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3B24" w14:textId="7C0B1A73" w:rsidR="007B1CBC" w:rsidRDefault="00CB37E1">
      <w:pPr>
        <w:widowControl/>
        <w:jc w:val="center"/>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7B1CBC" w14:paraId="75BA3B28" w14:textId="77777777">
        <w:trPr>
          <w:jc w:val="center"/>
        </w:trPr>
        <w:tc>
          <w:tcPr>
            <w:tcW w:w="50" w:type="pct"/>
            <w:tcBorders>
              <w:top w:val="nil"/>
              <w:left w:val="nil"/>
              <w:bottom w:val="nil"/>
              <w:right w:val="nil"/>
            </w:tcBorders>
            <w:shd w:val="clear" w:color="auto" w:fill="auto"/>
          </w:tcPr>
          <w:p w14:paraId="75BA3B25"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tcPr>
          <w:p w14:paraId="75BA3B2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75BA3B27" w14:textId="77777777" w:rsidR="007B1CBC" w:rsidRDefault="007B1CBC">
            <w:pPr>
              <w:widowControl/>
              <w:jc w:val="left"/>
              <w:rPr>
                <w:rFonts w:ascii="Times New Roman" w:eastAsia="宋体" w:hAnsi="宋体" w:cs="宋体"/>
                <w:kern w:val="0"/>
                <w:sz w:val="24"/>
              </w:rPr>
            </w:pPr>
          </w:p>
        </w:tc>
      </w:tr>
      <w:tr w:rsidR="007B1CBC" w14:paraId="75BA3B2A"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3B29" w14:textId="77777777" w:rsidR="007B1CBC" w:rsidRDefault="007B1CBC">
            <w:pPr>
              <w:widowControl/>
              <w:jc w:val="left"/>
              <w:rPr>
                <w:rFonts w:ascii="Times New Roman" w:eastAsia="宋体" w:hAnsi="宋体" w:cs="宋体"/>
                <w:kern w:val="0"/>
                <w:sz w:val="24"/>
              </w:rPr>
            </w:pPr>
          </w:p>
        </w:tc>
      </w:tr>
      <w:tr w:rsidR="007B1CBC" w14:paraId="75BA3B2C" w14:textId="77777777">
        <w:trPr>
          <w:trHeight w:val="12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3B2B" w14:textId="77777777" w:rsidR="007B1CBC" w:rsidRDefault="007B1CBC">
            <w:pPr>
              <w:widowControl/>
              <w:jc w:val="left"/>
              <w:rPr>
                <w:rFonts w:ascii="Times New Roman" w:eastAsia="宋体" w:hAnsi="宋体" w:cs="宋体"/>
                <w:kern w:val="0"/>
                <w:sz w:val="24"/>
              </w:rPr>
            </w:pPr>
          </w:p>
        </w:tc>
      </w:tr>
    </w:tbl>
    <w:p w14:paraId="75BA3B2D"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8"/>
          <w:szCs w:val="28"/>
          <w:lang w:bidi="ar"/>
        </w:rPr>
        <w:t>UNITED STATES</w:t>
      </w:r>
    </w:p>
    <w:p w14:paraId="75BA3B2E"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8"/>
          <w:szCs w:val="28"/>
          <w:lang w:bidi="ar"/>
        </w:rPr>
        <w:t xml:space="preserve">SECURITIES AND EXCHANGE COMMISSION </w:t>
      </w:r>
    </w:p>
    <w:p w14:paraId="75BA3B2F"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 xml:space="preserve">Washington, D.C. 20549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7B1CBC" w14:paraId="75BA3B33" w14:textId="77777777">
        <w:trPr>
          <w:jc w:val="center"/>
        </w:trPr>
        <w:tc>
          <w:tcPr>
            <w:tcW w:w="50" w:type="pct"/>
            <w:tcBorders>
              <w:top w:val="nil"/>
              <w:left w:val="nil"/>
              <w:bottom w:val="nil"/>
              <w:right w:val="nil"/>
            </w:tcBorders>
            <w:shd w:val="clear" w:color="auto" w:fill="auto"/>
          </w:tcPr>
          <w:p w14:paraId="75BA3B30"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3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32" w14:textId="77777777" w:rsidR="007B1CBC" w:rsidRDefault="007B1CBC">
            <w:pPr>
              <w:widowControl/>
              <w:jc w:val="left"/>
              <w:rPr>
                <w:rFonts w:ascii="Times New Roman" w:eastAsia="宋体" w:hAnsi="宋体" w:cs="宋体"/>
                <w:kern w:val="0"/>
                <w:sz w:val="24"/>
              </w:rPr>
            </w:pPr>
          </w:p>
        </w:tc>
      </w:tr>
      <w:tr w:rsidR="007B1CBC" w14:paraId="75BA3B35"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3B34" w14:textId="77777777" w:rsidR="007B1CBC" w:rsidRDefault="007B1CBC">
            <w:pPr>
              <w:widowControl/>
              <w:jc w:val="left"/>
              <w:rPr>
                <w:rFonts w:ascii="Times New Roman" w:eastAsia="宋体" w:hAnsi="宋体" w:cs="宋体"/>
                <w:kern w:val="0"/>
                <w:sz w:val="24"/>
              </w:rPr>
            </w:pPr>
          </w:p>
        </w:tc>
      </w:tr>
    </w:tbl>
    <w:p w14:paraId="75BA3B36" w14:textId="77777777" w:rsidR="007B1CBC" w:rsidRDefault="00CB37E1">
      <w:pPr>
        <w:widowControl/>
        <w:spacing w:before="6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10-K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7B1CBC" w14:paraId="75BA3B3A" w14:textId="77777777">
        <w:trPr>
          <w:jc w:val="center"/>
        </w:trPr>
        <w:tc>
          <w:tcPr>
            <w:tcW w:w="50" w:type="pct"/>
            <w:tcBorders>
              <w:top w:val="nil"/>
              <w:left w:val="nil"/>
              <w:bottom w:val="nil"/>
              <w:right w:val="nil"/>
            </w:tcBorders>
            <w:shd w:val="clear" w:color="auto" w:fill="auto"/>
          </w:tcPr>
          <w:p w14:paraId="75BA3B37"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3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39" w14:textId="77777777" w:rsidR="007B1CBC" w:rsidRDefault="007B1CBC">
            <w:pPr>
              <w:widowControl/>
              <w:jc w:val="left"/>
              <w:rPr>
                <w:rFonts w:ascii="Times New Roman" w:eastAsia="宋体" w:hAnsi="宋体" w:cs="宋体"/>
                <w:kern w:val="0"/>
                <w:sz w:val="24"/>
              </w:rPr>
            </w:pPr>
          </w:p>
        </w:tc>
      </w:tr>
      <w:tr w:rsidR="007B1CBC" w14:paraId="75BA3B3C"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3B3B" w14:textId="77777777" w:rsidR="007B1CBC" w:rsidRDefault="007B1CBC">
            <w:pPr>
              <w:widowControl/>
              <w:jc w:val="left"/>
              <w:rPr>
                <w:rFonts w:ascii="Times New Roman" w:eastAsia="宋体" w:hAnsi="宋体" w:cs="宋体"/>
                <w:kern w:val="0"/>
                <w:sz w:val="24"/>
              </w:rPr>
            </w:pPr>
          </w:p>
        </w:tc>
      </w:tr>
    </w:tbl>
    <w:p w14:paraId="75BA3B3D" w14:textId="77777777" w:rsidR="007B1CBC" w:rsidRDefault="00CB37E1">
      <w:pPr>
        <w:widowControl/>
        <w:spacing w:after="20"/>
        <w:jc w:val="center"/>
        <w:rPr>
          <w:rFonts w:ascii="宋体" w:eastAsia="宋体" w:hAnsi="宋体" w:cs="宋体"/>
          <w:kern w:val="0"/>
          <w:sz w:val="24"/>
        </w:rPr>
      </w:pPr>
      <w:r>
        <w:rPr>
          <w:rFonts w:ascii="Arial" w:eastAsia="宋体" w:hAnsi="Arial" w:cs="Arial"/>
          <w:color w:val="000000"/>
          <w:kern w:val="0"/>
          <w:sz w:val="20"/>
          <w:szCs w:val="20"/>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7B1CBC" w14:paraId="75BA3B44" w14:textId="77777777">
        <w:trPr>
          <w:jc w:val="center"/>
        </w:trPr>
        <w:tc>
          <w:tcPr>
            <w:tcW w:w="50" w:type="pct"/>
            <w:tcBorders>
              <w:top w:val="nil"/>
              <w:left w:val="nil"/>
              <w:bottom w:val="nil"/>
              <w:right w:val="nil"/>
            </w:tcBorders>
            <w:shd w:val="clear" w:color="auto" w:fill="auto"/>
          </w:tcPr>
          <w:p w14:paraId="75BA3B3E" w14:textId="77777777" w:rsidR="007B1CBC" w:rsidRDefault="007B1CBC">
            <w:pPr>
              <w:widowControl/>
              <w:jc w:val="left"/>
              <w:rPr>
                <w:rFonts w:ascii="Times New Roman" w:eastAsia="宋体" w:hAnsi="宋体" w:cs="宋体"/>
                <w:kern w:val="0"/>
                <w:sz w:val="24"/>
              </w:rPr>
            </w:pPr>
          </w:p>
        </w:tc>
        <w:tc>
          <w:tcPr>
            <w:tcW w:w="186" w:type="pct"/>
            <w:tcBorders>
              <w:top w:val="nil"/>
              <w:left w:val="nil"/>
              <w:bottom w:val="nil"/>
              <w:right w:val="nil"/>
            </w:tcBorders>
            <w:shd w:val="clear" w:color="auto" w:fill="auto"/>
          </w:tcPr>
          <w:p w14:paraId="75BA3B3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4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41" w14:textId="77777777" w:rsidR="007B1CBC" w:rsidRDefault="007B1CBC">
            <w:pPr>
              <w:widowControl/>
              <w:jc w:val="left"/>
              <w:rPr>
                <w:rFonts w:ascii="Times New Roman" w:eastAsia="宋体" w:hAnsi="宋体" w:cs="宋体"/>
                <w:kern w:val="0"/>
                <w:sz w:val="24"/>
              </w:rPr>
            </w:pPr>
          </w:p>
        </w:tc>
        <w:tc>
          <w:tcPr>
            <w:tcW w:w="4703" w:type="pct"/>
            <w:tcBorders>
              <w:top w:val="nil"/>
              <w:left w:val="nil"/>
              <w:bottom w:val="nil"/>
              <w:right w:val="nil"/>
            </w:tcBorders>
            <w:shd w:val="clear" w:color="auto" w:fill="auto"/>
          </w:tcPr>
          <w:p w14:paraId="75BA3B4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43" w14:textId="77777777" w:rsidR="007B1CBC" w:rsidRDefault="007B1CBC">
            <w:pPr>
              <w:widowControl/>
              <w:jc w:val="left"/>
              <w:rPr>
                <w:rFonts w:ascii="Times New Roman" w:eastAsia="宋体" w:hAnsi="宋体" w:cs="宋体"/>
                <w:kern w:val="0"/>
                <w:sz w:val="24"/>
              </w:rPr>
            </w:pPr>
          </w:p>
        </w:tc>
      </w:tr>
      <w:tr w:rsidR="007B1CBC" w14:paraId="75BA3B4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45" w14:textId="77777777" w:rsidR="007B1CBC" w:rsidRDefault="00CB37E1">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4"/>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ANNUAL REPORT PURSUANT TO SECTION 13 OR 15(d) OF THE SECURITIES EXCHANGE ACT OF 1934</w:t>
            </w:r>
          </w:p>
        </w:tc>
      </w:tr>
    </w:tbl>
    <w:p w14:paraId="75BA3B48" w14:textId="77777777" w:rsidR="007B1CBC" w:rsidRDefault="00CB37E1">
      <w:pPr>
        <w:widowControl/>
        <w:ind w:firstLine="495"/>
        <w:jc w:val="left"/>
        <w:rPr>
          <w:rFonts w:ascii="宋体" w:eastAsia="宋体" w:hAnsi="宋体" w:cs="宋体"/>
          <w:kern w:val="0"/>
          <w:sz w:val="24"/>
        </w:rPr>
      </w:pPr>
      <w:r>
        <w:rPr>
          <w:rFonts w:ascii="Arial" w:eastAsia="宋体" w:hAnsi="Arial" w:cs="Arial"/>
          <w:b/>
          <w:bCs/>
          <w:color w:val="000000"/>
          <w:kern w:val="0"/>
          <w:sz w:val="18"/>
          <w:szCs w:val="18"/>
          <w:lang w:bidi="ar"/>
        </w:rPr>
        <w:t xml:space="preserve">For the fiscal year ended December 31, 2020. </w:t>
      </w:r>
    </w:p>
    <w:p w14:paraId="75BA3B49" w14:textId="77777777" w:rsidR="007B1CBC" w:rsidRDefault="00CB37E1">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7B1CBC" w14:paraId="75BA3B50" w14:textId="77777777">
        <w:trPr>
          <w:jc w:val="center"/>
        </w:trPr>
        <w:tc>
          <w:tcPr>
            <w:tcW w:w="50" w:type="pct"/>
            <w:tcBorders>
              <w:top w:val="nil"/>
              <w:left w:val="nil"/>
              <w:bottom w:val="nil"/>
              <w:right w:val="nil"/>
            </w:tcBorders>
            <w:shd w:val="clear" w:color="auto" w:fill="auto"/>
          </w:tcPr>
          <w:p w14:paraId="75BA3B4A" w14:textId="77777777" w:rsidR="007B1CBC" w:rsidRDefault="007B1CBC">
            <w:pPr>
              <w:widowControl/>
              <w:jc w:val="left"/>
              <w:rPr>
                <w:rFonts w:ascii="Times New Roman" w:eastAsia="宋体" w:hAnsi="宋体" w:cs="宋体"/>
                <w:kern w:val="0"/>
                <w:sz w:val="24"/>
              </w:rPr>
            </w:pPr>
          </w:p>
        </w:tc>
        <w:tc>
          <w:tcPr>
            <w:tcW w:w="186" w:type="pct"/>
            <w:tcBorders>
              <w:top w:val="nil"/>
              <w:left w:val="nil"/>
              <w:bottom w:val="nil"/>
              <w:right w:val="nil"/>
            </w:tcBorders>
            <w:shd w:val="clear" w:color="auto" w:fill="auto"/>
          </w:tcPr>
          <w:p w14:paraId="75BA3B4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4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4D" w14:textId="77777777" w:rsidR="007B1CBC" w:rsidRDefault="007B1CBC">
            <w:pPr>
              <w:widowControl/>
              <w:jc w:val="left"/>
              <w:rPr>
                <w:rFonts w:ascii="Times New Roman" w:eastAsia="宋体" w:hAnsi="宋体" w:cs="宋体"/>
                <w:kern w:val="0"/>
                <w:sz w:val="24"/>
              </w:rPr>
            </w:pPr>
          </w:p>
        </w:tc>
        <w:tc>
          <w:tcPr>
            <w:tcW w:w="4703" w:type="pct"/>
            <w:tcBorders>
              <w:top w:val="nil"/>
              <w:left w:val="nil"/>
              <w:bottom w:val="nil"/>
              <w:right w:val="nil"/>
            </w:tcBorders>
            <w:shd w:val="clear" w:color="auto" w:fill="auto"/>
          </w:tcPr>
          <w:p w14:paraId="75BA3B4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4F" w14:textId="77777777" w:rsidR="007B1CBC" w:rsidRDefault="007B1CBC">
            <w:pPr>
              <w:widowControl/>
              <w:jc w:val="left"/>
              <w:rPr>
                <w:rFonts w:ascii="Times New Roman" w:eastAsia="宋体" w:hAnsi="宋体" w:cs="宋体"/>
                <w:kern w:val="0"/>
                <w:sz w:val="24"/>
              </w:rPr>
            </w:pPr>
          </w:p>
        </w:tc>
      </w:tr>
      <w:tr w:rsidR="007B1CBC" w14:paraId="75BA3B5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51" w14:textId="77777777" w:rsidR="007B1CBC" w:rsidRDefault="00CB37E1">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4"/>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TRANSITION REPORT PURSUANT TO SECTION 13 OR 15(d) OF THE SECURITIES EXCHANGE ACT OF 1934</w:t>
            </w:r>
          </w:p>
        </w:tc>
      </w:tr>
    </w:tbl>
    <w:p w14:paraId="75BA3B54" w14:textId="77777777" w:rsidR="007B1CBC" w:rsidRDefault="00CB37E1">
      <w:pPr>
        <w:widowControl/>
        <w:ind w:firstLine="495"/>
        <w:jc w:val="left"/>
        <w:rPr>
          <w:rFonts w:ascii="宋体" w:eastAsia="宋体" w:hAnsi="宋体" w:cs="宋体"/>
          <w:kern w:val="0"/>
          <w:sz w:val="24"/>
        </w:rPr>
      </w:pPr>
      <w:r>
        <w:rPr>
          <w:rFonts w:ascii="Arial" w:eastAsia="宋体" w:hAnsi="Arial" w:cs="Arial"/>
          <w:b/>
          <w:bCs/>
          <w:color w:val="000000"/>
          <w:kern w:val="0"/>
          <w:sz w:val="18"/>
          <w:szCs w:val="18"/>
          <w:lang w:bidi="ar"/>
        </w:rPr>
        <w:t xml:space="preserve">For the Transition Period from             to             . </w:t>
      </w:r>
    </w:p>
    <w:p w14:paraId="75BA3B55" w14:textId="77777777" w:rsidR="007B1CBC" w:rsidRDefault="00CB37E1">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7B1CBC" w14:paraId="75BA3B59" w14:textId="77777777">
        <w:trPr>
          <w:jc w:val="center"/>
        </w:trPr>
        <w:tc>
          <w:tcPr>
            <w:tcW w:w="50" w:type="pct"/>
            <w:tcBorders>
              <w:top w:val="nil"/>
              <w:left w:val="nil"/>
              <w:bottom w:val="nil"/>
              <w:right w:val="nil"/>
            </w:tcBorders>
            <w:shd w:val="clear" w:color="auto" w:fill="auto"/>
          </w:tcPr>
          <w:p w14:paraId="75BA3B56"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5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58" w14:textId="77777777" w:rsidR="007B1CBC" w:rsidRDefault="007B1CBC">
            <w:pPr>
              <w:widowControl/>
              <w:jc w:val="left"/>
              <w:rPr>
                <w:rFonts w:ascii="Times New Roman" w:eastAsia="宋体" w:hAnsi="宋体" w:cs="宋体"/>
                <w:kern w:val="0"/>
                <w:sz w:val="24"/>
              </w:rPr>
            </w:pPr>
          </w:p>
        </w:tc>
      </w:tr>
      <w:tr w:rsidR="007B1CBC" w14:paraId="75BA3B5B"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3B5A" w14:textId="77777777" w:rsidR="007B1CBC" w:rsidRDefault="007B1CBC">
            <w:pPr>
              <w:widowControl/>
              <w:jc w:val="left"/>
              <w:rPr>
                <w:rFonts w:ascii="Times New Roman" w:eastAsia="宋体" w:hAnsi="宋体" w:cs="宋体"/>
                <w:kern w:val="0"/>
                <w:sz w:val="24"/>
              </w:rPr>
            </w:pPr>
          </w:p>
        </w:tc>
      </w:tr>
    </w:tbl>
    <w:p w14:paraId="75BA3B5C"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3B5D" w14:textId="77777777" w:rsidR="007B1CBC" w:rsidRDefault="007B1CBC">
      <w:pPr>
        <w:widowControl/>
        <w:spacing w:before="120" w:after="120"/>
        <w:jc w:val="center"/>
        <w:rPr>
          <w:rFonts w:ascii="宋体" w:eastAsia="宋体" w:hAnsi="宋体" w:cs="宋体"/>
          <w:kern w:val="0"/>
          <w:sz w:val="24"/>
        </w:rPr>
      </w:pPr>
    </w:p>
    <w:p w14:paraId="75BA3B5E"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 xml:space="preserve">eBay Inc. </w:t>
      </w:r>
    </w:p>
    <w:p w14:paraId="75BA3B5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6"/>
          <w:szCs w:val="16"/>
          <w:lang w:bidi="ar"/>
        </w:rPr>
        <w:t xml:space="preserve">(Exact name of registrant as specified in its charter) </w:t>
      </w:r>
    </w:p>
    <w:p w14:paraId="75BA3B6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6"/>
          <w:szCs w:val="16"/>
          <w:lang w:bidi="ar"/>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7B1CBC" w14:paraId="75BA3B64" w14:textId="77777777">
        <w:trPr>
          <w:jc w:val="center"/>
        </w:trPr>
        <w:tc>
          <w:tcPr>
            <w:tcW w:w="50" w:type="pct"/>
            <w:tcBorders>
              <w:top w:val="nil"/>
              <w:left w:val="nil"/>
              <w:bottom w:val="nil"/>
              <w:right w:val="nil"/>
            </w:tcBorders>
            <w:shd w:val="clear" w:color="auto" w:fill="auto"/>
          </w:tcPr>
          <w:p w14:paraId="75BA3B61"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6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63" w14:textId="77777777" w:rsidR="007B1CBC" w:rsidRDefault="007B1CBC">
            <w:pPr>
              <w:widowControl/>
              <w:jc w:val="left"/>
              <w:rPr>
                <w:rFonts w:ascii="Times New Roman" w:eastAsia="宋体" w:hAnsi="宋体" w:cs="宋体"/>
                <w:kern w:val="0"/>
                <w:sz w:val="24"/>
              </w:rPr>
            </w:pPr>
          </w:p>
        </w:tc>
      </w:tr>
      <w:tr w:rsidR="007B1CBC" w14:paraId="75BA3B66"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3B65" w14:textId="77777777" w:rsidR="007B1CBC" w:rsidRDefault="007B1CBC">
            <w:pPr>
              <w:widowControl/>
              <w:jc w:val="left"/>
              <w:rPr>
                <w:rFonts w:ascii="Times New Roman" w:eastAsia="宋体" w:hAnsi="宋体" w:cs="宋体"/>
                <w:kern w:val="0"/>
                <w:sz w:val="24"/>
              </w:rPr>
            </w:pPr>
          </w:p>
        </w:tc>
      </w:tr>
    </w:tbl>
    <w:p w14:paraId="75BA3B67"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4349" w:type="pct"/>
        <w:jc w:val="center"/>
        <w:tblCellMar>
          <w:top w:w="15" w:type="dxa"/>
          <w:left w:w="15" w:type="dxa"/>
          <w:bottom w:w="15" w:type="dxa"/>
          <w:right w:w="15" w:type="dxa"/>
        </w:tblCellMar>
        <w:tblLook w:val="04A0" w:firstRow="1" w:lastRow="0" w:firstColumn="1" w:lastColumn="0" w:noHBand="0" w:noVBand="1"/>
      </w:tblPr>
      <w:tblGrid>
        <w:gridCol w:w="53"/>
        <w:gridCol w:w="1423"/>
        <w:gridCol w:w="39"/>
        <w:gridCol w:w="37"/>
        <w:gridCol w:w="36"/>
        <w:gridCol w:w="36"/>
        <w:gridCol w:w="43"/>
        <w:gridCol w:w="1423"/>
        <w:gridCol w:w="37"/>
        <w:gridCol w:w="53"/>
        <w:gridCol w:w="875"/>
        <w:gridCol w:w="36"/>
        <w:gridCol w:w="53"/>
        <w:gridCol w:w="3071"/>
        <w:gridCol w:w="36"/>
      </w:tblGrid>
      <w:tr w:rsidR="007B1CBC" w14:paraId="75BA3B77" w14:textId="77777777">
        <w:trPr>
          <w:jc w:val="center"/>
        </w:trPr>
        <w:tc>
          <w:tcPr>
            <w:tcW w:w="50" w:type="pct"/>
            <w:tcBorders>
              <w:top w:val="nil"/>
              <w:left w:val="nil"/>
              <w:bottom w:val="nil"/>
              <w:right w:val="nil"/>
            </w:tcBorders>
            <w:shd w:val="clear" w:color="auto" w:fill="auto"/>
          </w:tcPr>
          <w:p w14:paraId="75BA3B68" w14:textId="77777777" w:rsidR="007B1CBC" w:rsidRDefault="007B1CBC">
            <w:pPr>
              <w:widowControl/>
              <w:jc w:val="left"/>
              <w:rPr>
                <w:rFonts w:ascii="Times New Roman" w:eastAsia="宋体" w:hAnsi="宋体" w:cs="宋体"/>
                <w:kern w:val="0"/>
                <w:sz w:val="24"/>
              </w:rPr>
            </w:pPr>
          </w:p>
        </w:tc>
        <w:tc>
          <w:tcPr>
            <w:tcW w:w="994" w:type="pct"/>
            <w:tcBorders>
              <w:top w:val="nil"/>
              <w:left w:val="nil"/>
              <w:bottom w:val="nil"/>
              <w:right w:val="nil"/>
            </w:tcBorders>
            <w:shd w:val="clear" w:color="auto" w:fill="auto"/>
          </w:tcPr>
          <w:p w14:paraId="75BA3B6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6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6B" w14:textId="77777777" w:rsidR="007B1CBC" w:rsidRDefault="007B1CBC">
            <w:pPr>
              <w:widowControl/>
              <w:jc w:val="left"/>
              <w:rPr>
                <w:rFonts w:ascii="Times New Roman" w:eastAsia="宋体" w:hAnsi="宋体" w:cs="宋体"/>
                <w:kern w:val="0"/>
                <w:sz w:val="24"/>
              </w:rPr>
            </w:pPr>
          </w:p>
        </w:tc>
        <w:tc>
          <w:tcPr>
            <w:tcW w:w="32" w:type="pct"/>
            <w:tcBorders>
              <w:top w:val="nil"/>
              <w:left w:val="nil"/>
              <w:bottom w:val="nil"/>
              <w:right w:val="nil"/>
            </w:tcBorders>
            <w:shd w:val="clear" w:color="auto" w:fill="auto"/>
          </w:tcPr>
          <w:p w14:paraId="75BA3B6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6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6E" w14:textId="77777777" w:rsidR="007B1CBC" w:rsidRDefault="007B1CBC">
            <w:pPr>
              <w:widowControl/>
              <w:jc w:val="left"/>
              <w:rPr>
                <w:rFonts w:ascii="Times New Roman" w:eastAsia="宋体" w:hAnsi="宋体" w:cs="宋体"/>
                <w:kern w:val="0"/>
                <w:sz w:val="24"/>
              </w:rPr>
            </w:pPr>
          </w:p>
        </w:tc>
        <w:tc>
          <w:tcPr>
            <w:tcW w:w="994" w:type="pct"/>
            <w:tcBorders>
              <w:top w:val="nil"/>
              <w:left w:val="nil"/>
              <w:bottom w:val="nil"/>
              <w:right w:val="nil"/>
            </w:tcBorders>
            <w:shd w:val="clear" w:color="auto" w:fill="auto"/>
          </w:tcPr>
          <w:p w14:paraId="75BA3B6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7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71" w14:textId="77777777" w:rsidR="007B1CBC" w:rsidRDefault="007B1CBC">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75BA3B7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7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74" w14:textId="77777777" w:rsidR="007B1CBC" w:rsidRDefault="007B1CBC">
            <w:pPr>
              <w:widowControl/>
              <w:jc w:val="left"/>
              <w:rPr>
                <w:rFonts w:ascii="Times New Roman" w:eastAsia="宋体" w:hAnsi="宋体" w:cs="宋体"/>
                <w:kern w:val="0"/>
                <w:sz w:val="24"/>
              </w:rPr>
            </w:pPr>
          </w:p>
        </w:tc>
        <w:tc>
          <w:tcPr>
            <w:tcW w:w="2129" w:type="pct"/>
            <w:tcBorders>
              <w:top w:val="nil"/>
              <w:left w:val="nil"/>
              <w:bottom w:val="nil"/>
              <w:right w:val="nil"/>
            </w:tcBorders>
            <w:shd w:val="clear" w:color="auto" w:fill="auto"/>
          </w:tcPr>
          <w:p w14:paraId="75BA3B7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76" w14:textId="77777777" w:rsidR="007B1CBC" w:rsidRDefault="007B1CBC">
            <w:pPr>
              <w:widowControl/>
              <w:jc w:val="left"/>
              <w:rPr>
                <w:rFonts w:ascii="Times New Roman" w:eastAsia="宋体" w:hAnsi="宋体" w:cs="宋体"/>
                <w:kern w:val="0"/>
                <w:sz w:val="24"/>
              </w:rPr>
            </w:pPr>
          </w:p>
        </w:tc>
      </w:tr>
      <w:tr w:rsidR="007B1CBC" w14:paraId="75BA3B7B"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B7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Delaware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7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77-0430924</w:t>
            </w:r>
          </w:p>
        </w:tc>
      </w:tr>
      <w:tr w:rsidR="007B1CBC" w14:paraId="75BA3B7F"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B7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(State or other </w:t>
            </w:r>
            <w:r>
              <w:rPr>
                <w:rFonts w:ascii="Arial" w:eastAsia="宋体" w:hAnsi="Arial" w:cs="Arial"/>
                <w:color w:val="000000"/>
                <w:kern w:val="0"/>
                <w:sz w:val="16"/>
                <w:szCs w:val="16"/>
                <w:lang w:bidi="ar"/>
              </w:rPr>
              <w:t>jurisdiction of</w:t>
            </w:r>
            <w:r>
              <w:rPr>
                <w:rFonts w:ascii="Arial" w:eastAsia="宋体" w:hAnsi="Arial" w:cs="Arial"/>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7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(I.R.S. Employer</w:t>
            </w:r>
            <w:r>
              <w:rPr>
                <w:rFonts w:ascii="Arial" w:eastAsia="宋体" w:hAnsi="Arial" w:cs="Arial"/>
                <w:color w:val="000000"/>
                <w:kern w:val="0"/>
                <w:sz w:val="16"/>
                <w:szCs w:val="16"/>
                <w:lang w:bidi="ar"/>
              </w:rPr>
              <w:br/>
              <w:t>Identification No.)</w:t>
            </w:r>
          </w:p>
        </w:tc>
      </w:tr>
      <w:tr w:rsidR="007B1CBC" w14:paraId="75BA3B85" w14:textId="77777777">
        <w:trPr>
          <w:trHeight w:val="1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4" w14:textId="77777777" w:rsidR="007B1CBC" w:rsidRDefault="007B1CBC">
            <w:pPr>
              <w:widowControl/>
              <w:jc w:val="left"/>
              <w:rPr>
                <w:rFonts w:ascii="Times New Roman" w:eastAsia="宋体" w:hAnsi="宋体" w:cs="宋体"/>
                <w:kern w:val="0"/>
                <w:sz w:val="24"/>
              </w:rPr>
            </w:pPr>
          </w:p>
        </w:tc>
      </w:tr>
      <w:tr w:rsidR="007B1CBC" w14:paraId="75BA3B89"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B8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lastRenderedPageBreak/>
              <w:t>2025 Hamilton Avenue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8" w14:textId="77777777" w:rsidR="007B1CBC" w:rsidRDefault="007B1CBC">
            <w:pPr>
              <w:widowControl/>
              <w:jc w:val="left"/>
              <w:rPr>
                <w:rFonts w:ascii="Times New Roman" w:eastAsia="宋体" w:hAnsi="宋体" w:cs="宋体"/>
                <w:kern w:val="0"/>
                <w:sz w:val="24"/>
              </w:rPr>
            </w:pPr>
          </w:p>
        </w:tc>
      </w:tr>
      <w:tr w:rsidR="007B1CBC" w14:paraId="75BA3B8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San Jose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8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8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8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95125</w:t>
            </w:r>
          </w:p>
        </w:tc>
      </w:tr>
      <w:tr w:rsidR="007B1CBC" w14:paraId="75BA3B93"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B9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B9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6"/>
                <w:szCs w:val="16"/>
                <w:lang w:bidi="ar"/>
              </w:rPr>
              <w:t>(Zip Code)</w:t>
            </w:r>
          </w:p>
        </w:tc>
      </w:tr>
    </w:tbl>
    <w:p w14:paraId="75BA3B94" w14:textId="77777777" w:rsidR="007B1CBC" w:rsidRDefault="00CB37E1">
      <w:pPr>
        <w:widowControl/>
        <w:spacing w:before="60"/>
        <w:jc w:val="center"/>
        <w:rPr>
          <w:rFonts w:ascii="宋体" w:eastAsia="宋体" w:hAnsi="宋体" w:cs="宋体"/>
          <w:kern w:val="0"/>
          <w:sz w:val="24"/>
        </w:rPr>
      </w:pPr>
      <w:r>
        <w:rPr>
          <w:rFonts w:ascii="Arial" w:eastAsia="宋体" w:hAnsi="Arial" w:cs="Arial"/>
          <w:color w:val="000000"/>
          <w:kern w:val="0"/>
          <w:sz w:val="16"/>
          <w:szCs w:val="16"/>
          <w:lang w:bidi="ar"/>
        </w:rPr>
        <w:t xml:space="preserve">Registrant’s telephone number, including area code: </w:t>
      </w:r>
    </w:p>
    <w:p w14:paraId="75BA3B95"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 xml:space="preserve">(408) 376-7008 </w:t>
      </w:r>
    </w:p>
    <w:p w14:paraId="75BA3B96" w14:textId="77777777" w:rsidR="007B1CBC" w:rsidRDefault="00CB37E1">
      <w:pPr>
        <w:widowControl/>
        <w:spacing w:after="20"/>
        <w:jc w:val="center"/>
        <w:rPr>
          <w:rFonts w:ascii="宋体" w:eastAsia="宋体" w:hAnsi="宋体" w:cs="宋体"/>
          <w:kern w:val="0"/>
          <w:sz w:val="24"/>
        </w:rPr>
      </w:pPr>
      <w:r>
        <w:rPr>
          <w:rFonts w:ascii="Arial" w:eastAsia="宋体" w:hAnsi="Arial" w:cs="Arial"/>
          <w:color w:val="000000"/>
          <w:kern w:val="0"/>
          <w:sz w:val="16"/>
          <w:szCs w:val="16"/>
          <w:lang w:bidi="ar"/>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7B1CBC" w14:paraId="75BA3B9A" w14:textId="77777777">
        <w:trPr>
          <w:jc w:val="center"/>
        </w:trPr>
        <w:tc>
          <w:tcPr>
            <w:tcW w:w="50" w:type="pct"/>
            <w:tcBorders>
              <w:top w:val="nil"/>
              <w:left w:val="nil"/>
              <w:bottom w:val="nil"/>
              <w:right w:val="nil"/>
            </w:tcBorders>
            <w:shd w:val="clear" w:color="auto" w:fill="auto"/>
          </w:tcPr>
          <w:p w14:paraId="75BA3B97"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99" w14:textId="77777777" w:rsidR="007B1CBC" w:rsidRDefault="007B1CBC">
            <w:pPr>
              <w:widowControl/>
              <w:jc w:val="left"/>
              <w:rPr>
                <w:rFonts w:ascii="Times New Roman" w:eastAsia="宋体" w:hAnsi="宋体" w:cs="宋体"/>
                <w:kern w:val="0"/>
                <w:sz w:val="24"/>
              </w:rPr>
            </w:pPr>
          </w:p>
        </w:tc>
      </w:tr>
      <w:tr w:rsidR="007B1CBC" w14:paraId="75BA3B9C"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3B9B" w14:textId="77777777" w:rsidR="007B1CBC" w:rsidRDefault="007B1CBC">
            <w:pPr>
              <w:widowControl/>
              <w:jc w:val="left"/>
              <w:rPr>
                <w:rFonts w:ascii="Times New Roman" w:eastAsia="宋体" w:hAnsi="宋体" w:cs="宋体"/>
                <w:kern w:val="0"/>
                <w:sz w:val="24"/>
              </w:rPr>
            </w:pPr>
          </w:p>
        </w:tc>
      </w:tr>
    </w:tbl>
    <w:p w14:paraId="75BA3B9D" w14:textId="77777777" w:rsidR="007B1CBC" w:rsidRDefault="00CB37E1">
      <w:pPr>
        <w:widowControl/>
        <w:spacing w:before="60"/>
        <w:jc w:val="center"/>
        <w:rPr>
          <w:rFonts w:ascii="宋体" w:eastAsia="宋体" w:hAnsi="宋体" w:cs="宋体"/>
          <w:kern w:val="0"/>
          <w:sz w:val="24"/>
        </w:rPr>
      </w:pPr>
      <w:r>
        <w:rPr>
          <w:rFonts w:ascii="Arial" w:eastAsia="宋体" w:hAnsi="Arial" w:cs="Arial"/>
          <w:b/>
          <w:bCs/>
          <w:color w:val="000000"/>
          <w:kern w:val="0"/>
          <w:sz w:val="16"/>
          <w:szCs w:val="16"/>
          <w:lang w:bidi="ar"/>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7B1CBC" w14:paraId="75BA3BA7" w14:textId="77777777">
        <w:trPr>
          <w:jc w:val="center"/>
        </w:trPr>
        <w:tc>
          <w:tcPr>
            <w:tcW w:w="50" w:type="pct"/>
            <w:tcBorders>
              <w:top w:val="nil"/>
              <w:left w:val="nil"/>
              <w:bottom w:val="nil"/>
              <w:right w:val="nil"/>
            </w:tcBorders>
            <w:shd w:val="clear" w:color="auto" w:fill="auto"/>
          </w:tcPr>
          <w:p w14:paraId="75BA3B9E" w14:textId="77777777" w:rsidR="007B1CBC" w:rsidRDefault="007B1CBC">
            <w:pPr>
              <w:widowControl/>
              <w:jc w:val="left"/>
              <w:rPr>
                <w:rFonts w:ascii="Times New Roman" w:eastAsia="宋体" w:hAnsi="宋体" w:cs="宋体"/>
                <w:kern w:val="0"/>
                <w:sz w:val="24"/>
              </w:rPr>
            </w:pPr>
          </w:p>
        </w:tc>
        <w:tc>
          <w:tcPr>
            <w:tcW w:w="1606" w:type="pct"/>
            <w:tcBorders>
              <w:top w:val="nil"/>
              <w:left w:val="nil"/>
              <w:bottom w:val="nil"/>
              <w:right w:val="nil"/>
            </w:tcBorders>
            <w:shd w:val="clear" w:color="auto" w:fill="auto"/>
          </w:tcPr>
          <w:p w14:paraId="75BA3B9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A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A1" w14:textId="77777777" w:rsidR="007B1CBC" w:rsidRDefault="007B1CBC">
            <w:pPr>
              <w:widowControl/>
              <w:jc w:val="left"/>
              <w:rPr>
                <w:rFonts w:ascii="Times New Roman" w:eastAsia="宋体" w:hAnsi="宋体" w:cs="宋体"/>
                <w:kern w:val="0"/>
                <w:sz w:val="24"/>
              </w:rPr>
            </w:pPr>
          </w:p>
        </w:tc>
        <w:tc>
          <w:tcPr>
            <w:tcW w:w="1614" w:type="pct"/>
            <w:tcBorders>
              <w:top w:val="nil"/>
              <w:left w:val="nil"/>
              <w:bottom w:val="nil"/>
              <w:right w:val="nil"/>
            </w:tcBorders>
            <w:shd w:val="clear" w:color="auto" w:fill="auto"/>
          </w:tcPr>
          <w:p w14:paraId="75BA3BA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A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A4" w14:textId="77777777" w:rsidR="007B1CBC" w:rsidRDefault="007B1CBC">
            <w:pPr>
              <w:widowControl/>
              <w:jc w:val="left"/>
              <w:rPr>
                <w:rFonts w:ascii="Times New Roman" w:eastAsia="宋体" w:hAnsi="宋体" w:cs="宋体"/>
                <w:kern w:val="0"/>
                <w:sz w:val="24"/>
              </w:rPr>
            </w:pPr>
          </w:p>
        </w:tc>
        <w:tc>
          <w:tcPr>
            <w:tcW w:w="1614" w:type="pct"/>
            <w:tcBorders>
              <w:top w:val="nil"/>
              <w:left w:val="nil"/>
              <w:bottom w:val="nil"/>
              <w:right w:val="nil"/>
            </w:tcBorders>
            <w:shd w:val="clear" w:color="auto" w:fill="auto"/>
          </w:tcPr>
          <w:p w14:paraId="75BA3BA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A6" w14:textId="77777777" w:rsidR="007B1CBC" w:rsidRDefault="007B1CBC">
            <w:pPr>
              <w:widowControl/>
              <w:jc w:val="left"/>
              <w:rPr>
                <w:rFonts w:ascii="Times New Roman" w:eastAsia="宋体" w:hAnsi="宋体" w:cs="宋体"/>
                <w:kern w:val="0"/>
                <w:sz w:val="24"/>
              </w:rPr>
            </w:pPr>
          </w:p>
        </w:tc>
      </w:tr>
      <w:tr w:rsidR="007B1CBC" w14:paraId="75BA3BA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A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u w:val="single"/>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A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u w:val="single"/>
                <w:lang w:bidi="ar"/>
              </w:rPr>
              <w:t>Trading symbol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A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u w:val="single"/>
                <w:lang w:bidi="ar"/>
              </w:rPr>
              <w:t>Name of exchange on which registered</w:t>
            </w:r>
          </w:p>
        </w:tc>
      </w:tr>
      <w:tr w:rsidR="007B1CBC" w14:paraId="75BA3BA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A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Common stock</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A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EBAY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A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The Nasdaq </w:t>
            </w:r>
            <w:r>
              <w:rPr>
                <w:rFonts w:ascii="Arial" w:eastAsia="宋体" w:hAnsi="Arial" w:cs="Arial"/>
                <w:color w:val="000000"/>
                <w:kern w:val="0"/>
                <w:sz w:val="16"/>
                <w:szCs w:val="16"/>
                <w:lang w:bidi="ar"/>
              </w:rPr>
              <w:t>Global Select Market</w:t>
            </w:r>
          </w:p>
        </w:tc>
      </w:tr>
      <w:tr w:rsidR="007B1CBC" w14:paraId="75BA3BB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B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6.00% Notes due 2056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B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EBAYL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B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The Nasdaq Global Select Market</w:t>
            </w:r>
          </w:p>
        </w:tc>
      </w:tr>
      <w:tr w:rsidR="007B1CBC" w14:paraId="75BA3BB7" w14:textId="77777777">
        <w:trPr>
          <w:trHeight w:val="1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B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B6" w14:textId="77777777" w:rsidR="007B1CBC" w:rsidRDefault="007B1CBC">
            <w:pPr>
              <w:widowControl/>
              <w:jc w:val="left"/>
              <w:rPr>
                <w:rFonts w:ascii="Times New Roman" w:eastAsia="宋体" w:hAnsi="宋体" w:cs="宋体"/>
                <w:kern w:val="0"/>
                <w:sz w:val="24"/>
              </w:rPr>
            </w:pPr>
          </w:p>
        </w:tc>
      </w:tr>
      <w:tr w:rsidR="007B1CBC" w14:paraId="75BA3BB9"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BB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Securities registered pursuant to Section 12(g) of the Act: </w:t>
            </w:r>
          </w:p>
        </w:tc>
      </w:tr>
      <w:tr w:rsidR="007B1CBC" w14:paraId="75BA3BBB"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BB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None </w:t>
            </w:r>
          </w:p>
        </w:tc>
      </w:tr>
    </w:tbl>
    <w:p w14:paraId="75BA3BBC"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7B1CBC" w14:paraId="75BA3BC0" w14:textId="77777777">
        <w:trPr>
          <w:jc w:val="center"/>
        </w:trPr>
        <w:tc>
          <w:tcPr>
            <w:tcW w:w="50" w:type="pct"/>
            <w:tcBorders>
              <w:top w:val="nil"/>
              <w:left w:val="nil"/>
              <w:bottom w:val="nil"/>
              <w:right w:val="nil"/>
            </w:tcBorders>
            <w:shd w:val="clear" w:color="auto" w:fill="auto"/>
          </w:tcPr>
          <w:p w14:paraId="75BA3BBD"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B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BF" w14:textId="77777777" w:rsidR="007B1CBC" w:rsidRDefault="007B1CBC">
            <w:pPr>
              <w:widowControl/>
              <w:jc w:val="left"/>
              <w:rPr>
                <w:rFonts w:ascii="Times New Roman" w:eastAsia="宋体" w:hAnsi="宋体" w:cs="宋体"/>
                <w:kern w:val="0"/>
                <w:sz w:val="24"/>
              </w:rPr>
            </w:pPr>
          </w:p>
        </w:tc>
      </w:tr>
      <w:tr w:rsidR="007B1CBC" w14:paraId="75BA3BC2"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3BC1" w14:textId="77777777" w:rsidR="007B1CBC" w:rsidRDefault="007B1CBC">
            <w:pPr>
              <w:widowControl/>
              <w:jc w:val="left"/>
              <w:rPr>
                <w:rFonts w:ascii="Times New Roman" w:eastAsia="宋体" w:hAnsi="宋体" w:cs="宋体"/>
                <w:kern w:val="0"/>
                <w:sz w:val="24"/>
              </w:rPr>
            </w:pPr>
          </w:p>
        </w:tc>
      </w:tr>
    </w:tbl>
    <w:p w14:paraId="75BA3BC3"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3BC4" w14:textId="77777777" w:rsidR="007B1CBC" w:rsidRDefault="00CB37E1">
      <w:pPr>
        <w:widowControl/>
        <w:rPr>
          <w:rFonts w:ascii="宋体" w:eastAsia="宋体" w:hAnsi="宋体" w:cs="宋体"/>
          <w:kern w:val="0"/>
          <w:sz w:val="24"/>
        </w:rPr>
      </w:pPr>
      <w:r>
        <w:rPr>
          <w:rFonts w:ascii="Arial" w:eastAsia="宋体" w:hAnsi="Arial" w:cs="Arial"/>
          <w:color w:val="000000"/>
          <w:kern w:val="0"/>
          <w:sz w:val="14"/>
          <w:szCs w:val="14"/>
          <w:lang w:bidi="ar"/>
        </w:rPr>
        <w:t xml:space="preserve">Indicate by check mark if the registrant is a well-known seasoned issuer, as defined in Rule 405 of the Securities Act.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No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w:t>
      </w:r>
    </w:p>
    <w:p w14:paraId="75BA3BC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BC6" w14:textId="77777777" w:rsidR="007B1CBC" w:rsidRDefault="00CB37E1">
      <w:pPr>
        <w:widowControl/>
        <w:rPr>
          <w:rFonts w:ascii="宋体" w:eastAsia="宋体" w:hAnsi="宋体" w:cs="宋体"/>
          <w:kern w:val="0"/>
          <w:sz w:val="24"/>
        </w:rPr>
      </w:pPr>
      <w:r>
        <w:rPr>
          <w:rFonts w:ascii="Arial" w:eastAsia="宋体" w:hAnsi="Arial" w:cs="Arial"/>
          <w:color w:val="000000"/>
          <w:kern w:val="0"/>
          <w:sz w:val="14"/>
          <w:szCs w:val="14"/>
          <w:lang w:bidi="ar"/>
        </w:rPr>
        <w:t xml:space="preserve">Indicate by check mark if the registrant is not required to file reports pursuant to Section 13 or Section 15(d) of the Act.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No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w:t>
      </w:r>
    </w:p>
    <w:p w14:paraId="75BA3BC7" w14:textId="77777777" w:rsidR="007B1CBC" w:rsidRDefault="00CB37E1">
      <w:pPr>
        <w:widowControl/>
        <w:spacing w:before="120"/>
        <w:rPr>
          <w:rFonts w:ascii="宋体" w:eastAsia="宋体" w:hAnsi="宋体" w:cs="宋体"/>
          <w:kern w:val="0"/>
          <w:sz w:val="24"/>
        </w:rPr>
      </w:pPr>
      <w:r>
        <w:rPr>
          <w:rFonts w:ascii="Arial" w:eastAsia="宋体" w:hAnsi="Arial" w:cs="Arial"/>
          <w:color w:val="000000"/>
          <w:kern w:val="0"/>
          <w:sz w:val="14"/>
          <w:szCs w:val="14"/>
          <w:lang w:bidi="ar"/>
        </w:rPr>
        <w:t>Indicate by check mark whether the registrant (1) has filed all reports required to be filed by Section 13 or 15(d)</w:t>
      </w:r>
      <w:r>
        <w:rPr>
          <w:rFonts w:ascii="Arial" w:eastAsia="宋体" w:hAnsi="Arial" w:cs="Arial"/>
          <w:color w:val="000000"/>
          <w:kern w:val="0"/>
          <w:sz w:val="14"/>
          <w:szCs w:val="14"/>
          <w:lang w:bidi="ar"/>
        </w:rPr>
        <w:t xml:space="preserve"> of 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No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w:t>
      </w:r>
    </w:p>
    <w:p w14:paraId="75BA3BC8" w14:textId="77777777" w:rsidR="007B1CBC" w:rsidRDefault="00CB37E1">
      <w:pPr>
        <w:widowControl/>
        <w:spacing w:before="120"/>
        <w:rPr>
          <w:rFonts w:ascii="宋体" w:eastAsia="宋体" w:hAnsi="宋体" w:cs="宋体"/>
          <w:kern w:val="0"/>
          <w:sz w:val="24"/>
        </w:rPr>
      </w:pPr>
      <w:r>
        <w:rPr>
          <w:rFonts w:ascii="Arial" w:eastAsia="宋体" w:hAnsi="Arial" w:cs="Arial"/>
          <w:color w:val="000000"/>
          <w:kern w:val="0"/>
          <w:sz w:val="14"/>
          <w:szCs w:val="14"/>
          <w:lang w:bidi="ar"/>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ascii="Arial" w:eastAsia="宋体" w:hAnsi="Arial" w:cs="Arial"/>
          <w:color w:val="000000"/>
          <w:kern w:val="0"/>
          <w:sz w:val="14"/>
          <w:szCs w:val="14"/>
          <w:lang w:bidi="ar"/>
        </w:rPr>
        <w:t xml:space="preserve">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No </w:t>
      </w:r>
      <w:r>
        <w:rPr>
          <w:rFonts w:ascii="Arial Unicode MS" w:eastAsia="Arial Unicode MS" w:hAnsi="Arial Unicode MS" w:cs="Arial Unicode MS" w:hint="eastAsia"/>
          <w:color w:val="000000"/>
          <w:kern w:val="0"/>
          <w:sz w:val="14"/>
          <w:szCs w:val="14"/>
          <w:lang w:bidi="ar"/>
        </w:rPr>
        <w:t>☐</w:t>
      </w:r>
    </w:p>
    <w:p w14:paraId="75BA3BC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BC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BCB" w14:textId="77777777" w:rsidR="007B1CBC" w:rsidRDefault="00CB37E1">
      <w:pPr>
        <w:widowControl/>
        <w:jc w:val="center"/>
      </w:pPr>
      <w:r>
        <w:rPr>
          <w:rFonts w:ascii="宋体" w:eastAsia="宋体" w:hAnsi="宋体" w:cs="宋体"/>
          <w:kern w:val="0"/>
          <w:sz w:val="24"/>
        </w:rPr>
        <w:pict w14:anchorId="75BA8188">
          <v:rect id="_x0000_i1025" style="width:6in;height:1.5pt" o:hralign="center" o:hrstd="t" o:hr="t" fillcolor="#a0a0a0" stroked="f"/>
        </w:pict>
      </w:r>
    </w:p>
    <w:p w14:paraId="75BA3BC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BCD" w14:textId="77777777" w:rsidR="007B1CBC" w:rsidRDefault="00CB37E1">
      <w:pPr>
        <w:widowControl/>
        <w:rPr>
          <w:rFonts w:ascii="宋体" w:eastAsia="宋体" w:hAnsi="宋体" w:cs="宋体"/>
          <w:kern w:val="0"/>
          <w:sz w:val="24"/>
        </w:rPr>
      </w:pPr>
      <w:r>
        <w:rPr>
          <w:rFonts w:ascii="Arial" w:eastAsia="宋体" w:hAnsi="Arial" w:cs="Arial"/>
          <w:color w:val="000000"/>
          <w:kern w:val="0"/>
          <w:sz w:val="14"/>
          <w:szCs w:val="14"/>
          <w:lang w:bidi="ar"/>
        </w:rPr>
        <w:t>Indicate by check mark whether the registrant is a large accelerated filer, an accelerated filer, a non-accelerated filer, a smaller reporting company, or an emerging growth company</w:t>
      </w:r>
      <w:r>
        <w:rPr>
          <w:rFonts w:ascii="Arial" w:eastAsia="宋体" w:hAnsi="Arial" w:cs="Arial"/>
          <w:color w:val="000000"/>
          <w:kern w:val="0"/>
          <w:sz w:val="14"/>
          <w:szCs w:val="14"/>
          <w:lang w:bidi="ar"/>
        </w:rPr>
        <w:t xml:space="preserve">. See the definitions of “large accelerated filer,” “accelerated filer,” “smaller reporting company” and “emerging growth company” in Rule 12b-2 of the Exchange 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69"/>
        <w:gridCol w:w="1980"/>
        <w:gridCol w:w="36"/>
        <w:gridCol w:w="70"/>
        <w:gridCol w:w="224"/>
        <w:gridCol w:w="36"/>
      </w:tblGrid>
      <w:tr w:rsidR="007B1CBC" w14:paraId="75BA3BDD" w14:textId="77777777">
        <w:trPr>
          <w:jc w:val="center"/>
        </w:trPr>
        <w:tc>
          <w:tcPr>
            <w:tcW w:w="50" w:type="pct"/>
            <w:tcBorders>
              <w:top w:val="nil"/>
              <w:left w:val="nil"/>
              <w:bottom w:val="nil"/>
              <w:right w:val="nil"/>
            </w:tcBorders>
            <w:shd w:val="clear" w:color="auto" w:fill="auto"/>
          </w:tcPr>
          <w:p w14:paraId="75BA3BCE" w14:textId="77777777" w:rsidR="007B1CBC" w:rsidRDefault="007B1CBC">
            <w:pPr>
              <w:widowControl/>
              <w:jc w:val="left"/>
              <w:rPr>
                <w:rFonts w:ascii="Times New Roman" w:eastAsia="宋体" w:hAnsi="宋体" w:cs="宋体"/>
                <w:kern w:val="0"/>
                <w:sz w:val="24"/>
              </w:rPr>
            </w:pPr>
          </w:p>
        </w:tc>
        <w:tc>
          <w:tcPr>
            <w:tcW w:w="1018" w:type="pct"/>
            <w:tcBorders>
              <w:top w:val="nil"/>
              <w:left w:val="nil"/>
              <w:bottom w:val="nil"/>
              <w:right w:val="nil"/>
            </w:tcBorders>
            <w:shd w:val="clear" w:color="auto" w:fill="auto"/>
          </w:tcPr>
          <w:p w14:paraId="75BA3BC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D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D1" w14:textId="77777777" w:rsidR="007B1CBC" w:rsidRDefault="007B1CBC">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tcPr>
          <w:p w14:paraId="75BA3BD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D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D4" w14:textId="77777777" w:rsidR="007B1CBC" w:rsidRDefault="007B1CBC">
            <w:pPr>
              <w:widowControl/>
              <w:jc w:val="left"/>
              <w:rPr>
                <w:rFonts w:ascii="Times New Roman" w:eastAsia="宋体" w:hAnsi="宋体" w:cs="宋体"/>
                <w:kern w:val="0"/>
                <w:sz w:val="24"/>
              </w:rPr>
            </w:pPr>
          </w:p>
        </w:tc>
        <w:tc>
          <w:tcPr>
            <w:tcW w:w="2225" w:type="pct"/>
            <w:tcBorders>
              <w:top w:val="nil"/>
              <w:left w:val="nil"/>
              <w:bottom w:val="nil"/>
              <w:right w:val="nil"/>
            </w:tcBorders>
            <w:shd w:val="clear" w:color="auto" w:fill="auto"/>
          </w:tcPr>
          <w:p w14:paraId="75BA3BD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D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D7" w14:textId="77777777" w:rsidR="007B1CBC" w:rsidRDefault="007B1CBC">
            <w:pPr>
              <w:widowControl/>
              <w:jc w:val="left"/>
              <w:rPr>
                <w:rFonts w:ascii="Times New Roman" w:eastAsia="宋体" w:hAnsi="宋体" w:cs="宋体"/>
                <w:kern w:val="0"/>
                <w:sz w:val="24"/>
              </w:rPr>
            </w:pPr>
          </w:p>
        </w:tc>
        <w:tc>
          <w:tcPr>
            <w:tcW w:w="1195" w:type="pct"/>
            <w:tcBorders>
              <w:top w:val="nil"/>
              <w:left w:val="nil"/>
              <w:bottom w:val="nil"/>
              <w:right w:val="nil"/>
            </w:tcBorders>
            <w:shd w:val="clear" w:color="auto" w:fill="auto"/>
          </w:tcPr>
          <w:p w14:paraId="75BA3BD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D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BDA" w14:textId="77777777" w:rsidR="007B1CBC" w:rsidRDefault="007B1CBC">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tcPr>
          <w:p w14:paraId="75BA3BD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DC" w14:textId="77777777" w:rsidR="007B1CBC" w:rsidRDefault="007B1CBC">
            <w:pPr>
              <w:widowControl/>
              <w:jc w:val="left"/>
              <w:rPr>
                <w:rFonts w:ascii="Times New Roman" w:eastAsia="宋体" w:hAnsi="宋体" w:cs="宋体"/>
                <w:kern w:val="0"/>
                <w:sz w:val="24"/>
              </w:rPr>
            </w:pPr>
          </w:p>
        </w:tc>
      </w:tr>
      <w:tr w:rsidR="007B1CBC" w14:paraId="75BA3BE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lastRenderedPageBreak/>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DF" w14:textId="77777777" w:rsidR="007B1CBC" w:rsidRDefault="00CB37E1">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2" w14:textId="77777777" w:rsidR="007B1CBC" w:rsidRDefault="00CB37E1">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7B1CBC" w14:paraId="75BA3BE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5" w14:textId="77777777" w:rsidR="007B1CBC" w:rsidRDefault="00CB37E1">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8" w14:textId="77777777" w:rsidR="007B1CBC" w:rsidRDefault="00CB37E1">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7B1CBC" w14:paraId="75BA3BE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B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BEE" w14:textId="77777777" w:rsidR="007B1CBC" w:rsidRDefault="00CB37E1">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bl>
    <w:p w14:paraId="75BA3BF0"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3BF1" w14:textId="77777777" w:rsidR="007B1CBC" w:rsidRDefault="00CB37E1">
      <w:pPr>
        <w:widowControl/>
        <w:spacing w:after="120"/>
        <w:rPr>
          <w:rFonts w:ascii="宋体" w:eastAsia="宋体" w:hAnsi="宋体" w:cs="宋体"/>
          <w:kern w:val="0"/>
          <w:sz w:val="24"/>
        </w:rPr>
      </w:pPr>
      <w:r>
        <w:rPr>
          <w:rFonts w:ascii="Arial" w:eastAsia="宋体" w:hAnsi="Arial" w:cs="Arial"/>
          <w:color w:val="000000"/>
          <w:kern w:val="0"/>
          <w:sz w:val="14"/>
          <w:szCs w:val="14"/>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w:t>
      </w:r>
    </w:p>
    <w:p w14:paraId="75BA3BF2" w14:textId="77777777" w:rsidR="007B1CBC" w:rsidRDefault="00CB37E1">
      <w:pPr>
        <w:widowControl/>
        <w:spacing w:after="120"/>
        <w:rPr>
          <w:rFonts w:ascii="宋体" w:eastAsia="宋体" w:hAnsi="宋体" w:cs="宋体"/>
          <w:kern w:val="0"/>
          <w:sz w:val="24"/>
        </w:rPr>
      </w:pPr>
      <w:r>
        <w:rPr>
          <w:rFonts w:ascii="Arial" w:eastAsia="宋体" w:hAnsi="Arial" w:cs="Arial"/>
          <w:color w:val="000000"/>
          <w:kern w:val="0"/>
          <w:sz w:val="14"/>
          <w:szCs w:val="14"/>
          <w:lang w:bidi="ar"/>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Arial" w:eastAsia="宋体" w:hAnsi="Arial" w:cs="Arial"/>
          <w:color w:val="000000"/>
          <w:kern w:val="0"/>
          <w:sz w:val="14"/>
          <w:szCs w:val="14"/>
          <w:lang w:bidi="ar"/>
        </w:rPr>
        <w:t xml:space="preserve">he registered public accounting firm that prepared or issued its audit report. </w:t>
      </w:r>
      <w:r>
        <w:rPr>
          <w:rFonts w:ascii="Times New Roman" w:eastAsia="宋体" w:hAnsi="Times New Roman" w:cs="Times New Roman"/>
          <w:color w:val="000000"/>
          <w:kern w:val="0"/>
          <w:sz w:val="20"/>
          <w:szCs w:val="20"/>
          <w:lang w:bidi="ar"/>
        </w:rPr>
        <w:t>☒</w:t>
      </w:r>
    </w:p>
    <w:p w14:paraId="75BA3BF3" w14:textId="77777777" w:rsidR="007B1CBC" w:rsidRDefault="00CB37E1">
      <w:pPr>
        <w:widowControl/>
        <w:spacing w:after="120"/>
        <w:rPr>
          <w:rFonts w:ascii="宋体" w:eastAsia="宋体" w:hAnsi="宋体" w:cs="宋体"/>
          <w:kern w:val="0"/>
          <w:sz w:val="24"/>
        </w:rPr>
      </w:pPr>
      <w:r>
        <w:rPr>
          <w:rFonts w:ascii="Arial" w:eastAsia="宋体" w:hAnsi="Arial" w:cs="Arial"/>
          <w:color w:val="000000"/>
          <w:kern w:val="0"/>
          <w:sz w:val="14"/>
          <w:szCs w:val="14"/>
          <w:lang w:bidi="ar"/>
        </w:rPr>
        <w:t xml:space="preserve">Indicate by check mark whether the registrant is a shell company (as defined in Rule 12b-2 of the Act).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4"/>
          <w:szCs w:val="14"/>
          <w:lang w:bidi="ar"/>
        </w:rPr>
        <w:t xml:space="preserve">  No  </w:t>
      </w:r>
      <w:r>
        <w:rPr>
          <w:rFonts w:ascii="Arial Unicode MS" w:eastAsia="Arial Unicode MS" w:hAnsi="Arial Unicode MS" w:cs="Arial Unicode MS" w:hint="eastAsia"/>
          <w:color w:val="000000"/>
          <w:kern w:val="0"/>
          <w:sz w:val="18"/>
          <w:szCs w:val="18"/>
          <w:lang w:bidi="ar"/>
        </w:rPr>
        <w:t>☒</w:t>
      </w:r>
    </w:p>
    <w:p w14:paraId="75BA3BF4" w14:textId="77777777" w:rsidR="007B1CBC" w:rsidRDefault="00CB37E1">
      <w:pPr>
        <w:widowControl/>
        <w:spacing w:after="120"/>
        <w:rPr>
          <w:rFonts w:ascii="宋体" w:eastAsia="宋体" w:hAnsi="宋体" w:cs="宋体"/>
          <w:kern w:val="0"/>
          <w:sz w:val="24"/>
        </w:rPr>
      </w:pPr>
      <w:r>
        <w:rPr>
          <w:rFonts w:ascii="Arial" w:eastAsia="宋体" w:hAnsi="Arial" w:cs="Arial"/>
          <w:color w:val="000000"/>
          <w:kern w:val="0"/>
          <w:sz w:val="14"/>
          <w:szCs w:val="14"/>
          <w:lang w:bidi="ar"/>
        </w:rPr>
        <w:t xml:space="preserve">As of June 30, 2020, the aggregate market value of the </w:t>
      </w:r>
      <w:r>
        <w:rPr>
          <w:rFonts w:ascii="Arial" w:eastAsia="宋体" w:hAnsi="Arial" w:cs="Arial"/>
          <w:color w:val="000000"/>
          <w:kern w:val="0"/>
          <w:sz w:val="14"/>
          <w:szCs w:val="14"/>
          <w:lang w:bidi="ar"/>
        </w:rPr>
        <w:t xml:space="preserve">registrant’s common stock held by non-affiliates of the registrant was $35,169,294,304 based on the closing sale price as reported on The Nasdaq Global Select Market. </w:t>
      </w:r>
    </w:p>
    <w:p w14:paraId="75BA3BF5" w14:textId="77777777" w:rsidR="007B1CBC" w:rsidRDefault="00CB37E1">
      <w:pPr>
        <w:widowControl/>
        <w:spacing w:after="120"/>
        <w:jc w:val="center"/>
        <w:rPr>
          <w:rFonts w:ascii="宋体" w:eastAsia="宋体" w:hAnsi="宋体" w:cs="宋体"/>
          <w:kern w:val="0"/>
          <w:sz w:val="24"/>
        </w:rPr>
      </w:pPr>
      <w:r>
        <w:rPr>
          <w:rFonts w:ascii="Arial" w:eastAsia="宋体" w:hAnsi="Arial" w:cs="Arial"/>
          <w:color w:val="000000"/>
          <w:kern w:val="0"/>
          <w:sz w:val="14"/>
          <w:szCs w:val="14"/>
          <w:lang w:bidi="ar"/>
        </w:rPr>
        <w:t xml:space="preserve">680,445,767 shares of common stock issued and outstanding as of February 1, 2021. </w:t>
      </w:r>
    </w:p>
    <w:p w14:paraId="75BA3BF6" w14:textId="77777777" w:rsidR="007B1CBC" w:rsidRDefault="00CB37E1">
      <w:pPr>
        <w:widowControl/>
        <w:spacing w:before="120"/>
        <w:jc w:val="center"/>
        <w:rPr>
          <w:rFonts w:ascii="宋体" w:eastAsia="宋体" w:hAnsi="宋体" w:cs="宋体"/>
          <w:kern w:val="0"/>
          <w:sz w:val="24"/>
        </w:rPr>
      </w:pPr>
      <w:r>
        <w:rPr>
          <w:rFonts w:ascii="Arial" w:eastAsia="宋体" w:hAnsi="Arial" w:cs="Arial"/>
          <w:b/>
          <w:bCs/>
          <w:color w:val="000000"/>
          <w:kern w:val="0"/>
          <w:sz w:val="14"/>
          <w:szCs w:val="14"/>
          <w:lang w:bidi="ar"/>
        </w:rPr>
        <w:t>DOCUM</w:t>
      </w:r>
      <w:r>
        <w:rPr>
          <w:rFonts w:ascii="Arial" w:eastAsia="宋体" w:hAnsi="Arial" w:cs="Arial"/>
          <w:b/>
          <w:bCs/>
          <w:color w:val="000000"/>
          <w:kern w:val="0"/>
          <w:sz w:val="14"/>
          <w:szCs w:val="14"/>
          <w:lang w:bidi="ar"/>
        </w:rPr>
        <w:t xml:space="preserve">ENTS INCORPORATED BY REFERENCE </w:t>
      </w:r>
    </w:p>
    <w:p w14:paraId="75BA3BF7" w14:textId="77777777" w:rsidR="007B1CBC" w:rsidRDefault="00CB37E1">
      <w:pPr>
        <w:widowControl/>
        <w:spacing w:before="20"/>
        <w:rPr>
          <w:rFonts w:ascii="宋体" w:eastAsia="宋体" w:hAnsi="宋体" w:cs="宋体"/>
          <w:kern w:val="0"/>
          <w:sz w:val="24"/>
        </w:rPr>
      </w:pPr>
      <w:r>
        <w:rPr>
          <w:rFonts w:ascii="Arial" w:eastAsia="宋体" w:hAnsi="Arial" w:cs="Arial"/>
          <w:color w:val="000000"/>
          <w:kern w:val="0"/>
          <w:sz w:val="14"/>
          <w:szCs w:val="14"/>
          <w:lang w:bidi="ar"/>
        </w:rPr>
        <w:t>Part III incorporates information by reference from the definitive proxy statement for the registrant’s 2021 Annual Meeting of Stockholders.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B1CBC" w14:paraId="75BA3BFB" w14:textId="77777777">
        <w:trPr>
          <w:jc w:val="center"/>
        </w:trPr>
        <w:tc>
          <w:tcPr>
            <w:tcW w:w="50" w:type="pct"/>
            <w:tcBorders>
              <w:top w:val="nil"/>
              <w:left w:val="nil"/>
              <w:bottom w:val="nil"/>
              <w:right w:val="nil"/>
            </w:tcBorders>
            <w:shd w:val="clear" w:color="auto" w:fill="auto"/>
          </w:tcPr>
          <w:p w14:paraId="75BA3BF8"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tcPr>
          <w:p w14:paraId="75BA3BF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BFA" w14:textId="77777777" w:rsidR="007B1CBC" w:rsidRDefault="007B1CBC">
            <w:pPr>
              <w:widowControl/>
              <w:jc w:val="left"/>
              <w:rPr>
                <w:rFonts w:ascii="Times New Roman" w:eastAsia="宋体" w:hAnsi="宋体" w:cs="宋体"/>
                <w:kern w:val="0"/>
                <w:sz w:val="24"/>
              </w:rPr>
            </w:pPr>
          </w:p>
        </w:tc>
      </w:tr>
      <w:tr w:rsidR="007B1CBC" w14:paraId="75BA3BFD" w14:textId="77777777">
        <w:trPr>
          <w:trHeight w:val="100"/>
          <w:jc w:val="center"/>
        </w:trPr>
        <w:tc>
          <w:tcPr>
            <w:tcW w:w="0" w:type="auto"/>
            <w:gridSpan w:val="3"/>
            <w:tcBorders>
              <w:top w:val="nil"/>
              <w:left w:val="nil"/>
              <w:bottom w:val="single" w:sz="18" w:space="0" w:color="000000"/>
              <w:right w:val="nil"/>
            </w:tcBorders>
            <w:shd w:val="clear" w:color="auto" w:fill="auto"/>
            <w:tcMar>
              <w:top w:w="0" w:type="dxa"/>
              <w:left w:w="20" w:type="dxa"/>
              <w:bottom w:w="0" w:type="dxa"/>
              <w:right w:w="20" w:type="dxa"/>
            </w:tcMar>
          </w:tcPr>
          <w:p w14:paraId="75BA3BFC" w14:textId="77777777" w:rsidR="007B1CBC" w:rsidRDefault="007B1CBC">
            <w:pPr>
              <w:widowControl/>
              <w:jc w:val="left"/>
              <w:rPr>
                <w:rFonts w:ascii="Times New Roman" w:eastAsia="宋体" w:hAnsi="宋体" w:cs="宋体"/>
                <w:kern w:val="0"/>
                <w:sz w:val="24"/>
              </w:rPr>
            </w:pPr>
          </w:p>
        </w:tc>
      </w:tr>
    </w:tbl>
    <w:p w14:paraId="75BA3BFE"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3BF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00" w14:textId="77777777" w:rsidR="007B1CBC" w:rsidRDefault="00CB37E1">
      <w:pPr>
        <w:widowControl/>
        <w:jc w:val="center"/>
      </w:pPr>
      <w:r>
        <w:rPr>
          <w:rFonts w:ascii="宋体" w:eastAsia="宋体" w:hAnsi="宋体" w:cs="宋体"/>
          <w:kern w:val="0"/>
          <w:sz w:val="24"/>
        </w:rPr>
        <w:pict w14:anchorId="75BA8189">
          <v:rect id="_x0000_i1026" style="width:6in;height:1.5pt" o:hralign="center" o:hrstd="t" o:hr="t" fillcolor="#a0a0a0" stroked="f"/>
        </w:pict>
      </w:r>
    </w:p>
    <w:p w14:paraId="75BA3C0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0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3C03"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Form 10-K </w:t>
      </w:r>
    </w:p>
    <w:p w14:paraId="75BA3C04"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Fiscal Year Ended December 31, 2020 </w:t>
      </w:r>
    </w:p>
    <w:p w14:paraId="75BA3C05"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TABLE OF CONTENTS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709"/>
        <w:gridCol w:w="36"/>
        <w:gridCol w:w="69"/>
        <w:gridCol w:w="6051"/>
        <w:gridCol w:w="39"/>
        <w:gridCol w:w="69"/>
        <w:gridCol w:w="1246"/>
        <w:gridCol w:w="36"/>
      </w:tblGrid>
      <w:tr w:rsidR="007B1CBC" w14:paraId="75BA3C0F" w14:textId="77777777">
        <w:trPr>
          <w:jc w:val="center"/>
        </w:trPr>
        <w:tc>
          <w:tcPr>
            <w:tcW w:w="50" w:type="pct"/>
            <w:tcBorders>
              <w:top w:val="nil"/>
              <w:left w:val="nil"/>
              <w:bottom w:val="nil"/>
              <w:right w:val="nil"/>
            </w:tcBorders>
            <w:shd w:val="clear" w:color="auto" w:fill="auto"/>
          </w:tcPr>
          <w:p w14:paraId="75BA3C06" w14:textId="77777777" w:rsidR="007B1CBC" w:rsidRDefault="007B1CB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75BA3C0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C0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C09" w14:textId="77777777" w:rsidR="007B1CBC" w:rsidRDefault="007B1CBC">
            <w:pPr>
              <w:widowControl/>
              <w:jc w:val="left"/>
              <w:rPr>
                <w:rFonts w:ascii="Times New Roman" w:eastAsia="宋体" w:hAnsi="宋体" w:cs="宋体"/>
                <w:kern w:val="0"/>
                <w:sz w:val="24"/>
              </w:rPr>
            </w:pPr>
          </w:p>
        </w:tc>
        <w:tc>
          <w:tcPr>
            <w:tcW w:w="3641" w:type="pct"/>
            <w:tcBorders>
              <w:top w:val="nil"/>
              <w:left w:val="nil"/>
              <w:bottom w:val="nil"/>
              <w:right w:val="nil"/>
            </w:tcBorders>
            <w:shd w:val="clear" w:color="auto" w:fill="auto"/>
          </w:tcPr>
          <w:p w14:paraId="75BA3C0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C0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C0C"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3C0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C0E" w14:textId="77777777" w:rsidR="007B1CBC" w:rsidRDefault="007B1CBC">
            <w:pPr>
              <w:widowControl/>
              <w:jc w:val="left"/>
              <w:rPr>
                <w:rFonts w:ascii="Times New Roman" w:eastAsia="宋体" w:hAnsi="宋体" w:cs="宋体"/>
                <w:kern w:val="0"/>
                <w:sz w:val="24"/>
              </w:rPr>
            </w:pPr>
          </w:p>
        </w:tc>
      </w:tr>
      <w:tr w:rsidR="007B1CBC" w14:paraId="75BA3C1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3C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C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3C1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Page</w:t>
            </w:r>
          </w:p>
        </w:tc>
      </w:tr>
      <w:tr w:rsidR="007B1CBC" w14:paraId="75BA3C15"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3C1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Part I</w:t>
            </w:r>
          </w:p>
        </w:tc>
      </w:tr>
      <w:tr w:rsidR="007B1CBC" w14:paraId="75BA3C1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Business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8" w14:textId="77777777" w:rsidR="007B1CBC" w:rsidRDefault="00CB37E1">
            <w:pPr>
              <w:widowControl/>
              <w:jc w:val="right"/>
              <w:textAlignment w:val="top"/>
              <w:rPr>
                <w:rFonts w:ascii="宋体" w:eastAsia="宋体" w:hAnsi="宋体" w:cs="宋体"/>
                <w:kern w:val="0"/>
                <w:sz w:val="24"/>
              </w:rPr>
            </w:pPr>
            <w:hyperlink w:anchor="iba1aac3d771144ebb3914bc7a9ad8d3d_13" w:history="1">
              <w:r>
                <w:rPr>
                  <w:rStyle w:val="a4"/>
                  <w:rFonts w:ascii="Arial" w:eastAsia="宋体" w:hAnsi="Arial" w:cs="Arial"/>
                  <w:kern w:val="0"/>
                  <w:sz w:val="20"/>
                  <w:szCs w:val="20"/>
                </w:rPr>
                <w:t>4</w:t>
              </w:r>
            </w:hyperlink>
          </w:p>
        </w:tc>
      </w:tr>
      <w:tr w:rsidR="007B1CBC" w14:paraId="75BA3C1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A"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Risk Factors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C" w14:textId="77777777" w:rsidR="007B1CBC" w:rsidRDefault="00CB37E1">
            <w:pPr>
              <w:widowControl/>
              <w:jc w:val="right"/>
              <w:textAlignment w:val="top"/>
              <w:rPr>
                <w:rFonts w:ascii="宋体" w:eastAsia="宋体" w:hAnsi="宋体" w:cs="宋体"/>
                <w:kern w:val="0"/>
                <w:sz w:val="24"/>
              </w:rPr>
            </w:pPr>
            <w:hyperlink w:anchor="iba1aac3d771144ebb3914bc7a9ad8d3d_16" w:history="1">
              <w:r>
                <w:rPr>
                  <w:rStyle w:val="a4"/>
                  <w:rFonts w:ascii="Arial" w:eastAsia="宋体" w:hAnsi="Arial" w:cs="Arial"/>
                  <w:kern w:val="0"/>
                  <w:sz w:val="20"/>
                  <w:szCs w:val="20"/>
                </w:rPr>
                <w:t>11</w:t>
              </w:r>
            </w:hyperlink>
          </w:p>
        </w:tc>
      </w:tr>
      <w:tr w:rsidR="007B1CBC" w14:paraId="75BA3C2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1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Unresolved Staff Comments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0" w14:textId="77777777" w:rsidR="007B1CBC" w:rsidRDefault="00CB37E1">
            <w:pPr>
              <w:widowControl/>
              <w:jc w:val="right"/>
              <w:textAlignment w:val="top"/>
              <w:rPr>
                <w:rFonts w:ascii="宋体" w:eastAsia="宋体" w:hAnsi="宋体" w:cs="宋体"/>
                <w:kern w:val="0"/>
                <w:sz w:val="24"/>
              </w:rPr>
            </w:pPr>
            <w:hyperlink w:anchor="iba1aac3d771144ebb3914bc7a9ad8d3d_19" w:history="1">
              <w:r>
                <w:rPr>
                  <w:rStyle w:val="a4"/>
                  <w:rFonts w:ascii="Arial" w:eastAsia="宋体" w:hAnsi="Arial" w:cs="Arial"/>
                  <w:kern w:val="0"/>
                  <w:sz w:val="20"/>
                  <w:szCs w:val="20"/>
                </w:rPr>
                <w:t>29</w:t>
              </w:r>
            </w:hyperlink>
          </w:p>
        </w:tc>
      </w:tr>
      <w:tr w:rsidR="007B1CBC" w14:paraId="75BA3C2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Properties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4" w14:textId="77777777" w:rsidR="007B1CBC" w:rsidRDefault="00CB37E1">
            <w:pPr>
              <w:widowControl/>
              <w:jc w:val="right"/>
              <w:textAlignment w:val="top"/>
              <w:rPr>
                <w:rFonts w:ascii="宋体" w:eastAsia="宋体" w:hAnsi="宋体" w:cs="宋体"/>
                <w:kern w:val="0"/>
                <w:sz w:val="24"/>
              </w:rPr>
            </w:pPr>
            <w:hyperlink w:anchor="iba1aac3d771144ebb3914bc7a9ad8d3d_22" w:history="1">
              <w:r>
                <w:rPr>
                  <w:rStyle w:val="a4"/>
                  <w:rFonts w:ascii="Arial" w:eastAsia="宋体" w:hAnsi="Arial" w:cs="Arial"/>
                  <w:kern w:val="0"/>
                  <w:sz w:val="20"/>
                  <w:szCs w:val="20"/>
                </w:rPr>
                <w:t>29</w:t>
              </w:r>
            </w:hyperlink>
          </w:p>
        </w:tc>
      </w:tr>
      <w:tr w:rsidR="007B1CBC" w14:paraId="75BA3C2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Legal</w:t>
            </w:r>
            <w:r>
              <w:rPr>
                <w:rFonts w:ascii="Arial" w:eastAsia="宋体" w:hAnsi="Arial" w:cs="Arial"/>
                <w:color w:val="000000"/>
                <w:kern w:val="0"/>
                <w:sz w:val="20"/>
                <w:szCs w:val="20"/>
                <w:lang w:bidi="ar"/>
              </w:rPr>
              <w:t xml:space="preserve"> Proceedings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8" w14:textId="77777777" w:rsidR="007B1CBC" w:rsidRDefault="00CB37E1">
            <w:pPr>
              <w:widowControl/>
              <w:jc w:val="right"/>
              <w:textAlignment w:val="top"/>
              <w:rPr>
                <w:rFonts w:ascii="宋体" w:eastAsia="宋体" w:hAnsi="宋体" w:cs="宋体"/>
                <w:kern w:val="0"/>
                <w:sz w:val="24"/>
              </w:rPr>
            </w:pPr>
            <w:hyperlink w:anchor="iba1aac3d771144ebb3914bc7a9ad8d3d_25" w:history="1">
              <w:r>
                <w:rPr>
                  <w:rStyle w:val="a4"/>
                  <w:rFonts w:ascii="Arial" w:eastAsia="宋体" w:hAnsi="Arial" w:cs="Arial"/>
                  <w:kern w:val="0"/>
                  <w:sz w:val="20"/>
                  <w:szCs w:val="20"/>
                </w:rPr>
                <w:t>29</w:t>
              </w:r>
            </w:hyperlink>
          </w:p>
        </w:tc>
      </w:tr>
      <w:tr w:rsidR="007B1CBC" w14:paraId="75BA3C2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A"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Mine Safety Disclosures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2C" w14:textId="77777777" w:rsidR="007B1CBC" w:rsidRDefault="00CB37E1">
            <w:pPr>
              <w:widowControl/>
              <w:jc w:val="right"/>
              <w:textAlignment w:val="top"/>
              <w:rPr>
                <w:rFonts w:ascii="宋体" w:eastAsia="宋体" w:hAnsi="宋体" w:cs="宋体"/>
                <w:kern w:val="0"/>
                <w:sz w:val="24"/>
              </w:rPr>
            </w:pPr>
            <w:hyperlink w:anchor="iba1aac3d771144ebb3914bc7a9ad8d3d_28" w:history="1">
              <w:r>
                <w:rPr>
                  <w:rStyle w:val="a4"/>
                  <w:rFonts w:ascii="Arial" w:eastAsia="宋体" w:hAnsi="Arial" w:cs="Arial"/>
                  <w:kern w:val="0"/>
                  <w:sz w:val="20"/>
                  <w:szCs w:val="20"/>
                </w:rPr>
                <w:t>29</w:t>
              </w:r>
            </w:hyperlink>
          </w:p>
        </w:tc>
      </w:tr>
      <w:tr w:rsidR="007B1CBC" w14:paraId="75BA3C2F"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tcPr>
          <w:p w14:paraId="75BA3C2E" w14:textId="77777777" w:rsidR="007B1CBC" w:rsidRDefault="00CB37E1">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Part II</w:t>
            </w:r>
          </w:p>
        </w:tc>
      </w:tr>
      <w:tr w:rsidR="007B1CBC" w14:paraId="75BA3C3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Market for Registrant’s Common Equity, Related </w:t>
            </w:r>
            <w:r>
              <w:rPr>
                <w:rFonts w:ascii="Arial" w:eastAsia="宋体" w:hAnsi="Arial" w:cs="Arial"/>
                <w:color w:val="000000"/>
                <w:kern w:val="0"/>
                <w:sz w:val="20"/>
                <w:szCs w:val="20"/>
                <w:lang w:bidi="ar"/>
              </w:rPr>
              <w:t>Stockholder Matters and Issuer Purchases of Equity Securities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2" w14:textId="77777777" w:rsidR="007B1CBC" w:rsidRDefault="00CB37E1">
            <w:pPr>
              <w:widowControl/>
              <w:jc w:val="right"/>
              <w:textAlignment w:val="top"/>
              <w:rPr>
                <w:rFonts w:ascii="宋体" w:eastAsia="宋体" w:hAnsi="宋体" w:cs="宋体"/>
                <w:kern w:val="0"/>
                <w:sz w:val="24"/>
              </w:rPr>
            </w:pPr>
            <w:hyperlink w:anchor="iba1aac3d771144ebb3914bc7a9ad8d3d_34" w:history="1">
              <w:r>
                <w:rPr>
                  <w:rStyle w:val="a4"/>
                  <w:rFonts w:ascii="Arial" w:eastAsia="宋体" w:hAnsi="Arial" w:cs="Arial"/>
                  <w:kern w:val="0"/>
                  <w:sz w:val="20"/>
                  <w:szCs w:val="20"/>
                </w:rPr>
                <w:t>30</w:t>
              </w:r>
            </w:hyperlink>
          </w:p>
        </w:tc>
      </w:tr>
      <w:tr w:rsidR="007B1CBC" w14:paraId="75BA3C3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Selected Financial Data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6" w14:textId="77777777" w:rsidR="007B1CBC" w:rsidRDefault="00CB37E1">
            <w:pPr>
              <w:widowControl/>
              <w:jc w:val="right"/>
              <w:textAlignment w:val="top"/>
              <w:rPr>
                <w:rFonts w:ascii="宋体" w:eastAsia="宋体" w:hAnsi="宋体" w:cs="宋体"/>
                <w:kern w:val="0"/>
                <w:sz w:val="24"/>
              </w:rPr>
            </w:pPr>
            <w:hyperlink w:anchor="iba1aac3d771144ebb3914bc7a9ad8d3d_37" w:history="1">
              <w:r>
                <w:rPr>
                  <w:rStyle w:val="a4"/>
                  <w:rFonts w:ascii="Arial" w:eastAsia="宋体" w:hAnsi="Arial" w:cs="Arial"/>
                  <w:kern w:val="0"/>
                  <w:sz w:val="20"/>
                  <w:szCs w:val="20"/>
                </w:rPr>
                <w:t>32</w:t>
              </w:r>
            </w:hyperlink>
          </w:p>
        </w:tc>
      </w:tr>
      <w:tr w:rsidR="007B1CBC" w14:paraId="75BA3C3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Management’s </w:t>
            </w:r>
            <w:r>
              <w:rPr>
                <w:rFonts w:ascii="Arial" w:eastAsia="宋体" w:hAnsi="Arial" w:cs="Arial"/>
                <w:color w:val="000000"/>
                <w:kern w:val="0"/>
                <w:sz w:val="20"/>
                <w:szCs w:val="20"/>
                <w:lang w:bidi="ar"/>
              </w:rPr>
              <w:t>Discussion and Analysis of Financial Condition and Results of Operations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A" w14:textId="77777777" w:rsidR="007B1CBC" w:rsidRDefault="00CB37E1">
            <w:pPr>
              <w:widowControl/>
              <w:jc w:val="right"/>
              <w:textAlignment w:val="top"/>
              <w:rPr>
                <w:rFonts w:ascii="宋体" w:eastAsia="宋体" w:hAnsi="宋体" w:cs="宋体"/>
                <w:kern w:val="0"/>
                <w:sz w:val="24"/>
              </w:rPr>
            </w:pPr>
            <w:hyperlink w:anchor="iba1aac3d771144ebb3914bc7a9ad8d3d_40" w:history="1">
              <w:r>
                <w:rPr>
                  <w:rStyle w:val="a4"/>
                  <w:rFonts w:ascii="Arial" w:eastAsia="宋体" w:hAnsi="Arial" w:cs="Arial"/>
                  <w:kern w:val="0"/>
                  <w:sz w:val="20"/>
                  <w:szCs w:val="20"/>
                </w:rPr>
                <w:t>34</w:t>
              </w:r>
            </w:hyperlink>
          </w:p>
        </w:tc>
      </w:tr>
      <w:tr w:rsidR="007B1CBC" w14:paraId="75BA3C3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7A.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Quantitative and Qualitative Disclosures About Market Risk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3E" w14:textId="77777777" w:rsidR="007B1CBC" w:rsidRDefault="00CB37E1">
            <w:pPr>
              <w:widowControl/>
              <w:jc w:val="right"/>
              <w:textAlignment w:val="top"/>
              <w:rPr>
                <w:rFonts w:ascii="宋体" w:eastAsia="宋体" w:hAnsi="宋体" w:cs="宋体"/>
                <w:kern w:val="0"/>
                <w:sz w:val="24"/>
              </w:rPr>
            </w:pPr>
            <w:hyperlink w:anchor="iba1aac3d771144ebb3914bc7a9ad8d3d_64" w:history="1">
              <w:r>
                <w:rPr>
                  <w:rStyle w:val="a4"/>
                  <w:rFonts w:ascii="Arial" w:eastAsia="宋体" w:hAnsi="Arial" w:cs="Arial"/>
                  <w:kern w:val="0"/>
                  <w:sz w:val="20"/>
                  <w:szCs w:val="20"/>
                </w:rPr>
                <w:t>53</w:t>
              </w:r>
            </w:hyperlink>
          </w:p>
        </w:tc>
      </w:tr>
      <w:tr w:rsidR="007B1CBC" w14:paraId="75BA3C4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Financial Statements and Supplementary Data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2" w14:textId="77777777" w:rsidR="007B1CBC" w:rsidRDefault="00CB37E1">
            <w:pPr>
              <w:widowControl/>
              <w:jc w:val="right"/>
              <w:textAlignment w:val="top"/>
              <w:rPr>
                <w:rFonts w:ascii="宋体" w:eastAsia="宋体" w:hAnsi="宋体" w:cs="宋体"/>
                <w:kern w:val="0"/>
                <w:sz w:val="24"/>
              </w:rPr>
            </w:pPr>
            <w:hyperlink w:anchor="iba1aac3d771144ebb3914bc7a9ad8d3d_67" w:history="1">
              <w:r>
                <w:rPr>
                  <w:rStyle w:val="a4"/>
                  <w:rFonts w:ascii="Arial" w:eastAsia="宋体" w:hAnsi="Arial" w:cs="Arial"/>
                  <w:kern w:val="0"/>
                  <w:sz w:val="20"/>
                  <w:szCs w:val="20"/>
                </w:rPr>
                <w:t>55</w:t>
              </w:r>
            </w:hyperlink>
          </w:p>
        </w:tc>
      </w:tr>
      <w:tr w:rsidR="007B1CBC" w14:paraId="75BA3C4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and Disagreements With Accountants on Accounting and Financial Disclosure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6" w14:textId="77777777" w:rsidR="007B1CBC" w:rsidRDefault="00CB37E1">
            <w:pPr>
              <w:widowControl/>
              <w:jc w:val="right"/>
              <w:textAlignment w:val="top"/>
              <w:rPr>
                <w:rFonts w:ascii="宋体" w:eastAsia="宋体" w:hAnsi="宋体" w:cs="宋体"/>
                <w:kern w:val="0"/>
                <w:sz w:val="24"/>
              </w:rPr>
            </w:pPr>
            <w:hyperlink w:anchor="iba1aac3d771144ebb3914bc7a9ad8d3d_70" w:history="1">
              <w:r>
                <w:rPr>
                  <w:rStyle w:val="a4"/>
                  <w:rFonts w:ascii="Arial" w:eastAsia="宋体" w:hAnsi="Arial" w:cs="Arial"/>
                  <w:kern w:val="0"/>
                  <w:sz w:val="20"/>
                  <w:szCs w:val="20"/>
                </w:rPr>
                <w:t>55</w:t>
              </w:r>
            </w:hyperlink>
          </w:p>
        </w:tc>
      </w:tr>
      <w:tr w:rsidR="007B1CBC" w14:paraId="75BA3C4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9A.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Controls and Procedures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A" w14:textId="77777777" w:rsidR="007B1CBC" w:rsidRDefault="00CB37E1">
            <w:pPr>
              <w:widowControl/>
              <w:jc w:val="right"/>
              <w:textAlignment w:val="top"/>
              <w:rPr>
                <w:rFonts w:ascii="宋体" w:eastAsia="宋体" w:hAnsi="宋体" w:cs="宋体"/>
                <w:kern w:val="0"/>
                <w:sz w:val="24"/>
              </w:rPr>
            </w:pPr>
            <w:hyperlink w:anchor="iba1aac3d771144ebb3914bc7a9ad8d3d_73" w:history="1">
              <w:r>
                <w:rPr>
                  <w:rStyle w:val="a4"/>
                  <w:rFonts w:ascii="Arial" w:eastAsia="宋体" w:hAnsi="Arial" w:cs="Arial"/>
                  <w:kern w:val="0"/>
                  <w:sz w:val="20"/>
                  <w:szCs w:val="20"/>
                </w:rPr>
                <w:t>55</w:t>
              </w:r>
            </w:hyperlink>
          </w:p>
        </w:tc>
      </w:tr>
      <w:tr w:rsidR="007B1CBC" w14:paraId="75BA3C4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9B.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Information</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4E" w14:textId="77777777" w:rsidR="007B1CBC" w:rsidRDefault="00CB37E1">
            <w:pPr>
              <w:widowControl/>
              <w:jc w:val="right"/>
              <w:textAlignment w:val="top"/>
              <w:rPr>
                <w:rFonts w:ascii="宋体" w:eastAsia="宋体" w:hAnsi="宋体" w:cs="宋体"/>
                <w:kern w:val="0"/>
                <w:sz w:val="24"/>
              </w:rPr>
            </w:pPr>
            <w:hyperlink w:anchor="iba1aac3d771144ebb3914bc7a9ad8d3d_76" w:history="1">
              <w:r>
                <w:rPr>
                  <w:rStyle w:val="a4"/>
                  <w:rFonts w:ascii="Arial" w:eastAsia="宋体" w:hAnsi="Arial" w:cs="Arial"/>
                  <w:kern w:val="0"/>
                  <w:sz w:val="20"/>
                  <w:szCs w:val="20"/>
                </w:rPr>
                <w:t>56</w:t>
              </w:r>
            </w:hyperlink>
          </w:p>
        </w:tc>
      </w:tr>
      <w:tr w:rsidR="007B1CBC" w14:paraId="75BA3C51"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tcPr>
          <w:p w14:paraId="75BA3C50" w14:textId="77777777" w:rsidR="007B1CBC" w:rsidRDefault="00CB37E1">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Part III</w:t>
            </w:r>
          </w:p>
        </w:tc>
      </w:tr>
      <w:tr w:rsidR="007B1CBC" w14:paraId="75BA3C5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Directors, Executive Officers and Corporate Governance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4" w14:textId="77777777" w:rsidR="007B1CBC" w:rsidRDefault="00CB37E1">
            <w:pPr>
              <w:widowControl/>
              <w:jc w:val="right"/>
              <w:textAlignment w:val="top"/>
              <w:rPr>
                <w:rFonts w:ascii="宋体" w:eastAsia="宋体" w:hAnsi="宋体" w:cs="宋体"/>
                <w:kern w:val="0"/>
                <w:sz w:val="24"/>
              </w:rPr>
            </w:pPr>
            <w:hyperlink w:anchor="iba1aac3d771144ebb3914bc7a9ad8d3d_82" w:history="1">
              <w:r>
                <w:rPr>
                  <w:rStyle w:val="a4"/>
                  <w:rFonts w:ascii="Arial" w:eastAsia="宋体" w:hAnsi="Arial" w:cs="Arial"/>
                  <w:kern w:val="0"/>
                  <w:sz w:val="20"/>
                  <w:szCs w:val="20"/>
                </w:rPr>
                <w:t>57</w:t>
              </w:r>
            </w:hyperlink>
          </w:p>
        </w:tc>
      </w:tr>
      <w:tr w:rsidR="007B1CBC" w14:paraId="75BA3C5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Executive Compensation</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8" w14:textId="77777777" w:rsidR="007B1CBC" w:rsidRDefault="00CB37E1">
            <w:pPr>
              <w:widowControl/>
              <w:jc w:val="right"/>
              <w:textAlignment w:val="top"/>
              <w:rPr>
                <w:rFonts w:ascii="宋体" w:eastAsia="宋体" w:hAnsi="宋体" w:cs="宋体"/>
                <w:kern w:val="0"/>
                <w:sz w:val="24"/>
              </w:rPr>
            </w:pPr>
            <w:hyperlink w:anchor="iba1aac3d771144ebb3914bc7a9ad8d3d_85" w:history="1">
              <w:r>
                <w:rPr>
                  <w:rStyle w:val="a4"/>
                  <w:rFonts w:ascii="Arial" w:eastAsia="宋体" w:hAnsi="Arial" w:cs="Arial"/>
                  <w:kern w:val="0"/>
                  <w:sz w:val="20"/>
                  <w:szCs w:val="20"/>
                </w:rPr>
                <w:t>57</w:t>
              </w:r>
            </w:hyperlink>
          </w:p>
        </w:tc>
      </w:tr>
      <w:tr w:rsidR="007B1CBC" w14:paraId="75BA3C5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A"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Security Ownership of Certain Beneficial Owners and Management and Related Stockholder Matters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C" w14:textId="77777777" w:rsidR="007B1CBC" w:rsidRDefault="00CB37E1">
            <w:pPr>
              <w:widowControl/>
              <w:jc w:val="right"/>
              <w:textAlignment w:val="top"/>
              <w:rPr>
                <w:rFonts w:ascii="宋体" w:eastAsia="宋体" w:hAnsi="宋体" w:cs="宋体"/>
                <w:kern w:val="0"/>
                <w:sz w:val="24"/>
              </w:rPr>
            </w:pPr>
            <w:hyperlink w:anchor="iba1aac3d771144ebb3914bc7a9ad8d3d_88" w:history="1">
              <w:r>
                <w:rPr>
                  <w:rStyle w:val="a4"/>
                  <w:rFonts w:ascii="Arial" w:eastAsia="宋体" w:hAnsi="Arial" w:cs="Arial"/>
                  <w:kern w:val="0"/>
                  <w:sz w:val="20"/>
                  <w:szCs w:val="20"/>
                </w:rPr>
                <w:t>57</w:t>
              </w:r>
            </w:hyperlink>
          </w:p>
        </w:tc>
      </w:tr>
      <w:tr w:rsidR="007B1CBC" w14:paraId="75BA3C6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Item 13.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5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Certain Relationships and Related Transactions, and Director Independence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0" w14:textId="77777777" w:rsidR="007B1CBC" w:rsidRDefault="00CB37E1">
            <w:pPr>
              <w:widowControl/>
              <w:jc w:val="right"/>
              <w:textAlignment w:val="top"/>
              <w:rPr>
                <w:rFonts w:ascii="宋体" w:eastAsia="宋体" w:hAnsi="宋体" w:cs="宋体"/>
                <w:kern w:val="0"/>
                <w:sz w:val="24"/>
              </w:rPr>
            </w:pPr>
            <w:hyperlink w:anchor="iba1aac3d771144ebb3914bc7a9ad8d3d_91" w:history="1">
              <w:r>
                <w:rPr>
                  <w:rStyle w:val="a4"/>
                  <w:rFonts w:ascii="Arial" w:eastAsia="宋体" w:hAnsi="Arial" w:cs="Arial"/>
                  <w:kern w:val="0"/>
                  <w:sz w:val="20"/>
                  <w:szCs w:val="20"/>
                </w:rPr>
                <w:t>57</w:t>
              </w:r>
            </w:hyperlink>
          </w:p>
        </w:tc>
      </w:tr>
      <w:tr w:rsidR="007B1CBC" w14:paraId="75BA3C6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Item 14.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Principal Accountant Fees and </w:t>
            </w:r>
            <w:r>
              <w:rPr>
                <w:rFonts w:ascii="Arial" w:eastAsia="宋体" w:hAnsi="Arial" w:cs="Arial"/>
                <w:color w:val="000000"/>
                <w:kern w:val="0"/>
                <w:sz w:val="20"/>
                <w:szCs w:val="20"/>
                <w:lang w:bidi="ar"/>
              </w:rPr>
              <w:t>Services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4" w14:textId="77777777" w:rsidR="007B1CBC" w:rsidRDefault="00CB37E1">
            <w:pPr>
              <w:widowControl/>
              <w:jc w:val="right"/>
              <w:textAlignment w:val="top"/>
              <w:rPr>
                <w:rFonts w:ascii="宋体" w:eastAsia="宋体" w:hAnsi="宋体" w:cs="宋体"/>
                <w:kern w:val="0"/>
                <w:sz w:val="24"/>
              </w:rPr>
            </w:pPr>
            <w:hyperlink w:anchor="iba1aac3d771144ebb3914bc7a9ad8d3d_94" w:history="1">
              <w:r>
                <w:rPr>
                  <w:rStyle w:val="a4"/>
                  <w:rFonts w:ascii="Arial" w:eastAsia="宋体" w:hAnsi="Arial" w:cs="Arial"/>
                  <w:kern w:val="0"/>
                  <w:sz w:val="20"/>
                  <w:szCs w:val="20"/>
                </w:rPr>
                <w:t>57</w:t>
              </w:r>
            </w:hyperlink>
          </w:p>
        </w:tc>
      </w:tr>
      <w:tr w:rsidR="007B1CBC" w14:paraId="75BA3C67"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tcPr>
          <w:p w14:paraId="75BA3C66" w14:textId="77777777" w:rsidR="007B1CBC" w:rsidRDefault="00CB37E1">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Part IV</w:t>
            </w:r>
          </w:p>
        </w:tc>
      </w:tr>
      <w:tr w:rsidR="007B1CBC" w14:paraId="75BA3C6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Exhibits and Financial Statement Schedule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A" w14:textId="77777777" w:rsidR="007B1CBC" w:rsidRDefault="00CB37E1">
            <w:pPr>
              <w:widowControl/>
              <w:jc w:val="right"/>
              <w:textAlignment w:val="top"/>
              <w:rPr>
                <w:rFonts w:ascii="宋体" w:eastAsia="宋体" w:hAnsi="宋体" w:cs="宋体"/>
                <w:kern w:val="0"/>
                <w:sz w:val="24"/>
              </w:rPr>
            </w:pPr>
            <w:hyperlink w:anchor="iba1aac3d771144ebb3914bc7a9ad8d3d_97" w:history="1">
              <w:r>
                <w:rPr>
                  <w:rStyle w:val="a4"/>
                  <w:rFonts w:ascii="Arial" w:eastAsia="宋体" w:hAnsi="Arial" w:cs="Arial"/>
                  <w:kern w:val="0"/>
                  <w:sz w:val="20"/>
                  <w:szCs w:val="20"/>
                </w:rPr>
                <w:t>58</w:t>
              </w:r>
            </w:hyperlink>
          </w:p>
        </w:tc>
      </w:tr>
      <w:tr w:rsidR="007B1CBC" w14:paraId="75BA3C6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Item 16.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Form 10-K Summary</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3C6E" w14:textId="77777777" w:rsidR="007B1CBC" w:rsidRDefault="00CB37E1">
            <w:pPr>
              <w:widowControl/>
              <w:jc w:val="right"/>
              <w:textAlignment w:val="top"/>
              <w:rPr>
                <w:rFonts w:ascii="宋体" w:eastAsia="宋体" w:hAnsi="宋体" w:cs="宋体"/>
                <w:kern w:val="0"/>
                <w:sz w:val="24"/>
              </w:rPr>
            </w:pPr>
            <w:hyperlink w:anchor="iba1aac3d771144ebb3914bc7a9ad8d3d_97" w:history="1">
              <w:r>
                <w:rPr>
                  <w:rStyle w:val="a4"/>
                  <w:rFonts w:ascii="Arial" w:eastAsia="宋体" w:hAnsi="Arial" w:cs="Arial"/>
                  <w:kern w:val="0"/>
                  <w:sz w:val="20"/>
                  <w:szCs w:val="20"/>
                </w:rPr>
                <w:t>58</w:t>
              </w:r>
            </w:hyperlink>
          </w:p>
        </w:tc>
      </w:tr>
    </w:tbl>
    <w:p w14:paraId="75BA3C7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7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72"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w:t>
      </w:r>
    </w:p>
    <w:p w14:paraId="75BA3C73" w14:textId="77777777" w:rsidR="007B1CBC" w:rsidRDefault="00CB37E1">
      <w:pPr>
        <w:widowControl/>
        <w:jc w:val="center"/>
      </w:pPr>
      <w:r>
        <w:rPr>
          <w:rFonts w:ascii="宋体" w:eastAsia="宋体" w:hAnsi="宋体" w:cs="宋体"/>
          <w:kern w:val="0"/>
          <w:sz w:val="24"/>
        </w:rPr>
        <w:pict w14:anchorId="75BA818A">
          <v:rect id="_x0000_i1027" style="width:6in;height:1.5pt" o:hralign="center" o:hrstd="t" o:hr="t" fillcolor="#a0a0a0" stroked="f"/>
        </w:pict>
      </w:r>
    </w:p>
    <w:p w14:paraId="75BA3C7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75" w14:textId="77777777" w:rsidR="007B1CBC" w:rsidRDefault="00CB37E1">
      <w:pPr>
        <w:widowControl/>
        <w:spacing w:after="10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PART I </w:t>
      </w:r>
    </w:p>
    <w:p w14:paraId="75BA3C76" w14:textId="77777777" w:rsidR="007B1CBC" w:rsidRDefault="00CB37E1">
      <w:pPr>
        <w:widowControl/>
        <w:spacing w:before="100" w:after="100"/>
        <w:jc w:val="left"/>
        <w:rPr>
          <w:rFonts w:ascii="宋体" w:eastAsia="宋体" w:hAnsi="宋体" w:cs="宋体"/>
          <w:kern w:val="0"/>
          <w:sz w:val="24"/>
        </w:rPr>
      </w:pPr>
      <w:r>
        <w:rPr>
          <w:rFonts w:ascii="Arial" w:eastAsia="宋体" w:hAnsi="Arial" w:cs="Arial"/>
          <w:b/>
          <w:bCs/>
          <w:color w:val="000000"/>
          <w:kern w:val="0"/>
          <w:sz w:val="20"/>
          <w:szCs w:val="20"/>
          <w:lang w:bidi="ar"/>
        </w:rPr>
        <w:t xml:space="preserve">FORWARD-LOOKING STATEMENTS </w:t>
      </w:r>
    </w:p>
    <w:p w14:paraId="75BA3C77"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 xml:space="preserve">This Annual Report on Form 10-K contains forward-looking statements within the meaning of Section 27A of the Securities Act of 1933 and Section 21E of the Securities Exchange Act of 1934, including statements that involve expectations, plans or intentions </w:t>
      </w:r>
      <w:r>
        <w:rPr>
          <w:rFonts w:ascii="Arial" w:eastAsia="宋体" w:hAnsi="Arial" w:cs="Arial"/>
          <w:i/>
          <w:iCs/>
          <w:color w:val="000000"/>
          <w:kern w:val="0"/>
          <w:sz w:val="20"/>
          <w:szCs w:val="20"/>
          <w:lang w:bidi="ar"/>
        </w:rPr>
        <w:t>(such as those relating to future business, future results of operations or financial condition, including with respect to the ongoing effects of COVID-19, new or planned features or services, or management strategies including our strategic review). You c</w:t>
      </w:r>
      <w:r>
        <w:rPr>
          <w:rFonts w:ascii="Arial" w:eastAsia="宋体" w:hAnsi="Arial" w:cs="Arial"/>
          <w:i/>
          <w:iCs/>
          <w:color w:val="000000"/>
          <w:kern w:val="0"/>
          <w:sz w:val="20"/>
          <w:szCs w:val="20"/>
          <w:lang w:bidi="ar"/>
        </w:rPr>
        <w:t>an identify these forward-looking statements by words such as “may,” “will,” “would,” “should,” “could,” “expect,” “anticipate,” “believe,” “estimate,” “intend,” “plan” and other similar expressions. These forward-looking statements involve risks and uncer</w:t>
      </w:r>
      <w:r>
        <w:rPr>
          <w:rFonts w:ascii="Arial" w:eastAsia="宋体" w:hAnsi="Arial" w:cs="Arial"/>
          <w:i/>
          <w:iCs/>
          <w:color w:val="000000"/>
          <w:kern w:val="0"/>
          <w:sz w:val="20"/>
          <w:szCs w:val="20"/>
          <w:lang w:bidi="ar"/>
        </w:rPr>
        <w:t>tainties that could cause our actual results to differ materially from those expressed or implied in our forward-looking statements. Such risks and uncertainties include, among others, those discussed in “Item 1A: Risk Factors” of this Annual Report on For</w:t>
      </w:r>
      <w:r>
        <w:rPr>
          <w:rFonts w:ascii="Arial" w:eastAsia="宋体" w:hAnsi="Arial" w:cs="Arial"/>
          <w:i/>
          <w:iCs/>
          <w:color w:val="000000"/>
          <w:kern w:val="0"/>
          <w:sz w:val="20"/>
          <w:szCs w:val="20"/>
          <w:lang w:bidi="ar"/>
        </w:rPr>
        <w:t>m 10-K, as well as in our consolidated financial statements, related notes, and the other information appearing elsewhere in this report and our other filings with the Securities and Exchange Commission (“SEC”). We do not intend, and undertake no obligatio</w:t>
      </w:r>
      <w:r>
        <w:rPr>
          <w:rFonts w:ascii="Arial" w:eastAsia="宋体" w:hAnsi="Arial" w:cs="Arial"/>
          <w:i/>
          <w:iCs/>
          <w:color w:val="000000"/>
          <w:kern w:val="0"/>
          <w:sz w:val="20"/>
          <w:szCs w:val="20"/>
          <w:lang w:bidi="ar"/>
        </w:rPr>
        <w:t>n, to update any of our forward-looking statements after the date of this report to reflect actual results or future events or circumstances. Given these risks and uncertainties, readers are cautioned not to place undue reliance on such forward-looking sta</w:t>
      </w:r>
      <w:r>
        <w:rPr>
          <w:rFonts w:ascii="Arial" w:eastAsia="宋体" w:hAnsi="Arial" w:cs="Arial"/>
          <w:i/>
          <w:iCs/>
          <w:color w:val="000000"/>
          <w:kern w:val="0"/>
          <w:sz w:val="20"/>
          <w:szCs w:val="20"/>
          <w:lang w:bidi="ar"/>
        </w:rPr>
        <w:t xml:space="preserve">tements. </w:t>
      </w:r>
    </w:p>
    <w:p w14:paraId="75BA3C7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79"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1: </w:t>
      </w:r>
      <w:r>
        <w:rPr>
          <w:rFonts w:ascii="Arial" w:eastAsia="宋体" w:hAnsi="Arial" w:cs="Arial"/>
          <w:b/>
          <w:bCs/>
          <w:i/>
          <w:iCs/>
          <w:color w:val="000000"/>
          <w:kern w:val="0"/>
          <w:sz w:val="20"/>
          <w:szCs w:val="20"/>
          <w:lang w:bidi="ar"/>
        </w:rPr>
        <w:t xml:space="preserve">BUSINESS </w:t>
      </w:r>
    </w:p>
    <w:p w14:paraId="75BA3C7A" w14:textId="77777777" w:rsidR="007B1CBC" w:rsidRDefault="00CB37E1">
      <w:pPr>
        <w:widowControl/>
        <w:ind w:left="1440" w:hanging="1440"/>
        <w:rPr>
          <w:rFonts w:ascii="宋体" w:eastAsia="宋体" w:hAnsi="宋体" w:cs="宋体"/>
          <w:kern w:val="0"/>
          <w:sz w:val="24"/>
        </w:rPr>
      </w:pPr>
      <w:r>
        <w:rPr>
          <w:rFonts w:ascii="宋体" w:eastAsia="宋体" w:hAnsi="宋体" w:cs="宋体" w:hint="eastAsia"/>
          <w:kern w:val="0"/>
          <w:sz w:val="24"/>
          <w:lang w:bidi="ar"/>
        </w:rPr>
        <w:t xml:space="preserve"> </w:t>
      </w:r>
    </w:p>
    <w:p w14:paraId="75BA3C7B"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Overview</w:t>
      </w:r>
    </w:p>
    <w:p w14:paraId="75BA3C7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7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eBay Inc. was formed as a sole proprietorship in September 1995 and was incorporated in California in May 1996. In April 1998, we reincorporated in Delaware, and in September 1998, we completed the initial </w:t>
      </w:r>
      <w:r>
        <w:rPr>
          <w:rFonts w:ascii="Arial" w:eastAsia="宋体" w:hAnsi="Arial" w:cs="Arial"/>
          <w:color w:val="000000"/>
          <w:kern w:val="0"/>
          <w:sz w:val="20"/>
          <w:szCs w:val="20"/>
          <w:lang w:bidi="ar"/>
        </w:rPr>
        <w:t xml:space="preserve">public offering of our common stock. Our principal executive offices are located at 2025 Hamilton Avenue, San Jose, California, 95125, and our telephone number is (408) 376-7008. Unless otherwise expressly stated or the context otherwise requires, when we </w:t>
      </w:r>
      <w:r>
        <w:rPr>
          <w:rFonts w:ascii="Arial" w:eastAsia="宋体" w:hAnsi="Arial" w:cs="Arial"/>
          <w:color w:val="000000"/>
          <w:kern w:val="0"/>
          <w:sz w:val="20"/>
          <w:szCs w:val="20"/>
          <w:lang w:bidi="ar"/>
        </w:rPr>
        <w:t>refer to “we,” “our,” “us,” or “eBay” in this annual report on Form 10-K, we mean eBay Inc. and its consolidated subsidiaries. Notably, on February 13, 2020, we completed the sale of StubHub to viagogo for $4.05 billion in cash, subject to certain adjustme</w:t>
      </w:r>
      <w:r>
        <w:rPr>
          <w:rFonts w:ascii="Arial" w:eastAsia="宋体" w:hAnsi="Arial" w:cs="Arial"/>
          <w:color w:val="000000"/>
          <w:kern w:val="0"/>
          <w:sz w:val="20"/>
          <w:szCs w:val="20"/>
          <w:lang w:bidi="ar"/>
        </w:rPr>
        <w:t>nts, and on July 20, 2020, we entered into a definitive agreement to transfer our Classifieds business to Adevinta ASA (“Adevinta”). We believe that the transaction with Adevinta will close by the end of the first quarter of 2021, subject to receipt of cer</w:t>
      </w:r>
      <w:r>
        <w:rPr>
          <w:rFonts w:ascii="Arial" w:eastAsia="宋体" w:hAnsi="Arial" w:cs="Arial"/>
          <w:color w:val="000000"/>
          <w:kern w:val="0"/>
          <w:sz w:val="20"/>
          <w:szCs w:val="20"/>
          <w:lang w:bidi="ar"/>
        </w:rPr>
        <w:t>tain regulatory approvals and other customary closing conditions.</w:t>
      </w:r>
    </w:p>
    <w:p w14:paraId="75BA3C7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7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 Inc. is a global commerce leader through our Marketplace platforms which connect millions of buyers and sellers in more than 190 markets around the world. The platforms include our on</w:t>
      </w:r>
      <w:r>
        <w:rPr>
          <w:rFonts w:ascii="Arial" w:eastAsia="宋体" w:hAnsi="Arial" w:cs="Arial"/>
          <w:color w:val="000000"/>
          <w:kern w:val="0"/>
          <w:sz w:val="20"/>
          <w:szCs w:val="20"/>
          <w:lang w:bidi="ar"/>
        </w:rPr>
        <w:t>line marketplace located at www.ebay.com and its localized counterparts, including off-platform businesses in South Korea, Japan, and Turkey, as well as eBay’s suite of mobile apps. Our platforms are accessible through an online experience (e.g. desktop an</w:t>
      </w:r>
      <w:r>
        <w:rPr>
          <w:rFonts w:ascii="Arial" w:eastAsia="宋体" w:hAnsi="Arial" w:cs="Arial"/>
          <w:color w:val="000000"/>
          <w:kern w:val="0"/>
          <w:sz w:val="20"/>
          <w:szCs w:val="20"/>
          <w:lang w:bidi="ar"/>
        </w:rPr>
        <w:t>d laptop computers), iOS and Android mobile devices (e.g. smartphones and tablets) and our application programming interfaces (“APIs,” platform access for third party software developers).</w:t>
      </w:r>
    </w:p>
    <w:p w14:paraId="75BA3C8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81"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Agreement to Transfer eBay Classifieds Group</w:t>
      </w:r>
    </w:p>
    <w:p w14:paraId="75BA3C8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8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On July 20, 2020, </w:t>
      </w:r>
      <w:r>
        <w:rPr>
          <w:rFonts w:ascii="Arial" w:eastAsia="宋体" w:hAnsi="Arial" w:cs="Arial"/>
          <w:color w:val="000000"/>
          <w:kern w:val="0"/>
          <w:sz w:val="20"/>
          <w:szCs w:val="20"/>
          <w:lang w:bidi="ar"/>
        </w:rPr>
        <w:t>we entered into a definitive agreement to transfer our Classifieds business to Adevinta for $2.5 billion in cash, subject to certain adjustments, and approximately 540 million shares in Adevinta. Together, the total consideration payable under the definiti</w:t>
      </w:r>
      <w:r>
        <w:rPr>
          <w:rFonts w:ascii="Arial" w:eastAsia="宋体" w:hAnsi="Arial" w:cs="Arial"/>
          <w:color w:val="000000"/>
          <w:kern w:val="0"/>
          <w:sz w:val="20"/>
          <w:szCs w:val="20"/>
          <w:lang w:bidi="ar"/>
        </w:rPr>
        <w:t>ve agreement is valued at approximately $9.2 billion, based on the closing trading price of Adevinta’s outstanding shares on the Oslo Stock Exchange on July 17, 2020. We believe that the transaction will close by the end of the first quarter of 2021, subje</w:t>
      </w:r>
      <w:r>
        <w:rPr>
          <w:rFonts w:ascii="Arial" w:eastAsia="宋体" w:hAnsi="Arial" w:cs="Arial"/>
          <w:color w:val="000000"/>
          <w:kern w:val="0"/>
          <w:sz w:val="20"/>
          <w:szCs w:val="20"/>
          <w:lang w:bidi="ar"/>
        </w:rPr>
        <w:t xml:space="preserve">ct to receipt of certain regulatory approvals and other customary closing conditions. Please see the information in “Item 1A: Risk Factors” under the caption “The closing of the proposed transfer of our Classifieds business is subject to various risks and </w:t>
      </w:r>
      <w:r>
        <w:rPr>
          <w:rFonts w:ascii="Arial" w:eastAsia="宋体" w:hAnsi="Arial" w:cs="Arial"/>
          <w:color w:val="000000"/>
          <w:kern w:val="0"/>
          <w:sz w:val="20"/>
          <w:szCs w:val="20"/>
          <w:lang w:bidi="ar"/>
        </w:rPr>
        <w:t>uncertainties, may not be completed in accordance with expected plans or on the currently contemplated terms or timeline, or at all, and may not generate the anticipated returns to eBay, and the pending transfer may be disruptive to our Classifieds busines</w:t>
      </w:r>
      <w:r>
        <w:rPr>
          <w:rFonts w:ascii="Arial" w:eastAsia="宋体" w:hAnsi="Arial" w:cs="Arial"/>
          <w:color w:val="000000"/>
          <w:kern w:val="0"/>
          <w:sz w:val="20"/>
          <w:szCs w:val="20"/>
          <w:lang w:bidi="ar"/>
        </w:rPr>
        <w:t>s.”</w:t>
      </w:r>
    </w:p>
    <w:p w14:paraId="75BA3C8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8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w:t>
      </w:r>
    </w:p>
    <w:p w14:paraId="75BA3C86" w14:textId="77777777" w:rsidR="007B1CBC" w:rsidRDefault="00CB37E1">
      <w:pPr>
        <w:widowControl/>
        <w:jc w:val="center"/>
      </w:pPr>
      <w:r>
        <w:rPr>
          <w:rFonts w:ascii="宋体" w:eastAsia="宋体" w:hAnsi="宋体" w:cs="宋体"/>
          <w:kern w:val="0"/>
          <w:sz w:val="24"/>
        </w:rPr>
        <w:pict w14:anchorId="75BA818B">
          <v:rect id="_x0000_i1028" style="width:6in;height:1.5pt" o:hralign="center" o:hrstd="t" o:hr="t" fillcolor="#a0a0a0" stroked="f"/>
        </w:pict>
      </w:r>
    </w:p>
    <w:p w14:paraId="75BA3C8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88"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Our Strategy</w:t>
      </w:r>
    </w:p>
    <w:p w14:paraId="75BA3C8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8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a global commerce leader and third-party marketplace, our technologies and services are designed to provide buyers choice and a breadth of relevant inventory from around the globe, and to enable sellers’ access to eBay’s 185 million buyers worldwide. Ou</w:t>
      </w:r>
      <w:r>
        <w:rPr>
          <w:rFonts w:ascii="Arial" w:eastAsia="宋体" w:hAnsi="Arial" w:cs="Arial"/>
          <w:color w:val="000000"/>
          <w:kern w:val="0"/>
          <w:sz w:val="20"/>
          <w:szCs w:val="20"/>
          <w:lang w:bidi="ar"/>
        </w:rPr>
        <w:t>r business model and pricing are designed so that our business is successful when our sellers are successful. We earn revenue primarily through fees collected on successfully closed sales and our growth drivers of managed payments and first-party advertisi</w:t>
      </w:r>
      <w:r>
        <w:rPr>
          <w:rFonts w:ascii="Arial" w:eastAsia="宋体" w:hAnsi="Arial" w:cs="Arial"/>
          <w:color w:val="000000"/>
          <w:kern w:val="0"/>
          <w:sz w:val="20"/>
          <w:szCs w:val="20"/>
          <w:lang w:bidi="ar"/>
        </w:rPr>
        <w:t xml:space="preserve">ng. </w:t>
      </w:r>
    </w:p>
    <w:p w14:paraId="75BA3C8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8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eBay’s strategy is to leverage technology to enhance the marketplace experience for our customers, to drive growth in Gross Merchandise Volume (as discussed below, “GMV”), while increasing the rate of revenue growth through our managed payments and </w:t>
      </w:r>
      <w:r>
        <w:rPr>
          <w:rFonts w:ascii="Arial" w:eastAsia="宋体" w:hAnsi="Arial" w:cs="Arial"/>
          <w:color w:val="000000"/>
          <w:kern w:val="0"/>
          <w:sz w:val="20"/>
          <w:szCs w:val="20"/>
          <w:lang w:bidi="ar"/>
        </w:rPr>
        <w:t>advertising initiatives, and delivering healthy operating margins. Following the announcement of the StubHub and Classifieds transactions, we stated our intention as an enterprise focused on our Marketplace platforms to embark on a multi-year journey to bu</w:t>
      </w:r>
      <w:r>
        <w:rPr>
          <w:rFonts w:ascii="Arial" w:eastAsia="宋体" w:hAnsi="Arial" w:cs="Arial"/>
          <w:color w:val="000000"/>
          <w:kern w:val="0"/>
          <w:sz w:val="20"/>
          <w:szCs w:val="20"/>
          <w:lang w:bidi="ar"/>
        </w:rPr>
        <w:t xml:space="preserve">ild more compelling experiences for our consumers, become the partner of choice for sellers and strengthen trust in relationships with buyers. </w:t>
      </w:r>
    </w:p>
    <w:p w14:paraId="75BA3C8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8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eBay’s managed payments has continued to expand and scale globally following the expiration of the PayPal Oper</w:t>
      </w:r>
      <w:r>
        <w:rPr>
          <w:rFonts w:ascii="Arial" w:eastAsia="宋体" w:hAnsi="Arial" w:cs="Arial"/>
          <w:color w:val="000000"/>
          <w:kern w:val="0"/>
          <w:sz w:val="20"/>
          <w:szCs w:val="20"/>
          <w:lang w:bidi="ar"/>
        </w:rPr>
        <w:t>ating Agreement in July 2020, delivering buyers and sellers a simplified end-to-end payments experience. Starting with five of our largest markets — the U.S., U.K., Germany, Australia and Canada — we have focused on transitioning business sellers to the ne</w:t>
      </w:r>
      <w:r>
        <w:rPr>
          <w:rFonts w:ascii="Arial" w:eastAsia="宋体" w:hAnsi="Arial" w:cs="Arial"/>
          <w:color w:val="000000"/>
          <w:kern w:val="0"/>
          <w:sz w:val="20"/>
          <w:szCs w:val="20"/>
          <w:lang w:bidi="ar"/>
        </w:rPr>
        <w:t>w payments platform, and we launched managed payments for consumer sellers in the fourth quarter of 2020. As a result, as of December 31, 2020 there were over 1 million sellers active in managed payments. We also announced the first quarter of 2021 expansi</w:t>
      </w:r>
      <w:r>
        <w:rPr>
          <w:rFonts w:ascii="Arial" w:eastAsia="宋体" w:hAnsi="Arial" w:cs="Arial"/>
          <w:color w:val="000000"/>
          <w:kern w:val="0"/>
          <w:sz w:val="20"/>
          <w:szCs w:val="20"/>
          <w:lang w:bidi="ar"/>
        </w:rPr>
        <w:t>on plans to France, Italy, and Spain, along with enablement for eBay for Charity sellers in the U.S. and U.K. to leverage the experience. Through managed payments, we’re able to provide a simpler experience for current and next-generation customers, consis</w:t>
      </w:r>
      <w:r>
        <w:rPr>
          <w:rFonts w:ascii="Arial" w:eastAsia="宋体" w:hAnsi="Arial" w:cs="Arial"/>
          <w:color w:val="000000"/>
          <w:kern w:val="0"/>
          <w:sz w:val="20"/>
          <w:szCs w:val="20"/>
          <w:lang w:bidi="ar"/>
        </w:rPr>
        <w:t>tent with today’s retail standards. We can offer buyers more flexibility and choice in how they’d like to pay and offer sellers a more streamlined way to run their businesses. We continue to be on track to intermediate payments for the majority of our sell</w:t>
      </w:r>
      <w:r>
        <w:rPr>
          <w:rFonts w:ascii="Arial" w:eastAsia="宋体" w:hAnsi="Arial" w:cs="Arial"/>
          <w:color w:val="000000"/>
          <w:kern w:val="0"/>
          <w:sz w:val="20"/>
          <w:szCs w:val="20"/>
          <w:lang w:bidi="ar"/>
        </w:rPr>
        <w:t>ers in 2021 and to complete the full roll-out for payments by 2022.</w:t>
      </w:r>
    </w:p>
    <w:p w14:paraId="75BA3C8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advertising business remains focused on growing our Promoted Listings (a first-party advertising offering) while reducing non-strategic, third-party advertising. We are providing sel</w:t>
      </w:r>
      <w:r>
        <w:rPr>
          <w:rFonts w:ascii="Arial" w:eastAsia="宋体" w:hAnsi="Arial" w:cs="Arial"/>
          <w:color w:val="000000"/>
          <w:kern w:val="0"/>
          <w:sz w:val="20"/>
          <w:szCs w:val="20"/>
          <w:lang w:bidi="ar"/>
        </w:rPr>
        <w:t xml:space="preserve">lers with data-driven recommendations to optimize their conversion, while testing and building more technology features to drive growth, position eBay as the seller’s platform of choice, and surface relevant inventory to buyers. </w:t>
      </w:r>
    </w:p>
    <w:p w14:paraId="75BA3C9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2"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Our Customer Offerings</w:t>
      </w:r>
    </w:p>
    <w:p w14:paraId="75BA3C9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9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provide a number of features for our buyers and sellers that align with our approach to becoming the partner of choice for sellers and driving trusted buyer relationships. These offerings are designed to build trust and confidence on our platform, and </w:t>
      </w:r>
      <w:r>
        <w:rPr>
          <w:rFonts w:ascii="Arial" w:eastAsia="宋体" w:hAnsi="Arial" w:cs="Arial"/>
          <w:color w:val="000000"/>
          <w:kern w:val="0"/>
          <w:sz w:val="20"/>
          <w:szCs w:val="20"/>
          <w:lang w:bidi="ar"/>
        </w:rPr>
        <w:t xml:space="preserve">drive GMV. </w:t>
      </w:r>
    </w:p>
    <w:p w14:paraId="75BA3C9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order to further strengthen our buyers’ confidence and trust in our services, we offer “eBay Money Back Guarantee,” which allows buyers to receive their money back if the item they ordered does not arrive, is faulty or damaged, or does not</w:t>
      </w:r>
      <w:r>
        <w:rPr>
          <w:rFonts w:ascii="Arial" w:eastAsia="宋体" w:hAnsi="Arial" w:cs="Arial"/>
          <w:color w:val="000000"/>
          <w:kern w:val="0"/>
          <w:sz w:val="20"/>
          <w:szCs w:val="20"/>
          <w:lang w:bidi="ar"/>
        </w:rPr>
        <w:t xml:space="preserve"> match the listing. eBay Money Back Guarantee covers most items purchased on the eBay platform in the U.S., the U.K., Germany, and Australia, through a qualifying payment method. eBay also provides buyers with a “Best Price Guarantee,” which offers buyers </w:t>
      </w:r>
      <w:r>
        <w:rPr>
          <w:rFonts w:ascii="Arial" w:eastAsia="宋体" w:hAnsi="Arial" w:cs="Arial"/>
          <w:color w:val="000000"/>
          <w:kern w:val="0"/>
          <w:sz w:val="20"/>
          <w:szCs w:val="20"/>
          <w:lang w:bidi="ar"/>
        </w:rPr>
        <w:t xml:space="preserve">in the U.S. 110% of the price difference if they find an item for less on a competitor’s website within 48 hours of making a purchase. In Australia, Best Price Guarantee beats deals from approved retailers by 5%, and in the U.K., offers price matching. In </w:t>
      </w:r>
      <w:r>
        <w:rPr>
          <w:rFonts w:ascii="Arial" w:eastAsia="宋体" w:hAnsi="Arial" w:cs="Arial"/>
          <w:color w:val="000000"/>
          <w:kern w:val="0"/>
          <w:sz w:val="20"/>
          <w:szCs w:val="20"/>
          <w:lang w:bidi="ar"/>
        </w:rPr>
        <w:t>2020, eBay launched "Authenticity Guarantee," our new independent authentication service on all watches sold over $2,000 in the U.S., and expanded the service to the collectible sneakers category, authenticating select sneaker styles and brands on the mark</w:t>
      </w:r>
      <w:r>
        <w:rPr>
          <w:rFonts w:ascii="Arial" w:eastAsia="宋体" w:hAnsi="Arial" w:cs="Arial"/>
          <w:color w:val="000000"/>
          <w:kern w:val="0"/>
          <w:sz w:val="20"/>
          <w:szCs w:val="20"/>
          <w:lang w:bidi="ar"/>
        </w:rPr>
        <w:t xml:space="preserve">etplace. Additionally, to meet consumer demand for top products, eBay launched a new destination to feature officially “Certified Refurbished” products from top brands. </w:t>
      </w:r>
    </w:p>
    <w:p w14:paraId="75BA3C9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the eBay Marketplace platforms, the majority of transactions in the U.S., the U.K</w:t>
      </w:r>
      <w:r>
        <w:rPr>
          <w:rFonts w:ascii="Arial" w:eastAsia="宋体" w:hAnsi="Arial" w:cs="Arial"/>
          <w:color w:val="000000"/>
          <w:kern w:val="0"/>
          <w:sz w:val="20"/>
          <w:szCs w:val="20"/>
          <w:lang w:bidi="ar"/>
        </w:rPr>
        <w:t>., and Germany include free shipping for buyers, and we encourage sellers to offer free returns. We also work to create confidence in our ability to meet buyers’ delivery and tracking expectations. In the U.K. and Australia, we launched eBay Virtual Tracki</w:t>
      </w:r>
      <w:r>
        <w:rPr>
          <w:rFonts w:ascii="Arial" w:eastAsia="宋体" w:hAnsi="Arial" w:cs="Arial"/>
          <w:color w:val="000000"/>
          <w:kern w:val="0"/>
          <w:sz w:val="20"/>
          <w:szCs w:val="20"/>
          <w:lang w:bidi="ar"/>
        </w:rPr>
        <w:t>ng Number to substantially increase package tracking and provide buyers and sellers with ease and confidence.</w:t>
      </w:r>
    </w:p>
    <w:p w14:paraId="75BA3C9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w:t>
      </w:r>
    </w:p>
    <w:p w14:paraId="75BA3C9B" w14:textId="77777777" w:rsidR="007B1CBC" w:rsidRDefault="00CB37E1">
      <w:pPr>
        <w:widowControl/>
        <w:jc w:val="center"/>
      </w:pPr>
      <w:r>
        <w:rPr>
          <w:rFonts w:ascii="宋体" w:eastAsia="宋体" w:hAnsi="宋体" w:cs="宋体"/>
          <w:kern w:val="0"/>
          <w:sz w:val="24"/>
        </w:rPr>
        <w:pict w14:anchorId="75BA818C">
          <v:rect id="_x0000_i1029" style="width:6in;height:1.5pt" o:hralign="center" o:hrstd="t" o:hr="t" fillcolor="#a0a0a0" stroked="f"/>
        </w:pict>
      </w:r>
    </w:p>
    <w:p w14:paraId="75BA3C9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To become the partner of choice for sellers, eBay continuously invests in resources and programs to grow and enhance the seller tools ecosystem. Seller initiated offers allows sellers to send custom deals directly to buyers, and we launched several new fea</w:t>
      </w:r>
      <w:r>
        <w:rPr>
          <w:rFonts w:ascii="Arial" w:eastAsia="宋体" w:hAnsi="Arial" w:cs="Arial"/>
          <w:color w:val="000000"/>
          <w:kern w:val="0"/>
          <w:sz w:val="20"/>
          <w:szCs w:val="20"/>
          <w:lang w:bidi="ar"/>
        </w:rPr>
        <w:t>tures in this offering and drove $1.25 billion in GMV in 2020. Additionally, a new collaboration with UPS launched in the U.S., helps provide sellers with more options to support their shipping needs and access to discounted rates, saving them time and mon</w:t>
      </w:r>
      <w:r>
        <w:rPr>
          <w:rFonts w:ascii="Arial" w:eastAsia="宋体" w:hAnsi="Arial" w:cs="Arial"/>
          <w:color w:val="000000"/>
          <w:kern w:val="0"/>
          <w:sz w:val="20"/>
          <w:szCs w:val="20"/>
          <w:lang w:bidi="ar"/>
        </w:rPr>
        <w:t xml:space="preserve">ey. We supported seller profitability during the holiday season by working with the carriers on our platform to eliminate peak season shipping surcharges on eBay. For sellers, eBay also launched new features like “Image Clean-Up,” using computer vision to </w:t>
      </w:r>
      <w:r>
        <w:rPr>
          <w:rFonts w:ascii="Arial" w:eastAsia="宋体" w:hAnsi="Arial" w:cs="Arial"/>
          <w:color w:val="000000"/>
          <w:kern w:val="0"/>
          <w:sz w:val="20"/>
          <w:szCs w:val="20"/>
          <w:lang w:bidi="ar"/>
        </w:rPr>
        <w:t>enable sellers to create cleaner images in their listing and optimize for Google Shopping and “Time Away,” which allows sellers to update their listings and protect their on-time delivery record while they are on vacation and provides buyers with more accu</w:t>
      </w:r>
      <w:r>
        <w:rPr>
          <w:rFonts w:ascii="Arial" w:eastAsia="宋体" w:hAnsi="Arial" w:cs="Arial"/>
          <w:color w:val="000000"/>
          <w:kern w:val="0"/>
          <w:sz w:val="20"/>
          <w:szCs w:val="20"/>
          <w:lang w:bidi="ar"/>
        </w:rPr>
        <w:t>rate shipping estimates. Seller Hub capabilities continue to grow with the launch of several new features such as expanded “Multi-User Account Access” authentication capabilities, real-time competitive pricing, and traffic data and enhancement of our compe</w:t>
      </w:r>
      <w:r>
        <w:rPr>
          <w:rFonts w:ascii="Arial" w:eastAsia="宋体" w:hAnsi="Arial" w:cs="Arial"/>
          <w:color w:val="000000"/>
          <w:kern w:val="0"/>
          <w:sz w:val="20"/>
          <w:szCs w:val="20"/>
          <w:lang w:bidi="ar"/>
        </w:rPr>
        <w:t xml:space="preserve">titive pricing analytics to include the search of item specifics in addition to Terapeak. </w:t>
      </w:r>
    </w:p>
    <w:p w14:paraId="75BA3C9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9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the COVID-19 pandemic, we put specific seller protections in place to support our sellers’ businesses during carrier delays, not penalizing sellers for dela</w:t>
      </w:r>
      <w:r>
        <w:rPr>
          <w:rFonts w:ascii="Arial" w:eastAsia="宋体" w:hAnsi="Arial" w:cs="Arial"/>
          <w:color w:val="000000"/>
          <w:kern w:val="0"/>
          <w:sz w:val="20"/>
          <w:szCs w:val="20"/>
          <w:lang w:bidi="ar"/>
        </w:rPr>
        <w:t>yed shipping or canceled orders to protect their seller performance standards. To accommodate for United States Postal Service (USPS) delays, we protected sellers to ensure they were covered for any shipping defects and delays beyond their control by autom</w:t>
      </w:r>
      <w:r>
        <w:rPr>
          <w:rFonts w:ascii="Arial" w:eastAsia="宋体" w:hAnsi="Arial" w:cs="Arial"/>
          <w:color w:val="000000"/>
          <w:kern w:val="0"/>
          <w:sz w:val="20"/>
          <w:szCs w:val="20"/>
          <w:lang w:bidi="ar"/>
        </w:rPr>
        <w:t>atically extending estimated delivery dates as necessary to give buyers more reasonable expectations of when their items will arrive. We also waited to evaluate any “item not received” cases until after the extended, estimated delivery date.</w:t>
      </w:r>
    </w:p>
    <w:p w14:paraId="75BA3CA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A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To help sell</w:t>
      </w:r>
      <w:r>
        <w:rPr>
          <w:rFonts w:ascii="Arial" w:eastAsia="宋体" w:hAnsi="Arial" w:cs="Arial"/>
          <w:color w:val="000000"/>
          <w:kern w:val="0"/>
          <w:sz w:val="20"/>
          <w:szCs w:val="20"/>
          <w:lang w:bidi="ar"/>
        </w:rPr>
        <w:t xml:space="preserve">ers keep positive momentum in their business during the pandemic, we increased the number of monthly, zero insertion fee listings that we provide to most sellers. We also allowed all eBay Store subscribers to list additional, fixed price listings for free </w:t>
      </w:r>
      <w:r>
        <w:rPr>
          <w:rFonts w:ascii="Arial" w:eastAsia="宋体" w:hAnsi="Arial" w:cs="Arial"/>
          <w:color w:val="000000"/>
          <w:kern w:val="0"/>
          <w:sz w:val="20"/>
          <w:szCs w:val="20"/>
          <w:lang w:bidi="ar"/>
        </w:rPr>
        <w:t xml:space="preserve">in order to test new inventory that buyers may be searching for in the COVID-19 environment, and we offered monthly, zero insertion fee listings in select categories for sellers enrolled in managed payments. </w:t>
      </w:r>
    </w:p>
    <w:p w14:paraId="75BA3CA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A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2020, eBay launched new features like Dark Mode to ease the shopping experience and create more accessibility for our customers; “Great Price Signal” to highlight competitively priced items from trusted sellers; and “Secure Local PickUp” to help connect</w:t>
      </w:r>
      <w:r>
        <w:rPr>
          <w:rFonts w:ascii="Arial" w:eastAsia="宋体" w:hAnsi="Arial" w:cs="Arial"/>
          <w:color w:val="000000"/>
          <w:kern w:val="0"/>
          <w:sz w:val="20"/>
          <w:szCs w:val="20"/>
          <w:lang w:bidi="ar"/>
        </w:rPr>
        <w:t xml:space="preserve"> local buyers and sellers, allowing them to receive items quicker and more secure through the use of a QR code. More than 1,000,000 QR codes have been scanned since Secure Local Pickup’s launch in July. eBay’s Developer Program launched new APIs for manage</w:t>
      </w:r>
      <w:r>
        <w:rPr>
          <w:rFonts w:ascii="Arial" w:eastAsia="宋体" w:hAnsi="Arial" w:cs="Arial"/>
          <w:color w:val="000000"/>
          <w:kern w:val="0"/>
          <w:sz w:val="20"/>
          <w:szCs w:val="20"/>
          <w:lang w:bidi="ar"/>
        </w:rPr>
        <w:t xml:space="preserve">d payments, Offers to Buyers, eBay for Charity, and more, for developers to help their businesses thrive with eBay. </w:t>
      </w:r>
    </w:p>
    <w:p w14:paraId="75BA3CA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A5"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Our Impact and Responsibility</w:t>
      </w:r>
    </w:p>
    <w:p w14:paraId="75BA3CA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A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eBay’s purpose is to empower people and create economic opportunity for all through our technology for ou</w:t>
      </w:r>
      <w:r>
        <w:rPr>
          <w:rFonts w:ascii="Arial" w:eastAsia="宋体" w:hAnsi="Arial" w:cs="Arial"/>
          <w:color w:val="000000"/>
          <w:kern w:val="0"/>
          <w:sz w:val="20"/>
          <w:szCs w:val="20"/>
          <w:lang w:bidi="ar"/>
        </w:rPr>
        <w:t>r global community of users. Every day, people build businesses on our platforms. With low cost of entry for sellers, we offer a highly accessible way for all types of users to interact in a global marketplace that’s inclusive and connects people of all ba</w:t>
      </w:r>
      <w:r>
        <w:rPr>
          <w:rFonts w:ascii="Arial" w:eastAsia="宋体" w:hAnsi="Arial" w:cs="Arial"/>
          <w:color w:val="000000"/>
          <w:kern w:val="0"/>
          <w:sz w:val="20"/>
          <w:szCs w:val="20"/>
          <w:lang w:bidi="ar"/>
        </w:rPr>
        <w:t>ckgrounds. Accordingly, we prioritize our corporate responsibility efforts to impact the areas of economic empowerment and sustainable commerce. Key economic programs include eBay for Charity, the eBay Foundation, and our small business enablement efforts,</w:t>
      </w:r>
      <w:r>
        <w:rPr>
          <w:rFonts w:ascii="Arial" w:eastAsia="宋体" w:hAnsi="Arial" w:cs="Arial"/>
          <w:color w:val="000000"/>
          <w:kern w:val="0"/>
          <w:sz w:val="20"/>
          <w:szCs w:val="20"/>
          <w:lang w:bidi="ar"/>
        </w:rPr>
        <w:t xml:space="preserve"> such as our Up &amp; Running program. </w:t>
      </w:r>
    </w:p>
    <w:p w14:paraId="75BA3CA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A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 for Charity empowers buyers and sellers to support charities around the world. In 2020, eBay for Charity matched donations made to Feeding America, Direct Relief, and Opportunity Fund, and offered U.S. shoppers th</w:t>
      </w:r>
      <w:r>
        <w:rPr>
          <w:rFonts w:ascii="Arial" w:eastAsia="宋体" w:hAnsi="Arial" w:cs="Arial"/>
          <w:color w:val="000000"/>
          <w:kern w:val="0"/>
          <w:sz w:val="20"/>
          <w:szCs w:val="20"/>
          <w:lang w:bidi="ar"/>
        </w:rPr>
        <w:t>e opportunity to buy Gifts That Give Back to support COVID-19 relief efforts. In 2020, nearly $123 million was raised by buyers and sellers to support charities via eBay for Charity.</w:t>
      </w:r>
    </w:p>
    <w:p w14:paraId="75BA3CA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A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eBay Foundation helps to build economically vibrant and thriving co</w:t>
      </w:r>
      <w:r>
        <w:rPr>
          <w:rFonts w:ascii="Arial" w:eastAsia="宋体" w:hAnsi="Arial" w:cs="Arial"/>
          <w:color w:val="000000"/>
          <w:kern w:val="0"/>
          <w:sz w:val="20"/>
          <w:szCs w:val="20"/>
          <w:lang w:bidi="ar"/>
        </w:rPr>
        <w:t>mmunities. In 2020, the eBay Foundation granted over $16 million to support small businesses, untapped communities, and COVID-19 relief efforts, and offered an additional $2,500 per employee in matching gifts for a total of up to $5,000 per employee. To da</w:t>
      </w:r>
      <w:r>
        <w:rPr>
          <w:rFonts w:ascii="Arial" w:eastAsia="宋体" w:hAnsi="Arial" w:cs="Arial"/>
          <w:color w:val="000000"/>
          <w:kern w:val="0"/>
          <w:sz w:val="20"/>
          <w:szCs w:val="20"/>
          <w:lang w:bidi="ar"/>
        </w:rPr>
        <w:t xml:space="preserve">te, the eBay Foundation has awarded more than $65 million to more than 1,800 nonprofits. </w:t>
      </w:r>
    </w:p>
    <w:p w14:paraId="75BA3CA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A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are champions of inclusive commerce and in 2020, born out of the pandemic and an extension of our Retail Revival program, we launched the Up &amp; Running initiative</w:t>
      </w:r>
      <w:r>
        <w:rPr>
          <w:rFonts w:ascii="Arial" w:eastAsia="宋体" w:hAnsi="Arial" w:cs="Arial"/>
          <w:color w:val="000000"/>
          <w:kern w:val="0"/>
          <w:sz w:val="20"/>
          <w:szCs w:val="20"/>
          <w:lang w:bidi="ar"/>
        </w:rPr>
        <w:t xml:space="preserve"> to help more small businesses start and grow online. Through the program, new eBay sellers received fee discounts and resources to run their business on eBay. The Up &amp; Running program saw global adaptations in over 25 markets around the world, and expande</w:t>
      </w:r>
      <w:r>
        <w:rPr>
          <w:rFonts w:ascii="Arial" w:eastAsia="宋体" w:hAnsi="Arial" w:cs="Arial"/>
          <w:color w:val="000000"/>
          <w:kern w:val="0"/>
          <w:sz w:val="20"/>
          <w:szCs w:val="20"/>
          <w:lang w:bidi="ar"/>
        </w:rPr>
        <w:t xml:space="preserve">d efforts with the Up &amp; Running Grants program, which will reward a number of eBay U.S. small business sellers a grant package worth $10,000. </w:t>
      </w:r>
    </w:p>
    <w:p w14:paraId="75BA3CA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A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w:t>
      </w:r>
    </w:p>
    <w:p w14:paraId="75BA3CB0" w14:textId="77777777" w:rsidR="007B1CBC" w:rsidRDefault="00CB37E1">
      <w:pPr>
        <w:widowControl/>
        <w:jc w:val="center"/>
      </w:pPr>
      <w:r>
        <w:rPr>
          <w:rFonts w:ascii="宋体" w:eastAsia="宋体" w:hAnsi="宋体" w:cs="宋体"/>
          <w:kern w:val="0"/>
          <w:sz w:val="24"/>
        </w:rPr>
        <w:pict w14:anchorId="75BA818D">
          <v:rect id="_x0000_i1030" style="width:6in;height:1.5pt" o:hralign="center" o:hrstd="t" o:hr="t" fillcolor="#a0a0a0" stroked="f"/>
        </w:pict>
      </w:r>
    </w:p>
    <w:p w14:paraId="75BA3CB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B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 continued its work to reach its goal of 100% renewable energy by 2025. We joined the U.S. EPA’s Green Power Program. Additionally, we strive to integrate best practices in our offices and data center operations and to continually reduce our environmen</w:t>
      </w:r>
      <w:r>
        <w:rPr>
          <w:rFonts w:ascii="Arial" w:eastAsia="宋体" w:hAnsi="Arial" w:cs="Arial"/>
          <w:color w:val="000000"/>
          <w:kern w:val="0"/>
          <w:sz w:val="20"/>
          <w:szCs w:val="20"/>
          <w:lang w:bidi="ar"/>
        </w:rPr>
        <w:t xml:space="preserve">tal footprint. This year, eBay was also recognized for its commitment to sustainability and responsible business on the DJSI World and North American Indices, and ranked on the CDP A list. </w:t>
      </w:r>
    </w:p>
    <w:p w14:paraId="75BA3CB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B4"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Financial Information</w:t>
      </w:r>
    </w:p>
    <w:p w14:paraId="75BA3CB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B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measure our footprint in our addressa</w:t>
      </w:r>
      <w:r>
        <w:rPr>
          <w:rFonts w:ascii="Arial" w:eastAsia="宋体" w:hAnsi="Arial" w:cs="Arial"/>
          <w:color w:val="000000"/>
          <w:kern w:val="0"/>
          <w:sz w:val="20"/>
          <w:szCs w:val="20"/>
          <w:lang w:bidi="ar"/>
        </w:rPr>
        <w:t>ble market according to GMV. GMV consists of the total value of all successfully closed transactions between users on our platforms during the applicable period, regardless of whether the buyer and seller actually completed the transaction. In 2020, we gen</w:t>
      </w:r>
      <w:r>
        <w:rPr>
          <w:rFonts w:ascii="Arial" w:eastAsia="宋体" w:hAnsi="Arial" w:cs="Arial"/>
          <w:color w:val="000000"/>
          <w:kern w:val="0"/>
          <w:sz w:val="20"/>
          <w:szCs w:val="20"/>
          <w:lang w:bidi="ar"/>
        </w:rPr>
        <w:t>erated $100 billion in GMV, of which approximately 62 percent was generated outside the U.S. We believe that GMV provides a useful measure of the overall volume of closed transactions that flow through our platforms in a given period, notwithstanding the i</w:t>
      </w:r>
      <w:r>
        <w:rPr>
          <w:rFonts w:ascii="Arial" w:eastAsia="宋体" w:hAnsi="Arial" w:cs="Arial"/>
          <w:color w:val="000000"/>
          <w:kern w:val="0"/>
          <w:sz w:val="20"/>
          <w:szCs w:val="20"/>
          <w:lang w:bidi="ar"/>
        </w:rPr>
        <w:t>nclusion in GMV of closed transactions that are not ultimately consummated.</w:t>
      </w:r>
    </w:p>
    <w:p w14:paraId="75BA3CB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B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At the end of 2020, eBay had 185 million active buyers and over 19 million sellers. In 2020, we had approximately 1.6 billion live listings globally. The term “active buyer” mean</w:t>
      </w:r>
      <w:r>
        <w:rPr>
          <w:rFonts w:ascii="Arial" w:eastAsia="宋体" w:hAnsi="Arial" w:cs="Arial"/>
          <w:color w:val="000000"/>
          <w:kern w:val="0"/>
          <w:sz w:val="20"/>
          <w:szCs w:val="20"/>
          <w:lang w:bidi="ar"/>
        </w:rPr>
        <w:t>s, as of any date, all buyer accounts that successfully closed a transaction on Marketplace platforms within the previous 12-month period. Buyers may register more than once and, as a result, may have more than one account. “Sellers” include consumer-to-co</w:t>
      </w:r>
      <w:r>
        <w:rPr>
          <w:rFonts w:ascii="Arial" w:eastAsia="宋体" w:hAnsi="Arial" w:cs="Arial"/>
          <w:color w:val="000000"/>
          <w:kern w:val="0"/>
          <w:sz w:val="20"/>
          <w:szCs w:val="20"/>
          <w:lang w:bidi="ar"/>
        </w:rPr>
        <w:t>nsumer (“C2C”) and business-to-consumer (“B2C”) businesses and individual sellers on the platform.</w:t>
      </w:r>
    </w:p>
    <w:p w14:paraId="75BA3CB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B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generate revenue primarily from the transactions we successfully enable and through marketing services, and our growth initiatives of payments and adver</w:t>
      </w:r>
      <w:r>
        <w:rPr>
          <w:rFonts w:ascii="Arial" w:eastAsia="宋体" w:hAnsi="Arial" w:cs="Arial"/>
          <w:color w:val="000000"/>
          <w:kern w:val="0"/>
          <w:sz w:val="20"/>
          <w:szCs w:val="20"/>
          <w:lang w:bidi="ar"/>
        </w:rPr>
        <w:t>tising. The majority of our revenue comes from a take rate on the GMV of transactions closed on our platforms. We define “take rate” as net transaction revenues divided by GMV.</w:t>
      </w:r>
    </w:p>
    <w:p w14:paraId="75BA3CB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B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platforms are designed to enable our buyers and sellers to leverage our e</w:t>
      </w:r>
      <w:r>
        <w:rPr>
          <w:rFonts w:ascii="Arial" w:eastAsia="宋体" w:hAnsi="Arial" w:cs="Arial"/>
          <w:color w:val="000000"/>
          <w:kern w:val="0"/>
          <w:sz w:val="20"/>
          <w:szCs w:val="20"/>
          <w:lang w:bidi="ar"/>
        </w:rPr>
        <w:t>conomies of scale and capital investments, such as in sales and marketing, mobile, customer acquisition, technology innovation and customer service.</w:t>
      </w:r>
    </w:p>
    <w:p w14:paraId="75BA3CB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BE"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Notable Business Transactions in 2020</w:t>
      </w:r>
    </w:p>
    <w:p w14:paraId="75BA3CB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C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regularly review and manage our investments to ensure that </w:t>
      </w:r>
      <w:r>
        <w:rPr>
          <w:rFonts w:ascii="Arial" w:eastAsia="宋体" w:hAnsi="Arial" w:cs="Arial"/>
          <w:color w:val="000000"/>
          <w:kern w:val="0"/>
          <w:sz w:val="20"/>
          <w:szCs w:val="20"/>
          <w:lang w:bidi="ar"/>
        </w:rPr>
        <w:t>they support eBay’s strategic direction and complement our disciplined approach to value creation, profitability and capital allocation. In the first quarter of 2020, eBay completed the sale of StubHub to viagogo for $4.05 billion in cash, subject to certa</w:t>
      </w:r>
      <w:r>
        <w:rPr>
          <w:rFonts w:ascii="Arial" w:eastAsia="宋体" w:hAnsi="Arial" w:cs="Arial"/>
          <w:color w:val="000000"/>
          <w:kern w:val="0"/>
          <w:sz w:val="20"/>
          <w:szCs w:val="20"/>
          <w:lang w:bidi="ar"/>
        </w:rPr>
        <w:t>in adjustments. In the third quarter of 2020, we entered into a definitive agreement to transfer eBay Classifieds Group to Adevinta; see “Agreement to Transfer eBay Classifieds Group” above for more details.</w:t>
      </w:r>
    </w:p>
    <w:p w14:paraId="75BA3CC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C2"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Competition</w:t>
      </w:r>
    </w:p>
    <w:p w14:paraId="75BA3CC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C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encounter vigorous competitio</w:t>
      </w:r>
      <w:r>
        <w:rPr>
          <w:rFonts w:ascii="Arial" w:eastAsia="宋体" w:hAnsi="Arial" w:cs="Arial"/>
          <w:color w:val="000000"/>
          <w:kern w:val="0"/>
          <w:sz w:val="20"/>
          <w:szCs w:val="20"/>
          <w:lang w:bidi="ar"/>
        </w:rPr>
        <w:t>n in our business from numerous sources. Our users can list, sell, buy, and pay for similar items through a variety of competing online, mobile and offline channels. These include, but are not limited to, retailers, distributors, liquidators, import and ex</w:t>
      </w:r>
      <w:r>
        <w:rPr>
          <w:rFonts w:ascii="Arial" w:eastAsia="宋体" w:hAnsi="Arial" w:cs="Arial"/>
          <w:color w:val="000000"/>
          <w:kern w:val="0"/>
          <w:sz w:val="20"/>
          <w:szCs w:val="20"/>
          <w:lang w:bidi="ar"/>
        </w:rPr>
        <w:t>port companies, auctioneers, catalog and mail-order companies, classifieds, directories, search engines, commerce participants (consumer-to-consumer, business-to-consumer and business-to-business), shopping channels and networks. As our product offerings c</w:t>
      </w:r>
      <w:r>
        <w:rPr>
          <w:rFonts w:ascii="Arial" w:eastAsia="宋体" w:hAnsi="Arial" w:cs="Arial"/>
          <w:color w:val="000000"/>
          <w:kern w:val="0"/>
          <w:sz w:val="20"/>
          <w:szCs w:val="20"/>
          <w:lang w:bidi="ar"/>
        </w:rPr>
        <w:t>ontinue to broaden into new categories of items and new commerce formats, we expect to face additional competition from other online, mobile and offline channels for those new offerings. We compete on the basis of price, product selection and services, and</w:t>
      </w:r>
      <w:r>
        <w:rPr>
          <w:rFonts w:ascii="Arial" w:eastAsia="宋体" w:hAnsi="Arial" w:cs="Arial"/>
          <w:color w:val="000000"/>
          <w:kern w:val="0"/>
          <w:sz w:val="20"/>
          <w:szCs w:val="20"/>
          <w:lang w:bidi="ar"/>
        </w:rPr>
        <w:t xml:space="preserve"> global scale.</w:t>
      </w:r>
    </w:p>
    <w:p w14:paraId="75BA3CC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C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For more information regarding competitive factors impacting our business, see the information in “Item 1A: Risk Factors” under the captions “Substantial and increasingly intense competition worldwide in ecommerce may harm our business” an</w:t>
      </w:r>
      <w:r>
        <w:rPr>
          <w:rFonts w:ascii="Arial" w:eastAsia="宋体" w:hAnsi="Arial" w:cs="Arial"/>
          <w:color w:val="000000"/>
          <w:kern w:val="0"/>
          <w:sz w:val="20"/>
          <w:szCs w:val="20"/>
          <w:lang w:bidi="ar"/>
        </w:rPr>
        <w:t>d “We are subject to regulatory activity and antitrust litigation under competition laws that could adversely impact our business.”</w:t>
      </w:r>
    </w:p>
    <w:p w14:paraId="75BA3CC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C8"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w:t>
      </w:r>
    </w:p>
    <w:p w14:paraId="75BA3CC9" w14:textId="77777777" w:rsidR="007B1CBC" w:rsidRDefault="00CB37E1">
      <w:pPr>
        <w:widowControl/>
        <w:jc w:val="center"/>
      </w:pPr>
      <w:r>
        <w:rPr>
          <w:rFonts w:ascii="宋体" w:eastAsia="宋体" w:hAnsi="宋体" w:cs="宋体"/>
          <w:kern w:val="0"/>
          <w:sz w:val="24"/>
        </w:rPr>
        <w:pict w14:anchorId="75BA818E">
          <v:rect id="_x0000_i1031" style="width:6in;height:1.5pt" o:hralign="center" o:hrstd="t" o:hr="t" fillcolor="#a0a0a0" stroked="f"/>
        </w:pict>
      </w:r>
    </w:p>
    <w:p w14:paraId="75BA3CC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CB"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Government Regulation</w:t>
      </w:r>
    </w:p>
    <w:p w14:paraId="75BA3CC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C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Government regulation impacts key aspects of our business. In particular, we are </w:t>
      </w:r>
      <w:r>
        <w:rPr>
          <w:rFonts w:ascii="Arial" w:eastAsia="宋体" w:hAnsi="Arial" w:cs="Arial"/>
          <w:color w:val="000000"/>
          <w:kern w:val="0"/>
          <w:sz w:val="20"/>
          <w:szCs w:val="20"/>
          <w:lang w:bidi="ar"/>
        </w:rPr>
        <w:t>subject to laws and regulations that affect the ecommerce industry in many countries where we operate. With nine additional states adopting Internet sales tax laws in 2020, some buyers across the U.S. encounter sales tax for the first time on eBay. To date</w:t>
      </w:r>
      <w:r>
        <w:rPr>
          <w:rFonts w:ascii="Arial" w:eastAsia="宋体" w:hAnsi="Arial" w:cs="Arial"/>
          <w:color w:val="000000"/>
          <w:kern w:val="0"/>
          <w:sz w:val="20"/>
          <w:szCs w:val="20"/>
          <w:lang w:bidi="ar"/>
        </w:rPr>
        <w:t>, more than 40 states have implemented Internet sales tax and digital service tax legislation. Additionally, a digital service tax (DST) was implemented in Italy, India and Turkey in 2020, and we are complying with the legislation. In the U.K. the governme</w:t>
      </w:r>
      <w:r>
        <w:rPr>
          <w:rFonts w:ascii="Arial" w:eastAsia="宋体" w:hAnsi="Arial" w:cs="Arial"/>
          <w:color w:val="000000"/>
          <w:kern w:val="0"/>
          <w:sz w:val="20"/>
          <w:szCs w:val="20"/>
          <w:lang w:bidi="ar"/>
        </w:rPr>
        <w:t>nt also approved the law to introduce a 2% DST. Tax collection responsibility and the additional costs associated with complex sales and use tax collection, remittance and audit requirements could create additional burdens for buyers and sellers on our web</w:t>
      </w:r>
      <w:r>
        <w:rPr>
          <w:rFonts w:ascii="Arial" w:eastAsia="宋体" w:hAnsi="Arial" w:cs="Arial"/>
          <w:color w:val="000000"/>
          <w:kern w:val="0"/>
          <w:sz w:val="20"/>
          <w:szCs w:val="20"/>
          <w:lang w:bidi="ar"/>
        </w:rPr>
        <w:t>sites and mobile platforms.</w:t>
      </w:r>
    </w:p>
    <w:p w14:paraId="75BA3CC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CF"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For more information regarding regulatory risks, see the information in “Item 1A: Risk Factors” under the caption “Our business is subject to extensive government regulation and oversight” and “Our business and its users are s</w:t>
      </w:r>
      <w:r>
        <w:rPr>
          <w:rFonts w:ascii="Arial" w:eastAsia="宋体" w:hAnsi="Arial" w:cs="Arial"/>
          <w:color w:val="000000"/>
          <w:kern w:val="0"/>
          <w:sz w:val="20"/>
          <w:szCs w:val="20"/>
          <w:lang w:bidi="ar"/>
        </w:rPr>
        <w:t>ubject to Internet sales tax and sales reporting and record-keeping obligations.”</w:t>
      </w:r>
    </w:p>
    <w:p w14:paraId="75BA3CD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1"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Seasonality </w:t>
      </w:r>
    </w:p>
    <w:p w14:paraId="75BA3CD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expect transaction activity patterns on our platforms to mirror general consumer buying patterns. Please see the additional information in “Item 7: Manage</w:t>
      </w:r>
      <w:r>
        <w:rPr>
          <w:rFonts w:ascii="Arial" w:eastAsia="宋体" w:hAnsi="Arial" w:cs="Arial"/>
          <w:color w:val="000000"/>
          <w:kern w:val="0"/>
          <w:sz w:val="20"/>
          <w:szCs w:val="20"/>
          <w:lang w:bidi="ar"/>
        </w:rPr>
        <w:t xml:space="preserve">ment’s Discussion and Analysis of Financial Condition and Results of Operations” under the caption “Seasonality.” </w:t>
      </w:r>
    </w:p>
    <w:p w14:paraId="75BA3CD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5"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Technology </w:t>
      </w:r>
    </w:p>
    <w:p w14:paraId="75BA3CD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eBay Marketplace uses a combination of proprietary technologies and services as well as technologies and services </w:t>
      </w:r>
      <w:r>
        <w:rPr>
          <w:rFonts w:ascii="Arial" w:eastAsia="宋体" w:hAnsi="Arial" w:cs="Arial"/>
          <w:color w:val="000000"/>
          <w:kern w:val="0"/>
          <w:sz w:val="20"/>
          <w:szCs w:val="20"/>
          <w:lang w:bidi="ar"/>
        </w:rPr>
        <w:t>provided by others. We have developed intuitive user interfaces, buyer, seller and developer tools and transaction processing, database and network applications that help enable our users to reliably and securely complete transactions on our sites. Our tec</w:t>
      </w:r>
      <w:r>
        <w:rPr>
          <w:rFonts w:ascii="Arial" w:eastAsia="宋体" w:hAnsi="Arial" w:cs="Arial"/>
          <w:color w:val="000000"/>
          <w:kern w:val="0"/>
          <w:sz w:val="20"/>
          <w:szCs w:val="20"/>
          <w:lang w:bidi="ar"/>
        </w:rPr>
        <w:t>hnology infrastructure simplifies the storage and processing of large amounts of data, eases the deployment and operation of large-scale global products and services and automates much of the administration of large-scale clusters of computers. Our infrast</w:t>
      </w:r>
      <w:r>
        <w:rPr>
          <w:rFonts w:ascii="Arial" w:eastAsia="宋体" w:hAnsi="Arial" w:cs="Arial"/>
          <w:color w:val="000000"/>
          <w:kern w:val="0"/>
          <w:sz w:val="20"/>
          <w:szCs w:val="20"/>
          <w:lang w:bidi="ar"/>
        </w:rPr>
        <w:t>ructure has been designed around industry-standard architectures to reduce downtime in the event of outages or catastrophic occurrences.</w:t>
      </w:r>
    </w:p>
    <w:p w14:paraId="75BA3CD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D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support of our commitment to innovation and a better customer experience, we have been on a multi-year evolution t</w:t>
      </w:r>
      <w:r>
        <w:rPr>
          <w:rFonts w:ascii="Arial" w:eastAsia="宋体" w:hAnsi="Arial" w:cs="Arial"/>
          <w:color w:val="000000"/>
          <w:kern w:val="0"/>
          <w:sz w:val="20"/>
          <w:szCs w:val="20"/>
          <w:lang w:bidi="ar"/>
        </w:rPr>
        <w:t>o modernize our marketplace. Through technologies like artificial intelligence, we are anticipating the needs of buyers, sellers and developers, empowering entrepreneurs looking to grow their business, and making the platform more accessible to everyone. W</w:t>
      </w:r>
      <w:r>
        <w:rPr>
          <w:rFonts w:ascii="Arial" w:eastAsia="宋体" w:hAnsi="Arial" w:cs="Arial"/>
          <w:color w:val="000000"/>
          <w:kern w:val="0"/>
          <w:sz w:val="20"/>
          <w:szCs w:val="20"/>
          <w:lang w:bidi="ar"/>
        </w:rPr>
        <w:t>e aim to create highly personalized and inspiring shopping experiences powered by advanced technologies.</w:t>
      </w:r>
    </w:p>
    <w:p w14:paraId="75BA3CD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For information regarding technology-related risks, see the information in “Item 1A: Risk Factors” under the captions “Systems failures or cyberattac</w:t>
      </w:r>
      <w:r>
        <w:rPr>
          <w:rFonts w:ascii="Arial" w:eastAsia="宋体" w:hAnsi="Arial" w:cs="Arial"/>
          <w:color w:val="000000"/>
          <w:kern w:val="0"/>
          <w:sz w:val="20"/>
          <w:szCs w:val="20"/>
          <w:lang w:bidi="ar"/>
        </w:rPr>
        <w:t>ks and resulting interruptions in the availability of or degradation in the performance of our websites, applications, products or services could harm our business” and “Regulation in the areas of privacy and protection of user data could harm our business</w:t>
      </w:r>
      <w:r>
        <w:rPr>
          <w:rFonts w:ascii="Arial" w:eastAsia="宋体" w:hAnsi="Arial" w:cs="Arial"/>
          <w:color w:val="000000"/>
          <w:kern w:val="0"/>
          <w:sz w:val="20"/>
          <w:szCs w:val="20"/>
          <w:lang w:bidi="ar"/>
        </w:rPr>
        <w:t>.”</w:t>
      </w:r>
    </w:p>
    <w:p w14:paraId="75BA3CD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D"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Intellectual Property </w:t>
      </w:r>
    </w:p>
    <w:p w14:paraId="75BA3CD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D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regard the protection of our intellectual property, including our trademarks (particularly those covering the eBay name), patents, copyrights, domain names, trade dress and trade secrets as critical to our success. We aggre</w:t>
      </w:r>
      <w:r>
        <w:rPr>
          <w:rFonts w:ascii="Arial" w:eastAsia="宋体" w:hAnsi="Arial" w:cs="Arial"/>
          <w:color w:val="000000"/>
          <w:kern w:val="0"/>
          <w:sz w:val="20"/>
          <w:szCs w:val="20"/>
          <w:lang w:bidi="ar"/>
        </w:rPr>
        <w:t>ssively protect our intellectual property rights by relying on federal, state and common law rights in the U.S. and internationally, as well as a variety of administrative procedures. We also rely on contractual restrictions to protect our proprietary righ</w:t>
      </w:r>
      <w:r>
        <w:rPr>
          <w:rFonts w:ascii="Arial" w:eastAsia="宋体" w:hAnsi="Arial" w:cs="Arial"/>
          <w:color w:val="000000"/>
          <w:kern w:val="0"/>
          <w:sz w:val="20"/>
          <w:szCs w:val="20"/>
          <w:lang w:bidi="ar"/>
        </w:rPr>
        <w:t>ts in products and services. We routinely enter into confidentiality and invention assignment agreements with our employees and contractors and nondisclosure agreements with parties with whom we conduct business to limit access to and disclosure of our pro</w:t>
      </w:r>
      <w:r>
        <w:rPr>
          <w:rFonts w:ascii="Arial" w:eastAsia="宋体" w:hAnsi="Arial" w:cs="Arial"/>
          <w:color w:val="000000"/>
          <w:kern w:val="0"/>
          <w:sz w:val="20"/>
          <w:szCs w:val="20"/>
          <w:lang w:bidi="ar"/>
        </w:rPr>
        <w:t>prietary information.</w:t>
      </w:r>
    </w:p>
    <w:p w14:paraId="75BA3CE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E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pursue the registration of our domain names, trademarks and service marks in the U.S. and internationally. Additionally, we have filed U.S. and international patent applications covering certain aspects of our proprietary technol</w:t>
      </w:r>
      <w:r>
        <w:rPr>
          <w:rFonts w:ascii="Arial" w:eastAsia="宋体" w:hAnsi="Arial" w:cs="Arial"/>
          <w:color w:val="000000"/>
          <w:kern w:val="0"/>
          <w:sz w:val="20"/>
          <w:szCs w:val="20"/>
          <w:lang w:bidi="ar"/>
        </w:rPr>
        <w:t xml:space="preserve">ogy. Effective trademark, copyright, patent, domain name, trade dress and trade secret protection is typically expensive to maintain and may require litigation. We must protect our intellectual property rights and other proprietary rights in an increasing </w:t>
      </w:r>
      <w:r>
        <w:rPr>
          <w:rFonts w:ascii="Arial" w:eastAsia="宋体" w:hAnsi="Arial" w:cs="Arial"/>
          <w:color w:val="000000"/>
          <w:kern w:val="0"/>
          <w:sz w:val="20"/>
          <w:szCs w:val="20"/>
          <w:lang w:bidi="ar"/>
        </w:rPr>
        <w:t>number of jurisdictions, a process that is expensive and time consuming and may not be successful.</w:t>
      </w:r>
    </w:p>
    <w:p w14:paraId="75BA3CE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E3"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w:t>
      </w:r>
    </w:p>
    <w:p w14:paraId="75BA3CE4" w14:textId="77777777" w:rsidR="007B1CBC" w:rsidRDefault="00CB37E1">
      <w:pPr>
        <w:widowControl/>
        <w:jc w:val="center"/>
      </w:pPr>
      <w:r>
        <w:rPr>
          <w:rFonts w:ascii="宋体" w:eastAsia="宋体" w:hAnsi="宋体" w:cs="宋体"/>
          <w:kern w:val="0"/>
          <w:sz w:val="24"/>
        </w:rPr>
        <w:pict w14:anchorId="75BA818F">
          <v:rect id="_x0000_i1032" style="width:6in;height:1.5pt" o:hralign="center" o:hrstd="t" o:hr="t" fillcolor="#a0a0a0" stroked="f"/>
        </w:pict>
      </w:r>
    </w:p>
    <w:p w14:paraId="75BA3CE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E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have registered our core brands as trademarks and domain names in the U.S. and a large number of other jurisdictions and have in place an </w:t>
      </w:r>
      <w:r>
        <w:rPr>
          <w:rFonts w:ascii="Arial" w:eastAsia="宋体" w:hAnsi="Arial" w:cs="Arial"/>
          <w:color w:val="000000"/>
          <w:kern w:val="0"/>
          <w:sz w:val="20"/>
          <w:szCs w:val="20"/>
          <w:lang w:bidi="ar"/>
        </w:rPr>
        <w:t>active program to continue to secure trademarks and domain names that correspond to our brands in markets of interest. If we are unable to register or protect our trademarks or domain names, we could be adversely affected in any jurisdiction in which our t</w:t>
      </w:r>
      <w:r>
        <w:rPr>
          <w:rFonts w:ascii="Arial" w:eastAsia="宋体" w:hAnsi="Arial" w:cs="Arial"/>
          <w:color w:val="000000"/>
          <w:kern w:val="0"/>
          <w:sz w:val="20"/>
          <w:szCs w:val="20"/>
          <w:lang w:bidi="ar"/>
        </w:rPr>
        <w:t>rademarks or domain names are not registered or protected. We have licensed in the past, and expect to license in the future, certain of our proprietary rights, such as trademarks or copyrighted material, to others.</w:t>
      </w:r>
    </w:p>
    <w:p w14:paraId="75BA3CE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E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From time to time, third parties have </w:t>
      </w:r>
      <w:r>
        <w:rPr>
          <w:rFonts w:ascii="Arial" w:eastAsia="宋体" w:hAnsi="Arial" w:cs="Arial"/>
          <w:color w:val="000000"/>
          <w:kern w:val="0"/>
          <w:sz w:val="20"/>
          <w:szCs w:val="20"/>
          <w:lang w:bidi="ar"/>
        </w:rPr>
        <w:t xml:space="preserve">claimed - and others will likely claim in the future - that we have infringed their intellectual property rights. We are typically involved in a number of such legal proceedings at any time. Please see the information in “Item 3: Legal Proceedings” and in </w:t>
      </w:r>
      <w:r>
        <w:rPr>
          <w:rFonts w:ascii="Arial" w:eastAsia="宋体" w:hAnsi="Arial" w:cs="Arial"/>
          <w:color w:val="000000"/>
          <w:kern w:val="0"/>
          <w:sz w:val="20"/>
          <w:szCs w:val="20"/>
          <w:lang w:bidi="ar"/>
        </w:rPr>
        <w:t>“Item 1A: Risk Factors” under the captions “The listing or sale by our users of items that allegedly infringe the intellectual property rights of rights owners, including pirated or counterfeit items, may harm our business,” and “We may be unable to adequa</w:t>
      </w:r>
      <w:r>
        <w:rPr>
          <w:rFonts w:ascii="Arial" w:eastAsia="宋体" w:hAnsi="Arial" w:cs="Arial"/>
          <w:color w:val="000000"/>
          <w:kern w:val="0"/>
          <w:sz w:val="20"/>
          <w:szCs w:val="20"/>
          <w:lang w:bidi="ar"/>
        </w:rPr>
        <w:t>tely protect or enforce our intellectual property rights and face ongoing risk from patent litigation and allegations by third parties that we are infringing their intellectual property rights.”</w:t>
      </w:r>
    </w:p>
    <w:p w14:paraId="75BA3CE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CEA"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Human Capital Management</w:t>
      </w:r>
    </w:p>
    <w:p w14:paraId="75BA3CE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CE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we empl</w:t>
      </w:r>
      <w:r>
        <w:rPr>
          <w:rFonts w:ascii="Arial" w:eastAsia="宋体" w:hAnsi="Arial" w:cs="Arial"/>
          <w:color w:val="000000"/>
          <w:kern w:val="0"/>
          <w:sz w:val="20"/>
          <w:szCs w:val="20"/>
          <w:lang w:bidi="ar"/>
        </w:rPr>
        <w:t>oyed approximately 12,700 people globally. Approximately 6,000 of our employees were located in the U.S. eBay has robust people-focused programs to support and retain our employees globally and to attract our future employees. Our recruitment, development,</w:t>
      </w:r>
      <w:r>
        <w:rPr>
          <w:rFonts w:ascii="Arial" w:eastAsia="宋体" w:hAnsi="Arial" w:cs="Arial"/>
          <w:color w:val="000000"/>
          <w:kern w:val="0"/>
          <w:sz w:val="20"/>
          <w:szCs w:val="20"/>
          <w:lang w:bidi="ar"/>
        </w:rPr>
        <w:t xml:space="preserve"> compensation and benefits and wellness programs are designed to reflect our cultural values and our goal to make eBay competitive in the market for talent and a place that is welcoming and inclusive. eBay’s management is focused on delivering programs tha</w:t>
      </w:r>
      <w:r>
        <w:rPr>
          <w:rFonts w:ascii="Arial" w:eastAsia="宋体" w:hAnsi="Arial" w:cs="Arial"/>
          <w:color w:val="000000"/>
          <w:kern w:val="0"/>
          <w:sz w:val="20"/>
          <w:szCs w:val="20"/>
          <w:lang w:bidi="ar"/>
        </w:rPr>
        <w:t>t develop and support our people and connect them with our customers, our community, and each other.</w:t>
      </w:r>
    </w:p>
    <w:p w14:paraId="75BA3CE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EE" w14:textId="77777777" w:rsidR="007B1CBC" w:rsidRDefault="00CB37E1">
      <w:pPr>
        <w:widowControl/>
        <w:ind w:firstLine="360"/>
        <w:jc w:val="left"/>
        <w:rPr>
          <w:rFonts w:ascii="宋体" w:eastAsia="宋体" w:hAnsi="宋体" w:cs="宋体"/>
          <w:kern w:val="0"/>
          <w:sz w:val="24"/>
        </w:rPr>
      </w:pPr>
      <w:r>
        <w:rPr>
          <w:rFonts w:ascii="Arial" w:eastAsia="宋体" w:hAnsi="Arial" w:cs="Arial"/>
          <w:i/>
          <w:iCs/>
          <w:color w:val="000000"/>
          <w:kern w:val="0"/>
          <w:sz w:val="20"/>
          <w:szCs w:val="20"/>
          <w:lang w:bidi="ar"/>
        </w:rPr>
        <w:t>Culture</w:t>
      </w:r>
    </w:p>
    <w:p w14:paraId="75BA3CEF" w14:textId="77777777" w:rsidR="007B1CBC" w:rsidRDefault="00CB37E1">
      <w:pPr>
        <w:widowControl/>
        <w:ind w:firstLine="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F0"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In 2020, after engaging with our workforce, customers, and investors, CEO Jamie Iannone introduced “Our DNA”, a framework to link all employees to our purpose, our role in people’s lives, our strategic vision, and our beliefs. </w:t>
      </w:r>
    </w:p>
    <w:p w14:paraId="75BA3CF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F2" w14:textId="77777777" w:rsidR="007B1CBC" w:rsidRDefault="00CB37E1">
      <w:pPr>
        <w:widowControl/>
        <w:ind w:firstLine="720"/>
        <w:jc w:val="left"/>
        <w:rPr>
          <w:rFonts w:ascii="宋体" w:eastAsia="宋体" w:hAnsi="宋体" w:cs="宋体"/>
          <w:kern w:val="0"/>
          <w:sz w:val="24"/>
        </w:rPr>
      </w:pPr>
      <w:r>
        <w:rPr>
          <w:rFonts w:ascii="Arial" w:eastAsia="宋体" w:hAnsi="Arial" w:cs="Arial"/>
          <w:color w:val="000000"/>
          <w:kern w:val="0"/>
          <w:sz w:val="20"/>
          <w:szCs w:val="20"/>
          <w:lang w:bidi="ar"/>
        </w:rPr>
        <w:t>Our Purpose: We empower pe</w:t>
      </w:r>
      <w:r>
        <w:rPr>
          <w:rFonts w:ascii="Arial" w:eastAsia="宋体" w:hAnsi="Arial" w:cs="Arial"/>
          <w:color w:val="000000"/>
          <w:kern w:val="0"/>
          <w:sz w:val="20"/>
          <w:szCs w:val="20"/>
          <w:lang w:bidi="ar"/>
        </w:rPr>
        <w:t>ople and create economic opportunity for all</w:t>
      </w:r>
    </w:p>
    <w:p w14:paraId="75BA3CF3" w14:textId="77777777" w:rsidR="007B1CBC" w:rsidRDefault="00CB37E1">
      <w:pPr>
        <w:widowControl/>
        <w:ind w:firstLine="720"/>
        <w:jc w:val="left"/>
        <w:rPr>
          <w:rFonts w:ascii="宋体" w:eastAsia="宋体" w:hAnsi="宋体" w:cs="宋体"/>
          <w:kern w:val="0"/>
          <w:sz w:val="24"/>
        </w:rPr>
      </w:pPr>
      <w:r>
        <w:rPr>
          <w:rFonts w:ascii="Arial" w:eastAsia="宋体" w:hAnsi="Arial" w:cs="Arial"/>
          <w:color w:val="000000"/>
          <w:kern w:val="0"/>
          <w:sz w:val="20"/>
          <w:szCs w:val="20"/>
          <w:lang w:bidi="ar"/>
        </w:rPr>
        <w:t>Our Role in People’s Lives: A marketplace that brings people together to spark unexpected joy</w:t>
      </w:r>
    </w:p>
    <w:p w14:paraId="75BA3CF4" w14:textId="77777777" w:rsidR="007B1CBC" w:rsidRDefault="00CB37E1">
      <w:pPr>
        <w:widowControl/>
        <w:jc w:val="left"/>
        <w:rPr>
          <w:rFonts w:ascii="宋体" w:eastAsia="宋体" w:hAnsi="宋体" w:cs="宋体"/>
          <w:kern w:val="0"/>
          <w:sz w:val="24"/>
        </w:rPr>
      </w:pPr>
      <w:r>
        <w:rPr>
          <w:rFonts w:ascii="Arial" w:eastAsia="宋体" w:hAnsi="Arial" w:cs="Arial"/>
          <w:color w:val="000000"/>
          <w:kern w:val="0"/>
          <w:sz w:val="20"/>
          <w:szCs w:val="20"/>
          <w:lang w:bidi="ar"/>
        </w:rPr>
        <w:t xml:space="preserve">Our Strategic Vision: Become the best global marketplace for buyers and sellers through a tech-led re-imagination of </w:t>
      </w:r>
      <w:r>
        <w:rPr>
          <w:rFonts w:ascii="Arial" w:eastAsia="宋体" w:hAnsi="Arial" w:cs="Arial"/>
          <w:color w:val="000000"/>
          <w:kern w:val="0"/>
          <w:sz w:val="20"/>
          <w:szCs w:val="20"/>
          <w:lang w:bidi="ar"/>
        </w:rPr>
        <w:t>eBay</w:t>
      </w:r>
    </w:p>
    <w:p w14:paraId="75BA3CF5" w14:textId="77777777" w:rsidR="007B1CBC" w:rsidRDefault="00CB37E1">
      <w:pPr>
        <w:widowControl/>
        <w:jc w:val="left"/>
        <w:rPr>
          <w:rFonts w:ascii="宋体" w:eastAsia="宋体" w:hAnsi="宋体" w:cs="宋体"/>
          <w:kern w:val="0"/>
          <w:sz w:val="24"/>
        </w:rPr>
      </w:pPr>
      <w:r>
        <w:rPr>
          <w:rFonts w:ascii="Arial" w:eastAsia="宋体" w:hAnsi="Arial" w:cs="Arial"/>
          <w:color w:val="000000"/>
          <w:kern w:val="0"/>
          <w:sz w:val="20"/>
          <w:szCs w:val="20"/>
          <w:lang w:bidi="ar"/>
        </w:rPr>
        <w:t>Our Beliefs: These beliefs reflect our culture at its best and our shared desire to be part of a company with a wonderful, productive, fun way of working where we deliver the best we can for ourselves as employees and for our customers.</w:t>
      </w:r>
    </w:p>
    <w:p w14:paraId="75BA3CF6"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20"/>
          <w:szCs w:val="20"/>
          <w:lang w:bidi="ar"/>
        </w:rPr>
        <w:t>•Empower our community</w:t>
      </w:r>
    </w:p>
    <w:p w14:paraId="75BA3CF7"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20"/>
          <w:szCs w:val="20"/>
          <w:lang w:bidi="ar"/>
        </w:rPr>
        <w:t>•Innovate boldly</w:t>
      </w:r>
    </w:p>
    <w:p w14:paraId="75BA3CF8"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20"/>
          <w:szCs w:val="20"/>
          <w:lang w:bidi="ar"/>
        </w:rPr>
        <w:t xml:space="preserve">•Deliver with impact </w:t>
      </w:r>
    </w:p>
    <w:p w14:paraId="75BA3CF9"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20"/>
          <w:szCs w:val="20"/>
          <w:lang w:bidi="ar"/>
        </w:rPr>
        <w:t>•Be for everyone</w:t>
      </w:r>
    </w:p>
    <w:p w14:paraId="75BA3CFA"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20"/>
          <w:szCs w:val="20"/>
          <w:lang w:bidi="ar"/>
        </w:rPr>
        <w:t>•Act with integrity</w:t>
      </w:r>
    </w:p>
    <w:p w14:paraId="75BA3CF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FC" w14:textId="77777777" w:rsidR="007B1CBC" w:rsidRDefault="00CB37E1">
      <w:pPr>
        <w:widowControl/>
        <w:jc w:val="left"/>
        <w:rPr>
          <w:rFonts w:ascii="宋体" w:eastAsia="宋体" w:hAnsi="宋体" w:cs="宋体"/>
          <w:kern w:val="0"/>
          <w:sz w:val="24"/>
        </w:rPr>
      </w:pPr>
      <w:r>
        <w:rPr>
          <w:rFonts w:ascii="Arial" w:eastAsia="宋体" w:hAnsi="Arial" w:cs="Arial"/>
          <w:i/>
          <w:iCs/>
          <w:color w:val="000000"/>
          <w:kern w:val="0"/>
          <w:sz w:val="20"/>
          <w:szCs w:val="20"/>
          <w:lang w:bidi="ar"/>
        </w:rPr>
        <w:t>Pandemic Response</w:t>
      </w:r>
      <w:r>
        <w:rPr>
          <w:rFonts w:ascii="Arial" w:eastAsia="宋体" w:hAnsi="Arial" w:cs="Arial"/>
          <w:color w:val="000000"/>
          <w:kern w:val="0"/>
          <w:sz w:val="20"/>
          <w:szCs w:val="20"/>
          <w:lang w:bidi="ar"/>
        </w:rPr>
        <w:t xml:space="preserve"> </w:t>
      </w:r>
    </w:p>
    <w:p w14:paraId="75BA3CF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CF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Adapting to working during the COVID-19 pandemic has been a major focus of our people programs. When companies were required to close </w:t>
      </w:r>
      <w:r>
        <w:rPr>
          <w:rFonts w:ascii="Arial" w:eastAsia="宋体" w:hAnsi="Arial" w:cs="Arial"/>
          <w:color w:val="000000"/>
          <w:kern w:val="0"/>
          <w:sz w:val="20"/>
          <w:szCs w:val="20"/>
          <w:lang w:bidi="ar"/>
        </w:rPr>
        <w:t>their workplaces, eBay quickly moved to facilitate our people working from home. eBay provided equipment, systems, and resources for home connection, including for our customer experience team members who all shifted to working from home. In 2020, eBay mad</w:t>
      </w:r>
      <w:r>
        <w:rPr>
          <w:rFonts w:ascii="Arial" w:eastAsia="宋体" w:hAnsi="Arial" w:cs="Arial"/>
          <w:color w:val="000000"/>
          <w:kern w:val="0"/>
          <w:sz w:val="20"/>
          <w:szCs w:val="20"/>
          <w:lang w:bidi="ar"/>
        </w:rPr>
        <w:t>e two payments to all employees to allow them to cover individual needs and well-being. We also increased work flexibility to balance personal and professional responsibilities and provided back-up in-home child and adult care in the U.S., U.K., Canada, Ge</w:t>
      </w:r>
      <w:r>
        <w:rPr>
          <w:rFonts w:ascii="Arial" w:eastAsia="宋体" w:hAnsi="Arial" w:cs="Arial"/>
          <w:color w:val="000000"/>
          <w:kern w:val="0"/>
          <w:sz w:val="20"/>
          <w:szCs w:val="20"/>
          <w:lang w:bidi="ar"/>
        </w:rPr>
        <w:t xml:space="preserve">rmany and Ireland. eBay has continually engaged with our people to support physical and mental health for them and their families through online wellness resources, webinars, telehealth access and expansion of company-paid mental health support as well as </w:t>
      </w:r>
      <w:r>
        <w:rPr>
          <w:rFonts w:ascii="Arial" w:eastAsia="宋体" w:hAnsi="Arial" w:cs="Arial"/>
          <w:color w:val="000000"/>
          <w:kern w:val="0"/>
          <w:sz w:val="20"/>
          <w:szCs w:val="20"/>
          <w:lang w:bidi="ar"/>
        </w:rPr>
        <w:t xml:space="preserve">additional training for managers. In recognition of the extraordinary circumstances affecting the team, we also provided an additional paid day off globally for all employees and contractors. </w:t>
      </w:r>
    </w:p>
    <w:p w14:paraId="75BA3CF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0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w:t>
      </w:r>
    </w:p>
    <w:p w14:paraId="75BA3D01" w14:textId="77777777" w:rsidR="007B1CBC" w:rsidRDefault="00CB37E1">
      <w:pPr>
        <w:widowControl/>
        <w:jc w:val="center"/>
      </w:pPr>
      <w:r>
        <w:rPr>
          <w:rFonts w:ascii="宋体" w:eastAsia="宋体" w:hAnsi="宋体" w:cs="宋体"/>
          <w:kern w:val="0"/>
          <w:sz w:val="24"/>
        </w:rPr>
        <w:pict w14:anchorId="75BA8190">
          <v:rect id="_x0000_i1033" style="width:6in;height:1.5pt" o:hralign="center" o:hrstd="t" o:hr="t" fillcolor="#a0a0a0" stroked="f"/>
        </w:pict>
      </w:r>
    </w:p>
    <w:p w14:paraId="75BA3D0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03"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Diversity, Equity and Inclusion</w:t>
      </w:r>
    </w:p>
    <w:p w14:paraId="75BA3D0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0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eBay’s Diversity, Equity and Inclusion program is focused on three strategic areas – workforce, workplace and marketplace. Equity is at the forefront of all we do to hire, grow, and keep top talent, enhance corporate performance, and foster a welcoming and</w:t>
      </w:r>
      <w:r>
        <w:rPr>
          <w:rFonts w:ascii="Arial" w:eastAsia="宋体" w:hAnsi="Arial" w:cs="Arial"/>
          <w:color w:val="000000"/>
          <w:kern w:val="0"/>
          <w:sz w:val="20"/>
          <w:szCs w:val="20"/>
          <w:lang w:bidi="ar"/>
        </w:rPr>
        <w:t xml:space="preserve"> inclusive place to work, learn and grow. Starting with a comprehensive diversity recruiting strategy, we review and enhance processes, including deepening data insights, updating learning and development practices and a new governance model to ensure that</w:t>
      </w:r>
      <w:r>
        <w:rPr>
          <w:rFonts w:ascii="Arial" w:eastAsia="宋体" w:hAnsi="Arial" w:cs="Arial"/>
          <w:color w:val="000000"/>
          <w:kern w:val="0"/>
          <w:sz w:val="20"/>
          <w:szCs w:val="20"/>
          <w:lang w:bidi="ar"/>
        </w:rPr>
        <w:t xml:space="preserve"> a diverse set of candidates are connected to eBay and can see themselves as being successful here. Our Communities of Inclusion welcome and connect eBay employees all over the world to help us build and nurture employees, allies and external communities. </w:t>
      </w:r>
      <w:r>
        <w:rPr>
          <w:rFonts w:ascii="Arial" w:eastAsia="宋体" w:hAnsi="Arial" w:cs="Arial"/>
          <w:color w:val="000000"/>
          <w:kern w:val="0"/>
          <w:sz w:val="20"/>
          <w:szCs w:val="20"/>
          <w:lang w:bidi="ar"/>
        </w:rPr>
        <w:t>They host events and forums to connect employees to groups organized around age, disability status, ethnicity, gender, religion, military status, parental status and sexual orientation and gender identity and expression. We are currently preparing our fift</w:t>
      </w:r>
      <w:r>
        <w:rPr>
          <w:rFonts w:ascii="Arial" w:eastAsia="宋体" w:hAnsi="Arial" w:cs="Arial"/>
          <w:color w:val="000000"/>
          <w:kern w:val="0"/>
          <w:sz w:val="20"/>
          <w:szCs w:val="20"/>
          <w:lang w:bidi="ar"/>
        </w:rPr>
        <w:t xml:space="preserve">h Global Diversity &amp; Inclusion report for publication later this year that shares stories and workforce data. </w:t>
      </w:r>
    </w:p>
    <w:p w14:paraId="75BA3D0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D07"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Acting with Integrity</w:t>
      </w:r>
    </w:p>
    <w:p w14:paraId="75BA3D0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0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reaffirmed and expanded our commitment to ethics and acting with integrity in 2020. We took big and small </w:t>
      </w:r>
      <w:r>
        <w:rPr>
          <w:rFonts w:ascii="Arial" w:eastAsia="宋体" w:hAnsi="Arial" w:cs="Arial"/>
          <w:color w:val="000000"/>
          <w:kern w:val="0"/>
          <w:sz w:val="20"/>
          <w:szCs w:val="20"/>
          <w:lang w:bidi="ar"/>
        </w:rPr>
        <w:t>actions to ensure that we are open, honest, ethical and authentic with a company-wide webinar meeting and a series of leadership trainings with an outside ethics expert, quarterly “tone from the top” engagements between leaders with their employees, and da</w:t>
      </w:r>
      <w:r>
        <w:rPr>
          <w:rFonts w:ascii="Arial" w:eastAsia="宋体" w:hAnsi="Arial" w:cs="Arial"/>
          <w:color w:val="000000"/>
          <w:kern w:val="0"/>
          <w:sz w:val="20"/>
          <w:szCs w:val="20"/>
          <w:lang w:bidi="ar"/>
        </w:rPr>
        <w:t>ily ethics contests during Ethics and Compliance Week.</w:t>
      </w:r>
    </w:p>
    <w:p w14:paraId="75BA3D0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D0B" w14:textId="77777777" w:rsidR="007B1CBC" w:rsidRDefault="00CB37E1">
      <w:pPr>
        <w:widowControl/>
        <w:ind w:firstLine="360"/>
        <w:rPr>
          <w:rFonts w:ascii="宋体" w:eastAsia="宋体" w:hAnsi="宋体" w:cs="宋体"/>
          <w:kern w:val="0"/>
          <w:sz w:val="24"/>
        </w:rPr>
      </w:pPr>
      <w:r>
        <w:rPr>
          <w:rFonts w:ascii="Arial" w:eastAsia="宋体" w:hAnsi="Arial" w:cs="Arial"/>
          <w:i/>
          <w:iCs/>
          <w:color w:val="000000"/>
          <w:kern w:val="0"/>
          <w:sz w:val="20"/>
          <w:szCs w:val="20"/>
          <w:lang w:bidi="ar"/>
        </w:rPr>
        <w:t>Parental Leave</w:t>
      </w:r>
    </w:p>
    <w:p w14:paraId="75BA3D0C"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0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addition to competitive pay and benefits, eBay offers additional parental time off beyond what’s required by law in the U.S. and in most countries where we operate. This benefit i</w:t>
      </w:r>
      <w:r>
        <w:rPr>
          <w:rFonts w:ascii="Arial" w:eastAsia="宋体" w:hAnsi="Arial" w:cs="Arial"/>
          <w:color w:val="000000"/>
          <w:kern w:val="0"/>
          <w:sz w:val="20"/>
          <w:szCs w:val="20"/>
          <w:lang w:bidi="ar"/>
        </w:rPr>
        <w:t xml:space="preserve">s offered for parents welcoming a new child into the family whether by giving birth, adopting or welcoming a child through surrogacy. This is an important demonstration of our commitment to working parents and their families. </w:t>
      </w:r>
    </w:p>
    <w:p w14:paraId="75BA3D0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0F" w14:textId="77777777" w:rsidR="007B1CBC" w:rsidRDefault="00CB37E1">
      <w:pPr>
        <w:widowControl/>
        <w:ind w:firstLine="360"/>
        <w:rPr>
          <w:rFonts w:ascii="宋体" w:eastAsia="宋体" w:hAnsi="宋体" w:cs="宋体"/>
          <w:kern w:val="0"/>
          <w:sz w:val="24"/>
        </w:rPr>
      </w:pPr>
      <w:r>
        <w:rPr>
          <w:rFonts w:ascii="Arial" w:eastAsia="宋体" w:hAnsi="Arial" w:cs="Arial"/>
          <w:i/>
          <w:iCs/>
          <w:color w:val="000000"/>
          <w:kern w:val="0"/>
          <w:sz w:val="20"/>
          <w:szCs w:val="20"/>
          <w:lang w:bidi="ar"/>
        </w:rPr>
        <w:t>Employee Voice &amp; Values</w:t>
      </w:r>
    </w:p>
    <w:p w14:paraId="75BA3D10" w14:textId="77777777" w:rsidR="007B1CBC" w:rsidRDefault="00CB37E1">
      <w:pPr>
        <w:widowControl/>
        <w:ind w:firstLine="360"/>
        <w:rPr>
          <w:rFonts w:ascii="宋体" w:eastAsia="宋体" w:hAnsi="宋体" w:cs="宋体"/>
          <w:kern w:val="0"/>
          <w:sz w:val="24"/>
        </w:rPr>
      </w:pPr>
      <w:r>
        <w:rPr>
          <w:rFonts w:ascii="宋体" w:eastAsia="宋体" w:hAnsi="宋体" w:cs="宋体" w:hint="eastAsia"/>
          <w:kern w:val="0"/>
          <w:sz w:val="24"/>
          <w:lang w:bidi="ar"/>
        </w:rPr>
        <w:t xml:space="preserve"> </w:t>
      </w:r>
    </w:p>
    <w:p w14:paraId="75BA3D1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addition to multiple channels for sharing feedback, we also regularly survey our employees on trust and engagement, their experience with diversity, equity and inclusion as well as ethics and integrity. Our employees highly value eBay’s approach to Impa</w:t>
      </w:r>
      <w:r>
        <w:rPr>
          <w:rFonts w:ascii="Arial" w:eastAsia="宋体" w:hAnsi="Arial" w:cs="Arial"/>
          <w:color w:val="000000"/>
          <w:kern w:val="0"/>
          <w:sz w:val="20"/>
          <w:szCs w:val="20"/>
          <w:lang w:bidi="ar"/>
        </w:rPr>
        <w:t xml:space="preserve">ct and Responsibility and Diversity, Equity &amp; Inclusion discussed earlier in the report. These commitments are core to our business and they positively impact recruitment, engagement and retention. </w:t>
      </w:r>
    </w:p>
    <w:p w14:paraId="75BA3D1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D13"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Available Information </w:t>
      </w:r>
    </w:p>
    <w:p w14:paraId="75BA3D1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D1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Internet address is </w:t>
      </w:r>
      <w:r>
        <w:rPr>
          <w:rFonts w:ascii="Arial" w:eastAsia="宋体" w:hAnsi="Arial" w:cs="Arial"/>
          <w:color w:val="000000"/>
          <w:kern w:val="0"/>
          <w:sz w:val="20"/>
          <w:szCs w:val="20"/>
          <w:u w:val="single"/>
          <w:lang w:bidi="ar"/>
        </w:rPr>
        <w:t>www.eb</w:t>
      </w:r>
      <w:r>
        <w:rPr>
          <w:rFonts w:ascii="Arial" w:eastAsia="宋体" w:hAnsi="Arial" w:cs="Arial"/>
          <w:color w:val="000000"/>
          <w:kern w:val="0"/>
          <w:sz w:val="20"/>
          <w:szCs w:val="20"/>
          <w:u w:val="single"/>
          <w:lang w:bidi="ar"/>
        </w:rPr>
        <w:t>ay.com</w:t>
      </w:r>
      <w:r>
        <w:rPr>
          <w:rFonts w:ascii="Arial" w:eastAsia="宋体" w:hAnsi="Arial" w:cs="Arial"/>
          <w:color w:val="000000"/>
          <w:kern w:val="0"/>
          <w:sz w:val="20"/>
          <w:szCs w:val="20"/>
          <w:lang w:bidi="ar"/>
        </w:rPr>
        <w:t xml:space="preserve">. Our investor relations website is located at </w:t>
      </w:r>
      <w:r>
        <w:rPr>
          <w:rFonts w:ascii="Arial" w:eastAsia="宋体" w:hAnsi="Arial" w:cs="Arial"/>
          <w:color w:val="000000"/>
          <w:kern w:val="0"/>
          <w:sz w:val="20"/>
          <w:szCs w:val="20"/>
          <w:u w:val="single"/>
          <w:lang w:bidi="ar"/>
        </w:rPr>
        <w:t>investors.ebayinc.com</w:t>
      </w:r>
      <w:r>
        <w:rPr>
          <w:rFonts w:ascii="Arial" w:eastAsia="宋体" w:hAnsi="Arial" w:cs="Arial"/>
          <w:color w:val="000000"/>
          <w:kern w:val="0"/>
          <w:sz w:val="20"/>
          <w:szCs w:val="20"/>
          <w:lang w:bidi="ar"/>
        </w:rPr>
        <w:t>. We make available free of charge on our investor relations website under the heading “Financial Information - SEC Filings” our Annual Reports on Form 10-K, Quarterly Reports on For</w:t>
      </w:r>
      <w:r>
        <w:rPr>
          <w:rFonts w:ascii="Arial" w:eastAsia="宋体" w:hAnsi="Arial" w:cs="Arial"/>
          <w:color w:val="000000"/>
          <w:kern w:val="0"/>
          <w:sz w:val="20"/>
          <w:szCs w:val="20"/>
          <w:lang w:bidi="ar"/>
        </w:rPr>
        <w:t>m 10-Q, Current Reports on Form 8-K and amendments to those reports as soon as reasonably practicable after such materials are electronically filed with (or furnished to) the SEC at www.sec.gov.</w:t>
      </w:r>
    </w:p>
    <w:p w14:paraId="75BA3D1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1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webcast our earnings calls and certain events we partici</w:t>
      </w:r>
      <w:r>
        <w:rPr>
          <w:rFonts w:ascii="Arial" w:eastAsia="宋体" w:hAnsi="Arial" w:cs="Arial"/>
          <w:color w:val="000000"/>
          <w:kern w:val="0"/>
          <w:sz w:val="20"/>
          <w:szCs w:val="20"/>
          <w:lang w:bidi="ar"/>
        </w:rPr>
        <w:t>pate in or host with members of the investment community on our investor relations website. Additionally, we provide notifications of news or announcements regarding our financial performance, including SEC filings, investor events, press and earnings rele</w:t>
      </w:r>
      <w:r>
        <w:rPr>
          <w:rFonts w:ascii="Arial" w:eastAsia="宋体" w:hAnsi="Arial" w:cs="Arial"/>
          <w:color w:val="000000"/>
          <w:kern w:val="0"/>
          <w:sz w:val="20"/>
          <w:szCs w:val="20"/>
          <w:lang w:bidi="ar"/>
        </w:rPr>
        <w:t xml:space="preserve">ases, and blogs on our investor relations website. Company sustainability information for investors is available on our investor relations website under the heading “ESG Investors.” Corporate governance information, including our governance guidelines for </w:t>
      </w:r>
      <w:r>
        <w:rPr>
          <w:rFonts w:ascii="Arial" w:eastAsia="宋体" w:hAnsi="Arial" w:cs="Arial"/>
          <w:color w:val="000000"/>
          <w:kern w:val="0"/>
          <w:sz w:val="20"/>
          <w:szCs w:val="20"/>
          <w:lang w:bidi="ar"/>
        </w:rPr>
        <w:t>our Board of Directors (“Board”), Board committee charters and code of conduct, is also available on our investor relations website under the heading “Corporate Governance.”</w:t>
      </w:r>
    </w:p>
    <w:p w14:paraId="75BA3D1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1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contents of our websites and webcasts and information that can be accessed t</w:t>
      </w:r>
      <w:r>
        <w:rPr>
          <w:rFonts w:ascii="Arial" w:eastAsia="宋体" w:hAnsi="Arial" w:cs="Arial"/>
          <w:color w:val="000000"/>
          <w:kern w:val="0"/>
          <w:sz w:val="20"/>
          <w:szCs w:val="20"/>
          <w:lang w:bidi="ar"/>
        </w:rPr>
        <w:t>hrough our websites and webcasts are not incorporated by reference into this Annual Report on Form 10-K or in any other report or document we file with (or furnish to) the SEC, and any references to our websites and webcasts are intended to be inactive tex</w:t>
      </w:r>
      <w:r>
        <w:rPr>
          <w:rFonts w:ascii="Arial" w:eastAsia="宋体" w:hAnsi="Arial" w:cs="Arial"/>
          <w:color w:val="000000"/>
          <w:kern w:val="0"/>
          <w:sz w:val="20"/>
          <w:szCs w:val="20"/>
          <w:lang w:bidi="ar"/>
        </w:rPr>
        <w:t>tual references only.</w:t>
      </w:r>
    </w:p>
    <w:p w14:paraId="75BA3D1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w:t>
      </w:r>
    </w:p>
    <w:p w14:paraId="75BA3D1B" w14:textId="77777777" w:rsidR="007B1CBC" w:rsidRDefault="00CB37E1">
      <w:pPr>
        <w:widowControl/>
        <w:jc w:val="center"/>
      </w:pPr>
      <w:r>
        <w:rPr>
          <w:rFonts w:ascii="宋体" w:eastAsia="宋体" w:hAnsi="宋体" w:cs="宋体"/>
          <w:kern w:val="0"/>
          <w:sz w:val="24"/>
        </w:rPr>
        <w:pict w14:anchorId="75BA8191">
          <v:rect id="_x0000_i1034" style="width:6in;height:1.5pt" o:hralign="center" o:hrstd="t" o:hr="t" fillcolor="#a0a0a0" stroked="f"/>
        </w:pict>
      </w:r>
    </w:p>
    <w:p w14:paraId="75BA3D1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1D"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Item 1A: </w:t>
      </w:r>
      <w:r>
        <w:rPr>
          <w:rFonts w:ascii="Arial" w:eastAsia="宋体" w:hAnsi="Arial" w:cs="Arial"/>
          <w:b/>
          <w:bCs/>
          <w:i/>
          <w:iCs/>
          <w:color w:val="000000"/>
          <w:kern w:val="0"/>
          <w:sz w:val="20"/>
          <w:szCs w:val="20"/>
          <w:lang w:bidi="ar"/>
        </w:rPr>
        <w:t xml:space="preserve">RISK FACTORS </w:t>
      </w:r>
    </w:p>
    <w:p w14:paraId="75BA3D1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1F"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u w:val="single"/>
          <w:lang w:bidi="ar"/>
        </w:rPr>
        <w:t>Risk Factors Summary:</w:t>
      </w:r>
    </w:p>
    <w:p w14:paraId="75BA3D2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2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summary of risks below provides an overview of the principal risks we are exposed to in the normal course of our business activities: </w:t>
      </w:r>
    </w:p>
    <w:p w14:paraId="75BA3D2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23"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operating and financial results are subject to various risks and uncertainties that could adversely affect our</w:t>
      </w:r>
      <w:r>
        <w:rPr>
          <w:rFonts w:ascii="Arial" w:eastAsia="宋体" w:hAnsi="Arial" w:cs="Arial"/>
          <w:color w:val="000000"/>
          <w:kern w:val="0"/>
          <w:sz w:val="20"/>
          <w:szCs w:val="20"/>
          <w:lang w:bidi="ar"/>
        </w:rPr>
        <w:t xml:space="preserve"> business, financial condition, results of operations and cash flows, as well as the trading price of our common stock and debt securities.</w:t>
      </w:r>
    </w:p>
    <w:p w14:paraId="75BA3D24"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•Substantial and increasingly intense competition worldwide in ecommerce may harm our business.</w:t>
      </w:r>
    </w:p>
    <w:p w14:paraId="75BA3D25"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global COVID-19</w:t>
      </w:r>
      <w:r>
        <w:rPr>
          <w:rFonts w:ascii="Arial" w:eastAsia="宋体" w:hAnsi="Arial" w:cs="Arial"/>
          <w:color w:val="000000"/>
          <w:kern w:val="0"/>
          <w:sz w:val="20"/>
          <w:szCs w:val="20"/>
          <w:lang w:bidi="ar"/>
        </w:rPr>
        <w:t xml:space="preserve"> pandemic could harm our business and results of operations.</w:t>
      </w:r>
    </w:p>
    <w:p w14:paraId="75BA3D26"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•Fluctuations in foreign currency exchange rates could negatively impact our financial results.</w:t>
      </w:r>
    </w:p>
    <w:p w14:paraId="75BA3D27"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international operations and engagement in cross-border trade are subject to risks, which coul</w:t>
      </w:r>
      <w:r>
        <w:rPr>
          <w:rFonts w:ascii="Arial" w:eastAsia="宋体" w:hAnsi="Arial" w:cs="Arial"/>
          <w:color w:val="000000"/>
          <w:kern w:val="0"/>
          <w:sz w:val="20"/>
          <w:szCs w:val="20"/>
          <w:lang w:bidi="ar"/>
        </w:rPr>
        <w:t>d harm our business.</w:t>
      </w:r>
    </w:p>
    <w:p w14:paraId="75BA3D28"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business may be adversely affected by geopolitical events, natural disasters, seasonal factors and similar factors.</w:t>
      </w:r>
    </w:p>
    <w:p w14:paraId="75BA3D29"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•Our success depends to a large degree on our ability to successfully address the rapidly evolving market for </w:t>
      </w:r>
      <w:r>
        <w:rPr>
          <w:rFonts w:ascii="Arial" w:eastAsia="宋体" w:hAnsi="Arial" w:cs="Arial"/>
          <w:color w:val="000000"/>
          <w:kern w:val="0"/>
          <w:sz w:val="20"/>
          <w:szCs w:val="20"/>
          <w:lang w:bidi="ar"/>
        </w:rPr>
        <w:t>transactions on mobile devices.</w:t>
      </w:r>
    </w:p>
    <w:p w14:paraId="75BA3D2A"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•If we cannot keep pace with rapid technological developments or continue to innovate and create new initiatives to provide new programs, products and services, the use of our products and our revenues could decline.</w:t>
      </w:r>
    </w:p>
    <w:p w14:paraId="75BA3D2B"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•Change</w:t>
      </w:r>
      <w:r>
        <w:rPr>
          <w:rFonts w:ascii="Arial" w:eastAsia="宋体" w:hAnsi="Arial" w:cs="Arial"/>
          <w:color w:val="000000"/>
          <w:kern w:val="0"/>
          <w:sz w:val="20"/>
          <w:szCs w:val="20"/>
          <w:lang w:bidi="ar"/>
        </w:rPr>
        <w:t>s to our programs to protect buyers and sellers could increase our costs and loss rate.</w:t>
      </w:r>
    </w:p>
    <w:p w14:paraId="75BA3D2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•Development of our payments system requires ongoing investment, is subject to evolving laws, regulations, rules, and standards, and involves risk, including risks rela</w:t>
      </w:r>
      <w:r>
        <w:rPr>
          <w:rFonts w:ascii="Arial" w:eastAsia="宋体" w:hAnsi="Arial" w:cs="Arial"/>
          <w:color w:val="000000"/>
          <w:kern w:val="0"/>
          <w:sz w:val="20"/>
          <w:szCs w:val="20"/>
          <w:lang w:bidi="ar"/>
        </w:rPr>
        <w:t>ted to our dependence on third-party providers.</w:t>
      </w:r>
    </w:p>
    <w:p w14:paraId="75BA3D2D"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may be unable to adequately protect or enforce our intellectual property rights and face ongoing risks from patent litigation and allegations by third parties that we are infringing their intellectual pro</w:t>
      </w:r>
      <w:r>
        <w:rPr>
          <w:rFonts w:ascii="Arial" w:eastAsia="宋体" w:hAnsi="Arial" w:cs="Arial"/>
          <w:color w:val="000000"/>
          <w:kern w:val="0"/>
          <w:sz w:val="20"/>
          <w:szCs w:val="20"/>
          <w:lang w:bidi="ar"/>
        </w:rPr>
        <w:t>perty rights.</w:t>
      </w:r>
    </w:p>
    <w:p w14:paraId="75BA3D2E"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•Failure to deal effectively with fraudulent activities on our platforms would increase our loss rate and harm our business, and could severely diminish merchant and consumer confidence in and use of our services.</w:t>
      </w:r>
    </w:p>
    <w:p w14:paraId="75BA3D2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•Our business is subject to </w:t>
      </w:r>
      <w:r>
        <w:rPr>
          <w:rFonts w:ascii="Arial" w:eastAsia="宋体" w:hAnsi="Arial" w:cs="Arial"/>
          <w:color w:val="000000"/>
          <w:kern w:val="0"/>
          <w:sz w:val="20"/>
          <w:szCs w:val="20"/>
          <w:lang w:bidi="ar"/>
        </w:rPr>
        <w:t>online security risks, including security breaches and cyberattacks.</w:t>
      </w:r>
    </w:p>
    <w:p w14:paraId="75BA3D3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•Systems failures and resulting interruptions in the availability of or degradation in the performance of our websites, applications, products or services could harm our business.</w:t>
      </w:r>
    </w:p>
    <w:p w14:paraId="75BA3D31"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may</w:t>
      </w:r>
      <w:r>
        <w:rPr>
          <w:rFonts w:ascii="Arial" w:eastAsia="宋体" w:hAnsi="Arial" w:cs="Arial"/>
          <w:color w:val="000000"/>
          <w:kern w:val="0"/>
          <w:sz w:val="20"/>
          <w:szCs w:val="20"/>
          <w:lang w:bidi="ar"/>
        </w:rPr>
        <w:t xml:space="preserve"> not be able to attract, retain, and develop the highly skilled employees and senior management that we need to support our business. </w:t>
      </w:r>
    </w:p>
    <w:p w14:paraId="75BA3D32"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•Problems with or price increases by third parties who provide services to us or to our sellers could harm our business.</w:t>
      </w:r>
    </w:p>
    <w:p w14:paraId="75BA3D33"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business is subject to extensive government regulation and oversight.</w:t>
      </w:r>
    </w:p>
    <w:p w14:paraId="75BA3D34"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•Regulation in the areas of privacy and protection of user data could harm our business.</w:t>
      </w:r>
    </w:p>
    <w:p w14:paraId="75BA3D35"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are regularly subject to general litigation, regulatory disputes, and government inquiri</w:t>
      </w:r>
      <w:r>
        <w:rPr>
          <w:rFonts w:ascii="Arial" w:eastAsia="宋体" w:hAnsi="Arial" w:cs="Arial"/>
          <w:color w:val="000000"/>
          <w:kern w:val="0"/>
          <w:sz w:val="20"/>
          <w:szCs w:val="20"/>
          <w:lang w:bidi="ar"/>
        </w:rPr>
        <w:t>es.</w:t>
      </w:r>
    </w:p>
    <w:p w14:paraId="75BA3D36"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are subject to regulatory activity and antitrust litigation under competition laws that could adversely impact our business</w:t>
      </w:r>
    </w:p>
    <w:p w14:paraId="75BA3D37"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listing or sale by our users of items that allegedly infringe the intellectual property rights of rights owners, includ</w:t>
      </w:r>
      <w:r>
        <w:rPr>
          <w:rFonts w:ascii="Arial" w:eastAsia="宋体" w:hAnsi="Arial" w:cs="Arial"/>
          <w:color w:val="000000"/>
          <w:kern w:val="0"/>
          <w:sz w:val="20"/>
          <w:szCs w:val="20"/>
          <w:lang w:bidi="ar"/>
        </w:rPr>
        <w:t>ing pirated or counterfeit items, may harm our business.</w:t>
      </w:r>
    </w:p>
    <w:p w14:paraId="75BA3D38"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are subject to risks associated with information disseminated through our services.</w:t>
      </w:r>
    </w:p>
    <w:p w14:paraId="75BA3D39"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•Fluctuations in interest rates could adversely impact our financial results.</w:t>
      </w:r>
    </w:p>
    <w:p w14:paraId="75BA3D3A"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have substantial indebtedness</w:t>
      </w:r>
      <w:r>
        <w:rPr>
          <w:rFonts w:ascii="Arial" w:eastAsia="宋体" w:hAnsi="Arial" w:cs="Arial"/>
          <w:color w:val="000000"/>
          <w:kern w:val="0"/>
          <w:sz w:val="20"/>
          <w:szCs w:val="20"/>
          <w:lang w:bidi="ar"/>
        </w:rPr>
        <w:t>, and we may incur substantial additional indebtedness in the future, and we may not generate sufficient cash flow from our business to service our indebtedness.</w:t>
      </w:r>
    </w:p>
    <w:p w14:paraId="75BA3D3B"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•Our business may be subject to sales and other taxes and we may have exposure to </w:t>
      </w:r>
      <w:r>
        <w:rPr>
          <w:rFonts w:ascii="Arial" w:eastAsia="宋体" w:hAnsi="Arial" w:cs="Arial"/>
          <w:color w:val="000000"/>
          <w:kern w:val="0"/>
          <w:sz w:val="20"/>
          <w:szCs w:val="20"/>
          <w:lang w:bidi="ar"/>
        </w:rPr>
        <w:t>greater than anticipated tax liabilities.</w:t>
      </w:r>
    </w:p>
    <w:p w14:paraId="75BA3D3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business and its users are subject to Internet sales tax and sales reporting and record-keeping obligations.</w:t>
      </w:r>
    </w:p>
    <w:p w14:paraId="75BA3D3D"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closing of the proposed transfer of our Classifieds business may not be completed in accordance</w:t>
      </w:r>
      <w:r>
        <w:rPr>
          <w:rFonts w:ascii="Arial" w:eastAsia="宋体" w:hAnsi="Arial" w:cs="Arial"/>
          <w:color w:val="000000"/>
          <w:kern w:val="0"/>
          <w:sz w:val="20"/>
          <w:szCs w:val="20"/>
          <w:lang w:bidi="ar"/>
        </w:rPr>
        <w:t xml:space="preserve"> with expected plans or on the currently contemplated terms or timeline, or at all, and may not generate the anticipated returns to eBay.</w:t>
      </w:r>
    </w:p>
    <w:p w14:paraId="75BA3D3E"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•Acquisitions, dispositions, joint ventures, strategic partnerships and strategic investments could result in operatin</w:t>
      </w:r>
      <w:r>
        <w:rPr>
          <w:rFonts w:ascii="Arial" w:eastAsia="宋体" w:hAnsi="Arial" w:cs="Arial"/>
          <w:color w:val="000000"/>
          <w:kern w:val="0"/>
          <w:sz w:val="20"/>
          <w:szCs w:val="20"/>
          <w:lang w:bidi="ar"/>
        </w:rPr>
        <w:t>g difficulties and could harm our business.</w:t>
      </w:r>
    </w:p>
    <w:p w14:paraId="75BA3D3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could incur significant liability if the Distribution of PayPal is determined to be a taxable transaction.</w:t>
      </w:r>
    </w:p>
    <w:p w14:paraId="75BA3D4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 may be exposed to claims and liabilities as a result of the Distribution of PayPal.</w:t>
      </w:r>
    </w:p>
    <w:p w14:paraId="75BA3D41"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11</w:t>
      </w:r>
    </w:p>
    <w:p w14:paraId="75BA3D42" w14:textId="77777777" w:rsidR="007B1CBC" w:rsidRDefault="00CB37E1">
      <w:pPr>
        <w:widowControl/>
        <w:jc w:val="center"/>
      </w:pPr>
      <w:r>
        <w:rPr>
          <w:rFonts w:ascii="宋体" w:eastAsia="宋体" w:hAnsi="宋体" w:cs="宋体"/>
          <w:kern w:val="0"/>
          <w:sz w:val="24"/>
        </w:rPr>
        <w:pict w14:anchorId="75BA8192">
          <v:rect id="_x0000_i1035" style="width:6in;height:1.5pt" o:hralign="center" o:hrstd="t" o:hr="t" fillcolor="#a0a0a0" stroked="f"/>
        </w:pict>
      </w:r>
    </w:p>
    <w:p w14:paraId="75BA3D4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4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45" w14:textId="77777777" w:rsidR="007B1CBC" w:rsidRDefault="00CB37E1">
      <w:pPr>
        <w:widowControl/>
        <w:ind w:firstLine="180"/>
        <w:rPr>
          <w:rFonts w:ascii="宋体" w:eastAsia="宋体" w:hAnsi="宋体" w:cs="宋体"/>
          <w:kern w:val="0"/>
          <w:sz w:val="24"/>
        </w:rPr>
      </w:pPr>
      <w:r>
        <w:rPr>
          <w:rFonts w:ascii="Arial" w:eastAsia="宋体" w:hAnsi="Arial" w:cs="Arial"/>
          <w:b/>
          <w:bCs/>
          <w:i/>
          <w:iCs/>
          <w:color w:val="000000"/>
          <w:kern w:val="0"/>
          <w:sz w:val="20"/>
          <w:szCs w:val="20"/>
          <w:u w:val="single"/>
          <w:lang w:bidi="ar"/>
        </w:rPr>
        <w:t>Risk Factors:</w:t>
      </w:r>
    </w:p>
    <w:p w14:paraId="75BA3D4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4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You should carefully review the following discussion of the risks that may affect our business, results of operations and financial condition, as well as our consolidated financial statements and notes thereto and the other information appe</w:t>
      </w:r>
      <w:r>
        <w:rPr>
          <w:rFonts w:ascii="Arial" w:eastAsia="宋体" w:hAnsi="Arial" w:cs="Arial"/>
          <w:color w:val="000000"/>
          <w:kern w:val="0"/>
          <w:sz w:val="20"/>
          <w:szCs w:val="20"/>
          <w:lang w:bidi="ar"/>
        </w:rPr>
        <w:t xml:space="preserve">aring in this report, for important information regarding risks that affect us. Current global economic events and conditions may amplify many of these risks. These risks are not the only risks that may affect us. Additional risks that we are not aware of </w:t>
      </w:r>
      <w:r>
        <w:rPr>
          <w:rFonts w:ascii="Arial" w:eastAsia="宋体" w:hAnsi="Arial" w:cs="Arial"/>
          <w:color w:val="000000"/>
          <w:kern w:val="0"/>
          <w:sz w:val="20"/>
          <w:szCs w:val="20"/>
          <w:lang w:bidi="ar"/>
        </w:rPr>
        <w:t xml:space="preserve">or do not believe are material at the time of this filing may also become important factors that adversely affect our business. </w:t>
      </w:r>
    </w:p>
    <w:p w14:paraId="75BA3D4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49"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Business, Economic, Market and Operating Risks </w:t>
      </w:r>
    </w:p>
    <w:p w14:paraId="75BA3D4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4B"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Our operating and financial results are subject to various risks and uncert</w:t>
      </w:r>
      <w:r>
        <w:rPr>
          <w:rFonts w:ascii="Arial" w:eastAsia="宋体" w:hAnsi="Arial" w:cs="Arial"/>
          <w:i/>
          <w:iCs/>
          <w:color w:val="000000"/>
          <w:kern w:val="0"/>
          <w:sz w:val="20"/>
          <w:szCs w:val="20"/>
          <w:lang w:bidi="ar"/>
        </w:rPr>
        <w:t xml:space="preserve">ainties that could adversely affect our business, financial condition, results of operations and cash flows, as well as the trading price of our common stock and debt securities. </w:t>
      </w:r>
    </w:p>
    <w:p w14:paraId="75BA3D4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4D"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operating and financial results have varied on a quarterly basis durin</w:t>
      </w:r>
      <w:r>
        <w:rPr>
          <w:rFonts w:ascii="Arial" w:eastAsia="宋体" w:hAnsi="Arial" w:cs="Arial"/>
          <w:color w:val="000000"/>
          <w:kern w:val="0"/>
          <w:sz w:val="20"/>
          <w:szCs w:val="20"/>
          <w:lang w:bidi="ar"/>
        </w:rPr>
        <w:t>g our operating history and may continue to fluctuate significantly as a result of a variety of factors, including as a result of the risks set forth in this “Risk Factors” section. In view of the rapidly evolving nature of our business, period-to-period c</w:t>
      </w:r>
      <w:r>
        <w:rPr>
          <w:rFonts w:ascii="Arial" w:eastAsia="宋体" w:hAnsi="Arial" w:cs="Arial"/>
          <w:color w:val="000000"/>
          <w:kern w:val="0"/>
          <w:sz w:val="20"/>
          <w:szCs w:val="20"/>
          <w:lang w:bidi="ar"/>
        </w:rPr>
        <w:t>omparisons of our operating results may not be meaningful, and you should not rely upon them as an indication of future performance. It is difficult for us to forecast the level or source of our revenues or earnings (loss) accurately, particularly given th</w:t>
      </w:r>
      <w:r>
        <w:rPr>
          <w:rFonts w:ascii="Arial" w:eastAsia="宋体" w:hAnsi="Arial" w:cs="Arial"/>
          <w:color w:val="000000"/>
          <w:kern w:val="0"/>
          <w:sz w:val="20"/>
          <w:szCs w:val="20"/>
          <w:lang w:bidi="ar"/>
        </w:rPr>
        <w:t>at substantially all of our net revenues each quarter come from transactions involving sales during that quarter. Due to the inherent difficulty in forecasting revenues, it is also difficult to forecast expenses as a percentage of net revenues. Quarterly a</w:t>
      </w:r>
      <w:r>
        <w:rPr>
          <w:rFonts w:ascii="Arial" w:eastAsia="宋体" w:hAnsi="Arial" w:cs="Arial"/>
          <w:color w:val="000000"/>
          <w:kern w:val="0"/>
          <w:sz w:val="20"/>
          <w:szCs w:val="20"/>
          <w:lang w:bidi="ar"/>
        </w:rPr>
        <w:t xml:space="preserve">nd annual expenses as a percentage of net revenues reflected in our consolidated financial statements may be significantly different from historical or projected percentages. </w:t>
      </w:r>
    </w:p>
    <w:p w14:paraId="75BA3D4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4F"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Substantial and increasingly intense competition worldwide in ecommerce may ha</w:t>
      </w:r>
      <w:r>
        <w:rPr>
          <w:rFonts w:ascii="Arial" w:eastAsia="宋体" w:hAnsi="Arial" w:cs="Arial"/>
          <w:i/>
          <w:iCs/>
          <w:color w:val="000000"/>
          <w:kern w:val="0"/>
          <w:sz w:val="20"/>
          <w:szCs w:val="20"/>
          <w:lang w:bidi="ar"/>
        </w:rPr>
        <w:t>rm our business.</w:t>
      </w:r>
    </w:p>
    <w:p w14:paraId="75BA3D5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5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businesses and markets in which we operate are intensely competitive. We currently and potentially compete with a wide variety of online and offline companies providing goods and services to consumers and merchants, a number of </w:t>
      </w:r>
      <w:r>
        <w:rPr>
          <w:rFonts w:ascii="Arial" w:eastAsia="宋体" w:hAnsi="Arial" w:cs="Arial"/>
          <w:color w:val="000000"/>
          <w:kern w:val="0"/>
          <w:sz w:val="20"/>
          <w:szCs w:val="20"/>
          <w:lang w:bidi="ar"/>
        </w:rPr>
        <w:t>which have significant resources, large user communities and well-established brands. The Internet and mobile networks provide new, rapidly evolving and intensely competitive channels for the sale of all types of goods and services. We compete in two-sided</w:t>
      </w:r>
      <w:r>
        <w:rPr>
          <w:rFonts w:ascii="Arial" w:eastAsia="宋体" w:hAnsi="Arial" w:cs="Arial"/>
          <w:color w:val="000000"/>
          <w:kern w:val="0"/>
          <w:sz w:val="20"/>
          <w:szCs w:val="20"/>
          <w:lang w:bidi="ar"/>
        </w:rPr>
        <w:t xml:space="preserve"> markets, and must attract both buyers and sellers to use our platforms. Consumers who purchase or sell goods and services through us have more and more alternatives, and merchants have more channels to reach consumers. We expect competition to continue to</w:t>
      </w:r>
      <w:r>
        <w:rPr>
          <w:rFonts w:ascii="Arial" w:eastAsia="宋体" w:hAnsi="Arial" w:cs="Arial"/>
          <w:color w:val="000000"/>
          <w:kern w:val="0"/>
          <w:sz w:val="20"/>
          <w:szCs w:val="20"/>
          <w:lang w:bidi="ar"/>
        </w:rPr>
        <w:t xml:space="preserve"> intensify. The barriers to entry into these channels can be low, and businesses easily can launch online sites or mobile platforms and applications at nominal cost by using commercially available software or partnering with any of a number of successful e</w:t>
      </w:r>
      <w:r>
        <w:rPr>
          <w:rFonts w:ascii="Arial" w:eastAsia="宋体" w:hAnsi="Arial" w:cs="Arial"/>
          <w:color w:val="000000"/>
          <w:kern w:val="0"/>
          <w:sz w:val="20"/>
          <w:szCs w:val="20"/>
          <w:lang w:bidi="ar"/>
        </w:rPr>
        <w:t>commerce companies. As we respond to changes in the competitive environment, we may, from time to time, make pricing, service or marketing decisions or acquisitions that may be controversial with and lead to dissatisfaction among sellers, which could reduc</w:t>
      </w:r>
      <w:r>
        <w:rPr>
          <w:rFonts w:ascii="Arial" w:eastAsia="宋体" w:hAnsi="Arial" w:cs="Arial"/>
          <w:color w:val="000000"/>
          <w:kern w:val="0"/>
          <w:sz w:val="20"/>
          <w:szCs w:val="20"/>
          <w:lang w:bidi="ar"/>
        </w:rPr>
        <w:t>e activity on our platform and harm our profitability.</w:t>
      </w:r>
    </w:p>
    <w:p w14:paraId="75BA3D5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53"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face increased competitive pressure online and offline. In particular, the competitive norm for, and the expected level of service from, ecommerce and mobile commerce has significantly increased d</w:t>
      </w:r>
      <w:r>
        <w:rPr>
          <w:rFonts w:ascii="Arial" w:eastAsia="宋体" w:hAnsi="Arial" w:cs="Arial"/>
          <w:color w:val="000000"/>
          <w:kern w:val="0"/>
          <w:sz w:val="20"/>
          <w:szCs w:val="20"/>
          <w:lang w:bidi="ar"/>
        </w:rPr>
        <w:t>ue to, among other factors, improved user experience, greater ease of buying goods, lower (or no) shipping costs, faster shipping times and more favorable return policies. In addition, certain platform businesses, such as Alibaba, Amazon, Apple, Facebook a</w:t>
      </w:r>
      <w:r>
        <w:rPr>
          <w:rFonts w:ascii="Arial" w:eastAsia="宋体" w:hAnsi="Arial" w:cs="Arial"/>
          <w:color w:val="000000"/>
          <w:kern w:val="0"/>
          <w:sz w:val="20"/>
          <w:szCs w:val="20"/>
          <w:lang w:bidi="ar"/>
        </w:rPr>
        <w:t>nd Google, many of whom are larger than us or have greater capitalization, have a dominant and secure position in other industries or certain significant markets, and offer other goods and services to consumers and merchants that we do not offer. If we are</w:t>
      </w:r>
      <w:r>
        <w:rPr>
          <w:rFonts w:ascii="Arial" w:eastAsia="宋体" w:hAnsi="Arial" w:cs="Arial"/>
          <w:color w:val="000000"/>
          <w:kern w:val="0"/>
          <w:sz w:val="20"/>
          <w:szCs w:val="20"/>
          <w:lang w:bidi="ar"/>
        </w:rPr>
        <w:t xml:space="preserve"> unable to change our products, offerings and services in ways that reflect the changing demands of ecommerce and mobile commerce marketplaces, particularly the higher growth of sales of fixed-price items and higher expected service levels (some of which d</w:t>
      </w:r>
      <w:r>
        <w:rPr>
          <w:rFonts w:ascii="Arial" w:eastAsia="宋体" w:hAnsi="Arial" w:cs="Arial"/>
          <w:color w:val="000000"/>
          <w:kern w:val="0"/>
          <w:sz w:val="20"/>
          <w:szCs w:val="20"/>
          <w:lang w:bidi="ar"/>
        </w:rPr>
        <w:t>epend on services provided by sellers on our platforms), or compete effectively with and adapt to changes in larger platform businesses, our business will suffer.</w:t>
      </w:r>
    </w:p>
    <w:p w14:paraId="75BA3D5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5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Competitors with other revenue sources may also be able to devote more resources to </w:t>
      </w:r>
      <w:r>
        <w:rPr>
          <w:rFonts w:ascii="Arial" w:eastAsia="宋体" w:hAnsi="Arial" w:cs="Arial"/>
          <w:color w:val="000000"/>
          <w:kern w:val="0"/>
          <w:sz w:val="20"/>
          <w:szCs w:val="20"/>
          <w:lang w:bidi="ar"/>
        </w:rPr>
        <w:t>marketing and promotional campaigns, adopt more aggressive pricing policies and devote more resources to website, mobile platforms and applications and systems development than we can. Other competitors may offer or continue to offer faster and/or free shi</w:t>
      </w:r>
      <w:r>
        <w:rPr>
          <w:rFonts w:ascii="Arial" w:eastAsia="宋体" w:hAnsi="Arial" w:cs="Arial"/>
          <w:color w:val="000000"/>
          <w:kern w:val="0"/>
          <w:sz w:val="20"/>
          <w:szCs w:val="20"/>
          <w:lang w:bidi="ar"/>
        </w:rPr>
        <w:t>pping, delivery on Sunday, same-day delivery, favorable return policies or other transaction-related services which improve the user experience on their sites and which could be impractical or inefficient for our sellers to match. Competitors may be able t</w:t>
      </w:r>
      <w:r>
        <w:rPr>
          <w:rFonts w:ascii="Arial" w:eastAsia="宋体" w:hAnsi="Arial" w:cs="Arial"/>
          <w:color w:val="000000"/>
          <w:kern w:val="0"/>
          <w:sz w:val="20"/>
          <w:szCs w:val="20"/>
          <w:lang w:bidi="ar"/>
        </w:rPr>
        <w:t>o innovate faster and more efficiently, and new technologies may increase the competitive pressures by enabling competitors to offer more efficient or lower-cost services.</w:t>
      </w:r>
    </w:p>
    <w:p w14:paraId="75BA3D5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12</w:t>
      </w:r>
    </w:p>
    <w:p w14:paraId="75BA3D57" w14:textId="77777777" w:rsidR="007B1CBC" w:rsidRDefault="00CB37E1">
      <w:pPr>
        <w:widowControl/>
        <w:jc w:val="center"/>
      </w:pPr>
      <w:r>
        <w:rPr>
          <w:rFonts w:ascii="宋体" w:eastAsia="宋体" w:hAnsi="宋体" w:cs="宋体"/>
          <w:kern w:val="0"/>
          <w:sz w:val="24"/>
        </w:rPr>
        <w:pict w14:anchorId="75BA8193">
          <v:rect id="_x0000_i1036" style="width:6in;height:1.5pt" o:hralign="center" o:hrstd="t" o:hr="t" fillcolor="#a0a0a0" stroked="f"/>
        </w:pict>
      </w:r>
    </w:p>
    <w:p w14:paraId="75BA3D5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59"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5A"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Some of our competitors control other products and services that are import</w:t>
      </w:r>
      <w:r>
        <w:rPr>
          <w:rFonts w:ascii="Arial" w:eastAsia="宋体" w:hAnsi="Arial" w:cs="Arial"/>
          <w:color w:val="000000"/>
          <w:kern w:val="0"/>
          <w:sz w:val="20"/>
          <w:szCs w:val="20"/>
          <w:lang w:bidi="ar"/>
        </w:rPr>
        <w:t>ant to our success, including credit card interchange, Internet search, and mobile operating systems. Such competitors could manipulate pricing, availability, terms or operation of service related to their products and services in a manner that impacts our</w:t>
      </w:r>
      <w:r>
        <w:rPr>
          <w:rFonts w:ascii="Arial" w:eastAsia="宋体" w:hAnsi="Arial" w:cs="Arial"/>
          <w:color w:val="000000"/>
          <w:kern w:val="0"/>
          <w:sz w:val="20"/>
          <w:szCs w:val="20"/>
          <w:lang w:bidi="ar"/>
        </w:rPr>
        <w:t xml:space="preserve"> competitive offerings. For example, Google, which operates a shopping platform service, has from time to time made changes to its search algorithms that reduced the amount of search traffic directed to us from searches on Google. If we are unable to use o</w:t>
      </w:r>
      <w:r>
        <w:rPr>
          <w:rFonts w:ascii="Arial" w:eastAsia="宋体" w:hAnsi="Arial" w:cs="Arial"/>
          <w:color w:val="000000"/>
          <w:kern w:val="0"/>
          <w:sz w:val="20"/>
          <w:szCs w:val="20"/>
          <w:lang w:bidi="ar"/>
        </w:rPr>
        <w:t xml:space="preserve">r adapt to operational changes in such services, we may face higher costs for such services, face integration or technological barriers or lose customers, which could cause our business to suffer. </w:t>
      </w:r>
    </w:p>
    <w:p w14:paraId="75BA3D5B"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5C"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Consumers who might use our sites to buy goods have a wi</w:t>
      </w:r>
      <w:r>
        <w:rPr>
          <w:rFonts w:ascii="Arial" w:eastAsia="宋体" w:hAnsi="Arial" w:cs="Arial"/>
          <w:color w:val="000000"/>
          <w:kern w:val="0"/>
          <w:sz w:val="20"/>
          <w:szCs w:val="20"/>
          <w:lang w:bidi="ar"/>
        </w:rPr>
        <w:t>de variety of alternatives, including traditional department, warehouse, boutique, discount and general merchandise stores (as well as the online and mobile operations of these traditional retailers), online retailers and their related mobile offerings, on</w:t>
      </w:r>
      <w:r>
        <w:rPr>
          <w:rFonts w:ascii="Arial" w:eastAsia="宋体" w:hAnsi="Arial" w:cs="Arial"/>
          <w:color w:val="000000"/>
          <w:kern w:val="0"/>
          <w:sz w:val="20"/>
          <w:szCs w:val="20"/>
          <w:lang w:bidi="ar"/>
        </w:rPr>
        <w:t>line and offline aggregation and classified services, social media platforms and other shopping channels, such as offline and online home shopping networks. In the United States, these include, but are not limited to, Amazon, Facebook, Google, Walmart, Tar</w:t>
      </w:r>
      <w:r>
        <w:rPr>
          <w:rFonts w:ascii="Arial" w:eastAsia="宋体" w:hAnsi="Arial" w:cs="Arial"/>
          <w:color w:val="000000"/>
          <w:kern w:val="0"/>
          <w:sz w:val="20"/>
          <w:szCs w:val="20"/>
          <w:lang w:bidi="ar"/>
        </w:rPr>
        <w:t>get, Macy’s, Etsy, StockX, Shopify, Wayfair, TheRealReal, Overstock.com and Rakuten, among others. In addition, consumers have a large number of online and offline channels focused on one or more of the categories of products offered on our site.</w:t>
      </w:r>
    </w:p>
    <w:p w14:paraId="75BA3D5D"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5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Consume</w:t>
      </w:r>
      <w:r>
        <w:rPr>
          <w:rFonts w:ascii="Arial" w:eastAsia="宋体" w:hAnsi="Arial" w:cs="Arial"/>
          <w:color w:val="000000"/>
          <w:kern w:val="0"/>
          <w:sz w:val="20"/>
          <w:szCs w:val="20"/>
          <w:lang w:bidi="ar"/>
        </w:rPr>
        <w:t>rs also can turn to many companies that offer a variety of services that provide other channels for buyers to find and buy items from sellers of all sizes, including social media, online aggregation and classifieds platforms, such as websites operated by A</w:t>
      </w:r>
      <w:r>
        <w:rPr>
          <w:rFonts w:ascii="Arial" w:eastAsia="宋体" w:hAnsi="Arial" w:cs="Arial"/>
          <w:color w:val="000000"/>
          <w:kern w:val="0"/>
          <w:sz w:val="20"/>
          <w:szCs w:val="20"/>
          <w:lang w:bidi="ar"/>
        </w:rPr>
        <w:t>devinta or Naspers Limited and others such as craigslist, Oodle.com and Facebook. Consumers also can turn to shopping-comparison sites, such as Google Shopping. In certain markets, our fixed-price listing and traditional auction-style listing formats incre</w:t>
      </w:r>
      <w:r>
        <w:rPr>
          <w:rFonts w:ascii="Arial" w:eastAsia="宋体" w:hAnsi="Arial" w:cs="Arial"/>
          <w:color w:val="000000"/>
          <w:kern w:val="0"/>
          <w:sz w:val="20"/>
          <w:szCs w:val="20"/>
          <w:lang w:bidi="ar"/>
        </w:rPr>
        <w:t>asingly are being challenged by other formats, such as classifieds.</w:t>
      </w:r>
    </w:p>
    <w:p w14:paraId="75BA3D5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6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use product search engines and paid search advertising to help users find our sites, but these services also have the potential to divert users to other online shopping destinations. </w:t>
      </w:r>
      <w:r>
        <w:rPr>
          <w:rFonts w:ascii="Arial" w:eastAsia="宋体" w:hAnsi="Arial" w:cs="Arial"/>
          <w:color w:val="000000"/>
          <w:kern w:val="0"/>
          <w:sz w:val="20"/>
          <w:szCs w:val="20"/>
          <w:lang w:bidi="ar"/>
        </w:rPr>
        <w:t>Consumers may choose to search for products and services with a horizontal search engine or shopping comparison website, and such sites may also send users to other shopping destinations. In addition, sellers are increasingly utilizing multiple sales chann</w:t>
      </w:r>
      <w:r>
        <w:rPr>
          <w:rFonts w:ascii="Arial" w:eastAsia="宋体" w:hAnsi="Arial" w:cs="Arial"/>
          <w:color w:val="000000"/>
          <w:kern w:val="0"/>
          <w:sz w:val="20"/>
          <w:szCs w:val="20"/>
          <w:lang w:bidi="ar"/>
        </w:rPr>
        <w:t xml:space="preserve">els, including the acquisition of new customers by paying for search-related advertisements on horizontal search engine sites, such as Google, Naver and Baidu. </w:t>
      </w:r>
    </w:p>
    <w:p w14:paraId="75BA3D6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6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Consumers and merchants who might use our sites to sell goods also have many alternatives, in</w:t>
      </w:r>
      <w:r>
        <w:rPr>
          <w:rFonts w:ascii="Arial" w:eastAsia="宋体" w:hAnsi="Arial" w:cs="Arial"/>
          <w:color w:val="000000"/>
          <w:kern w:val="0"/>
          <w:sz w:val="20"/>
          <w:szCs w:val="20"/>
          <w:lang w:bidi="ar"/>
        </w:rPr>
        <w:t>cluding general ecommerce sites, such as Amazon, Alibaba, Zalando and Coupang, and more specialized sites, such as Etsy. Our international sites also compete for sellers with general and specialized ecommerce sites. Sellers may also choose to sell their go</w:t>
      </w:r>
      <w:r>
        <w:rPr>
          <w:rFonts w:ascii="Arial" w:eastAsia="宋体" w:hAnsi="Arial" w:cs="Arial"/>
          <w:color w:val="000000"/>
          <w:kern w:val="0"/>
          <w:sz w:val="20"/>
          <w:szCs w:val="20"/>
          <w:lang w:bidi="ar"/>
        </w:rPr>
        <w:t>ods through other channels, such as classifieds platforms. Consumers and merchants also can create and sell through their own sites, and may choose to purchase online advertising instead of using our services. In some countries, there are online sites that</w:t>
      </w:r>
      <w:r>
        <w:rPr>
          <w:rFonts w:ascii="Arial" w:eastAsia="宋体" w:hAnsi="Arial" w:cs="Arial"/>
          <w:color w:val="000000"/>
          <w:kern w:val="0"/>
          <w:sz w:val="20"/>
          <w:szCs w:val="20"/>
          <w:lang w:bidi="ar"/>
        </w:rPr>
        <w:t xml:space="preserve"> have larger customer bases and greater brand recognition, as well as competitors that may have a better understanding of local culture and commerce. We may increasingly compete with local competitors in developing countries that have unique advantages, su</w:t>
      </w:r>
      <w:r>
        <w:rPr>
          <w:rFonts w:ascii="Arial" w:eastAsia="宋体" w:hAnsi="Arial" w:cs="Arial"/>
          <w:color w:val="000000"/>
          <w:kern w:val="0"/>
          <w:sz w:val="20"/>
          <w:szCs w:val="20"/>
          <w:lang w:bidi="ar"/>
        </w:rPr>
        <w:t>ch as a greater ability to operate under local regulatory authorities.</w:t>
      </w:r>
    </w:p>
    <w:p w14:paraId="75BA3D6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6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In addition, certain manufacturers may limit or cease distribution of their products through online channels, such as our sites. Manufacturers may attempt to use contractual obligatio</w:t>
      </w:r>
      <w:r>
        <w:rPr>
          <w:rFonts w:ascii="Arial" w:eastAsia="宋体" w:hAnsi="Arial" w:cs="Arial"/>
          <w:color w:val="000000"/>
          <w:kern w:val="0"/>
          <w:sz w:val="20"/>
          <w:szCs w:val="20"/>
          <w:lang w:bidi="ar"/>
        </w:rPr>
        <w:t>ns or existing or future government regulation to prohibit or limit ecommerce in certain categories of goods or services. Manufacturers may also attempt to enforce minimum resale price maintenance or minimum advertised price arrangements to prevent distrib</w:t>
      </w:r>
      <w:r>
        <w:rPr>
          <w:rFonts w:ascii="Arial" w:eastAsia="宋体" w:hAnsi="Arial" w:cs="Arial"/>
          <w:color w:val="000000"/>
          <w:kern w:val="0"/>
          <w:sz w:val="20"/>
          <w:szCs w:val="20"/>
          <w:lang w:bidi="ar"/>
        </w:rPr>
        <w:t>utors from selling on our platforms or on the Internet generally, or drive distributors to sell at prices that would make us less attractive relative to other alternatives. The adoption by those or other policies could adversely affect our results of opera</w:t>
      </w:r>
      <w:r>
        <w:rPr>
          <w:rFonts w:ascii="Arial" w:eastAsia="宋体" w:hAnsi="Arial" w:cs="Arial"/>
          <w:color w:val="000000"/>
          <w:kern w:val="0"/>
          <w:sz w:val="20"/>
          <w:szCs w:val="20"/>
          <w:lang w:bidi="ar"/>
        </w:rPr>
        <w:t xml:space="preserve">tions and result in loss of market share and diminished value of our brands. </w:t>
      </w:r>
    </w:p>
    <w:p w14:paraId="75BA3D65"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66"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principal competitive factors for us include the following: </w:t>
      </w:r>
    </w:p>
    <w:p w14:paraId="75BA3D67"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3D68"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•ability to attract, retain and engage buyers and sellers;</w:t>
      </w:r>
    </w:p>
    <w:p w14:paraId="75BA3D69"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•volume of transactions and price and </w:t>
      </w:r>
      <w:r>
        <w:rPr>
          <w:rFonts w:ascii="Arial" w:eastAsia="宋体" w:hAnsi="Arial" w:cs="Arial"/>
          <w:color w:val="000000"/>
          <w:kern w:val="0"/>
          <w:sz w:val="20"/>
          <w:szCs w:val="20"/>
          <w:lang w:bidi="ar"/>
        </w:rPr>
        <w:t>selection of goods;</w:t>
      </w:r>
    </w:p>
    <w:p w14:paraId="75BA3D6A"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•trust in the seller and the transaction;</w:t>
      </w:r>
    </w:p>
    <w:p w14:paraId="75BA3D6B"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•customer service; </w:t>
      </w:r>
    </w:p>
    <w:p w14:paraId="75BA3D6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•brand recognition;    </w:t>
      </w:r>
    </w:p>
    <w:p w14:paraId="75BA3D6D"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13</w:t>
      </w:r>
    </w:p>
    <w:p w14:paraId="75BA3D6E" w14:textId="77777777" w:rsidR="007B1CBC" w:rsidRDefault="00CB37E1">
      <w:pPr>
        <w:widowControl/>
        <w:jc w:val="center"/>
      </w:pPr>
      <w:r>
        <w:rPr>
          <w:rFonts w:ascii="宋体" w:eastAsia="宋体" w:hAnsi="宋体" w:cs="宋体"/>
          <w:kern w:val="0"/>
          <w:sz w:val="24"/>
        </w:rPr>
        <w:pict w14:anchorId="75BA8194">
          <v:rect id="_x0000_i1037" style="width:6in;height:1.5pt" o:hralign="center" o:hrstd="t" o:hr="t" fillcolor="#a0a0a0" stroked="f"/>
        </w:pict>
      </w:r>
    </w:p>
    <w:p w14:paraId="75BA3D6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7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•community cohesion, interaction and size;</w:t>
      </w:r>
    </w:p>
    <w:p w14:paraId="75BA3D71"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•website, mobile platform and application ease-of-use and accessibility;</w:t>
      </w:r>
    </w:p>
    <w:p w14:paraId="75BA3D72"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•system </w:t>
      </w:r>
      <w:r>
        <w:rPr>
          <w:rFonts w:ascii="Arial" w:eastAsia="宋体" w:hAnsi="Arial" w:cs="Arial"/>
          <w:color w:val="000000"/>
          <w:kern w:val="0"/>
          <w:sz w:val="20"/>
          <w:szCs w:val="20"/>
          <w:lang w:bidi="ar"/>
        </w:rPr>
        <w:t>reliability and security;</w:t>
      </w:r>
    </w:p>
    <w:p w14:paraId="75BA3D73"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•reliability of delivery and payment, including customer preference for fast delivery and free shipping and returns;</w:t>
      </w:r>
    </w:p>
    <w:p w14:paraId="75BA3D74"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•level of service fees; and</w:t>
      </w:r>
    </w:p>
    <w:p w14:paraId="75BA3D75"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•quality of search tools.</w:t>
      </w:r>
    </w:p>
    <w:p w14:paraId="75BA3D7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7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may be unable to compete successfully against current </w:t>
      </w:r>
      <w:r>
        <w:rPr>
          <w:rFonts w:ascii="Arial" w:eastAsia="宋体" w:hAnsi="Arial" w:cs="Arial"/>
          <w:color w:val="000000"/>
          <w:kern w:val="0"/>
          <w:sz w:val="20"/>
          <w:szCs w:val="20"/>
          <w:lang w:bidi="ar"/>
        </w:rPr>
        <w:t>and future competitors. Some current and potential competitors have longer operating histories, larger customer bases and greater brand recognition in other business and Internet sectors than we do.</w:t>
      </w:r>
    </w:p>
    <w:p w14:paraId="75BA3D7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79"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The global COVID-19 pandemic could harm our business an</w:t>
      </w:r>
      <w:r>
        <w:rPr>
          <w:rFonts w:ascii="Arial" w:eastAsia="宋体" w:hAnsi="Arial" w:cs="Arial"/>
          <w:i/>
          <w:iCs/>
          <w:color w:val="000000"/>
          <w:kern w:val="0"/>
          <w:sz w:val="20"/>
          <w:szCs w:val="20"/>
          <w:lang w:bidi="ar"/>
        </w:rPr>
        <w:t xml:space="preserve">d results of operations. </w:t>
      </w:r>
    </w:p>
    <w:p w14:paraId="75BA3D7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7B"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global spread of COVID-19 and related measures to contain its spread (such as government mandated business closures and shelter in-place guidelines) have created significant volatility, uncertainty and economic </w:t>
      </w:r>
      <w:r>
        <w:rPr>
          <w:rFonts w:ascii="Arial" w:eastAsia="宋体" w:hAnsi="Arial" w:cs="Arial"/>
          <w:color w:val="000000"/>
          <w:kern w:val="0"/>
          <w:sz w:val="20"/>
          <w:szCs w:val="20"/>
          <w:lang w:bidi="ar"/>
        </w:rPr>
        <w:t>disruption. The extent to which the COVID-19 pandemic impacts our business, results of operations, financial condition and liquidity in the future will depend on numerous evolving factors that we cannot predict, including the duration and scope of the pand</w:t>
      </w:r>
      <w:r>
        <w:rPr>
          <w:rFonts w:ascii="Arial" w:eastAsia="宋体" w:hAnsi="Arial" w:cs="Arial"/>
          <w:color w:val="000000"/>
          <w:kern w:val="0"/>
          <w:sz w:val="20"/>
          <w:szCs w:val="20"/>
          <w:lang w:bidi="ar"/>
        </w:rPr>
        <w:t>emic; any resurgence of the pandemic; the availability and distribution of effective treatments and vaccines; governmental, business and individuals’ actions that have been and continue to be taken in response to the pandemic; the impact of the pandemic on</w:t>
      </w:r>
      <w:r>
        <w:rPr>
          <w:rFonts w:ascii="Arial" w:eastAsia="宋体" w:hAnsi="Arial" w:cs="Arial"/>
          <w:color w:val="000000"/>
          <w:kern w:val="0"/>
          <w:sz w:val="20"/>
          <w:szCs w:val="20"/>
          <w:lang w:bidi="ar"/>
        </w:rPr>
        <w:t xml:space="preserve"> national and global economic activity, unemployment levels and financial markets, including the possibility of a national or global recession; the potential for shipping difficulties, including slowed deliveries from sellers to their customers; and the ab</w:t>
      </w:r>
      <w:r>
        <w:rPr>
          <w:rFonts w:ascii="Arial" w:eastAsia="宋体" w:hAnsi="Arial" w:cs="Arial"/>
          <w:color w:val="000000"/>
          <w:kern w:val="0"/>
          <w:sz w:val="20"/>
          <w:szCs w:val="20"/>
          <w:lang w:bidi="ar"/>
        </w:rPr>
        <w:t>ility of consumers to pay for products. The COVID-19 pandemic has generally resulted in a decrease in consumer spending, which could have an adverse impact on our sellers through reduced consumer demand for their products and availability of inventory, whi</w:t>
      </w:r>
      <w:r>
        <w:rPr>
          <w:rFonts w:ascii="Arial" w:eastAsia="宋体" w:hAnsi="Arial" w:cs="Arial"/>
          <w:color w:val="000000"/>
          <w:kern w:val="0"/>
          <w:sz w:val="20"/>
          <w:szCs w:val="20"/>
          <w:lang w:bidi="ar"/>
        </w:rPr>
        <w:t>ch could in turn negatively impact the demand for use of our platforms. Additionally, the COVID-19 pandemic has caused us to require employees to work remotely for an extended period of time, which could negatively impact our business and harm productivity</w:t>
      </w:r>
      <w:r>
        <w:rPr>
          <w:rFonts w:ascii="Arial" w:eastAsia="宋体" w:hAnsi="Arial" w:cs="Arial"/>
          <w:color w:val="000000"/>
          <w:kern w:val="0"/>
          <w:sz w:val="20"/>
          <w:szCs w:val="20"/>
          <w:lang w:bidi="ar"/>
        </w:rPr>
        <w:t xml:space="preserve"> and collaboration. If there is a prolonged impact of COVID-19, it could adversely affect our business, results of operations, financial condition and liquidity, perhaps materially. The future impact of COVID-19 and these containment measures cannot be pre</w:t>
      </w:r>
      <w:r>
        <w:rPr>
          <w:rFonts w:ascii="Arial" w:eastAsia="宋体" w:hAnsi="Arial" w:cs="Arial"/>
          <w:color w:val="000000"/>
          <w:kern w:val="0"/>
          <w:sz w:val="20"/>
          <w:szCs w:val="20"/>
          <w:lang w:bidi="ar"/>
        </w:rPr>
        <w:t>dicted with certainty and may increase our borrowing costs and other costs of capital and otherwise adversely affect our business, results of operations, financial condition and liquidity, and we cannot assure that we will have access to external financing</w:t>
      </w:r>
      <w:r>
        <w:rPr>
          <w:rFonts w:ascii="Arial" w:eastAsia="宋体" w:hAnsi="Arial" w:cs="Arial"/>
          <w:color w:val="000000"/>
          <w:kern w:val="0"/>
          <w:sz w:val="20"/>
          <w:szCs w:val="20"/>
          <w:lang w:bidi="ar"/>
        </w:rPr>
        <w:t xml:space="preserve"> at times and on terms we consider acceptable, or at all, or that we will not experience other liquidity issues going forward.</w:t>
      </w:r>
    </w:p>
    <w:p w14:paraId="75BA3D7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7D"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 COVID-19 pandemic and the related measures to contain its spread have not adversely affected our consolidated results of op</w:t>
      </w:r>
      <w:r>
        <w:rPr>
          <w:rFonts w:ascii="Arial" w:eastAsia="宋体" w:hAnsi="Arial" w:cs="Arial"/>
          <w:color w:val="000000"/>
          <w:kern w:val="0"/>
          <w:sz w:val="20"/>
          <w:szCs w:val="20"/>
          <w:lang w:bidi="ar"/>
        </w:rPr>
        <w:t>erations to date. Additionally, to date, our Marketplace platforms experienced improved traffic and buyer acquisition due to the ongoing impact of mobility restrictions taken globally to contain the spread of COVID-19 and changes in consumer behaviors that</w:t>
      </w:r>
      <w:r>
        <w:rPr>
          <w:rFonts w:ascii="Arial" w:eastAsia="宋体" w:hAnsi="Arial" w:cs="Arial"/>
          <w:color w:val="000000"/>
          <w:kern w:val="0"/>
          <w:sz w:val="20"/>
          <w:szCs w:val="20"/>
          <w:lang w:bidi="ar"/>
        </w:rPr>
        <w:t xml:space="preserve"> have resulted in more online shopping. The impacts seen may continue to create volatility in our results and a wider range of outcomes as consumer behaviors and mobility restrictions continue to evolve.</w:t>
      </w:r>
    </w:p>
    <w:p w14:paraId="75BA3D7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7F"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are exposed to fluctuations in foreign currency</w:t>
      </w:r>
      <w:r>
        <w:rPr>
          <w:rFonts w:ascii="Arial" w:eastAsia="宋体" w:hAnsi="Arial" w:cs="Arial"/>
          <w:i/>
          <w:iCs/>
          <w:color w:val="000000"/>
          <w:kern w:val="0"/>
          <w:sz w:val="20"/>
          <w:szCs w:val="20"/>
          <w:lang w:bidi="ar"/>
        </w:rPr>
        <w:t xml:space="preserve"> exchange rates, which could negatively impact our financial results.</w:t>
      </w:r>
    </w:p>
    <w:p w14:paraId="75BA3D8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8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Because we generate the majority of our revenues outside the United States but report our financial results in U.S. dollars, our financial results are impacted by fluctuations in forei</w:t>
      </w:r>
      <w:r>
        <w:rPr>
          <w:rFonts w:ascii="Arial" w:eastAsia="宋体" w:hAnsi="Arial" w:cs="Arial"/>
          <w:color w:val="000000"/>
          <w:kern w:val="0"/>
          <w:sz w:val="20"/>
          <w:szCs w:val="20"/>
          <w:lang w:bidi="ar"/>
        </w:rPr>
        <w:t xml:space="preserve">gn currency exchange rates, or foreign exchange rates. The results of operations of many of our internationally focused platforms are exposed to foreign exchange rate fluctuations as the financial results of the applicable subsidiaries are translated from </w:t>
      </w:r>
      <w:r>
        <w:rPr>
          <w:rFonts w:ascii="Arial" w:eastAsia="宋体" w:hAnsi="Arial" w:cs="Arial"/>
          <w:color w:val="000000"/>
          <w:kern w:val="0"/>
          <w:sz w:val="20"/>
          <w:szCs w:val="20"/>
          <w:lang w:bidi="ar"/>
        </w:rPr>
        <w:t xml:space="preserve">the local currency into U.S. dollars for financial reporting purposes. </w:t>
      </w:r>
    </w:p>
    <w:p w14:paraId="75BA3D8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83"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While from time to time we enter into transactions to hedge portions of our foreign currency translation exposure, it is impossible to predict or eliminate the effects of this exposu</w:t>
      </w:r>
      <w:r>
        <w:rPr>
          <w:rFonts w:ascii="Arial" w:eastAsia="宋体" w:hAnsi="Arial" w:cs="Arial"/>
          <w:color w:val="000000"/>
          <w:kern w:val="0"/>
          <w:sz w:val="20"/>
          <w:szCs w:val="20"/>
          <w:lang w:bidi="ar"/>
        </w:rPr>
        <w:t>re. Fluctuations in foreign exchange rates could significantly impact our financial results, which may have a significant impact on the trading price of our common stock and debt securities.</w:t>
      </w:r>
    </w:p>
    <w:p w14:paraId="75BA3D8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8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14</w:t>
      </w:r>
    </w:p>
    <w:p w14:paraId="75BA3D86" w14:textId="77777777" w:rsidR="007B1CBC" w:rsidRDefault="00CB37E1">
      <w:pPr>
        <w:widowControl/>
        <w:jc w:val="center"/>
      </w:pPr>
      <w:r>
        <w:rPr>
          <w:rFonts w:ascii="宋体" w:eastAsia="宋体" w:hAnsi="宋体" w:cs="宋体"/>
          <w:kern w:val="0"/>
          <w:sz w:val="24"/>
        </w:rPr>
        <w:pict w14:anchorId="75BA8195">
          <v:rect id="_x0000_i1038" style="width:6in;height:1.5pt" o:hralign="center" o:hrstd="t" o:hr="t" fillcolor="#a0a0a0" stroked="f"/>
        </w:pict>
      </w:r>
    </w:p>
    <w:p w14:paraId="75BA3D8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88"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Our international operations and engagement in </w:t>
      </w:r>
      <w:r>
        <w:rPr>
          <w:rFonts w:ascii="Arial" w:eastAsia="宋体" w:hAnsi="Arial" w:cs="Arial"/>
          <w:i/>
          <w:iCs/>
          <w:color w:val="000000"/>
          <w:kern w:val="0"/>
          <w:sz w:val="20"/>
          <w:szCs w:val="20"/>
          <w:lang w:bidi="ar"/>
        </w:rPr>
        <w:t>cross-border trade are subject to risks, which could harm our business.</w:t>
      </w:r>
    </w:p>
    <w:p w14:paraId="75BA3D89"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8A"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international businesses, especially in the United Kingdom, Germany, Australia and South Korea, and cross-border business from greater China, have generated a majority of our net</w:t>
      </w:r>
      <w:r>
        <w:rPr>
          <w:rFonts w:ascii="Arial" w:eastAsia="宋体" w:hAnsi="Arial" w:cs="Arial"/>
          <w:color w:val="000000"/>
          <w:kern w:val="0"/>
          <w:sz w:val="20"/>
          <w:szCs w:val="20"/>
          <w:lang w:bidi="ar"/>
        </w:rPr>
        <w:t xml:space="preserve"> revenues in recent years. In addition to uncertainty about our ability to generate revenues from our foreign operations and expand into international markets, there are risks inherent in doing business internationally, including:</w:t>
      </w:r>
    </w:p>
    <w:p w14:paraId="75BA3D8B"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8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•uncertainties and instability in economic and market conditions resulting from Brexit;</w:t>
      </w:r>
    </w:p>
    <w:p w14:paraId="75BA3D8D"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•expenses associated with localizing our products and services and customer data, including offering customers the ability to transact business in the local currency an</w:t>
      </w:r>
      <w:r>
        <w:rPr>
          <w:rFonts w:ascii="Arial" w:eastAsia="宋体" w:hAnsi="Arial" w:cs="Arial"/>
          <w:color w:val="000000"/>
          <w:kern w:val="0"/>
          <w:sz w:val="20"/>
          <w:szCs w:val="20"/>
          <w:lang w:bidi="ar"/>
        </w:rPr>
        <w:t>d adapting our products and services to local preferences (e.g., payment methods) with which we may have limited or no experience;</w:t>
      </w:r>
    </w:p>
    <w:p w14:paraId="75BA3D8E"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•trade barriers and changes in trade regulations;</w:t>
      </w:r>
    </w:p>
    <w:p w14:paraId="75BA3D8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•difficulties in developing, staffing, and simultaneously managing a large </w:t>
      </w:r>
      <w:r>
        <w:rPr>
          <w:rFonts w:ascii="Arial" w:eastAsia="宋体" w:hAnsi="Arial" w:cs="Arial"/>
          <w:color w:val="000000"/>
          <w:kern w:val="0"/>
          <w:sz w:val="20"/>
          <w:szCs w:val="20"/>
          <w:lang w:bidi="ar"/>
        </w:rPr>
        <w:t>number of varying foreign operations as a result of distance, language, and cultural differences;</w:t>
      </w:r>
    </w:p>
    <w:p w14:paraId="75BA3D9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•stringent local labor laws and regulations;</w:t>
      </w:r>
    </w:p>
    <w:p w14:paraId="75BA3D91"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•credit risk and higher levels of payment fraud;</w:t>
      </w:r>
    </w:p>
    <w:p w14:paraId="75BA3D92"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•profit repatriation restrictions, foreign currency exchange res</w:t>
      </w:r>
      <w:r>
        <w:rPr>
          <w:rFonts w:ascii="Arial" w:eastAsia="宋体" w:hAnsi="Arial" w:cs="Arial"/>
          <w:color w:val="000000"/>
          <w:kern w:val="0"/>
          <w:sz w:val="20"/>
          <w:szCs w:val="20"/>
          <w:lang w:bidi="ar"/>
        </w:rPr>
        <w:t>trictions or extreme fluctuations in foreign currency exchange rates for a particular currency;</w:t>
      </w:r>
    </w:p>
    <w:p w14:paraId="75BA3D93"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•global or regional economic conditions that impact companies and customers with which we do business;</w:t>
      </w:r>
    </w:p>
    <w:p w14:paraId="75BA3D94"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•political or social unrest, economic instability, repres</w:t>
      </w:r>
      <w:r>
        <w:rPr>
          <w:rFonts w:ascii="Arial" w:eastAsia="宋体" w:hAnsi="Arial" w:cs="Arial"/>
          <w:color w:val="000000"/>
          <w:kern w:val="0"/>
          <w:sz w:val="20"/>
          <w:szCs w:val="20"/>
          <w:lang w:bidi="ar"/>
        </w:rPr>
        <w:t>sion, or human rights issues;</w:t>
      </w:r>
    </w:p>
    <w:p w14:paraId="75BA3D95"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•geopolitical events, including natural disasters, public health issues (such as the coronavirus), acts of war, and terrorism;</w:t>
      </w:r>
    </w:p>
    <w:p w14:paraId="75BA3D96"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•import or export regulations;</w:t>
      </w:r>
    </w:p>
    <w:p w14:paraId="75BA3D97"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•compliance with U.S. laws such as the Foreign Corrupt Practices Act</w:t>
      </w:r>
      <w:r>
        <w:rPr>
          <w:rFonts w:ascii="Arial" w:eastAsia="宋体" w:hAnsi="Arial" w:cs="Arial"/>
          <w:color w:val="000000"/>
          <w:kern w:val="0"/>
          <w:sz w:val="20"/>
          <w:szCs w:val="20"/>
          <w:lang w:bidi="ar"/>
        </w:rPr>
        <w:t>, and foreign laws prohibiting corrupt payments to government officials, as well as U.S. and foreign laws designed to combat money laundering and the financing of terrorist activities;</w:t>
      </w:r>
    </w:p>
    <w:p w14:paraId="75BA3D98"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•antitrust and competition regulations;</w:t>
      </w:r>
    </w:p>
    <w:p w14:paraId="75BA3D99"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•potentially adverse tax develo</w:t>
      </w:r>
      <w:r>
        <w:rPr>
          <w:rFonts w:ascii="Arial" w:eastAsia="宋体" w:hAnsi="Arial" w:cs="Arial"/>
          <w:color w:val="000000"/>
          <w:kern w:val="0"/>
          <w:sz w:val="20"/>
          <w:szCs w:val="20"/>
          <w:lang w:bidi="ar"/>
        </w:rPr>
        <w:t>pments and consequences;</w:t>
      </w:r>
    </w:p>
    <w:p w14:paraId="75BA3D9A"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•economic uncertainties relating to sovereign and other debt;</w:t>
      </w:r>
    </w:p>
    <w:p w14:paraId="75BA3D9B"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•different, uncertain, or more stringent user protection, data protection, privacy, and other laws; </w:t>
      </w:r>
    </w:p>
    <w:p w14:paraId="75BA3D9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•risks related to other government regulation or required compliance</w:t>
      </w:r>
      <w:r>
        <w:rPr>
          <w:rFonts w:ascii="Arial" w:eastAsia="宋体" w:hAnsi="Arial" w:cs="Arial"/>
          <w:color w:val="000000"/>
          <w:kern w:val="0"/>
          <w:sz w:val="20"/>
          <w:szCs w:val="20"/>
          <w:lang w:bidi="ar"/>
        </w:rPr>
        <w:t xml:space="preserve"> with local laws;</w:t>
      </w:r>
    </w:p>
    <w:p w14:paraId="75BA3D9D"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•national or regional differences in macroeconomic growth rates;</w:t>
      </w:r>
    </w:p>
    <w:p w14:paraId="75BA3D9E"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•payment intermediation regulations;</w:t>
      </w:r>
    </w:p>
    <w:p w14:paraId="75BA3D9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•local licensing and reporting obligations; and</w:t>
      </w:r>
    </w:p>
    <w:p w14:paraId="75BA3DA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•increased difficulties in collecting accounts receivable.</w:t>
      </w:r>
    </w:p>
    <w:p w14:paraId="75BA3DA1"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3DA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Violations of the complex foreign and U.S. laws and regulations that apply to our international operations may result in fines, criminal actions, or sanctions against us, our officers, or our employees; prohibitions on the conduct of our business; and dama</w:t>
      </w:r>
      <w:r>
        <w:rPr>
          <w:rFonts w:ascii="Arial" w:eastAsia="宋体" w:hAnsi="Arial" w:cs="Arial"/>
          <w:color w:val="000000"/>
          <w:kern w:val="0"/>
          <w:sz w:val="20"/>
          <w:szCs w:val="20"/>
          <w:lang w:bidi="ar"/>
        </w:rPr>
        <w:t>ge to our reputation. Although we have implemented policies and procedures designed to promote compliance with these laws, there can be no assurance that our employees, contractors, or agents will not violate our policies. These risks inherent in our inter</w:t>
      </w:r>
      <w:r>
        <w:rPr>
          <w:rFonts w:ascii="Arial" w:eastAsia="宋体" w:hAnsi="Arial" w:cs="Arial"/>
          <w:color w:val="000000"/>
          <w:kern w:val="0"/>
          <w:sz w:val="20"/>
          <w:szCs w:val="20"/>
          <w:lang w:bidi="ar"/>
        </w:rPr>
        <w:t xml:space="preserve">national operations and expansion increase our costs of doing business internationally and could harm our business. </w:t>
      </w:r>
    </w:p>
    <w:p w14:paraId="75BA3DA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A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Cross-border trade is an important source of both revenue and profits for us. Cross-border trade also represents our primary (or in some </w:t>
      </w:r>
      <w:r>
        <w:rPr>
          <w:rFonts w:ascii="Arial" w:eastAsia="宋体" w:hAnsi="Arial" w:cs="Arial"/>
          <w:color w:val="000000"/>
          <w:kern w:val="0"/>
          <w:sz w:val="20"/>
          <w:szCs w:val="20"/>
          <w:lang w:bidi="ar"/>
        </w:rPr>
        <w:t>cases, only) presence in certain important markets, such as Brazil/Latin America, China, and various other countries. The interpretation and/or application of laws, such as those related to intellectual property rights of authentic products, selective dist</w:t>
      </w:r>
      <w:r>
        <w:rPr>
          <w:rFonts w:ascii="Arial" w:eastAsia="宋体" w:hAnsi="Arial" w:cs="Arial"/>
          <w:color w:val="000000"/>
          <w:kern w:val="0"/>
          <w:sz w:val="20"/>
          <w:szCs w:val="20"/>
          <w:lang w:bidi="ar"/>
        </w:rPr>
        <w:t>ribution networks, and sellers in other countries listing items on the Internet, could impose restrictions on, or increase the costs of, purchasing, selling, shipping, or returning goods across national borders. The shipping of goods across national border</w:t>
      </w:r>
      <w:r>
        <w:rPr>
          <w:rFonts w:ascii="Arial" w:eastAsia="宋体" w:hAnsi="Arial" w:cs="Arial"/>
          <w:color w:val="000000"/>
          <w:kern w:val="0"/>
          <w:sz w:val="20"/>
          <w:szCs w:val="20"/>
          <w:lang w:bidi="ar"/>
        </w:rPr>
        <w:t>s is often more expensive and complicated than domestic shipping. Any factors that increase the costs of cross-border trade or restrict, delay, or make cross-border trade more difficult or impractical would lower our revenues and profits and could harm our</w:t>
      </w:r>
      <w:r>
        <w:rPr>
          <w:rFonts w:ascii="Arial" w:eastAsia="宋体" w:hAnsi="Arial" w:cs="Arial"/>
          <w:color w:val="000000"/>
          <w:kern w:val="0"/>
          <w:sz w:val="20"/>
          <w:szCs w:val="20"/>
          <w:lang w:bidi="ar"/>
        </w:rPr>
        <w:t xml:space="preserve"> business. </w:t>
      </w:r>
    </w:p>
    <w:p w14:paraId="75BA3DA5"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A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15</w:t>
      </w:r>
    </w:p>
    <w:p w14:paraId="75BA3DA7" w14:textId="77777777" w:rsidR="007B1CBC" w:rsidRDefault="00CB37E1">
      <w:pPr>
        <w:widowControl/>
        <w:jc w:val="center"/>
      </w:pPr>
      <w:r>
        <w:rPr>
          <w:rFonts w:ascii="宋体" w:eastAsia="宋体" w:hAnsi="宋体" w:cs="宋体"/>
          <w:kern w:val="0"/>
          <w:sz w:val="24"/>
        </w:rPr>
        <w:pict w14:anchorId="75BA8196">
          <v:rect id="_x0000_i1039" style="width:6in;height:1.5pt" o:hralign="center" o:hrstd="t" o:hr="t" fillcolor="#a0a0a0" stroked="f"/>
        </w:pict>
      </w:r>
    </w:p>
    <w:p w14:paraId="75BA3DA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A9"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Our business may be adversely affected by geopolitical events, natural disasters, seasonal factors and other factors that cause our users to spend less time on our websites or mobile platforms and applications, including </w:t>
      </w:r>
      <w:r>
        <w:rPr>
          <w:rFonts w:ascii="Arial" w:eastAsia="宋体" w:hAnsi="Arial" w:cs="Arial"/>
          <w:i/>
          <w:iCs/>
          <w:color w:val="000000"/>
          <w:kern w:val="0"/>
          <w:sz w:val="20"/>
          <w:szCs w:val="20"/>
          <w:lang w:bidi="ar"/>
        </w:rPr>
        <w:t>increased usage of other websites.</w:t>
      </w:r>
    </w:p>
    <w:p w14:paraId="75BA3DA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AB"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users may spend less time on our websites and our applications for mobile devices as a result of a variety of diversions, including: geopolitical events, such as war, the threat of war, or terrorist activity; natura</w:t>
      </w:r>
      <w:r>
        <w:rPr>
          <w:rFonts w:ascii="Arial" w:eastAsia="宋体" w:hAnsi="Arial" w:cs="Arial"/>
          <w:color w:val="000000"/>
          <w:kern w:val="0"/>
          <w:sz w:val="20"/>
          <w:szCs w:val="20"/>
          <w:lang w:bidi="ar"/>
        </w:rPr>
        <w:t>l disasters or the effects of climate change (such as drought, flooding, wildfires, increased storm severity, and sea level rise); power shortages or outages, major public health issues, including pandemics (such as COVID-19); social networking or other en</w:t>
      </w:r>
      <w:r>
        <w:rPr>
          <w:rFonts w:ascii="Arial" w:eastAsia="宋体" w:hAnsi="Arial" w:cs="Arial"/>
          <w:color w:val="000000"/>
          <w:kern w:val="0"/>
          <w:sz w:val="20"/>
          <w:szCs w:val="20"/>
          <w:lang w:bidi="ar"/>
        </w:rPr>
        <w:t>tertainment websites or mobile applications; significant local, national or global events capturing the attention of a large part of the population; and seasonal fluctuations due to a variety of factors. If any of these, or any other factors, divert our us</w:t>
      </w:r>
      <w:r>
        <w:rPr>
          <w:rFonts w:ascii="Arial" w:eastAsia="宋体" w:hAnsi="Arial" w:cs="Arial"/>
          <w:color w:val="000000"/>
          <w:kern w:val="0"/>
          <w:sz w:val="20"/>
          <w:szCs w:val="20"/>
          <w:lang w:bidi="ar"/>
        </w:rPr>
        <w:t xml:space="preserve">ers from using our websites or mobile applications, our business could be materially adversely affected. </w:t>
      </w:r>
    </w:p>
    <w:p w14:paraId="75BA3DA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AD"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Our success depends to a large degree on our ability to successfully address the rapidly evolving market for transactions on mobile devices.</w:t>
      </w:r>
    </w:p>
    <w:p w14:paraId="75BA3DA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AF"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Mobil</w:t>
      </w:r>
      <w:r>
        <w:rPr>
          <w:rFonts w:ascii="Arial" w:eastAsia="宋体" w:hAnsi="Arial" w:cs="Arial"/>
          <w:color w:val="000000"/>
          <w:kern w:val="0"/>
          <w:sz w:val="20"/>
          <w:szCs w:val="20"/>
          <w:lang w:bidi="ar"/>
        </w:rPr>
        <w:t>e devices are increasingly used for ecommerce transactions. A significant and growing portion of our users access our platforms through mobile devices. We may lose users if we are not able to continue to meet our users’ mobile and multi-screen experience e</w:t>
      </w:r>
      <w:r>
        <w:rPr>
          <w:rFonts w:ascii="Arial" w:eastAsia="宋体" w:hAnsi="Arial" w:cs="Arial"/>
          <w:color w:val="000000"/>
          <w:kern w:val="0"/>
          <w:sz w:val="20"/>
          <w:szCs w:val="20"/>
          <w:lang w:bidi="ar"/>
        </w:rPr>
        <w:t>xpectations. The variety of technical and other configurations across different mobile devices and platforms increases the challenges associated with this environment. In addition, a number of other companies with significant resources and a number of inno</w:t>
      </w:r>
      <w:r>
        <w:rPr>
          <w:rFonts w:ascii="Arial" w:eastAsia="宋体" w:hAnsi="Arial" w:cs="Arial"/>
          <w:color w:val="000000"/>
          <w:kern w:val="0"/>
          <w:sz w:val="20"/>
          <w:szCs w:val="20"/>
          <w:lang w:bidi="ar"/>
        </w:rPr>
        <w:t>vative startups have introduced products and services focusing on mobile markets.</w:t>
      </w:r>
    </w:p>
    <w:p w14:paraId="75BA3DB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B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ability to successfully address the challenges posed by the rapidly evolving market for mobile transactions is crucial to our continued success, and any failure to cont</w:t>
      </w:r>
      <w:r>
        <w:rPr>
          <w:rFonts w:ascii="Arial" w:eastAsia="宋体" w:hAnsi="Arial" w:cs="Arial"/>
          <w:color w:val="000000"/>
          <w:kern w:val="0"/>
          <w:sz w:val="20"/>
          <w:szCs w:val="20"/>
          <w:lang w:bidi="ar"/>
        </w:rPr>
        <w:t>inuously increase the volume of mobile transactions effected through our platforms could harm our business.</w:t>
      </w:r>
    </w:p>
    <w:p w14:paraId="75BA3DB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B3"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If we cannot keep pace with rapid technological developments or continue to innovate and create new initiatives to provide new programs, products </w:t>
      </w:r>
      <w:r>
        <w:rPr>
          <w:rFonts w:ascii="Arial" w:eastAsia="宋体" w:hAnsi="Arial" w:cs="Arial"/>
          <w:i/>
          <w:iCs/>
          <w:color w:val="000000"/>
          <w:kern w:val="0"/>
          <w:sz w:val="20"/>
          <w:szCs w:val="20"/>
          <w:lang w:bidi="ar"/>
        </w:rPr>
        <w:t>and services, the use of our products and our revenues could decline.</w:t>
      </w:r>
    </w:p>
    <w:p w14:paraId="75BA3DB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B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Rapid, significant technological changes continue to confront the industries in which we operate and we cannot predict the effect of technological changes on our business. We also cont</w:t>
      </w:r>
      <w:r>
        <w:rPr>
          <w:rFonts w:ascii="Arial" w:eastAsia="宋体" w:hAnsi="Arial" w:cs="Arial"/>
          <w:color w:val="000000"/>
          <w:kern w:val="0"/>
          <w:sz w:val="20"/>
          <w:szCs w:val="20"/>
          <w:lang w:bidi="ar"/>
        </w:rPr>
        <w:t>inuously strive to create new initiatives and innovations that offer growth opportunities, such as our new payments and advertising offerings. In addition to our own initiatives and innovations, we rely in part on third parties, including some of our compe</w:t>
      </w:r>
      <w:r>
        <w:rPr>
          <w:rFonts w:ascii="Arial" w:eastAsia="宋体" w:hAnsi="Arial" w:cs="Arial"/>
          <w:color w:val="000000"/>
          <w:kern w:val="0"/>
          <w:sz w:val="20"/>
          <w:szCs w:val="20"/>
          <w:lang w:bidi="ar"/>
        </w:rPr>
        <w:t>titors, for the development of and access to new technologies. We expect that new services and technologies applicable to the industries in which we operate will continue to emerge. These new services and technologies may be superior to, or render obsolete</w:t>
      </w:r>
      <w:r>
        <w:rPr>
          <w:rFonts w:ascii="Arial" w:eastAsia="宋体" w:hAnsi="Arial" w:cs="Arial"/>
          <w:color w:val="000000"/>
          <w:kern w:val="0"/>
          <w:sz w:val="20"/>
          <w:szCs w:val="20"/>
          <w:lang w:bidi="ar"/>
        </w:rPr>
        <w:t xml:space="preserve">, the technologies we currently use in our products and services. Incorporating new technologies into our products and services may require substantial expenditures and take considerable time, and ultimately may not be successful. In addition, our ability </w:t>
      </w:r>
      <w:r>
        <w:rPr>
          <w:rFonts w:ascii="Arial" w:eastAsia="宋体" w:hAnsi="Arial" w:cs="Arial"/>
          <w:color w:val="000000"/>
          <w:kern w:val="0"/>
          <w:sz w:val="20"/>
          <w:szCs w:val="20"/>
          <w:lang w:bidi="ar"/>
        </w:rPr>
        <w:t xml:space="preserve">to adopt new services and develop new technologies may be inhibited by industry-wide standards, new laws and regulations, resistance to change from our users, clients or merchants, or third parties’ intellectual property rights. Our success will depend on </w:t>
      </w:r>
      <w:r>
        <w:rPr>
          <w:rFonts w:ascii="Arial" w:eastAsia="宋体" w:hAnsi="Arial" w:cs="Arial"/>
          <w:color w:val="000000"/>
          <w:kern w:val="0"/>
          <w:sz w:val="20"/>
          <w:szCs w:val="20"/>
          <w:lang w:bidi="ar"/>
        </w:rPr>
        <w:t>our ability to develop new technologies and adapt to technological changes and evolving industry standards.</w:t>
      </w:r>
    </w:p>
    <w:p w14:paraId="75BA3DB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B7"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Changes to our programs to protect buyers and sellers could increase our costs and loss rate.</w:t>
      </w:r>
    </w:p>
    <w:p w14:paraId="75BA3DB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B9"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Our eBay Money Back Guarantee program </w:t>
      </w:r>
      <w:r>
        <w:rPr>
          <w:rFonts w:ascii="Arial" w:eastAsia="宋体" w:hAnsi="Arial" w:cs="Arial"/>
          <w:color w:val="000000"/>
          <w:kern w:val="0"/>
          <w:sz w:val="20"/>
          <w:szCs w:val="20"/>
          <w:lang w:bidi="ar"/>
        </w:rPr>
        <w:t>represents the means by which we compensate users who believe that they have been defrauded, have not received the item that they purchased or have received an item different from what was described. We expect to continue to receive communications from use</w:t>
      </w:r>
      <w:r>
        <w:rPr>
          <w:rFonts w:ascii="Arial" w:eastAsia="宋体" w:hAnsi="Arial" w:cs="Arial"/>
          <w:color w:val="000000"/>
          <w:kern w:val="0"/>
          <w:sz w:val="20"/>
          <w:szCs w:val="20"/>
          <w:lang w:bidi="ar"/>
        </w:rPr>
        <w:t>rs requesting reimbursement or threatening or commencing legal action against us if no reimbursement is made. Our liability for these sorts of claims is slowly beginning to be clarified in some jurisdictions and may be higher in some non-U.S. jurisdictions</w:t>
      </w:r>
      <w:r>
        <w:rPr>
          <w:rFonts w:ascii="Arial" w:eastAsia="宋体" w:hAnsi="Arial" w:cs="Arial"/>
          <w:color w:val="000000"/>
          <w:kern w:val="0"/>
          <w:sz w:val="20"/>
          <w:szCs w:val="20"/>
          <w:lang w:bidi="ar"/>
        </w:rPr>
        <w:t xml:space="preserve"> than it is in the United States. Litigation involving liability for any such third-party actions could be costly and time consuming for us, divert management attention, result in increased costs of doing business, lead to adverse judgments or settlements </w:t>
      </w:r>
      <w:r>
        <w:rPr>
          <w:rFonts w:ascii="Arial" w:eastAsia="宋体" w:hAnsi="Arial" w:cs="Arial"/>
          <w:color w:val="000000"/>
          <w:kern w:val="0"/>
          <w:sz w:val="20"/>
          <w:szCs w:val="20"/>
          <w:lang w:bidi="ar"/>
        </w:rPr>
        <w:t>or otherwise harm our business. In addition, affected users will likely complain to regulatory agencies that could take action against us, including imposing fines or seeking injunctions.</w:t>
      </w:r>
    </w:p>
    <w:p w14:paraId="75BA3DB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BB"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16</w:t>
      </w:r>
    </w:p>
    <w:p w14:paraId="75BA3DBC" w14:textId="77777777" w:rsidR="007B1CBC" w:rsidRDefault="00CB37E1">
      <w:pPr>
        <w:widowControl/>
        <w:jc w:val="center"/>
      </w:pPr>
      <w:r>
        <w:rPr>
          <w:rFonts w:ascii="宋体" w:eastAsia="宋体" w:hAnsi="宋体" w:cs="宋体"/>
          <w:kern w:val="0"/>
          <w:sz w:val="24"/>
        </w:rPr>
        <w:pict w14:anchorId="75BA8197">
          <v:rect id="_x0000_i1040" style="width:6in;height:1.5pt" o:hralign="center" o:hrstd="t" o:hr="t" fillcolor="#a0a0a0" stroked="f"/>
        </w:pict>
      </w:r>
    </w:p>
    <w:p w14:paraId="75BA3DB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BE"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Development of our payments system requires ongoing </w:t>
      </w:r>
      <w:r>
        <w:rPr>
          <w:rFonts w:ascii="Arial" w:eastAsia="宋体" w:hAnsi="Arial" w:cs="Arial"/>
          <w:i/>
          <w:iCs/>
          <w:color w:val="000000"/>
          <w:kern w:val="0"/>
          <w:sz w:val="20"/>
          <w:szCs w:val="20"/>
          <w:lang w:bidi="ar"/>
        </w:rPr>
        <w:t>investment, is subject to evolving laws, regulations, rules, and standards, and involves risk, including risks related to our dependence on third-party providers.</w:t>
      </w:r>
    </w:p>
    <w:p w14:paraId="75BA3DB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C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have invested and plan to continue to invest internal resources into our payments tools </w:t>
      </w:r>
      <w:r>
        <w:rPr>
          <w:rFonts w:ascii="Arial" w:eastAsia="宋体" w:hAnsi="Arial" w:cs="Arial"/>
          <w:color w:val="000000"/>
          <w:kern w:val="0"/>
          <w:sz w:val="20"/>
          <w:szCs w:val="20"/>
          <w:lang w:bidi="ar"/>
        </w:rPr>
        <w:t>in order to maintain existing availability, expand into additional markets and offer new payment methods and tools to our buyers and sellers. If we fail to invest adequate resources into payments on our platform, or if our investment efforts are unsuccessf</w:t>
      </w:r>
      <w:r>
        <w:rPr>
          <w:rFonts w:ascii="Arial" w:eastAsia="宋体" w:hAnsi="Arial" w:cs="Arial"/>
          <w:color w:val="000000"/>
          <w:kern w:val="0"/>
          <w:sz w:val="20"/>
          <w:szCs w:val="20"/>
          <w:lang w:bidi="ar"/>
        </w:rPr>
        <w:t>ul, unreliable or result in system failure, our payments services may not function properly or keep pace with competitive offerings, which could negatively impact their usage and our Marketplace. Future errors, failures or outages could cause our buyers an</w:t>
      </w:r>
      <w:r>
        <w:rPr>
          <w:rFonts w:ascii="Arial" w:eastAsia="宋体" w:hAnsi="Arial" w:cs="Arial"/>
          <w:color w:val="000000"/>
          <w:kern w:val="0"/>
          <w:sz w:val="20"/>
          <w:szCs w:val="20"/>
          <w:lang w:bidi="ar"/>
        </w:rPr>
        <w:t>d sellers to lose confidence in our payments system and could cause them to cease using our marketplace.</w:t>
      </w:r>
    </w:p>
    <w:p w14:paraId="75BA3DC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C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Our ability to expand our payments services into additional countries is dependent upon the third-party providers we use to support this service. If </w:t>
      </w:r>
      <w:r>
        <w:rPr>
          <w:rFonts w:ascii="Arial" w:eastAsia="宋体" w:hAnsi="Arial" w:cs="Arial"/>
          <w:color w:val="000000"/>
          <w:kern w:val="0"/>
          <w:sz w:val="20"/>
          <w:szCs w:val="20"/>
          <w:lang w:bidi="ar"/>
        </w:rPr>
        <w:t>we transition to new third-party payment service providers for any reason, we may be required to invest significant financial and personnel resources to support such transition or could be unable to find a suitable replacement service provider. As we expan</w:t>
      </w:r>
      <w:r>
        <w:rPr>
          <w:rFonts w:ascii="Arial" w:eastAsia="宋体" w:hAnsi="Arial" w:cs="Arial"/>
          <w:color w:val="000000"/>
          <w:kern w:val="0"/>
          <w:sz w:val="20"/>
          <w:szCs w:val="20"/>
          <w:lang w:bidi="ar"/>
        </w:rPr>
        <w:t>d the availability of our payments services to additional markets or offer new payment methods to our sellers and buyers in the future, we may become subject to additional regulations and compliance requirements, and exposed to heightened fraud risk, which</w:t>
      </w:r>
      <w:r>
        <w:rPr>
          <w:rFonts w:ascii="Arial" w:eastAsia="宋体" w:hAnsi="Arial" w:cs="Arial"/>
          <w:color w:val="000000"/>
          <w:kern w:val="0"/>
          <w:sz w:val="20"/>
          <w:szCs w:val="20"/>
          <w:lang w:bidi="ar"/>
        </w:rPr>
        <w:t xml:space="preserve"> could lead to an increase in our operating expenses</w:t>
      </w:r>
      <w:r>
        <w:rPr>
          <w:rFonts w:ascii="Times New Roman" w:eastAsia="宋体" w:hAnsi="Times New Roman" w:cs="Times New Roman"/>
          <w:color w:val="000000"/>
          <w:kern w:val="0"/>
          <w:sz w:val="20"/>
          <w:szCs w:val="20"/>
          <w:lang w:bidi="ar"/>
        </w:rPr>
        <w:t>.</w:t>
      </w:r>
    </w:p>
    <w:p w14:paraId="75BA3DC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C4" w14:textId="77777777" w:rsidR="007B1CBC" w:rsidRDefault="00CB37E1">
      <w:pPr>
        <w:widowControl/>
        <w:ind w:firstLine="440"/>
        <w:rPr>
          <w:rFonts w:ascii="宋体" w:eastAsia="宋体" w:hAnsi="宋体" w:cs="宋体"/>
          <w:kern w:val="0"/>
          <w:sz w:val="24"/>
        </w:rPr>
      </w:pPr>
      <w:r>
        <w:rPr>
          <w:rFonts w:ascii="Arial" w:eastAsia="宋体" w:hAnsi="Arial" w:cs="Arial"/>
          <w:color w:val="000000"/>
          <w:kern w:val="0"/>
          <w:sz w:val="20"/>
          <w:szCs w:val="20"/>
          <w:lang w:bidi="ar"/>
        </w:rPr>
        <w:t>We rely on third-party service providers to perform services related to compliance, credit card processing, payment disbursements, currency exchange, identity verification, sanctions screening, and fr</w:t>
      </w:r>
      <w:r>
        <w:rPr>
          <w:rFonts w:ascii="Arial" w:eastAsia="宋体" w:hAnsi="Arial" w:cs="Arial"/>
          <w:color w:val="000000"/>
          <w:kern w:val="0"/>
          <w:sz w:val="20"/>
          <w:szCs w:val="20"/>
          <w:lang w:bidi="ar"/>
        </w:rPr>
        <w:t xml:space="preserve">aud analysis and detection. As a result, we are subject to a number of risks related to our dependence on third-party service providers. If any or some of these service providers fail to perform adequately or if any such service provider were to terminate </w:t>
      </w:r>
      <w:r>
        <w:rPr>
          <w:rFonts w:ascii="Arial" w:eastAsia="宋体" w:hAnsi="Arial" w:cs="Arial"/>
          <w:color w:val="000000"/>
          <w:kern w:val="0"/>
          <w:sz w:val="20"/>
          <w:szCs w:val="20"/>
          <w:lang w:bidi="ar"/>
        </w:rPr>
        <w:t xml:space="preserve">or modify its relationship with us unexpectedly, our sellers’ ability to use our platform to receive orders or payments could be adversely affected, which would increase costs, drive sellers away from our marketplaces, result in potential legal liability, </w:t>
      </w:r>
      <w:r>
        <w:rPr>
          <w:rFonts w:ascii="Arial" w:eastAsia="宋体" w:hAnsi="Arial" w:cs="Arial"/>
          <w:color w:val="000000"/>
          <w:kern w:val="0"/>
          <w:sz w:val="20"/>
          <w:szCs w:val="20"/>
          <w:lang w:bidi="ar"/>
        </w:rPr>
        <w:t>and harm our business. In addition, we and our third-party service providers may experience service outages from time to time that could adversely impact payments made on our platform. Additionally, any unexpected termination or modification of those third</w:t>
      </w:r>
      <w:r>
        <w:rPr>
          <w:rFonts w:ascii="Arial" w:eastAsia="宋体" w:hAnsi="Arial" w:cs="Arial"/>
          <w:color w:val="000000"/>
          <w:kern w:val="0"/>
          <w:sz w:val="20"/>
          <w:szCs w:val="20"/>
          <w:lang w:bidi="ar"/>
        </w:rPr>
        <w:t>-party services could lead to a lapse in the effectiveness of certain fraud prevention and detection tools.</w:t>
      </w:r>
    </w:p>
    <w:p w14:paraId="75BA3DC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C6" w14:textId="77777777" w:rsidR="007B1CBC" w:rsidRDefault="00CB37E1">
      <w:pPr>
        <w:widowControl/>
        <w:ind w:firstLine="440"/>
        <w:rPr>
          <w:rFonts w:ascii="宋体" w:eastAsia="宋体" w:hAnsi="宋体" w:cs="宋体"/>
          <w:kern w:val="0"/>
          <w:sz w:val="24"/>
        </w:rPr>
      </w:pPr>
      <w:r>
        <w:rPr>
          <w:rFonts w:ascii="Arial" w:eastAsia="宋体" w:hAnsi="Arial" w:cs="Arial"/>
          <w:color w:val="000000"/>
          <w:kern w:val="0"/>
          <w:sz w:val="20"/>
          <w:szCs w:val="20"/>
          <w:lang w:bidi="ar"/>
        </w:rPr>
        <w:t xml:space="preserve">Our third-party service providers may increase the fees they charge us in the future, which would increase our operating expenses. This could, in </w:t>
      </w:r>
      <w:r>
        <w:rPr>
          <w:rFonts w:ascii="Arial" w:eastAsia="宋体" w:hAnsi="Arial" w:cs="Arial"/>
          <w:color w:val="000000"/>
          <w:kern w:val="0"/>
          <w:sz w:val="20"/>
          <w:szCs w:val="20"/>
          <w:lang w:bidi="ar"/>
        </w:rPr>
        <w:t>turn, require us to increase the fees we charge to sellers and cause some sellers to reduce listings on our marketplaces or to leave our platform altogether by closing their accounts.</w:t>
      </w:r>
    </w:p>
    <w:p w14:paraId="75BA3DC7"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C8"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Payments are governed by complex and continuously evolving laws and re</w:t>
      </w:r>
      <w:r>
        <w:rPr>
          <w:rFonts w:ascii="Arial" w:eastAsia="宋体" w:hAnsi="Arial" w:cs="Arial"/>
          <w:color w:val="000000"/>
          <w:kern w:val="0"/>
          <w:sz w:val="20"/>
          <w:szCs w:val="20"/>
          <w:lang w:bidi="ar"/>
        </w:rPr>
        <w:t>gulations that are subject to change and vary across different jurisdictions in the United States and globally. As a result, we are required to spend significant time and effort to determine whether various licensing and registration laws relating to payme</w:t>
      </w:r>
      <w:r>
        <w:rPr>
          <w:rFonts w:ascii="Arial" w:eastAsia="宋体" w:hAnsi="Arial" w:cs="Arial"/>
          <w:color w:val="000000"/>
          <w:kern w:val="0"/>
          <w:sz w:val="20"/>
          <w:szCs w:val="20"/>
          <w:lang w:bidi="ar"/>
        </w:rPr>
        <w:t>nts apply to us and to comply with applicable laws and licensing and registration regulations. In addition, there can be no assurance that we will be able to obtain or retain any necessary licenses or registrations. Any failure or claim of failure on the p</w:t>
      </w:r>
      <w:r>
        <w:rPr>
          <w:rFonts w:ascii="Arial" w:eastAsia="宋体" w:hAnsi="Arial" w:cs="Arial"/>
          <w:color w:val="000000"/>
          <w:kern w:val="0"/>
          <w:sz w:val="20"/>
          <w:szCs w:val="20"/>
          <w:lang w:bidi="ar"/>
        </w:rPr>
        <w:t xml:space="preserve">art of the Company or its third-party service providers to comply with applicable laws and regulations relating to payments could require us to expend significant resources, result in liabilities, limit or preclude our ability to enter certain markets and </w:t>
      </w:r>
      <w:r>
        <w:rPr>
          <w:rFonts w:ascii="Arial" w:eastAsia="宋体" w:hAnsi="Arial" w:cs="Arial"/>
          <w:color w:val="000000"/>
          <w:kern w:val="0"/>
          <w:sz w:val="20"/>
          <w:szCs w:val="20"/>
          <w:lang w:bidi="ar"/>
        </w:rPr>
        <w:t>harm our reputation. In addition, changes in payment regulations, including changes to the credit or debit card interchange rates in the United States or other markets, could adversely affect payments on our platform and make our payments systems less prof</w:t>
      </w:r>
      <w:r>
        <w:rPr>
          <w:rFonts w:ascii="Arial" w:eastAsia="宋体" w:hAnsi="Arial" w:cs="Arial"/>
          <w:color w:val="000000"/>
          <w:kern w:val="0"/>
          <w:sz w:val="20"/>
          <w:szCs w:val="20"/>
          <w:lang w:bidi="ar"/>
        </w:rPr>
        <w:t>itable</w:t>
      </w:r>
      <w:r>
        <w:rPr>
          <w:rFonts w:ascii="Times New Roman" w:eastAsia="宋体" w:hAnsi="Times New Roman" w:cs="Times New Roman"/>
          <w:color w:val="000000"/>
          <w:kern w:val="0"/>
          <w:sz w:val="20"/>
          <w:szCs w:val="20"/>
          <w:lang w:bidi="ar"/>
        </w:rPr>
        <w:t>.</w:t>
      </w:r>
    </w:p>
    <w:p w14:paraId="75BA3DC9"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CA"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Further, we are indirectly subject to payment card association operating rules and certification requirements pursuant to agreements with our third-party payment processors. These rules and requirements, including the Payment Card Industry Data S</w:t>
      </w:r>
      <w:r>
        <w:rPr>
          <w:rFonts w:ascii="Arial" w:eastAsia="宋体" w:hAnsi="Arial" w:cs="Arial"/>
          <w:color w:val="000000"/>
          <w:kern w:val="0"/>
          <w:sz w:val="20"/>
          <w:szCs w:val="20"/>
          <w:lang w:bidi="ar"/>
        </w:rPr>
        <w:t>ecurity Standard and rules governing electronic funds transfers, are subject to change or reinterpretation, making it difficult for us to comply. Any failure to comply with these rules and certification requirements could impact our ability to meet our con</w:t>
      </w:r>
      <w:r>
        <w:rPr>
          <w:rFonts w:ascii="Arial" w:eastAsia="宋体" w:hAnsi="Arial" w:cs="Arial"/>
          <w:color w:val="000000"/>
          <w:kern w:val="0"/>
          <w:sz w:val="20"/>
          <w:szCs w:val="20"/>
          <w:lang w:bidi="ar"/>
        </w:rPr>
        <w:t>tractual obligations to our third-party payment processors and could result in potential fines. In addition, changes in these rules and requirements, including any change in our designation by major payment card providers, could require a change in our bus</w:t>
      </w:r>
      <w:r>
        <w:rPr>
          <w:rFonts w:ascii="Arial" w:eastAsia="宋体" w:hAnsi="Arial" w:cs="Arial"/>
          <w:color w:val="000000"/>
          <w:kern w:val="0"/>
          <w:sz w:val="20"/>
          <w:szCs w:val="20"/>
          <w:lang w:bidi="ar"/>
        </w:rPr>
        <w:t>iness operations and could result in limitations on or loss of our ability to accept payment cards, any of which could negatively impact our business. Such changes could also increase our costs of compliance, which could lead to increased fees for us or ou</w:t>
      </w:r>
      <w:r>
        <w:rPr>
          <w:rFonts w:ascii="Arial" w:eastAsia="宋体" w:hAnsi="Arial" w:cs="Arial"/>
          <w:color w:val="000000"/>
          <w:kern w:val="0"/>
          <w:sz w:val="20"/>
          <w:szCs w:val="20"/>
          <w:lang w:bidi="ar"/>
        </w:rPr>
        <w:t>r sellers and adversely affect payments on our platform or usage of our payments services and Marketplace.</w:t>
      </w:r>
    </w:p>
    <w:p w14:paraId="75BA3DCB"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CC"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17</w:t>
      </w:r>
    </w:p>
    <w:p w14:paraId="75BA3DCD" w14:textId="77777777" w:rsidR="007B1CBC" w:rsidRDefault="00CB37E1">
      <w:pPr>
        <w:widowControl/>
        <w:jc w:val="center"/>
      </w:pPr>
      <w:r>
        <w:rPr>
          <w:rFonts w:ascii="宋体" w:eastAsia="宋体" w:hAnsi="宋体" w:cs="宋体"/>
          <w:kern w:val="0"/>
          <w:sz w:val="24"/>
        </w:rPr>
        <w:pict w14:anchorId="75BA8198">
          <v:rect id="_x0000_i1041" style="width:6in;height:1.5pt" o:hralign="center" o:hrstd="t" o:hr="t" fillcolor="#a0a0a0" stroked="f"/>
        </w:pict>
      </w:r>
    </w:p>
    <w:p w14:paraId="75BA3DC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CF"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payments system is susceptible to illegal uses, including money laundering, terrorist financing, fraud and payments to sanctioned parties. If our compliance program and internal controls to limit such illegal activity are ineffective, government author</w:t>
      </w:r>
      <w:r>
        <w:rPr>
          <w:rFonts w:ascii="Arial" w:eastAsia="宋体" w:hAnsi="Arial" w:cs="Arial"/>
          <w:color w:val="000000"/>
          <w:kern w:val="0"/>
          <w:sz w:val="20"/>
          <w:szCs w:val="20"/>
          <w:lang w:bidi="ar"/>
        </w:rPr>
        <w:t xml:space="preserve">ities could bring legal action against us or otherwise suspend our ability to offer payment services in one or more markets. </w:t>
      </w:r>
    </w:p>
    <w:p w14:paraId="75BA3DD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D1"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may be unable to adequately protect or enforce our intellectual property rights and face ongoing risks from patent litigation</w:t>
      </w:r>
      <w:r>
        <w:rPr>
          <w:rFonts w:ascii="Arial" w:eastAsia="宋体" w:hAnsi="Arial" w:cs="Arial"/>
          <w:i/>
          <w:iCs/>
          <w:color w:val="000000"/>
          <w:kern w:val="0"/>
          <w:sz w:val="20"/>
          <w:szCs w:val="20"/>
          <w:lang w:bidi="ar"/>
        </w:rPr>
        <w:t xml:space="preserve"> and allegations by third parties that we are infringing their intellectual property rights. </w:t>
      </w:r>
    </w:p>
    <w:p w14:paraId="75BA3DD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D3"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believe the protection of our intellectual property, including our trademarks, patents, copyrights, domain names, trade dress, and trade secrets, is </w:t>
      </w:r>
      <w:r>
        <w:rPr>
          <w:rFonts w:ascii="Arial" w:eastAsia="宋体" w:hAnsi="Arial" w:cs="Arial"/>
          <w:color w:val="000000"/>
          <w:kern w:val="0"/>
          <w:sz w:val="20"/>
          <w:szCs w:val="20"/>
          <w:lang w:bidi="ar"/>
        </w:rPr>
        <w:t>critical to our success. We seek to protect our intellectual property rights by relying on applicable laws and regulations in the United States and internationally, as well as a variety of administrative procedures. We also rely on contractual restrictions</w:t>
      </w:r>
      <w:r>
        <w:rPr>
          <w:rFonts w:ascii="Arial" w:eastAsia="宋体" w:hAnsi="Arial" w:cs="Arial"/>
          <w:color w:val="000000"/>
          <w:kern w:val="0"/>
          <w:sz w:val="20"/>
          <w:szCs w:val="20"/>
          <w:lang w:bidi="ar"/>
        </w:rPr>
        <w:t xml:space="preserve"> to protect our proprietary rights when offering or procuring products and services, including confidentiality and invention assignment agreements entered into with our employees and contractors and confidentiality agreements with parties with whom we cond</w:t>
      </w:r>
      <w:r>
        <w:rPr>
          <w:rFonts w:ascii="Arial" w:eastAsia="宋体" w:hAnsi="Arial" w:cs="Arial"/>
          <w:color w:val="000000"/>
          <w:kern w:val="0"/>
          <w:sz w:val="20"/>
          <w:szCs w:val="20"/>
          <w:lang w:bidi="ar"/>
        </w:rPr>
        <w:t>uct business.</w:t>
      </w:r>
    </w:p>
    <w:p w14:paraId="75BA3DD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D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However, effective intellectual property protection may not be available in every country in which our products and services are made available, and contractual arrangements and other steps we have taken to protect our intellectual property</w:t>
      </w:r>
      <w:r>
        <w:rPr>
          <w:rFonts w:ascii="Arial" w:eastAsia="宋体" w:hAnsi="Arial" w:cs="Arial"/>
          <w:color w:val="000000"/>
          <w:kern w:val="0"/>
          <w:sz w:val="20"/>
          <w:szCs w:val="20"/>
          <w:lang w:bidi="ar"/>
        </w:rPr>
        <w:t xml:space="preserve"> may not prevent third parties from infringing or misappropriating our intellectual property or deter independent development of equivalent or superior intellectual property rights by others. Trademark, copyright, patent, domain name, trade dress and trade</w:t>
      </w:r>
      <w:r>
        <w:rPr>
          <w:rFonts w:ascii="Arial" w:eastAsia="宋体" w:hAnsi="Arial" w:cs="Arial"/>
          <w:color w:val="000000"/>
          <w:kern w:val="0"/>
          <w:sz w:val="20"/>
          <w:szCs w:val="20"/>
          <w:lang w:bidi="ar"/>
        </w:rPr>
        <w:t xml:space="preserve"> secret protection is very expensive to maintain and may require litigation. We must protect our intellectual property rights and other proprietary rights in an increasing number of jurisdictions, a process that is expensive and time consuming and may not </w:t>
      </w:r>
      <w:r>
        <w:rPr>
          <w:rFonts w:ascii="Arial" w:eastAsia="宋体" w:hAnsi="Arial" w:cs="Arial"/>
          <w:color w:val="000000"/>
          <w:kern w:val="0"/>
          <w:sz w:val="20"/>
          <w:szCs w:val="20"/>
          <w:lang w:bidi="ar"/>
        </w:rPr>
        <w:t xml:space="preserve">be successful in every jurisdiction. Also, we may not be able to discover or determine the extent of any unauthorized use of our proprietary rights. We have licensed in the past, and expect to license in the future, certain of our proprietary rights, such </w:t>
      </w:r>
      <w:r>
        <w:rPr>
          <w:rFonts w:ascii="Arial" w:eastAsia="宋体" w:hAnsi="Arial" w:cs="Arial"/>
          <w:color w:val="000000"/>
          <w:kern w:val="0"/>
          <w:sz w:val="20"/>
          <w:szCs w:val="20"/>
          <w:lang w:bidi="ar"/>
        </w:rPr>
        <w:t>as trademarks or copyrighted material, to others. These licensees may take actions that diminish the value of our proprietary rights or harm our reputation. Any failure to adequately protect or enforce our intellectual property rights, or significant costs</w:t>
      </w:r>
      <w:r>
        <w:rPr>
          <w:rFonts w:ascii="Arial" w:eastAsia="宋体" w:hAnsi="Arial" w:cs="Arial"/>
          <w:color w:val="000000"/>
          <w:kern w:val="0"/>
          <w:sz w:val="20"/>
          <w:szCs w:val="20"/>
          <w:lang w:bidi="ar"/>
        </w:rPr>
        <w:t xml:space="preserve"> incurred in doing so, could materially harm our business.</w:t>
      </w:r>
    </w:p>
    <w:p w14:paraId="75BA3DD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D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Additionally, we have repeatedly been sued for allegedly infringing other parties’ patents. We are a defendant in a number of patent suits and have been notified of several other potential patent</w:t>
      </w:r>
      <w:r>
        <w:rPr>
          <w:rFonts w:ascii="Arial" w:eastAsia="宋体" w:hAnsi="Arial" w:cs="Arial"/>
          <w:color w:val="000000"/>
          <w:kern w:val="0"/>
          <w:sz w:val="20"/>
          <w:szCs w:val="20"/>
          <w:lang w:bidi="ar"/>
        </w:rPr>
        <w:t xml:space="preserve"> disputes. </w:t>
      </w:r>
    </w:p>
    <w:p w14:paraId="75BA3DD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D9"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As the number of patent owners and products in the software industry increases and the functionality of these products further overlap, and as we acquire technology through acquisitions or licenses, litigation may be necessary to determine th</w:t>
      </w:r>
      <w:r>
        <w:rPr>
          <w:rFonts w:ascii="Arial" w:eastAsia="宋体" w:hAnsi="Arial" w:cs="Arial"/>
          <w:color w:val="000000"/>
          <w:kern w:val="0"/>
          <w:sz w:val="20"/>
          <w:szCs w:val="20"/>
          <w:lang w:bidi="ar"/>
        </w:rPr>
        <w:t xml:space="preserve">e validity and scope of the intellectual property rights of others and we may become increasingly subject to patent suits and other infringement claims, including copyright, and trademark infringement claims. Such claims may be brought directly against us </w:t>
      </w:r>
      <w:r>
        <w:rPr>
          <w:rFonts w:ascii="Arial" w:eastAsia="宋体" w:hAnsi="Arial" w:cs="Arial"/>
          <w:color w:val="000000"/>
          <w:kern w:val="0"/>
          <w:sz w:val="20"/>
          <w:szCs w:val="20"/>
          <w:lang w:bidi="ar"/>
        </w:rPr>
        <w:t xml:space="preserve">and/or against our customers whom we may indemnify either because we are contractually obligated to do so or we choose to do so as a business matter. Patent claims, whether meritorious or not, are time-consuming and costly to defend and resolve, and could </w:t>
      </w:r>
      <w:r>
        <w:rPr>
          <w:rFonts w:ascii="Arial" w:eastAsia="宋体" w:hAnsi="Arial" w:cs="Arial"/>
          <w:color w:val="000000"/>
          <w:kern w:val="0"/>
          <w:sz w:val="20"/>
          <w:szCs w:val="20"/>
          <w:lang w:bidi="ar"/>
        </w:rPr>
        <w:t xml:space="preserve">require us to make expensive changes in our methods of doing business, enter into costly royalty or licensing agreements, make substantial payments to satisfy adverse judgments or settle claims or proceedings, or cease conducting certain operations, which </w:t>
      </w:r>
      <w:r>
        <w:rPr>
          <w:rFonts w:ascii="Arial" w:eastAsia="宋体" w:hAnsi="Arial" w:cs="Arial"/>
          <w:color w:val="000000"/>
          <w:kern w:val="0"/>
          <w:sz w:val="20"/>
          <w:szCs w:val="20"/>
          <w:lang w:bidi="ar"/>
        </w:rPr>
        <w:t>would harm our business.</w:t>
      </w:r>
    </w:p>
    <w:p w14:paraId="75BA3DD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DB"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Failure to deal effectively with fraudulent activities on our platforms would increase our loss rate and harm our business, and could severely diminish merchant and consumer confidence in and use of our services.</w:t>
      </w:r>
    </w:p>
    <w:p w14:paraId="75BA3DD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DD"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face risks </w:t>
      </w:r>
      <w:r>
        <w:rPr>
          <w:rFonts w:ascii="Arial" w:eastAsia="宋体" w:hAnsi="Arial" w:cs="Arial"/>
          <w:color w:val="000000"/>
          <w:kern w:val="0"/>
          <w:sz w:val="20"/>
          <w:szCs w:val="20"/>
          <w:lang w:bidi="ar"/>
        </w:rPr>
        <w:t>with respect to fraudulent activities on our platforms and periodically receive complaints from buyers and sellers who may not have received the goods that they had contracted to purchase or payment for the goods that a buyer had contracted to purchase. In</w:t>
      </w:r>
      <w:r>
        <w:rPr>
          <w:rFonts w:ascii="Arial" w:eastAsia="宋体" w:hAnsi="Arial" w:cs="Arial"/>
          <w:color w:val="000000"/>
          <w:kern w:val="0"/>
          <w:sz w:val="20"/>
          <w:szCs w:val="20"/>
          <w:lang w:bidi="ar"/>
        </w:rPr>
        <w:t xml:space="preserve"> some European and Asian jurisdictions, buyers may also have the right to withdraw from a sale made by a professional seller within a specified time period. While we can, in some cases, suspend the accounts of users who fail to fulfill their payment or del</w:t>
      </w:r>
      <w:r>
        <w:rPr>
          <w:rFonts w:ascii="Arial" w:eastAsia="宋体" w:hAnsi="Arial" w:cs="Arial"/>
          <w:color w:val="000000"/>
          <w:kern w:val="0"/>
          <w:sz w:val="20"/>
          <w:szCs w:val="20"/>
          <w:lang w:bidi="ar"/>
        </w:rPr>
        <w:t>ivery obligations to other users, we do not have the ability to require users to make payment or deliver goods, or otherwise make users whole other than through our buyer protection program, which in the United States we refer to as the eBay Money Back Gua</w:t>
      </w:r>
      <w:r>
        <w:rPr>
          <w:rFonts w:ascii="Arial" w:eastAsia="宋体" w:hAnsi="Arial" w:cs="Arial"/>
          <w:color w:val="000000"/>
          <w:kern w:val="0"/>
          <w:sz w:val="20"/>
          <w:szCs w:val="20"/>
          <w:lang w:bidi="ar"/>
        </w:rPr>
        <w:t>rantee, or as we roll out our new payments capabilities, by compensating our sellers for fraudulent payments. Although we have implemented measures to detect and reduce the occurrence of fraudulent activities, combat bad buyer experiences and increase buye</w:t>
      </w:r>
      <w:r>
        <w:rPr>
          <w:rFonts w:ascii="Arial" w:eastAsia="宋体" w:hAnsi="Arial" w:cs="Arial"/>
          <w:color w:val="000000"/>
          <w:kern w:val="0"/>
          <w:sz w:val="20"/>
          <w:szCs w:val="20"/>
          <w:lang w:bidi="ar"/>
        </w:rPr>
        <w:t>r satisfaction, including evaluating sellers on the basis of their transaction history and restricting or suspending their activity, there can be no assurance that these measures will be effective in combating fraudulent transactions or improving overall s</w:t>
      </w:r>
      <w:r>
        <w:rPr>
          <w:rFonts w:ascii="Arial" w:eastAsia="宋体" w:hAnsi="Arial" w:cs="Arial"/>
          <w:color w:val="000000"/>
          <w:kern w:val="0"/>
          <w:sz w:val="20"/>
          <w:szCs w:val="20"/>
          <w:lang w:bidi="ar"/>
        </w:rPr>
        <w:t xml:space="preserve">atisfaction among sellers, buyers, and other participants. Additional measures to address fraud could negatively affect the attractiveness of our services to buyers or sellers, resulting in </w:t>
      </w:r>
    </w:p>
    <w:p w14:paraId="75BA3DD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18</w:t>
      </w:r>
    </w:p>
    <w:p w14:paraId="75BA3DDF" w14:textId="77777777" w:rsidR="007B1CBC" w:rsidRDefault="00CB37E1">
      <w:pPr>
        <w:widowControl/>
        <w:jc w:val="center"/>
      </w:pPr>
      <w:r>
        <w:rPr>
          <w:rFonts w:ascii="宋体" w:eastAsia="宋体" w:hAnsi="宋体" w:cs="宋体"/>
          <w:kern w:val="0"/>
          <w:sz w:val="24"/>
        </w:rPr>
        <w:pict w14:anchorId="75BA8199">
          <v:rect id="_x0000_i1042" style="width:6in;height:1.5pt" o:hralign="center" o:hrstd="t" o:hr="t" fillcolor="#a0a0a0" stroked="f"/>
        </w:pict>
      </w:r>
    </w:p>
    <w:p w14:paraId="75BA3DE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E1"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a reduction in the ability to attract new users or retain </w:t>
      </w:r>
      <w:r>
        <w:rPr>
          <w:rFonts w:ascii="Arial" w:eastAsia="宋体" w:hAnsi="Arial" w:cs="Arial"/>
          <w:color w:val="000000"/>
          <w:kern w:val="0"/>
          <w:sz w:val="20"/>
          <w:szCs w:val="20"/>
          <w:lang w:bidi="ar"/>
        </w:rPr>
        <w:t>current users, damage to our reputation, or a diminution in the value of our brand names.</w:t>
      </w:r>
    </w:p>
    <w:p w14:paraId="75BA3DE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3"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Our business is subject to online security risks, including security breaches and cyberattacks.</w:t>
      </w:r>
    </w:p>
    <w:p w14:paraId="75BA3DE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Our businesses involve the storage and transmission of </w:t>
      </w:r>
      <w:r>
        <w:rPr>
          <w:rFonts w:ascii="Arial" w:eastAsia="宋体" w:hAnsi="Arial" w:cs="Arial"/>
          <w:color w:val="000000"/>
          <w:kern w:val="0"/>
          <w:sz w:val="20"/>
          <w:szCs w:val="20"/>
          <w:lang w:bidi="ar"/>
        </w:rPr>
        <w:t>users’ personal financial information. In addition, a significant number of our users authorize us to bill their payment card accounts directly for all transaction and other fees charged by us or, in certain cases, third-party service providers utilized in</w:t>
      </w:r>
      <w:r>
        <w:rPr>
          <w:rFonts w:ascii="Arial" w:eastAsia="宋体" w:hAnsi="Arial" w:cs="Arial"/>
          <w:color w:val="000000"/>
          <w:kern w:val="0"/>
          <w:sz w:val="20"/>
          <w:szCs w:val="20"/>
          <w:lang w:bidi="ar"/>
        </w:rPr>
        <w:t xml:space="preserve"> our payment services. An increasing number of websites, including those owned by several other large Internet and offline companies, have disclosed breaches of their security, some of which have involved sophisticated and highly targeted attacks on portio</w:t>
      </w:r>
      <w:r>
        <w:rPr>
          <w:rFonts w:ascii="Arial" w:eastAsia="宋体" w:hAnsi="Arial" w:cs="Arial"/>
          <w:color w:val="000000"/>
          <w:kern w:val="0"/>
          <w:sz w:val="20"/>
          <w:szCs w:val="20"/>
          <w:lang w:bidi="ar"/>
        </w:rPr>
        <w:t>ns of their websites or infrastructure. Our information technology and infrastructure may be vulnerable to cyberattacks or security incidents and third parties may be able to access our users’ proprietary information and payment card data that are stored o</w:t>
      </w:r>
      <w:r>
        <w:rPr>
          <w:rFonts w:ascii="Arial" w:eastAsia="宋体" w:hAnsi="Arial" w:cs="Arial"/>
          <w:color w:val="000000"/>
          <w:kern w:val="0"/>
          <w:sz w:val="20"/>
          <w:szCs w:val="20"/>
          <w:lang w:bidi="ar"/>
        </w:rPr>
        <w:t>n or accessible through our systems. Any security breach at a company providing services to us or our users could have similar effects.</w:t>
      </w:r>
    </w:p>
    <w:p w14:paraId="75BA3DE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may also need to expend significant additional resources to protect against security breaches or to redress problem</w:t>
      </w:r>
      <w:r>
        <w:rPr>
          <w:rFonts w:ascii="Arial" w:eastAsia="宋体" w:hAnsi="Arial" w:cs="Arial"/>
          <w:color w:val="000000"/>
          <w:kern w:val="0"/>
          <w:sz w:val="20"/>
          <w:szCs w:val="20"/>
          <w:lang w:bidi="ar"/>
        </w:rPr>
        <w:t>s caused by breaches. Additionally, our insurance policies carry low coverage limits, which may not be adequate to reimburse us for losses caused by security breaches and we may not be able to fully collect, if at all, under these insurance policies.</w:t>
      </w:r>
    </w:p>
    <w:p w14:paraId="75BA3DE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9"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Sys</w:t>
      </w:r>
      <w:r>
        <w:rPr>
          <w:rFonts w:ascii="Arial" w:eastAsia="宋体" w:hAnsi="Arial" w:cs="Arial"/>
          <w:i/>
          <w:iCs/>
          <w:color w:val="000000"/>
          <w:kern w:val="0"/>
          <w:sz w:val="20"/>
          <w:szCs w:val="20"/>
          <w:lang w:bidi="ar"/>
        </w:rPr>
        <w:t xml:space="preserve">tems failures and resulting interruptions in the availability of or degradation in the performance of our websites, applications, products or services could harm our business. </w:t>
      </w:r>
    </w:p>
    <w:p w14:paraId="75BA3DE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B"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systems may experience service interruptions or degradation due to hardwa</w:t>
      </w:r>
      <w:r>
        <w:rPr>
          <w:rFonts w:ascii="Arial" w:eastAsia="宋体" w:hAnsi="Arial" w:cs="Arial"/>
          <w:color w:val="000000"/>
          <w:kern w:val="0"/>
          <w:sz w:val="20"/>
          <w:szCs w:val="20"/>
          <w:lang w:bidi="ar"/>
        </w:rPr>
        <w:t>re and software defects or malfunctions, computer denial-of-service and other cyberattacks, human error, earthquakes, hurricanes, floods, fires, natural disasters, power losses, disruptions in telecommunications services, fraud, military or political confl</w:t>
      </w:r>
      <w:r>
        <w:rPr>
          <w:rFonts w:ascii="Arial" w:eastAsia="宋体" w:hAnsi="Arial" w:cs="Arial"/>
          <w:color w:val="000000"/>
          <w:kern w:val="0"/>
          <w:sz w:val="20"/>
          <w:szCs w:val="20"/>
          <w:lang w:bidi="ar"/>
        </w:rPr>
        <w:t>icts, terrorist attacks, computer viruses, or other events. Our systems are also subject to break-ins, sabotage and intentional acts of vandalism. Some of our systems are not fully redundant and our disaster recovery planning is not sufficient for all even</w:t>
      </w:r>
      <w:r>
        <w:rPr>
          <w:rFonts w:ascii="Arial" w:eastAsia="宋体" w:hAnsi="Arial" w:cs="Arial"/>
          <w:color w:val="000000"/>
          <w:kern w:val="0"/>
          <w:sz w:val="20"/>
          <w:szCs w:val="20"/>
          <w:lang w:bidi="ar"/>
        </w:rPr>
        <w:t xml:space="preserve">tualities. </w:t>
      </w:r>
    </w:p>
    <w:p w14:paraId="75BA3DE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D"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have experienced and will likely continue to experience system failures, denial-of-service attacks and other events or conditions from time to time that interrupt the availability or reduce the speed or functionality of our </w:t>
      </w:r>
      <w:r>
        <w:rPr>
          <w:rFonts w:ascii="Arial" w:eastAsia="宋体" w:hAnsi="Arial" w:cs="Arial"/>
          <w:color w:val="000000"/>
          <w:kern w:val="0"/>
          <w:sz w:val="20"/>
          <w:szCs w:val="20"/>
          <w:lang w:bidi="ar"/>
        </w:rPr>
        <w:t>websites and mobile applications, including our payments services. These events have resulted and likely will result in loss of revenue. A prolonged interruption in the availability or reduction in the speed or other functionality of our websites and mobil</w:t>
      </w:r>
      <w:r>
        <w:rPr>
          <w:rFonts w:ascii="Arial" w:eastAsia="宋体" w:hAnsi="Arial" w:cs="Arial"/>
          <w:color w:val="000000"/>
          <w:kern w:val="0"/>
          <w:sz w:val="20"/>
          <w:szCs w:val="20"/>
          <w:lang w:bidi="ar"/>
        </w:rPr>
        <w:t xml:space="preserve">e applications or payments services could materially harm our business. Frequent or persistent interruptions in our services could cause current or potential users to believe that our systems are unreliable, leading them to switch to our competitors or to </w:t>
      </w:r>
      <w:r>
        <w:rPr>
          <w:rFonts w:ascii="Arial" w:eastAsia="宋体" w:hAnsi="Arial" w:cs="Arial"/>
          <w:color w:val="000000"/>
          <w:kern w:val="0"/>
          <w:sz w:val="20"/>
          <w:szCs w:val="20"/>
          <w:lang w:bidi="ar"/>
        </w:rPr>
        <w:t>avoid our sites, and could permanently harm our reputation and brands. Moreover, to the extent that any system failure or similar event results in damages to our customers or their businesses, these customers could seek significant compensation from us for</w:t>
      </w:r>
      <w:r>
        <w:rPr>
          <w:rFonts w:ascii="Arial" w:eastAsia="宋体" w:hAnsi="Arial" w:cs="Arial"/>
          <w:color w:val="000000"/>
          <w:kern w:val="0"/>
          <w:sz w:val="20"/>
          <w:szCs w:val="20"/>
          <w:lang w:bidi="ar"/>
        </w:rPr>
        <w:t xml:space="preserve"> their losses and those claims, even if unsuccessful, would likely be time-consuming and costly for us to address. We also rely on facilities, components and services supplied by third parties and our business may be materially adversely affected to the ex</w:t>
      </w:r>
      <w:r>
        <w:rPr>
          <w:rFonts w:ascii="Arial" w:eastAsia="宋体" w:hAnsi="Arial" w:cs="Arial"/>
          <w:color w:val="000000"/>
          <w:kern w:val="0"/>
          <w:sz w:val="20"/>
          <w:szCs w:val="20"/>
          <w:lang w:bidi="ar"/>
        </w:rPr>
        <w:t>tent these components or services do not meet our expectations or these third parties cease to provide the services or facilities. In particular, a decision by any of our third party hosting providers to close a facility that we use could cause system inte</w:t>
      </w:r>
      <w:r>
        <w:rPr>
          <w:rFonts w:ascii="Arial" w:eastAsia="宋体" w:hAnsi="Arial" w:cs="Arial"/>
          <w:color w:val="000000"/>
          <w:kern w:val="0"/>
          <w:sz w:val="20"/>
          <w:szCs w:val="20"/>
          <w:lang w:bidi="ar"/>
        </w:rPr>
        <w:t>rruptions and delays, result in loss of critical data and cause lengthy interruptions in our services. We do not carry business interruption insurance sufficient to compensate us for losses that may result from interruptions in our service as a result of s</w:t>
      </w:r>
      <w:r>
        <w:rPr>
          <w:rFonts w:ascii="Arial" w:eastAsia="宋体" w:hAnsi="Arial" w:cs="Arial"/>
          <w:color w:val="000000"/>
          <w:kern w:val="0"/>
          <w:sz w:val="20"/>
          <w:szCs w:val="20"/>
          <w:lang w:bidi="ar"/>
        </w:rPr>
        <w:t>ystems failures and similar events.</w:t>
      </w:r>
    </w:p>
    <w:p w14:paraId="75BA3DE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EF"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Our success largely depends on key employees. Because competition for our key employees is intense, we may not be able to attract, retain, and develop the highly skilled employees we need to support our business. The l</w:t>
      </w:r>
      <w:r>
        <w:rPr>
          <w:rFonts w:ascii="Arial" w:eastAsia="宋体" w:hAnsi="Arial" w:cs="Arial"/>
          <w:i/>
          <w:iCs/>
          <w:color w:val="000000"/>
          <w:kern w:val="0"/>
          <w:sz w:val="20"/>
          <w:szCs w:val="20"/>
          <w:lang w:bidi="ar"/>
        </w:rPr>
        <w:t>oss of senior management or other key employees could harm our business.</w:t>
      </w:r>
    </w:p>
    <w:p w14:paraId="75BA3DF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F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future performance depends substantially on the continued services of our senior management and other key employees, including highly skilled engineers and product developers, a</w:t>
      </w:r>
      <w:r>
        <w:rPr>
          <w:rFonts w:ascii="Arial" w:eastAsia="宋体" w:hAnsi="Arial" w:cs="Arial"/>
          <w:color w:val="000000"/>
          <w:kern w:val="0"/>
          <w:sz w:val="20"/>
          <w:szCs w:val="20"/>
          <w:lang w:bidi="ar"/>
        </w:rPr>
        <w:t>nd our ability to attract, retain, and motivate them. Competition for highly skilled individuals is intense, especially in the Silicon Valley where our corporate headquarters are located, and we may be unable to successfully attract, integrate or retain su</w:t>
      </w:r>
      <w:r>
        <w:rPr>
          <w:rFonts w:ascii="Arial" w:eastAsia="宋体" w:hAnsi="Arial" w:cs="Arial"/>
          <w:color w:val="000000"/>
          <w:kern w:val="0"/>
          <w:sz w:val="20"/>
          <w:szCs w:val="20"/>
          <w:lang w:bidi="ar"/>
        </w:rPr>
        <w:t>fficiently qualified employees. In making employment decisions, particularly in the Internet and high-technology industries, employees often consider the value of their total compensation, including share-based awards such as restricted stock units, that t</w:t>
      </w:r>
      <w:r>
        <w:rPr>
          <w:rFonts w:ascii="Arial" w:eastAsia="宋体" w:hAnsi="Arial" w:cs="Arial"/>
          <w:color w:val="000000"/>
          <w:kern w:val="0"/>
          <w:sz w:val="20"/>
          <w:szCs w:val="20"/>
          <w:lang w:bidi="ar"/>
        </w:rPr>
        <w:t>hey could receive in connection with their employment. In addition, our employee hiring and retention also depend on our ability to build and maintain a diverse, welcoming and inclusive workplace.</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If our </w:t>
      </w:r>
    </w:p>
    <w:p w14:paraId="75BA3DF2"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19</w:t>
      </w:r>
    </w:p>
    <w:p w14:paraId="75BA3DF3" w14:textId="77777777" w:rsidR="007B1CBC" w:rsidRDefault="00CB37E1">
      <w:pPr>
        <w:widowControl/>
        <w:jc w:val="center"/>
      </w:pPr>
      <w:r>
        <w:rPr>
          <w:rFonts w:ascii="宋体" w:eastAsia="宋体" w:hAnsi="宋体" w:cs="宋体"/>
          <w:kern w:val="0"/>
          <w:sz w:val="24"/>
        </w:rPr>
        <w:pict w14:anchorId="75BA819A">
          <v:rect id="_x0000_i1043" style="width:6in;height:1.5pt" o:hralign="center" o:hrstd="t" o:hr="t" fillcolor="#a0a0a0" stroked="f"/>
        </w:pict>
      </w:r>
    </w:p>
    <w:p w14:paraId="75BA3DF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DF5"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share-based or other </w:t>
      </w:r>
      <w:r>
        <w:rPr>
          <w:rFonts w:ascii="Arial" w:eastAsia="宋体" w:hAnsi="Arial" w:cs="Arial"/>
          <w:color w:val="000000"/>
          <w:kern w:val="0"/>
          <w:sz w:val="20"/>
          <w:szCs w:val="20"/>
          <w:lang w:bidi="ar"/>
        </w:rPr>
        <w:t>compensation programs cease to be viewed as competitive, including due to fluctuations in our stock price, or our workplace is not viewed as welcoming and inclusive, our ability to attract, retain, and motivate employees would be weakened, which could harm</w:t>
      </w:r>
      <w:r>
        <w:rPr>
          <w:rFonts w:ascii="Arial" w:eastAsia="宋体" w:hAnsi="Arial" w:cs="Arial"/>
          <w:color w:val="000000"/>
          <w:kern w:val="0"/>
          <w:sz w:val="20"/>
          <w:szCs w:val="20"/>
          <w:lang w:bidi="ar"/>
        </w:rPr>
        <w:t xml:space="preserve"> our business. We do not have long-term employment agreements with any of our key employees and do not maintain any “key person” life insurance policies. The loss of the services of any of our senior management or other key employees, or our inability to a</w:t>
      </w:r>
      <w:r>
        <w:rPr>
          <w:rFonts w:ascii="Arial" w:eastAsia="宋体" w:hAnsi="Arial" w:cs="Arial"/>
          <w:color w:val="000000"/>
          <w:kern w:val="0"/>
          <w:sz w:val="20"/>
          <w:szCs w:val="20"/>
          <w:lang w:bidi="ar"/>
        </w:rPr>
        <w:t>ttract highly qualified senior management and other key employees, could harm our business.</w:t>
      </w:r>
    </w:p>
    <w:p w14:paraId="75BA3DF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DF7"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Problems with or price increases by third parties who provide services to us or to our sellers could harm our business.</w:t>
      </w:r>
    </w:p>
    <w:p w14:paraId="75BA3DF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F9"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A number of third parties provide servic</w:t>
      </w:r>
      <w:r>
        <w:rPr>
          <w:rFonts w:ascii="Arial" w:eastAsia="宋体" w:hAnsi="Arial" w:cs="Arial"/>
          <w:color w:val="000000"/>
          <w:kern w:val="0"/>
          <w:sz w:val="20"/>
          <w:szCs w:val="20"/>
          <w:lang w:bidi="ar"/>
        </w:rPr>
        <w:t>es to us or to our sellers. Such services include seller tools that automate and manage listings, merchant tools that manage listings and interface with inventory management software, storefronts that help our sellers list items and shipping providers that</w:t>
      </w:r>
      <w:r>
        <w:rPr>
          <w:rFonts w:ascii="Arial" w:eastAsia="宋体" w:hAnsi="Arial" w:cs="Arial"/>
          <w:color w:val="000000"/>
          <w:kern w:val="0"/>
          <w:sz w:val="20"/>
          <w:szCs w:val="20"/>
          <w:lang w:bidi="ar"/>
        </w:rPr>
        <w:t xml:space="preserve"> deliver goods sold on our platform, managed payments intermediation, among others. Financial or regulatory issues, labor issues (e.g., strikes, lockouts, or work stoppages), or other problems that prevent these companies from providing services to us or o</w:t>
      </w:r>
      <w:r>
        <w:rPr>
          <w:rFonts w:ascii="Arial" w:eastAsia="宋体" w:hAnsi="Arial" w:cs="Arial"/>
          <w:color w:val="000000"/>
          <w:kern w:val="0"/>
          <w:sz w:val="20"/>
          <w:szCs w:val="20"/>
          <w:lang w:bidi="ar"/>
        </w:rPr>
        <w:t>ur sellers could harm our business.</w:t>
      </w:r>
    </w:p>
    <w:p w14:paraId="75BA3DF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FB"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Price increases by, or service terminations, disruptions or interruptions at, companies that provide services to us and our sellers and clients could also reduce the number of listings on our platforms or make it more </w:t>
      </w:r>
      <w:r>
        <w:rPr>
          <w:rFonts w:ascii="Arial" w:eastAsia="宋体" w:hAnsi="Arial" w:cs="Arial"/>
          <w:color w:val="000000"/>
          <w:kern w:val="0"/>
          <w:sz w:val="20"/>
          <w:szCs w:val="20"/>
          <w:lang w:bidi="ar"/>
        </w:rPr>
        <w:t>difficult for our sellers to complete transactions, thereby harming our business. While we continue to work with global carriers to offer our sellers a variety of shipping options and to enhance their shipping experience, postal rate increases may reduce t</w:t>
      </w:r>
      <w:r>
        <w:rPr>
          <w:rFonts w:ascii="Arial" w:eastAsia="宋体" w:hAnsi="Arial" w:cs="Arial"/>
          <w:color w:val="000000"/>
          <w:kern w:val="0"/>
          <w:sz w:val="20"/>
          <w:szCs w:val="20"/>
          <w:lang w:bidi="ar"/>
        </w:rPr>
        <w:t xml:space="preserve">he competitiveness of certain sellers’ offerings, and postal service changes could require certain sellers to utilize alternatives which could be more expensive or inconvenient, which could in turn decrease the number of transactions on our sites, thereby </w:t>
      </w:r>
      <w:r>
        <w:rPr>
          <w:rFonts w:ascii="Arial" w:eastAsia="宋体" w:hAnsi="Arial" w:cs="Arial"/>
          <w:color w:val="000000"/>
          <w:kern w:val="0"/>
          <w:sz w:val="20"/>
          <w:szCs w:val="20"/>
          <w:lang w:bidi="ar"/>
        </w:rPr>
        <w:t xml:space="preserve">harming our business. </w:t>
      </w:r>
    </w:p>
    <w:p w14:paraId="75BA3DF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FD"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have outsourced certain functions to third-party providers, including some customer support, managed payments and product development functions, which are critical to our operations. If our service providers do not perform satis</w:t>
      </w:r>
      <w:r>
        <w:rPr>
          <w:rFonts w:ascii="Arial" w:eastAsia="宋体" w:hAnsi="Arial" w:cs="Arial"/>
          <w:color w:val="000000"/>
          <w:kern w:val="0"/>
          <w:sz w:val="20"/>
          <w:szCs w:val="20"/>
          <w:lang w:bidi="ar"/>
        </w:rPr>
        <w:t>factorily, our operations could be disrupted, which could result in user dissatisfaction and could harm our business.</w:t>
      </w:r>
    </w:p>
    <w:p w14:paraId="75BA3DF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DFF"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There can be no assurance that third parties who provide services directly to us or our sellers will continue to do so on acceptable ter</w:t>
      </w:r>
      <w:r>
        <w:rPr>
          <w:rFonts w:ascii="Arial" w:eastAsia="宋体" w:hAnsi="Arial" w:cs="Arial"/>
          <w:color w:val="000000"/>
          <w:kern w:val="0"/>
          <w:sz w:val="20"/>
          <w:szCs w:val="20"/>
          <w:lang w:bidi="ar"/>
        </w:rPr>
        <w:t>ms, or at all. If any third parties were to stop providing services to us or our sellers on acceptable terms, including as a result of bankruptcy, we may be unable to procure alternatives from other third parties in a timely and efficient manner and on acc</w:t>
      </w:r>
      <w:r>
        <w:rPr>
          <w:rFonts w:ascii="Arial" w:eastAsia="宋体" w:hAnsi="Arial" w:cs="Arial"/>
          <w:color w:val="000000"/>
          <w:kern w:val="0"/>
          <w:sz w:val="20"/>
          <w:szCs w:val="20"/>
          <w:lang w:bidi="ar"/>
        </w:rPr>
        <w:t xml:space="preserve">eptable terms, or at all. </w:t>
      </w:r>
    </w:p>
    <w:p w14:paraId="75BA3E0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01"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Regulatory and Legal Risks</w:t>
      </w:r>
    </w:p>
    <w:p w14:paraId="75BA3E0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03"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Our business is subject to extensive government regulation and oversight.</w:t>
      </w:r>
    </w:p>
    <w:p w14:paraId="75BA3E0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0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are subject to laws and regulations affecting our domestic and international operations in a number of areas, including</w:t>
      </w:r>
      <w:r>
        <w:rPr>
          <w:rFonts w:ascii="Arial" w:eastAsia="宋体" w:hAnsi="Arial" w:cs="Arial"/>
          <w:color w:val="000000"/>
          <w:kern w:val="0"/>
          <w:sz w:val="20"/>
          <w:szCs w:val="20"/>
          <w:lang w:bidi="ar"/>
        </w:rPr>
        <w:t xml:space="preserve"> consumer protection, data privacy requirements, intellectual property ownership and infringement, prohibited items and stolen goods, tax, antitrust and anti-competition, export requirements, anti-corruption, labor, advertising, digital content, real estat</w:t>
      </w:r>
      <w:r>
        <w:rPr>
          <w:rFonts w:ascii="Arial" w:eastAsia="宋体" w:hAnsi="Arial" w:cs="Arial"/>
          <w:color w:val="000000"/>
          <w:kern w:val="0"/>
          <w:sz w:val="20"/>
          <w:szCs w:val="20"/>
          <w:lang w:bidi="ar"/>
        </w:rPr>
        <w:t>e, billing, ecommerce, promotions, quality of services, telecommunications, mobile communications and media, environmental, and health and safety regulations, as well as laws and regulations intended to combat money laundering and the financing of terroris</w:t>
      </w:r>
      <w:r>
        <w:rPr>
          <w:rFonts w:ascii="Arial" w:eastAsia="宋体" w:hAnsi="Arial" w:cs="Arial"/>
          <w:color w:val="000000"/>
          <w:kern w:val="0"/>
          <w:sz w:val="20"/>
          <w:szCs w:val="20"/>
          <w:lang w:bidi="ar"/>
        </w:rPr>
        <w:t>t activities. In addition, we are, or may become, subject to further regulation in some of the above-mentioned areas or new areas as a result of the continued development and expansion of our payments capabilities.</w:t>
      </w:r>
    </w:p>
    <w:p w14:paraId="75BA3E0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0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Compliance with these laws, regulations</w:t>
      </w:r>
      <w:r>
        <w:rPr>
          <w:rFonts w:ascii="Arial" w:eastAsia="宋体" w:hAnsi="Arial" w:cs="Arial"/>
          <w:color w:val="000000"/>
          <w:kern w:val="0"/>
          <w:sz w:val="20"/>
          <w:szCs w:val="20"/>
          <w:lang w:bidi="ar"/>
        </w:rPr>
        <w:t>, and similar requirements may be onerous and expensive, and variances and inconsistencies from jurisdiction to jurisdiction may further increase the cost of compliance and doing business. Any such costs, which may rise in the future as a result of changes</w:t>
      </w:r>
      <w:r>
        <w:rPr>
          <w:rFonts w:ascii="Arial" w:eastAsia="宋体" w:hAnsi="Arial" w:cs="Arial"/>
          <w:color w:val="000000"/>
          <w:kern w:val="0"/>
          <w:sz w:val="20"/>
          <w:szCs w:val="20"/>
          <w:lang w:bidi="ar"/>
        </w:rPr>
        <w:t xml:space="preserve"> in these laws and regulations or in their interpretation, could individually or in the aggregate make our products and services less attractive to our customers, delay the introduction of new products or services in one or more regions, or cause us to cha</w:t>
      </w:r>
      <w:r>
        <w:rPr>
          <w:rFonts w:ascii="Arial" w:eastAsia="宋体" w:hAnsi="Arial" w:cs="Arial"/>
          <w:color w:val="000000"/>
          <w:kern w:val="0"/>
          <w:sz w:val="20"/>
          <w:szCs w:val="20"/>
          <w:lang w:bidi="ar"/>
        </w:rPr>
        <w:t>nge or limit our business practices. We have implemented policies and procedures designed to ensure compliance with applicable laws and regulations, but there can be no assurance that our employees, contractors, or agents will not violate such laws and reg</w:t>
      </w:r>
      <w:r>
        <w:rPr>
          <w:rFonts w:ascii="Arial" w:eastAsia="宋体" w:hAnsi="Arial" w:cs="Arial"/>
          <w:color w:val="000000"/>
          <w:kern w:val="0"/>
          <w:sz w:val="20"/>
          <w:szCs w:val="20"/>
          <w:lang w:bidi="ar"/>
        </w:rPr>
        <w:t xml:space="preserve">ulations or our policies and procedures. </w:t>
      </w:r>
    </w:p>
    <w:p w14:paraId="75BA3E0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0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20</w:t>
      </w:r>
    </w:p>
    <w:p w14:paraId="75BA3E0A" w14:textId="77777777" w:rsidR="007B1CBC" w:rsidRDefault="00CB37E1">
      <w:pPr>
        <w:widowControl/>
        <w:jc w:val="center"/>
      </w:pPr>
      <w:r>
        <w:rPr>
          <w:rFonts w:ascii="宋体" w:eastAsia="宋体" w:hAnsi="宋体" w:cs="宋体"/>
          <w:kern w:val="0"/>
          <w:sz w:val="24"/>
        </w:rPr>
        <w:pict w14:anchorId="75BA819B">
          <v:rect id="_x0000_i1044" style="width:6in;height:1.5pt" o:hralign="center" o:hrstd="t" o:hr="t" fillcolor="#a0a0a0" stroked="f"/>
        </w:pict>
      </w:r>
    </w:p>
    <w:p w14:paraId="75BA3E0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0C"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Regulation in the areas of privacy and protection of user data could harm our business. </w:t>
      </w:r>
    </w:p>
    <w:p w14:paraId="75BA3E0D"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0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are subject to laws relating to the collection, use, retention, security, and transfer of personally </w:t>
      </w:r>
      <w:r>
        <w:rPr>
          <w:rFonts w:ascii="Arial" w:eastAsia="宋体" w:hAnsi="Arial" w:cs="Arial"/>
          <w:color w:val="000000"/>
          <w:kern w:val="0"/>
          <w:sz w:val="20"/>
          <w:szCs w:val="20"/>
          <w:lang w:bidi="ar"/>
        </w:rPr>
        <w:t>identifiable information about our users around the world. Much of the personal information that we collect, especially financial information, is regulated by multiple laws. User data protection laws may be interpreted and applied inconsistently from count</w:t>
      </w:r>
      <w:r>
        <w:rPr>
          <w:rFonts w:ascii="Arial" w:eastAsia="宋体" w:hAnsi="Arial" w:cs="Arial"/>
          <w:color w:val="000000"/>
          <w:kern w:val="0"/>
          <w:sz w:val="20"/>
          <w:szCs w:val="20"/>
          <w:lang w:bidi="ar"/>
        </w:rPr>
        <w:t>ry to country. In many cases, these laws apply not only to third-party transactions, but also to transfers of information between or among ourselves, our subsidiaries, and other parties with which we have commercial relations. These laws continue to develo</w:t>
      </w:r>
      <w:r>
        <w:rPr>
          <w:rFonts w:ascii="Arial" w:eastAsia="宋体" w:hAnsi="Arial" w:cs="Arial"/>
          <w:color w:val="000000"/>
          <w:kern w:val="0"/>
          <w:sz w:val="20"/>
          <w:szCs w:val="20"/>
          <w:lang w:bidi="ar"/>
        </w:rPr>
        <w:t>p in ways we cannot predict and that may harm our business.</w:t>
      </w:r>
    </w:p>
    <w:p w14:paraId="75BA3E0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1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Regulatory scrutiny of privacy, user data protection, use of data and data collection is increasing on a global basis. We are subject to a number of privacy and similar laws and regulations in t</w:t>
      </w:r>
      <w:r>
        <w:rPr>
          <w:rFonts w:ascii="Arial" w:eastAsia="宋体" w:hAnsi="Arial" w:cs="Arial"/>
          <w:color w:val="000000"/>
          <w:kern w:val="0"/>
          <w:sz w:val="20"/>
          <w:szCs w:val="20"/>
          <w:lang w:bidi="ar"/>
        </w:rPr>
        <w:t>he countries in which we operate and these laws and regulations will likely continue to evolve over time, both through regulatory and legislative action and judicial decisions. In addition, compliance with these laws may restrict our ability to provide ser</w:t>
      </w:r>
      <w:r>
        <w:rPr>
          <w:rFonts w:ascii="Arial" w:eastAsia="宋体" w:hAnsi="Arial" w:cs="Arial"/>
          <w:color w:val="000000"/>
          <w:kern w:val="0"/>
          <w:sz w:val="20"/>
          <w:szCs w:val="20"/>
          <w:lang w:bidi="ar"/>
        </w:rPr>
        <w:t>vices to our customers that they may find to be valuable. For example, the General Data Protection Regulation (“GDPR”) became effective in May 2018. The GDPR, which applies to all of our activities conducted from an establishment in the European Union or r</w:t>
      </w:r>
      <w:r>
        <w:rPr>
          <w:rFonts w:ascii="Arial" w:eastAsia="宋体" w:hAnsi="Arial" w:cs="Arial"/>
          <w:color w:val="000000"/>
          <w:kern w:val="0"/>
          <w:sz w:val="20"/>
          <w:szCs w:val="20"/>
          <w:lang w:bidi="ar"/>
        </w:rPr>
        <w:t xml:space="preserve">elated to products and services offered in the European Union, imposes a range of new compliance obligations regarding the handling of personal data. The GDPR imposes significant new obligations and compliance with these obligations depends in part on how </w:t>
      </w:r>
      <w:r>
        <w:rPr>
          <w:rFonts w:ascii="Arial" w:eastAsia="宋体" w:hAnsi="Arial" w:cs="Arial"/>
          <w:color w:val="000000"/>
          <w:kern w:val="0"/>
          <w:sz w:val="20"/>
          <w:szCs w:val="20"/>
          <w:lang w:bidi="ar"/>
        </w:rPr>
        <w:t>particular regulators interpret and apply them. If we fail to comply with the GDPR, or if regulators assert we have failed to comply with the GDPR, it may lead to regulatory enforcement actions, which can result in monetary penalties of up to 4% of worldwi</w:t>
      </w:r>
      <w:r>
        <w:rPr>
          <w:rFonts w:ascii="Arial" w:eastAsia="宋体" w:hAnsi="Arial" w:cs="Arial"/>
          <w:color w:val="000000"/>
          <w:kern w:val="0"/>
          <w:sz w:val="20"/>
          <w:szCs w:val="20"/>
          <w:lang w:bidi="ar"/>
        </w:rPr>
        <w:t>de revenue, private lawsuits, or reputational damage. In the U.S., California has adopted the California Consumer Privacy Act of 2018 (“CCPA”), which became effective January 1, 2020 and which provides a new private right of action for data breaches and re</w:t>
      </w:r>
      <w:r>
        <w:rPr>
          <w:rFonts w:ascii="Arial" w:eastAsia="宋体" w:hAnsi="Arial" w:cs="Arial"/>
          <w:color w:val="000000"/>
          <w:kern w:val="0"/>
          <w:sz w:val="20"/>
          <w:szCs w:val="20"/>
          <w:lang w:bidi="ar"/>
        </w:rPr>
        <w:t>quires companies that process information on California residents to make new disclosures to consumers about their data collection, use and sharing practices and allow consumers to opt out of certain data sharing with third parties. In addition to the CCPA</w:t>
      </w:r>
      <w:r>
        <w:rPr>
          <w:rFonts w:ascii="Arial" w:eastAsia="宋体" w:hAnsi="Arial" w:cs="Arial"/>
          <w:color w:val="000000"/>
          <w:kern w:val="0"/>
          <w:sz w:val="20"/>
          <w:szCs w:val="20"/>
          <w:lang w:bidi="ar"/>
        </w:rPr>
        <w:t>, several other U.S. states have adopted or are considering adopting laws and regulations imposing obligations regarding the handling of personal data. Compliance with the GDPR, the CCPA, and other current and future applicable international and U.S. priva</w:t>
      </w:r>
      <w:r>
        <w:rPr>
          <w:rFonts w:ascii="Arial" w:eastAsia="宋体" w:hAnsi="Arial" w:cs="Arial"/>
          <w:color w:val="000000"/>
          <w:kern w:val="0"/>
          <w:sz w:val="20"/>
          <w:szCs w:val="20"/>
          <w:lang w:bidi="ar"/>
        </w:rPr>
        <w:t>cy, cybersecurity and related laws can be costly and time-consuming. Complying with these varying national and international requirements could cause us to incur substantial costs or require us to change our business practices in a manner adverse to our bu</w:t>
      </w:r>
      <w:r>
        <w:rPr>
          <w:rFonts w:ascii="Arial" w:eastAsia="宋体" w:hAnsi="Arial" w:cs="Arial"/>
          <w:color w:val="000000"/>
          <w:kern w:val="0"/>
          <w:sz w:val="20"/>
          <w:szCs w:val="20"/>
          <w:lang w:bidi="ar"/>
        </w:rPr>
        <w:t>siness and violations of privacy-related laws can result in significant penalties.</w:t>
      </w:r>
    </w:p>
    <w:p w14:paraId="75BA3E1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1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A determination that there have been violations of laws relating to our practices under communications-based laws could also expose us to significant damage awards, fines </w:t>
      </w:r>
      <w:r>
        <w:rPr>
          <w:rFonts w:ascii="Arial" w:eastAsia="宋体" w:hAnsi="Arial" w:cs="Arial"/>
          <w:color w:val="000000"/>
          <w:kern w:val="0"/>
          <w:sz w:val="20"/>
          <w:szCs w:val="20"/>
          <w:lang w:bidi="ar"/>
        </w:rPr>
        <w:t>and other penalties that could, individually or in the aggregate, materially harm our business. In particular, because of the enormous number of texts, emails and other communications we send to our users, communications laws that provide a specified monet</w:t>
      </w:r>
      <w:r>
        <w:rPr>
          <w:rFonts w:ascii="Arial" w:eastAsia="宋体" w:hAnsi="Arial" w:cs="Arial"/>
          <w:color w:val="000000"/>
          <w:kern w:val="0"/>
          <w:sz w:val="20"/>
          <w:szCs w:val="20"/>
          <w:lang w:bidi="ar"/>
        </w:rPr>
        <w:t>ary damage award or fine for each violation (such as those described below) could result in particularly large awards or fines.</w:t>
      </w:r>
    </w:p>
    <w:p w14:paraId="75BA3E1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1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For example, the Federal Communications Commission amended certain of its regulations under the Telephone Consumer Protection </w:t>
      </w:r>
      <w:r>
        <w:rPr>
          <w:rFonts w:ascii="Arial" w:eastAsia="宋体" w:hAnsi="Arial" w:cs="Arial"/>
          <w:color w:val="000000"/>
          <w:kern w:val="0"/>
          <w:sz w:val="20"/>
          <w:szCs w:val="20"/>
          <w:lang w:bidi="ar"/>
        </w:rPr>
        <w:t>Act, or TCPA, in 2012 and 2013 in a manner that could increase our exposure to liability for certain types of telephonic communication with customers, including but not limited to text messages to mobile phones. Under the TCPA, plaintiffs may seek actual m</w:t>
      </w:r>
      <w:r>
        <w:rPr>
          <w:rFonts w:ascii="Arial" w:eastAsia="宋体" w:hAnsi="Arial" w:cs="Arial"/>
          <w:color w:val="000000"/>
          <w:kern w:val="0"/>
          <w:sz w:val="20"/>
          <w:szCs w:val="20"/>
          <w:lang w:bidi="ar"/>
        </w:rPr>
        <w:t>onetary loss or statutory damages of $500 per violation, whichever is greater, and courts may treble the damage award for willful or knowing violations. We are regularly subject to class-action lawsuits, as well as individual lawsuits, containing allegatio</w:t>
      </w:r>
      <w:r>
        <w:rPr>
          <w:rFonts w:ascii="Arial" w:eastAsia="宋体" w:hAnsi="Arial" w:cs="Arial"/>
          <w:color w:val="000000"/>
          <w:kern w:val="0"/>
          <w:sz w:val="20"/>
          <w:szCs w:val="20"/>
          <w:lang w:bidi="ar"/>
        </w:rPr>
        <w:t>ns that our businesses violated the TCPA. These lawsuits, and other private lawsuits not currently alleged as class actions, seek damages (including statutory damages) and injunctive relief, among other remedies. Given the enormous number of communications</w:t>
      </w:r>
      <w:r>
        <w:rPr>
          <w:rFonts w:ascii="Arial" w:eastAsia="宋体" w:hAnsi="Arial" w:cs="Arial"/>
          <w:color w:val="000000"/>
          <w:kern w:val="0"/>
          <w:sz w:val="20"/>
          <w:szCs w:val="20"/>
          <w:lang w:bidi="ar"/>
        </w:rPr>
        <w:t xml:space="preserve"> we send to our users, a determination that there have been violations of the TCPA or other communications-based statutes could expose us to significant damage awards that could, individually or in the aggregate, materially harm our business.</w:t>
      </w:r>
    </w:p>
    <w:p w14:paraId="75BA3E15"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16"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post on </w:t>
      </w:r>
      <w:r>
        <w:rPr>
          <w:rFonts w:ascii="Arial" w:eastAsia="宋体" w:hAnsi="Arial" w:cs="Arial"/>
          <w:color w:val="000000"/>
          <w:kern w:val="0"/>
          <w:sz w:val="20"/>
          <w:szCs w:val="20"/>
          <w:lang w:bidi="ar"/>
        </w:rPr>
        <w:t xml:space="preserve">our websites our privacy policies and practices concerning the collection, use and disclosure of user data. Any failure, or perceived failure, by us to comply with our posted privacy policies or with any regulatory requirements or orders or other federal, </w:t>
      </w:r>
      <w:r>
        <w:rPr>
          <w:rFonts w:ascii="Arial" w:eastAsia="宋体" w:hAnsi="Arial" w:cs="Arial"/>
          <w:color w:val="000000"/>
          <w:kern w:val="0"/>
          <w:sz w:val="20"/>
          <w:szCs w:val="20"/>
          <w:lang w:bidi="ar"/>
        </w:rPr>
        <w:t>state or international privacy or consumer protection-related laws and regulations, including the GDPR and the CCPA, could result in proceedings or actions against us by governmental entities or others (e.g., class action privacy litigation), subject us to</w:t>
      </w:r>
      <w:r>
        <w:rPr>
          <w:rFonts w:ascii="Arial" w:eastAsia="宋体" w:hAnsi="Arial" w:cs="Arial"/>
          <w:color w:val="000000"/>
          <w:kern w:val="0"/>
          <w:sz w:val="20"/>
          <w:szCs w:val="20"/>
          <w:lang w:bidi="ar"/>
        </w:rPr>
        <w:t xml:space="preserve"> significant penalties and negative publicity, require us to change our business practices, increase our costs and adversely affect our business. Data collection, privacy and security have become the subject of increasing public concern. If Internet and mo</w:t>
      </w:r>
      <w:r>
        <w:rPr>
          <w:rFonts w:ascii="Arial" w:eastAsia="宋体" w:hAnsi="Arial" w:cs="Arial"/>
          <w:color w:val="000000"/>
          <w:kern w:val="0"/>
          <w:sz w:val="20"/>
          <w:szCs w:val="20"/>
          <w:lang w:bidi="ar"/>
        </w:rPr>
        <w:t xml:space="preserve">bile users were to reduce their use of our websites, mobile platforms, products, and services as a result of these concerns, our </w:t>
      </w:r>
    </w:p>
    <w:p w14:paraId="75BA3E1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21</w:t>
      </w:r>
    </w:p>
    <w:p w14:paraId="75BA3E18" w14:textId="77777777" w:rsidR="007B1CBC" w:rsidRDefault="00CB37E1">
      <w:pPr>
        <w:widowControl/>
        <w:jc w:val="center"/>
      </w:pPr>
      <w:r>
        <w:rPr>
          <w:rFonts w:ascii="宋体" w:eastAsia="宋体" w:hAnsi="宋体" w:cs="宋体"/>
          <w:kern w:val="0"/>
          <w:sz w:val="24"/>
        </w:rPr>
        <w:pict w14:anchorId="75BA819C">
          <v:rect id="_x0000_i1045" style="width:6in;height:1.5pt" o:hralign="center" o:hrstd="t" o:hr="t" fillcolor="#a0a0a0" stroked="f"/>
        </w:pict>
      </w:r>
    </w:p>
    <w:p w14:paraId="75BA3E1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1A"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business could be harmed. We also have experienced security breaches and likely will in the future, which themselves ma</w:t>
      </w:r>
      <w:r>
        <w:rPr>
          <w:rFonts w:ascii="Arial" w:eastAsia="宋体" w:hAnsi="Arial" w:cs="Arial"/>
          <w:color w:val="000000"/>
          <w:kern w:val="0"/>
          <w:sz w:val="20"/>
          <w:szCs w:val="20"/>
          <w:lang w:bidi="ar"/>
        </w:rPr>
        <w:t>y result in a violation of these laws.</w:t>
      </w:r>
    </w:p>
    <w:p w14:paraId="75BA3E1B"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1C"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Other laws and regulations could harm our business.</w:t>
      </w:r>
    </w:p>
    <w:p w14:paraId="75BA3E1D"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1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It is not always clear how laws and regulations governing matters relevant to our business, such as property ownership, copyrights, trademarks, and other intelle</w:t>
      </w:r>
      <w:r>
        <w:rPr>
          <w:rFonts w:ascii="Arial" w:eastAsia="宋体" w:hAnsi="Arial" w:cs="Arial"/>
          <w:color w:val="000000"/>
          <w:kern w:val="0"/>
          <w:sz w:val="20"/>
          <w:szCs w:val="20"/>
          <w:lang w:bidi="ar"/>
        </w:rPr>
        <w:t>ctual property issues, parallel imports and distribution controls, taxation, libel and defamation, and obscenity apply to our businesses. Many of these laws were adopted prior to the advent of the Internet, mobile, and related technologies and, as a result</w:t>
      </w:r>
      <w:r>
        <w:rPr>
          <w:rFonts w:ascii="Arial" w:eastAsia="宋体" w:hAnsi="Arial" w:cs="Arial"/>
          <w:color w:val="000000"/>
          <w:kern w:val="0"/>
          <w:sz w:val="20"/>
          <w:szCs w:val="20"/>
          <w:lang w:bidi="ar"/>
        </w:rPr>
        <w:t>, do not contemplate or address the unique issues of the Internet and related technologies. Many of these laws, including some of those that do reference the Internet are subject to interpretation by the courts on an ongoing basis and the resulting uncerta</w:t>
      </w:r>
      <w:r>
        <w:rPr>
          <w:rFonts w:ascii="Arial" w:eastAsia="宋体" w:hAnsi="Arial" w:cs="Arial"/>
          <w:color w:val="000000"/>
          <w:kern w:val="0"/>
          <w:sz w:val="20"/>
          <w:szCs w:val="20"/>
          <w:lang w:bidi="ar"/>
        </w:rPr>
        <w:t xml:space="preserve">inty in the scope and application of these laws and regulations increases the risk that we will be subject to private claims and governmental actions alleging violations of those laws and regulations. </w:t>
      </w:r>
    </w:p>
    <w:p w14:paraId="75BA3E1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2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As our activities, the products and services we offe</w:t>
      </w:r>
      <w:r>
        <w:rPr>
          <w:rFonts w:ascii="Arial" w:eastAsia="宋体" w:hAnsi="Arial" w:cs="Arial"/>
          <w:color w:val="000000"/>
          <w:kern w:val="0"/>
          <w:sz w:val="20"/>
          <w:szCs w:val="20"/>
          <w:lang w:bidi="ar"/>
        </w:rPr>
        <w:t>r, our investment in other companies, and our geographical scope continue to expand, regulatory agencies or courts may claim or hold that we or our users are subject to additional requirements (including licensure) or prohibited from conducting our busines</w:t>
      </w:r>
      <w:r>
        <w:rPr>
          <w:rFonts w:ascii="Arial" w:eastAsia="宋体" w:hAnsi="Arial" w:cs="Arial"/>
          <w:color w:val="000000"/>
          <w:kern w:val="0"/>
          <w:sz w:val="20"/>
          <w:szCs w:val="20"/>
          <w:lang w:bidi="ar"/>
        </w:rPr>
        <w:t>s in their jurisdiction, either generally or with respect to certain actions. For example, we have or will have investments in other companies (such as Adevinta and Adyen) that raise the potential for us to be deemed an investment company as defined by the</w:t>
      </w:r>
      <w:r>
        <w:rPr>
          <w:rFonts w:ascii="Arial" w:eastAsia="宋体" w:hAnsi="Arial" w:cs="Arial"/>
          <w:color w:val="000000"/>
          <w:kern w:val="0"/>
          <w:sz w:val="20"/>
          <w:szCs w:val="20"/>
          <w:lang w:bidi="ar"/>
        </w:rPr>
        <w:t xml:space="preserve"> Investment Company Act of 1940 (the “Investment Company Act”). While we intend to conduct our operations such that we will not be deemed an investment company, such a determination would require us to initiate burdensome compliance requirements and comply</w:t>
      </w:r>
      <w:r>
        <w:rPr>
          <w:rFonts w:ascii="Arial" w:eastAsia="宋体" w:hAnsi="Arial" w:cs="Arial"/>
          <w:color w:val="000000"/>
          <w:kern w:val="0"/>
          <w:sz w:val="20"/>
          <w:szCs w:val="20"/>
          <w:lang w:bidi="ar"/>
        </w:rPr>
        <w:t xml:space="preserve"> with restrictions imposed by the Investment Company Act that would limit our activities, including limitations on our capital structure and our ability to transact with affiliates, which would have an adverse effect on our financial condition. Further, fi</w:t>
      </w:r>
      <w:r>
        <w:rPr>
          <w:rFonts w:ascii="Arial" w:eastAsia="宋体" w:hAnsi="Arial" w:cs="Arial"/>
          <w:color w:val="000000"/>
          <w:kern w:val="0"/>
          <w:sz w:val="20"/>
          <w:szCs w:val="20"/>
          <w:lang w:bidi="ar"/>
        </w:rPr>
        <w:t xml:space="preserve">nancial and political events have increased the level of regulatory scrutiny on large companies, and regulatory agencies may view matters or interpret laws and regulations differently than they have in the past and in a manner adverse to our businesses. </w:t>
      </w:r>
    </w:p>
    <w:p w14:paraId="75BA3E2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2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Numerous U.S. states and foreign jurisdictions, including the State of California, have regulations regarding “auctions” and the handling of property by “secondhand dealers” or “pawnbrokers.” Several states and some foreign jurisdictions have attempted t</w:t>
      </w:r>
      <w:r>
        <w:rPr>
          <w:rFonts w:ascii="Arial" w:eastAsia="宋体" w:hAnsi="Arial" w:cs="Arial"/>
          <w:color w:val="000000"/>
          <w:kern w:val="0"/>
          <w:sz w:val="20"/>
          <w:szCs w:val="20"/>
          <w:lang w:bidi="ar"/>
        </w:rPr>
        <w:t xml:space="preserve">o impose such regulations upon us or our users, and others may attempt to do so in the future. Attempted enforcement of these laws against some of our users appears to be increasing and we could be required to change the way we or our users do business in </w:t>
      </w:r>
      <w:r>
        <w:rPr>
          <w:rFonts w:ascii="Arial" w:eastAsia="宋体" w:hAnsi="Arial" w:cs="Arial"/>
          <w:color w:val="000000"/>
          <w:kern w:val="0"/>
          <w:sz w:val="20"/>
          <w:szCs w:val="20"/>
          <w:lang w:bidi="ar"/>
        </w:rPr>
        <w:t>ways that increase costs or reduce revenues, such as forcing us to prohibit listings of certain items or restrict certain listing formats in some locations. We could also be subject to fines or other penalties, and any of these outcomes could harm our busi</w:t>
      </w:r>
      <w:r>
        <w:rPr>
          <w:rFonts w:ascii="Arial" w:eastAsia="宋体" w:hAnsi="Arial" w:cs="Arial"/>
          <w:color w:val="000000"/>
          <w:kern w:val="0"/>
          <w:sz w:val="20"/>
          <w:szCs w:val="20"/>
          <w:lang w:bidi="ar"/>
        </w:rPr>
        <w:t>ness.</w:t>
      </w:r>
    </w:p>
    <w:p w14:paraId="75BA3E2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2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As we expand and localize our international activities, we are increasingly becoming obligated to comply with the laws of the countries or markets in which we operate. In addition, because our services are accessible worldwide and we </w:t>
      </w:r>
      <w:r>
        <w:rPr>
          <w:rFonts w:ascii="Arial" w:eastAsia="宋体" w:hAnsi="Arial" w:cs="Arial"/>
          <w:color w:val="000000"/>
          <w:kern w:val="0"/>
          <w:sz w:val="20"/>
          <w:szCs w:val="20"/>
          <w:lang w:bidi="ar"/>
        </w:rPr>
        <w:t>facilitate sales of goods and provide services to users worldwide, one or more jurisdictions may claim that we or our users are required to comply with their laws based on the location of our servers or one or more of our users, or the location of the prod</w:t>
      </w:r>
      <w:r>
        <w:rPr>
          <w:rFonts w:ascii="Arial" w:eastAsia="宋体" w:hAnsi="Arial" w:cs="Arial"/>
          <w:color w:val="000000"/>
          <w:kern w:val="0"/>
          <w:sz w:val="20"/>
          <w:szCs w:val="20"/>
          <w:lang w:bidi="ar"/>
        </w:rPr>
        <w:t>uct or service being sold or provided in an ecommerce transaction. Laws regulating Internet, mobile and ecommerce technologies outside of the United States are generally less favorable to us than those in the United States. Compliance may be more costly or</w:t>
      </w:r>
      <w:r>
        <w:rPr>
          <w:rFonts w:ascii="Arial" w:eastAsia="宋体" w:hAnsi="Arial" w:cs="Arial"/>
          <w:color w:val="000000"/>
          <w:kern w:val="0"/>
          <w:sz w:val="20"/>
          <w:szCs w:val="20"/>
          <w:lang w:bidi="ar"/>
        </w:rPr>
        <w:t xml:space="preserve"> may require us to change our business practices or restrict our service offerings, and the imposition of any regulations on us or our users may harm our business. In addition, we may be subject to multiple overlapping legal or regulatory regimes that impo</w:t>
      </w:r>
      <w:r>
        <w:rPr>
          <w:rFonts w:ascii="Arial" w:eastAsia="宋体" w:hAnsi="Arial" w:cs="Arial"/>
          <w:color w:val="000000"/>
          <w:kern w:val="0"/>
          <w:sz w:val="20"/>
          <w:szCs w:val="20"/>
          <w:lang w:bidi="ar"/>
        </w:rPr>
        <w:t>se conflicting requirements on us (e.g., in cross-border trade). Our alleged failure to comply with foreign laws could subject us to penalties ranging from criminal prosecution to significant fines to bans on our services, in addition to the significant co</w:t>
      </w:r>
      <w:r>
        <w:rPr>
          <w:rFonts w:ascii="Arial" w:eastAsia="宋体" w:hAnsi="Arial" w:cs="Arial"/>
          <w:color w:val="000000"/>
          <w:kern w:val="0"/>
          <w:sz w:val="20"/>
          <w:szCs w:val="20"/>
          <w:lang w:bidi="ar"/>
        </w:rPr>
        <w:t>sts we may incur in defending against such actions.</w:t>
      </w:r>
    </w:p>
    <w:p w14:paraId="75BA3E2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26"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are regularly subject to general litigation, regulatory disputes, and government inquiries.</w:t>
      </w:r>
    </w:p>
    <w:p w14:paraId="75BA3E27"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28"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are regularly subject to claims, lawsuits (including class actions and individual lawsuits), governmen</w:t>
      </w:r>
      <w:r>
        <w:rPr>
          <w:rFonts w:ascii="Arial" w:eastAsia="宋体" w:hAnsi="Arial" w:cs="Arial"/>
          <w:color w:val="000000"/>
          <w:kern w:val="0"/>
          <w:sz w:val="20"/>
          <w:szCs w:val="20"/>
          <w:lang w:bidi="ar"/>
        </w:rPr>
        <w:t>t investigations, and other proceedings involving competition and antitrust, intellectual property, privacy, consumer protection, accessibility claims, securities, tax, labor and employment, commercial disputes, content generated by our users, services and</w:t>
      </w:r>
      <w:r>
        <w:rPr>
          <w:rFonts w:ascii="Arial" w:eastAsia="宋体" w:hAnsi="Arial" w:cs="Arial"/>
          <w:color w:val="000000"/>
          <w:kern w:val="0"/>
          <w:sz w:val="20"/>
          <w:szCs w:val="20"/>
          <w:lang w:bidi="ar"/>
        </w:rPr>
        <w:t xml:space="preserve"> other matters. The number and significance of these disputes and inquiries have increased as our Company has grown larger, our businesses have expanded in scope and geographic reach, and our products and services have increased in complexity. As the globa</w:t>
      </w:r>
      <w:r>
        <w:rPr>
          <w:rFonts w:ascii="Arial" w:eastAsia="宋体" w:hAnsi="Arial" w:cs="Arial"/>
          <w:color w:val="000000"/>
          <w:kern w:val="0"/>
          <w:sz w:val="20"/>
          <w:szCs w:val="20"/>
          <w:lang w:bidi="ar"/>
        </w:rPr>
        <w:t>l regulatory and legal landscape evolves, we may also become subject to product liability claims when products sold by third parties using our platforms result in personal injury, or illness, or death or injury to property.</w:t>
      </w:r>
    </w:p>
    <w:p w14:paraId="75BA3E2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22</w:t>
      </w:r>
    </w:p>
    <w:p w14:paraId="75BA3E2A" w14:textId="77777777" w:rsidR="007B1CBC" w:rsidRDefault="00CB37E1">
      <w:pPr>
        <w:widowControl/>
        <w:jc w:val="center"/>
      </w:pPr>
      <w:r>
        <w:rPr>
          <w:rFonts w:ascii="宋体" w:eastAsia="宋体" w:hAnsi="宋体" w:cs="宋体"/>
          <w:kern w:val="0"/>
          <w:sz w:val="24"/>
        </w:rPr>
        <w:pict w14:anchorId="75BA819D">
          <v:rect id="_x0000_i1046" style="width:6in;height:1.5pt" o:hralign="center" o:hrstd="t" o:hr="t" fillcolor="#a0a0a0" stroked="f"/>
        </w:pict>
      </w:r>
    </w:p>
    <w:p w14:paraId="75BA3E2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2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E2D"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outcome and impact </w:t>
      </w:r>
      <w:r>
        <w:rPr>
          <w:rFonts w:ascii="Arial" w:eastAsia="宋体" w:hAnsi="Arial" w:cs="Arial"/>
          <w:color w:val="000000"/>
          <w:kern w:val="0"/>
          <w:sz w:val="20"/>
          <w:szCs w:val="20"/>
          <w:lang w:bidi="ar"/>
        </w:rPr>
        <w:t>of such claims, lawsuits, government investigations, and other proceedings cannot be predicted with certainty. Regardless of the outcome, such investigations and proceedings can have an adverse impact on us because of legal costs, diversion of management r</w:t>
      </w:r>
      <w:r>
        <w:rPr>
          <w:rFonts w:ascii="Arial" w:eastAsia="宋体" w:hAnsi="Arial" w:cs="Arial"/>
          <w:color w:val="000000"/>
          <w:kern w:val="0"/>
          <w:sz w:val="20"/>
          <w:szCs w:val="20"/>
          <w:lang w:bidi="ar"/>
        </w:rPr>
        <w:t xml:space="preserve">esources, and other factors. Determining reserves for our pending litigation and other proceedings is a complex, fact-intensive process that is subject to judgment calls. It is possible that a resolution of one or more such proceedings could require us to </w:t>
      </w:r>
      <w:r>
        <w:rPr>
          <w:rFonts w:ascii="Arial" w:eastAsia="宋体" w:hAnsi="Arial" w:cs="Arial"/>
          <w:color w:val="000000"/>
          <w:kern w:val="0"/>
          <w:sz w:val="20"/>
          <w:szCs w:val="20"/>
          <w:lang w:bidi="ar"/>
        </w:rPr>
        <w:t>make substantial payments to satisfy judgments, fines or penalties or to settle claims or proceedings, any of which could harm our business. These proceedings could also result in reputational harm, criminal sanctions, consent decrees, or orders preventing</w:t>
      </w:r>
      <w:r>
        <w:rPr>
          <w:rFonts w:ascii="Arial" w:eastAsia="宋体" w:hAnsi="Arial" w:cs="Arial"/>
          <w:color w:val="000000"/>
          <w:kern w:val="0"/>
          <w:sz w:val="20"/>
          <w:szCs w:val="20"/>
          <w:lang w:bidi="ar"/>
        </w:rPr>
        <w:t xml:space="preserve"> us from offering certain products, or services, or requiring a change in our business practices in costly ways, or requiring development of non-infringing or otherwise altered products or technologies. Any of these consequences could harm our business. </w:t>
      </w:r>
    </w:p>
    <w:p w14:paraId="75BA3E2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2F"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are subject to regulatory activity and antitrust litigation under competition laws that could adversely impact our business.</w:t>
      </w:r>
    </w:p>
    <w:p w14:paraId="75BA3E3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3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are subject to scrutiny by various government agencies under U.S. and foreign laws and regulations, including antitrust an</w:t>
      </w:r>
      <w:r>
        <w:rPr>
          <w:rFonts w:ascii="Arial" w:eastAsia="宋体" w:hAnsi="Arial" w:cs="Arial"/>
          <w:color w:val="000000"/>
          <w:kern w:val="0"/>
          <w:sz w:val="20"/>
          <w:szCs w:val="20"/>
          <w:lang w:bidi="ar"/>
        </w:rPr>
        <w:t>d competition laws. Some jurisdictions also provide private rights of action for competitors or consumers to assert claims of anti-competitive conduct. Other companies and government agencies have in the past and may in the future allege that our actions v</w:t>
      </w:r>
      <w:r>
        <w:rPr>
          <w:rFonts w:ascii="Arial" w:eastAsia="宋体" w:hAnsi="Arial" w:cs="Arial"/>
          <w:color w:val="000000"/>
          <w:kern w:val="0"/>
          <w:sz w:val="20"/>
          <w:szCs w:val="20"/>
          <w:lang w:bidi="ar"/>
        </w:rPr>
        <w:t>iolate the antitrust or competition laws of the United States, individual states, the European Union or other countries, or otherwise constitute unfair competition. An increasing number of governments are regulating competition law activities, including in</w:t>
      </w:r>
      <w:r>
        <w:rPr>
          <w:rFonts w:ascii="Arial" w:eastAsia="宋体" w:hAnsi="Arial" w:cs="Arial"/>
          <w:color w:val="000000"/>
          <w:kern w:val="0"/>
          <w:sz w:val="20"/>
          <w:szCs w:val="20"/>
          <w:lang w:bidi="ar"/>
        </w:rPr>
        <w:t>creased scrutiny in large markets such as China. Our business partnerships or agreements or arrangements with customers or other companies could give rise to regulatory action or antitrust litigation. Some regulators, particularly those outside of the Unit</w:t>
      </w:r>
      <w:r>
        <w:rPr>
          <w:rFonts w:ascii="Arial" w:eastAsia="宋体" w:hAnsi="Arial" w:cs="Arial"/>
          <w:color w:val="000000"/>
          <w:kern w:val="0"/>
          <w:sz w:val="20"/>
          <w:szCs w:val="20"/>
          <w:lang w:bidi="ar"/>
        </w:rPr>
        <w:t>ed States, may perceive our business to be used so broadly that otherwise uncontroversial business practices could be deemed anticompetitive. Certain competition authorities have conducted market studies of our industries. Such claims and investigations, e</w:t>
      </w:r>
      <w:r>
        <w:rPr>
          <w:rFonts w:ascii="Arial" w:eastAsia="宋体" w:hAnsi="Arial" w:cs="Arial"/>
          <w:color w:val="000000"/>
          <w:kern w:val="0"/>
          <w:sz w:val="20"/>
          <w:szCs w:val="20"/>
          <w:lang w:bidi="ar"/>
        </w:rPr>
        <w:t>ven if without foundation, may be very expensive to defend, involve negative publicity and substantial diversion of management time and effort and could result in significant judgments against us or require us to change our business practices.</w:t>
      </w:r>
    </w:p>
    <w:p w14:paraId="75BA3E3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33"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The listin</w:t>
      </w:r>
      <w:r>
        <w:rPr>
          <w:rFonts w:ascii="Arial" w:eastAsia="宋体" w:hAnsi="Arial" w:cs="Arial"/>
          <w:i/>
          <w:iCs/>
          <w:color w:val="000000"/>
          <w:kern w:val="0"/>
          <w:sz w:val="20"/>
          <w:szCs w:val="20"/>
          <w:lang w:bidi="ar"/>
        </w:rPr>
        <w:t>g or sale by our users of items that allegedly infringe the intellectual property rights of rights owners, including pirated or counterfeit items, may harm our business.</w:t>
      </w:r>
    </w:p>
    <w:p w14:paraId="75BA3E3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3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 listing or sale by our users of unlawful, counterfeit or stolen goods or unlawfu</w:t>
      </w:r>
      <w:r>
        <w:rPr>
          <w:rFonts w:ascii="Arial" w:eastAsia="宋体" w:hAnsi="Arial" w:cs="Arial"/>
          <w:color w:val="000000"/>
          <w:kern w:val="0"/>
          <w:sz w:val="20"/>
          <w:szCs w:val="20"/>
          <w:lang w:bidi="ar"/>
        </w:rPr>
        <w:t>l services, or sale of goods or services in an unlawful manner, has resulted and may continue to result in allegations of civil or criminal liability for unlawful activities against us (including the employees and directors of our various entities) involvi</w:t>
      </w:r>
      <w:r>
        <w:rPr>
          <w:rFonts w:ascii="Arial" w:eastAsia="宋体" w:hAnsi="Arial" w:cs="Arial"/>
          <w:color w:val="000000"/>
          <w:kern w:val="0"/>
          <w:sz w:val="20"/>
          <w:szCs w:val="20"/>
          <w:lang w:bidi="ar"/>
        </w:rPr>
        <w:t>ng activities carried out by users through our services. In a number of circumstances, third parties, including government regulators and law enforcement officials, have alleged that our services aid and abet violations of certain laws, including laws rega</w:t>
      </w:r>
      <w:r>
        <w:rPr>
          <w:rFonts w:ascii="Arial" w:eastAsia="宋体" w:hAnsi="Arial" w:cs="Arial"/>
          <w:color w:val="000000"/>
          <w:kern w:val="0"/>
          <w:sz w:val="20"/>
          <w:szCs w:val="20"/>
          <w:lang w:bidi="ar"/>
        </w:rPr>
        <w:t>rding the sale of counterfeit items, laws restricting or prohibiting the transferability (and by extension, the resale) of digital goods (e.g., books, music and software), the fencing of stolen goods, selective distribution channel laws, customs laws, dist</w:t>
      </w:r>
      <w:r>
        <w:rPr>
          <w:rFonts w:ascii="Arial" w:eastAsia="宋体" w:hAnsi="Arial" w:cs="Arial"/>
          <w:color w:val="000000"/>
          <w:kern w:val="0"/>
          <w:sz w:val="20"/>
          <w:szCs w:val="20"/>
          <w:lang w:bidi="ar"/>
        </w:rPr>
        <w:t xml:space="preserve">ance selling laws, and the sale of items outside of the United States that are regulated by U.S. export controls. </w:t>
      </w:r>
    </w:p>
    <w:p w14:paraId="75BA3E3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3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In addition, allegations of infringement of intellectual property rights, including but not limited to counterfeit items, have resulted in </w:t>
      </w:r>
      <w:r>
        <w:rPr>
          <w:rFonts w:ascii="Arial" w:eastAsia="宋体" w:hAnsi="Arial" w:cs="Arial"/>
          <w:color w:val="000000"/>
          <w:kern w:val="0"/>
          <w:sz w:val="20"/>
          <w:szCs w:val="20"/>
          <w:lang w:bidi="ar"/>
        </w:rPr>
        <w:t>threatened and actual litigation from time to time by rights owners. These and similar suits may also force us to modify our business practices in a manner that increases costs, lowers revenue, makes our websites and mobile platforms less convenient to cus</w:t>
      </w:r>
      <w:r>
        <w:rPr>
          <w:rFonts w:ascii="Arial" w:eastAsia="宋体" w:hAnsi="Arial" w:cs="Arial"/>
          <w:color w:val="000000"/>
          <w:kern w:val="0"/>
          <w:sz w:val="20"/>
          <w:szCs w:val="20"/>
          <w:lang w:bidi="ar"/>
        </w:rPr>
        <w:t xml:space="preserve">tomers, and requires us to spend substantial resources to take additional protective measures or discontinue certain service offerings in order to combat these practices. In addition, we have received significant media attention relating to the listing or </w:t>
      </w:r>
      <w:r>
        <w:rPr>
          <w:rFonts w:ascii="Arial" w:eastAsia="宋体" w:hAnsi="Arial" w:cs="Arial"/>
          <w:color w:val="000000"/>
          <w:kern w:val="0"/>
          <w:sz w:val="20"/>
          <w:szCs w:val="20"/>
          <w:lang w:bidi="ar"/>
        </w:rPr>
        <w:t>sale of illegal or counterfeit goods, which could damage our reputation, diminish the value of our brand names, and make users reluctant to use our products and services.</w:t>
      </w:r>
    </w:p>
    <w:p w14:paraId="75BA3E3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3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23</w:t>
      </w:r>
    </w:p>
    <w:p w14:paraId="75BA3E3A" w14:textId="77777777" w:rsidR="007B1CBC" w:rsidRDefault="00CB37E1">
      <w:pPr>
        <w:widowControl/>
        <w:jc w:val="center"/>
      </w:pPr>
      <w:r>
        <w:rPr>
          <w:rFonts w:ascii="宋体" w:eastAsia="宋体" w:hAnsi="宋体" w:cs="宋体"/>
          <w:kern w:val="0"/>
          <w:sz w:val="24"/>
        </w:rPr>
        <w:pict w14:anchorId="75BA819E">
          <v:rect id="_x0000_i1047" style="width:6in;height:1.5pt" o:hralign="center" o:hrstd="t" o:hr="t" fillcolor="#a0a0a0" stroked="f"/>
        </w:pict>
      </w:r>
    </w:p>
    <w:p w14:paraId="75BA3E3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3C"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We are subject to risks associated with information disseminated </w:t>
      </w:r>
      <w:r>
        <w:rPr>
          <w:rFonts w:ascii="Arial" w:eastAsia="宋体" w:hAnsi="Arial" w:cs="Arial"/>
          <w:i/>
          <w:iCs/>
          <w:color w:val="000000"/>
          <w:kern w:val="0"/>
          <w:sz w:val="20"/>
          <w:szCs w:val="20"/>
          <w:lang w:bidi="ar"/>
        </w:rPr>
        <w:t>through our services.</w:t>
      </w:r>
    </w:p>
    <w:p w14:paraId="75BA3E3D"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3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Online services companies may be subject to claims relating to information disseminated through their services, including claims alleging defamation, libel, breach of contract, invasion of privacy, negligence, copyright or trademark infringement, among oth</w:t>
      </w:r>
      <w:r>
        <w:rPr>
          <w:rFonts w:ascii="Arial" w:eastAsia="宋体" w:hAnsi="Arial" w:cs="Arial"/>
          <w:color w:val="000000"/>
          <w:kern w:val="0"/>
          <w:sz w:val="20"/>
          <w:szCs w:val="20"/>
          <w:lang w:bidi="ar"/>
        </w:rPr>
        <w:t>er things. The laws relating to the liability of online services companies for information disseminated through their services are subject to frequent challenges both in the United States and foreign jurisdictions. Any liabilities incurred as a result of t</w:t>
      </w:r>
      <w:r>
        <w:rPr>
          <w:rFonts w:ascii="Arial" w:eastAsia="宋体" w:hAnsi="Arial" w:cs="Arial"/>
          <w:color w:val="000000"/>
          <w:kern w:val="0"/>
          <w:sz w:val="20"/>
          <w:szCs w:val="20"/>
          <w:lang w:bidi="ar"/>
        </w:rPr>
        <w:t xml:space="preserve">hese matters could require us to incur additional costs and harm our reputation and our business. </w:t>
      </w:r>
    </w:p>
    <w:p w14:paraId="75BA3E3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4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potential liability to third parties for the user-provided content on our sites, particularly in jurisdictions outside the United States where laws gov</w:t>
      </w:r>
      <w:r>
        <w:rPr>
          <w:rFonts w:ascii="Arial" w:eastAsia="宋体" w:hAnsi="Arial" w:cs="Arial"/>
          <w:color w:val="000000"/>
          <w:kern w:val="0"/>
          <w:sz w:val="20"/>
          <w:szCs w:val="20"/>
          <w:lang w:bidi="ar"/>
        </w:rPr>
        <w:t>erning Internet transactions are unsettled, may increase. If we become liable for information provided by our users and carried on our service in any jurisdiction in which we operate, we could be directly harmed and we may be forced to implement new measur</w:t>
      </w:r>
      <w:r>
        <w:rPr>
          <w:rFonts w:ascii="Arial" w:eastAsia="宋体" w:hAnsi="Arial" w:cs="Arial"/>
          <w:color w:val="000000"/>
          <w:kern w:val="0"/>
          <w:sz w:val="20"/>
          <w:szCs w:val="20"/>
          <w:lang w:bidi="ar"/>
        </w:rPr>
        <w:t xml:space="preserve">es to reduce our exposure to this liability, including expending substantial resources or discontinuing certain service offerings, which could harm our business. </w:t>
      </w:r>
    </w:p>
    <w:p w14:paraId="75BA3E4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4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Interest Rate and Indebtedness Risks</w:t>
      </w:r>
    </w:p>
    <w:p w14:paraId="75BA3E4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44"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Fluctuations in interest rates, and changes in regul</w:t>
      </w:r>
      <w:r>
        <w:rPr>
          <w:rFonts w:ascii="Arial" w:eastAsia="宋体" w:hAnsi="Arial" w:cs="Arial"/>
          <w:i/>
          <w:iCs/>
          <w:color w:val="000000"/>
          <w:kern w:val="0"/>
          <w:sz w:val="20"/>
          <w:szCs w:val="20"/>
          <w:lang w:bidi="ar"/>
        </w:rPr>
        <w:t xml:space="preserve">atory guidance related to such interest rates, could adversely impact our financial results. </w:t>
      </w:r>
    </w:p>
    <w:p w14:paraId="75BA3E45"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46"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Investments in both fixed-rate and floating-rate interest-earning instruments carry varying degrees of interest rate risk. The fair market value of our fixed-ra</w:t>
      </w:r>
      <w:r>
        <w:rPr>
          <w:rFonts w:ascii="Arial" w:eastAsia="宋体" w:hAnsi="Arial" w:cs="Arial"/>
          <w:color w:val="000000"/>
          <w:kern w:val="0"/>
          <w:sz w:val="20"/>
          <w:szCs w:val="20"/>
          <w:lang w:bidi="ar"/>
        </w:rPr>
        <w:t>te investment securities may be adversely impacted due to a rise in interest rates. In addition, relatively low interest rates limit our investment income.</w:t>
      </w:r>
    </w:p>
    <w:p w14:paraId="75BA3E47"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48"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We have substantial indebtedness, and we may incur substantial additional indebtedness in the </w:t>
      </w:r>
      <w:r>
        <w:rPr>
          <w:rFonts w:ascii="Arial" w:eastAsia="宋体" w:hAnsi="Arial" w:cs="Arial"/>
          <w:i/>
          <w:iCs/>
          <w:color w:val="000000"/>
          <w:kern w:val="0"/>
          <w:sz w:val="20"/>
          <w:szCs w:val="20"/>
          <w:lang w:bidi="ar"/>
        </w:rPr>
        <w:t>future, and we may not generate sufficient cash flow from our business to service our indebtedness. Failure to comply with the terms of our indebtedness could result in the acceleration of our indebtedness, which could have an adverse effect on our cash fl</w:t>
      </w:r>
      <w:r>
        <w:rPr>
          <w:rFonts w:ascii="Arial" w:eastAsia="宋体" w:hAnsi="Arial" w:cs="Arial"/>
          <w:i/>
          <w:iCs/>
          <w:color w:val="000000"/>
          <w:kern w:val="0"/>
          <w:sz w:val="20"/>
          <w:szCs w:val="20"/>
          <w:lang w:bidi="ar"/>
        </w:rPr>
        <w:t>ow and liquidity.</w:t>
      </w:r>
    </w:p>
    <w:p w14:paraId="75BA3E49"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4A"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have a substantial amount of outstanding indebtedness and we may incur substantial additional indebtedness in the future, including under our commercial paper program and revolving credit facility or through public or private offerin</w:t>
      </w:r>
      <w:r>
        <w:rPr>
          <w:rFonts w:ascii="Arial" w:eastAsia="宋体" w:hAnsi="Arial" w:cs="Arial"/>
          <w:color w:val="000000"/>
          <w:kern w:val="0"/>
          <w:sz w:val="20"/>
          <w:szCs w:val="20"/>
          <w:lang w:bidi="ar"/>
        </w:rPr>
        <w:t>gs of debt securities. Our outstanding indebtedness and any additional indebtedness we incur may have significant consequences, including, without limitation, any of the following:</w:t>
      </w:r>
    </w:p>
    <w:p w14:paraId="75BA3E4B"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3E4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•requiring us to use a significant portion of our cash flow from opera</w:t>
      </w:r>
      <w:r>
        <w:rPr>
          <w:rFonts w:ascii="Arial" w:eastAsia="宋体" w:hAnsi="Arial" w:cs="Arial"/>
          <w:color w:val="000000"/>
          <w:kern w:val="0"/>
          <w:sz w:val="20"/>
          <w:szCs w:val="20"/>
          <w:lang w:bidi="ar"/>
        </w:rPr>
        <w:t>tions and other available cash to service our indebtedness, thereby reducing the amount of cash available for other purposes, including capital expenditures, dividends, share repurchases, and acquisitions;</w:t>
      </w:r>
    </w:p>
    <w:p w14:paraId="75BA3E4D"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indebtedness and leverage may increase our vu</w:t>
      </w:r>
      <w:r>
        <w:rPr>
          <w:rFonts w:ascii="Arial" w:eastAsia="宋体" w:hAnsi="Arial" w:cs="Arial"/>
          <w:color w:val="000000"/>
          <w:kern w:val="0"/>
          <w:sz w:val="20"/>
          <w:szCs w:val="20"/>
          <w:lang w:bidi="ar"/>
        </w:rPr>
        <w:t>lnerability to downturns in our business, to competitive pressures, and to adverse changes in general economic and industry conditions;</w:t>
      </w:r>
    </w:p>
    <w:p w14:paraId="75BA3E4E"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•adverse changes in the ratings assigned to our debt securities by credit rating agencies will likely increase our borro</w:t>
      </w:r>
      <w:r>
        <w:rPr>
          <w:rFonts w:ascii="Arial" w:eastAsia="宋体" w:hAnsi="Arial" w:cs="Arial"/>
          <w:color w:val="000000"/>
          <w:kern w:val="0"/>
          <w:sz w:val="20"/>
          <w:szCs w:val="20"/>
          <w:lang w:bidi="ar"/>
        </w:rPr>
        <w:t>wing costs;</w:t>
      </w:r>
    </w:p>
    <w:p w14:paraId="75BA3E4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ability to obtain additional financing for working capital, capital expenditures, acquisitions, share repurchases, dividends or other general corporate and other purposes may be limited; and</w:t>
      </w:r>
    </w:p>
    <w:p w14:paraId="75BA3E5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•our flexibility in planning for, or reacting to</w:t>
      </w:r>
      <w:r>
        <w:rPr>
          <w:rFonts w:ascii="Arial" w:eastAsia="宋体" w:hAnsi="Arial" w:cs="Arial"/>
          <w:color w:val="000000"/>
          <w:kern w:val="0"/>
          <w:sz w:val="20"/>
          <w:szCs w:val="20"/>
          <w:lang w:bidi="ar"/>
        </w:rPr>
        <w:t>, changes in our business and our industry may be limited.</w:t>
      </w:r>
    </w:p>
    <w:p w14:paraId="75BA3E5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E52" w14:textId="77777777" w:rsidR="007B1CBC" w:rsidRDefault="00CB37E1">
      <w:pPr>
        <w:widowControl/>
        <w:spacing w:after="240"/>
        <w:rPr>
          <w:rFonts w:ascii="宋体" w:eastAsia="宋体" w:hAnsi="宋体" w:cs="宋体"/>
          <w:kern w:val="0"/>
          <w:sz w:val="24"/>
        </w:rPr>
      </w:pPr>
      <w:r>
        <w:rPr>
          <w:rFonts w:ascii="Arial" w:eastAsia="宋体" w:hAnsi="Arial" w:cs="Arial"/>
          <w:b/>
          <w:bCs/>
          <w:i/>
          <w:iCs/>
          <w:color w:val="000000"/>
          <w:kern w:val="0"/>
          <w:sz w:val="20"/>
          <w:szCs w:val="20"/>
          <w:lang w:bidi="ar"/>
        </w:rPr>
        <w:t>Tax Risks</w:t>
      </w:r>
    </w:p>
    <w:p w14:paraId="75BA3E53" w14:textId="77777777" w:rsidR="007B1CBC" w:rsidRDefault="00CB37E1">
      <w:pPr>
        <w:widowControl/>
        <w:spacing w:after="240"/>
        <w:ind w:firstLine="450"/>
        <w:rPr>
          <w:rFonts w:ascii="宋体" w:eastAsia="宋体" w:hAnsi="宋体" w:cs="宋体"/>
          <w:kern w:val="0"/>
          <w:sz w:val="24"/>
        </w:rPr>
      </w:pPr>
      <w:r>
        <w:rPr>
          <w:rFonts w:ascii="Arial" w:eastAsia="宋体" w:hAnsi="Arial" w:cs="Arial"/>
          <w:i/>
          <w:iCs/>
          <w:color w:val="000000"/>
          <w:kern w:val="0"/>
          <w:sz w:val="20"/>
          <w:szCs w:val="20"/>
          <w:lang w:bidi="ar"/>
        </w:rPr>
        <w:t>Our business may be subject to sales and other taxes.</w:t>
      </w:r>
    </w:p>
    <w:p w14:paraId="75BA3E5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 application of indirect taxes such as sales and use tax, value-added tax (“VAT”), goods and services tax (“GST”) (including the</w:t>
      </w:r>
      <w:r>
        <w:rPr>
          <w:rFonts w:ascii="Arial" w:eastAsia="宋体" w:hAnsi="Arial" w:cs="Arial"/>
          <w:color w:val="000000"/>
          <w:kern w:val="0"/>
          <w:sz w:val="20"/>
          <w:szCs w:val="20"/>
          <w:lang w:bidi="ar"/>
        </w:rPr>
        <w:t xml:space="preserve"> “digital services tax”), business tax and gross receipt tax to ecommerce businesses is a complex and evolving issue. Many of the fundamental statutes and regulations that impose these taxes were established before the adoption and growth of the Internet a</w:t>
      </w:r>
      <w:r>
        <w:rPr>
          <w:rFonts w:ascii="Arial" w:eastAsia="宋体" w:hAnsi="Arial" w:cs="Arial"/>
          <w:color w:val="000000"/>
          <w:kern w:val="0"/>
          <w:sz w:val="20"/>
          <w:szCs w:val="20"/>
          <w:lang w:bidi="ar"/>
        </w:rPr>
        <w:t>nd ecommerce. In many cases, it is not clear how existing statutes apply to ecommerce services. In addition, many state and foreign governments are looking for ways to increase revenues, which has resulted in legislative action, including new taxes on serv</w:t>
      </w:r>
      <w:r>
        <w:rPr>
          <w:rFonts w:ascii="Arial" w:eastAsia="宋体" w:hAnsi="Arial" w:cs="Arial"/>
          <w:color w:val="000000"/>
          <w:kern w:val="0"/>
          <w:sz w:val="20"/>
          <w:szCs w:val="20"/>
          <w:lang w:bidi="ar"/>
        </w:rPr>
        <w:t>ices and gross revenues and through other indirect taxes. There are many transactions that occur during the ordinary course of business for which the ultimate tax determination is uncertain.</w:t>
      </w:r>
    </w:p>
    <w:p w14:paraId="75BA3E55"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5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24</w:t>
      </w:r>
    </w:p>
    <w:p w14:paraId="75BA3E57" w14:textId="77777777" w:rsidR="007B1CBC" w:rsidRDefault="00CB37E1">
      <w:pPr>
        <w:widowControl/>
        <w:jc w:val="center"/>
      </w:pPr>
      <w:r>
        <w:rPr>
          <w:rFonts w:ascii="宋体" w:eastAsia="宋体" w:hAnsi="宋体" w:cs="宋体"/>
          <w:kern w:val="0"/>
          <w:sz w:val="24"/>
        </w:rPr>
        <w:pict w14:anchorId="75BA819F">
          <v:rect id="_x0000_i1048" style="width:6in;height:1.5pt" o:hralign="center" o:hrstd="t" o:hr="t" fillcolor="#a0a0a0" stroked="f"/>
        </w:pict>
      </w:r>
    </w:p>
    <w:p w14:paraId="75BA3E5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59"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From time to time, some taxing authorities in the </w:t>
      </w:r>
      <w:r>
        <w:rPr>
          <w:rFonts w:ascii="Arial" w:eastAsia="宋体" w:hAnsi="Arial" w:cs="Arial"/>
          <w:color w:val="000000"/>
          <w:kern w:val="0"/>
          <w:sz w:val="20"/>
          <w:szCs w:val="20"/>
          <w:lang w:bidi="ar"/>
        </w:rPr>
        <w:t>United States have notified us that they believe we owe them certain taxes imposed on our services. These notifications have not resulted in any significant tax liabilities to date, but there is a risk that some jurisdiction may be successful in the future</w:t>
      </w:r>
      <w:r>
        <w:rPr>
          <w:rFonts w:ascii="Arial" w:eastAsia="宋体" w:hAnsi="Arial" w:cs="Arial"/>
          <w:color w:val="000000"/>
          <w:kern w:val="0"/>
          <w:sz w:val="20"/>
          <w:szCs w:val="20"/>
          <w:lang w:bidi="ar"/>
        </w:rPr>
        <w:t>, which would harm our business.</w:t>
      </w:r>
    </w:p>
    <w:p w14:paraId="75BA3E5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5B"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Similar issues exist outside of the United States, where the application of VAT or other indirect taxes on ecommerce providers is complex and evolving. While we attempt to comply in those jurisdictions where it is clear t</w:t>
      </w:r>
      <w:r>
        <w:rPr>
          <w:rFonts w:ascii="Arial" w:eastAsia="宋体" w:hAnsi="Arial" w:cs="Arial"/>
          <w:color w:val="000000"/>
          <w:kern w:val="0"/>
          <w:sz w:val="20"/>
          <w:szCs w:val="20"/>
          <w:lang w:bidi="ar"/>
        </w:rPr>
        <w:t>hat a tax is due, some of our subsidiaries have, from time to time, received claims relating to the applicability of indirect taxes to our fees. Additionally, we pay input VAT on applicable taxable purchases within the various countries in which we operate</w:t>
      </w:r>
      <w:r>
        <w:rPr>
          <w:rFonts w:ascii="Arial" w:eastAsia="宋体" w:hAnsi="Arial" w:cs="Arial"/>
          <w:color w:val="000000"/>
          <w:kern w:val="0"/>
          <w:sz w:val="20"/>
          <w:szCs w:val="20"/>
          <w:lang w:bidi="ar"/>
        </w:rPr>
        <w:t>. In most cases, we are entitled to reclaim this input VAT from the various countries. However, because of our unique business model, the application of the laws and rules that allow such reclamation is sometimes uncertain. A successful assertion by one or</w:t>
      </w:r>
      <w:r>
        <w:rPr>
          <w:rFonts w:ascii="Arial" w:eastAsia="宋体" w:hAnsi="Arial" w:cs="Arial"/>
          <w:color w:val="000000"/>
          <w:kern w:val="0"/>
          <w:sz w:val="20"/>
          <w:szCs w:val="20"/>
          <w:lang w:bidi="ar"/>
        </w:rPr>
        <w:t xml:space="preserve"> more countries that we are not entitled to reclaim VAT could harm our business.</w:t>
      </w:r>
    </w:p>
    <w:p w14:paraId="75BA3E5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5D"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may have exposure to greater than anticipated tax liabilities.</w:t>
      </w:r>
    </w:p>
    <w:p w14:paraId="75BA3E5E"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5F"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 determination of our worldwide provision for income taxes and other tax liabilities requires estimati</w:t>
      </w:r>
      <w:r>
        <w:rPr>
          <w:rFonts w:ascii="Arial" w:eastAsia="宋体" w:hAnsi="Arial" w:cs="Arial"/>
          <w:color w:val="000000"/>
          <w:kern w:val="0"/>
          <w:sz w:val="20"/>
          <w:szCs w:val="20"/>
          <w:lang w:bidi="ar"/>
        </w:rPr>
        <w:t>on and significant judgment, and there can be from time to time transactions and calculations where the ultimate tax determination is uncertain. Like many other multinational corporations, we are subject to tax in multiple U.S. and foreign jurisdictions an</w:t>
      </w:r>
      <w:r>
        <w:rPr>
          <w:rFonts w:ascii="Arial" w:eastAsia="宋体" w:hAnsi="Arial" w:cs="Arial"/>
          <w:color w:val="000000"/>
          <w:kern w:val="0"/>
          <w:sz w:val="20"/>
          <w:szCs w:val="20"/>
          <w:lang w:bidi="ar"/>
        </w:rPr>
        <w:t xml:space="preserve">d have structured our operations to reduce our effective tax rate. Our determination of our tax liability is always subject to audit and review by applicable domestic and foreign tax authorities, and we are currently undergoing a number of investigations, </w:t>
      </w:r>
      <w:r>
        <w:rPr>
          <w:rFonts w:ascii="Arial" w:eastAsia="宋体" w:hAnsi="Arial" w:cs="Arial"/>
          <w:color w:val="000000"/>
          <w:kern w:val="0"/>
          <w:sz w:val="20"/>
          <w:szCs w:val="20"/>
          <w:lang w:bidi="ar"/>
        </w:rPr>
        <w:t>audits and reviews by taxing authorities throughout the world, including with respect to our business structure. Any adverse outcome of any such audit or review could harm our business, and the ultimate tax outcome may differ from the amounts recorded in o</w:t>
      </w:r>
      <w:r>
        <w:rPr>
          <w:rFonts w:ascii="Arial" w:eastAsia="宋体" w:hAnsi="Arial" w:cs="Arial"/>
          <w:color w:val="000000"/>
          <w:kern w:val="0"/>
          <w:sz w:val="20"/>
          <w:szCs w:val="20"/>
          <w:lang w:bidi="ar"/>
        </w:rPr>
        <w:t>ur financial statements and may materially affect our financial results in the period or periods for which such determination is made. While we have established reserves based on assumptions and estimates that we believe are reasonable to cover such eventu</w:t>
      </w:r>
      <w:r>
        <w:rPr>
          <w:rFonts w:ascii="Arial" w:eastAsia="宋体" w:hAnsi="Arial" w:cs="Arial"/>
          <w:color w:val="000000"/>
          <w:kern w:val="0"/>
          <w:sz w:val="20"/>
          <w:szCs w:val="20"/>
          <w:lang w:bidi="ar"/>
        </w:rPr>
        <w:t>alities, these reserves may prove to be insufficient.</w:t>
      </w:r>
    </w:p>
    <w:p w14:paraId="75BA3E60"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6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In addition, our future income taxes could be adversely affected by a shift in our jurisdictional earning mix, by changes in the valuation of our deferred tax assets and liabilities, as a result of ga</w:t>
      </w:r>
      <w:r>
        <w:rPr>
          <w:rFonts w:ascii="Arial" w:eastAsia="宋体" w:hAnsi="Arial" w:cs="Arial"/>
          <w:color w:val="000000"/>
          <w:kern w:val="0"/>
          <w:sz w:val="20"/>
          <w:szCs w:val="20"/>
          <w:lang w:bidi="ar"/>
        </w:rPr>
        <w:t xml:space="preserve">ins on our foreign exchange risk management program, or changes in tax laws, regulations, or accounting principles, as well as certain discrete items. </w:t>
      </w:r>
    </w:p>
    <w:p w14:paraId="75BA3E6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63"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Our business and its users are subject to Internet sales tax and sales reporting and record-keeping ob</w:t>
      </w:r>
      <w:r>
        <w:rPr>
          <w:rFonts w:ascii="Arial" w:eastAsia="宋体" w:hAnsi="Arial" w:cs="Arial"/>
          <w:i/>
          <w:iCs/>
          <w:color w:val="000000"/>
          <w:kern w:val="0"/>
          <w:sz w:val="20"/>
          <w:szCs w:val="20"/>
          <w:lang w:bidi="ar"/>
        </w:rPr>
        <w:t>ligations.</w:t>
      </w:r>
    </w:p>
    <w:p w14:paraId="75BA3E6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65"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application of sales tax and other indirect taxes on cross border sales by remote sellers is continuing to change and evolve. On June 21, 2018, the U.S. Supreme Court decided </w:t>
      </w:r>
      <w:r>
        <w:rPr>
          <w:rFonts w:ascii="Arial" w:eastAsia="宋体" w:hAnsi="Arial" w:cs="Arial"/>
          <w:i/>
          <w:iCs/>
          <w:color w:val="000000"/>
          <w:kern w:val="0"/>
          <w:sz w:val="20"/>
          <w:szCs w:val="20"/>
          <w:lang w:bidi="ar"/>
        </w:rPr>
        <w:t>South Dakota v. Wayfair, Inc. et al.</w:t>
      </w:r>
      <w:r>
        <w:rPr>
          <w:rFonts w:ascii="Arial" w:eastAsia="宋体" w:hAnsi="Arial" w:cs="Arial"/>
          <w:color w:val="000000"/>
          <w:kern w:val="0"/>
          <w:sz w:val="20"/>
          <w:szCs w:val="20"/>
          <w:lang w:bidi="ar"/>
        </w:rPr>
        <w:t>, a case challenging the cur</w:t>
      </w:r>
      <w:r>
        <w:rPr>
          <w:rFonts w:ascii="Arial" w:eastAsia="宋体" w:hAnsi="Arial" w:cs="Arial"/>
          <w:color w:val="000000"/>
          <w:kern w:val="0"/>
          <w:sz w:val="20"/>
          <w:szCs w:val="20"/>
          <w:lang w:bidi="ar"/>
        </w:rPr>
        <w:t>rent law under which online retailers are not required to collect sales and use tax unless they have a physical presence in the buyer’s state. This decision allows states to adopt new or enforce existing laws requiring sellers to collect and remit sales an</w:t>
      </w:r>
      <w:r>
        <w:rPr>
          <w:rFonts w:ascii="Arial" w:eastAsia="宋体" w:hAnsi="Arial" w:cs="Arial"/>
          <w:color w:val="000000"/>
          <w:kern w:val="0"/>
          <w:sz w:val="20"/>
          <w:szCs w:val="20"/>
          <w:lang w:bidi="ar"/>
        </w:rPr>
        <w:t>d use tax, even in states in which the seller has no presence. The adoption or enforcement of any such legislation could result in a sales and use tax collection responsibility for certain of our sellers. This collection responsibility and the additional c</w:t>
      </w:r>
      <w:r>
        <w:rPr>
          <w:rFonts w:ascii="Arial" w:eastAsia="宋体" w:hAnsi="Arial" w:cs="Arial"/>
          <w:color w:val="000000"/>
          <w:kern w:val="0"/>
          <w:sz w:val="20"/>
          <w:szCs w:val="20"/>
          <w:lang w:bidi="ar"/>
        </w:rPr>
        <w:t>osts associated with complex sales and use tax collection, remittance and audit requirements could create additional burdens for buyers and sellers on our websites and mobile platforms and could harm our business. Moreover, the application of such taxes on</w:t>
      </w:r>
      <w:r>
        <w:rPr>
          <w:rFonts w:ascii="Arial" w:eastAsia="宋体" w:hAnsi="Arial" w:cs="Arial"/>
          <w:color w:val="000000"/>
          <w:kern w:val="0"/>
          <w:sz w:val="20"/>
          <w:szCs w:val="20"/>
          <w:lang w:bidi="ar"/>
        </w:rPr>
        <w:t xml:space="preserve"> our commerce platforms could cause a marketplace to be less attractive to current and prospective buyers, which could adversely impact our business, financial performance, and growth. The majority of U.S. states have enacted laws or have pending legislati</w:t>
      </w:r>
      <w:r>
        <w:rPr>
          <w:rFonts w:ascii="Arial" w:eastAsia="宋体" w:hAnsi="Arial" w:cs="Arial"/>
          <w:color w:val="000000"/>
          <w:kern w:val="0"/>
          <w:sz w:val="20"/>
          <w:szCs w:val="20"/>
          <w:lang w:bidi="ar"/>
        </w:rPr>
        <w:t>on that require marketplace facilitators to collect and remit sales tax for some or all sellers using these marketplaces.</w:t>
      </w:r>
    </w:p>
    <w:p w14:paraId="75BA3E6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67"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Similar laws imposing tax collection responsibility on foreign sellers are being considered in other countries as well. We are now j</w:t>
      </w:r>
      <w:r>
        <w:rPr>
          <w:rFonts w:ascii="Arial" w:eastAsia="宋体" w:hAnsi="Arial" w:cs="Arial"/>
          <w:color w:val="000000"/>
          <w:kern w:val="0"/>
          <w:sz w:val="20"/>
          <w:szCs w:val="20"/>
          <w:lang w:bidi="ar"/>
        </w:rPr>
        <w:t>ointly liable for U.K. VAT and German VAT for certain sellers who fail to fulfill their VAT obligations unless we suspend their eBay activity until the seller resolves the matter with the corresponding VAT authority. Other jurisdictions are considering sim</w:t>
      </w:r>
      <w:r>
        <w:rPr>
          <w:rFonts w:ascii="Arial" w:eastAsia="宋体" w:hAnsi="Arial" w:cs="Arial"/>
          <w:color w:val="000000"/>
          <w:kern w:val="0"/>
          <w:sz w:val="20"/>
          <w:szCs w:val="20"/>
          <w:lang w:bidi="ar"/>
        </w:rPr>
        <w:t>ilar legislation.</w:t>
      </w:r>
    </w:p>
    <w:p w14:paraId="75BA3E6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69"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Multiple jurisdictions have enacted laws which require marketplaces to report user activity or collect and remit taxes on certain items sold on the marketplace. The U.K. and European Union have also adopted a VAT reform package which st</w:t>
      </w:r>
      <w:r>
        <w:rPr>
          <w:rFonts w:ascii="Arial" w:eastAsia="宋体" w:hAnsi="Arial" w:cs="Arial"/>
          <w:color w:val="000000"/>
          <w:kern w:val="0"/>
          <w:sz w:val="20"/>
          <w:szCs w:val="20"/>
          <w:lang w:bidi="ar"/>
        </w:rPr>
        <w:t xml:space="preserve">arting in 2021 requires marketplaces such as eBay to collect and remit VAT on most imports from outside the European Union. </w:t>
      </w:r>
    </w:p>
    <w:p w14:paraId="75BA3E6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25</w:t>
      </w:r>
    </w:p>
    <w:p w14:paraId="75BA3E6B" w14:textId="77777777" w:rsidR="007B1CBC" w:rsidRDefault="00CB37E1">
      <w:pPr>
        <w:widowControl/>
        <w:jc w:val="center"/>
      </w:pPr>
      <w:r>
        <w:rPr>
          <w:rFonts w:ascii="宋体" w:eastAsia="宋体" w:hAnsi="宋体" w:cs="宋体"/>
          <w:kern w:val="0"/>
          <w:sz w:val="24"/>
        </w:rPr>
        <w:pict w14:anchorId="75BA81A0">
          <v:rect id="_x0000_i1049" style="width:6in;height:1.5pt" o:hralign="center" o:hrstd="t" o:hr="t" fillcolor="#a0a0a0" stroked="f"/>
        </w:pict>
      </w:r>
    </w:p>
    <w:p w14:paraId="75BA3E6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6D"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6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One or more states, the U.S. federal government or foreign countries may seek to impose reporting or record-keeping obligations on companies that engage in or facilitate ecommerce. Such an obligation could be imposed by legislation intended to improve tax </w:t>
      </w:r>
      <w:r>
        <w:rPr>
          <w:rFonts w:ascii="Arial" w:eastAsia="宋体" w:hAnsi="Arial" w:cs="Arial"/>
          <w:color w:val="000000"/>
          <w:kern w:val="0"/>
          <w:sz w:val="20"/>
          <w:szCs w:val="20"/>
          <w:lang w:bidi="ar"/>
        </w:rPr>
        <w:t xml:space="preserve">compliance or if one of our companies was ever deemed to be the legal agent of the users of our services by a jurisdiction in which it operates. Certain of our companies are required to report to the Internal Revenue Service (the “IRS”) and most states on </w:t>
      </w:r>
      <w:r>
        <w:rPr>
          <w:rFonts w:ascii="Arial" w:eastAsia="宋体" w:hAnsi="Arial" w:cs="Arial"/>
          <w:color w:val="000000"/>
          <w:kern w:val="0"/>
          <w:sz w:val="20"/>
          <w:szCs w:val="20"/>
          <w:lang w:bidi="ar"/>
        </w:rPr>
        <w:t>customers subject to U.S. income tax if they reach certain payment thresholds. As a result, we are required to request tax identification numbers from certain payees, track payments by tax identification number and, under certain conditions, withhold a por</w:t>
      </w:r>
      <w:r>
        <w:rPr>
          <w:rFonts w:ascii="Arial" w:eastAsia="宋体" w:hAnsi="Arial" w:cs="Arial"/>
          <w:color w:val="000000"/>
          <w:kern w:val="0"/>
          <w:sz w:val="20"/>
          <w:szCs w:val="20"/>
          <w:lang w:bidi="ar"/>
        </w:rPr>
        <w:t>tion of payments and forward such withholding to the IRS. These obligations can increase operational costs and change our user experience. Any failure by us to meet these requirements could result in substantial monetary penalties and other sanctions and c</w:t>
      </w:r>
      <w:r>
        <w:rPr>
          <w:rFonts w:ascii="Arial" w:eastAsia="宋体" w:hAnsi="Arial" w:cs="Arial"/>
          <w:color w:val="000000"/>
          <w:kern w:val="0"/>
          <w:sz w:val="20"/>
          <w:szCs w:val="20"/>
          <w:lang w:bidi="ar"/>
        </w:rPr>
        <w:t xml:space="preserve">ould harm our business. Imposition of an information reporting requirement could decrease seller or buyer activity on our sites and would harm our business. </w:t>
      </w:r>
    </w:p>
    <w:p w14:paraId="75BA3E6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7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Transactional Risks</w:t>
      </w:r>
    </w:p>
    <w:p w14:paraId="75BA3E7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72"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 xml:space="preserve">The closing of the proposed transfer of our Classifieds business is </w:t>
      </w:r>
      <w:r>
        <w:rPr>
          <w:rFonts w:ascii="Arial" w:eastAsia="宋体" w:hAnsi="Arial" w:cs="Arial"/>
          <w:i/>
          <w:iCs/>
          <w:color w:val="000000"/>
          <w:kern w:val="0"/>
          <w:sz w:val="20"/>
          <w:szCs w:val="20"/>
          <w:lang w:bidi="ar"/>
        </w:rPr>
        <w:t>subject to various risks and uncertainties, may not be completed in accordance with expected plans or on the currently contemplated terms or timeline, or at all, and may not generate the anticipated returns to eBay, and the pending transfer may be disrupti</w:t>
      </w:r>
      <w:r>
        <w:rPr>
          <w:rFonts w:ascii="Arial" w:eastAsia="宋体" w:hAnsi="Arial" w:cs="Arial"/>
          <w:i/>
          <w:iCs/>
          <w:color w:val="000000"/>
          <w:kern w:val="0"/>
          <w:sz w:val="20"/>
          <w:szCs w:val="20"/>
          <w:lang w:bidi="ar"/>
        </w:rPr>
        <w:t>ve to our Classifieds business.</w:t>
      </w:r>
    </w:p>
    <w:p w14:paraId="75BA3E7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7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believe the transaction will close by the end of the first quarter of 2021. However, the completion of the transaction is subject to receipt of certain regulatory approvals and other customary closing conditions. We can</w:t>
      </w:r>
      <w:r>
        <w:rPr>
          <w:rFonts w:ascii="Arial" w:eastAsia="宋体" w:hAnsi="Arial" w:cs="Arial"/>
          <w:color w:val="000000"/>
          <w:kern w:val="0"/>
          <w:sz w:val="20"/>
          <w:szCs w:val="20"/>
          <w:lang w:bidi="ar"/>
        </w:rPr>
        <w:t>not assure you that the conditions to the closing of the transaction will be satisfied and, if those conditions are neither satisfied nor, where permissible, waived on a timely basis or at all, we may be unable to complete the transfer of the Classifieds b</w:t>
      </w:r>
      <w:r>
        <w:rPr>
          <w:rFonts w:ascii="Arial" w:eastAsia="宋体" w:hAnsi="Arial" w:cs="Arial"/>
          <w:color w:val="000000"/>
          <w:kern w:val="0"/>
          <w:sz w:val="20"/>
          <w:szCs w:val="20"/>
          <w:lang w:bidi="ar"/>
        </w:rPr>
        <w:t xml:space="preserve">usiness, or such completion may be delayed or completed on terms that are less favorable, perhaps materially, to us than the terms currently contemplated. </w:t>
      </w:r>
    </w:p>
    <w:p w14:paraId="75BA3E7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76"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If the proposed transfer of the Classifieds business is delayed or not completed for any reason, i</w:t>
      </w:r>
      <w:r>
        <w:rPr>
          <w:rFonts w:ascii="Arial" w:eastAsia="宋体" w:hAnsi="Arial" w:cs="Arial"/>
          <w:color w:val="000000"/>
          <w:kern w:val="0"/>
          <w:sz w:val="20"/>
          <w:szCs w:val="20"/>
          <w:lang w:bidi="ar"/>
        </w:rPr>
        <w:t>ncluding due to our or Adevinta’s inability to satisfy the closing conditions set forth in the transaction agreement or industry or economic conditions outside of our control, including those related to the ongoing COVID-19 pandemic, investor confidence co</w:t>
      </w:r>
      <w:r>
        <w:rPr>
          <w:rFonts w:ascii="Arial" w:eastAsia="宋体" w:hAnsi="Arial" w:cs="Arial"/>
          <w:color w:val="000000"/>
          <w:kern w:val="0"/>
          <w:sz w:val="20"/>
          <w:szCs w:val="20"/>
          <w:lang w:bidi="ar"/>
        </w:rPr>
        <w:t>uld decline and we could face negative publicity and possible litigation. In addition, in the event of a failed transaction, we will have expended significant management resources in an effort to complete the transaction and, although in some circumstances</w:t>
      </w:r>
      <w:r>
        <w:rPr>
          <w:rFonts w:ascii="Arial" w:eastAsia="宋体" w:hAnsi="Arial" w:cs="Arial"/>
          <w:color w:val="000000"/>
          <w:kern w:val="0"/>
          <w:sz w:val="20"/>
          <w:szCs w:val="20"/>
          <w:lang w:bidi="ar"/>
        </w:rPr>
        <w:t xml:space="preserve"> Adevinta may be obligated to pay us a termination fee of $92 million, we will have incurred significant transaction costs. Accordingly, if the proposed transaction of the Classifieds business is not completed on the timeline or terms currently contemplate</w:t>
      </w:r>
      <w:r>
        <w:rPr>
          <w:rFonts w:ascii="Arial" w:eastAsia="宋体" w:hAnsi="Arial" w:cs="Arial"/>
          <w:color w:val="000000"/>
          <w:kern w:val="0"/>
          <w:sz w:val="20"/>
          <w:szCs w:val="20"/>
          <w:lang w:bidi="ar"/>
        </w:rPr>
        <w:t>d, or at all, our business, results of operations, financial condition, cash flows and stock price may be adversely affected.</w:t>
      </w:r>
    </w:p>
    <w:p w14:paraId="75BA3E77"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78"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Upon closing of the transaction to transfer the Classifieds business, we will receive approximately 540 million Adevinta shares </w:t>
      </w:r>
      <w:r>
        <w:rPr>
          <w:rFonts w:ascii="Arial" w:eastAsia="宋体" w:hAnsi="Arial" w:cs="Arial"/>
          <w:color w:val="000000"/>
          <w:kern w:val="0"/>
          <w:sz w:val="20"/>
          <w:szCs w:val="20"/>
          <w:lang w:bidi="ar"/>
        </w:rPr>
        <w:t>and, depending on how we ultimately determine to account for our ownership interest in Adevinta, fluctuations in Adevinta’s share price, financial results and fluctuations in exchange rates could result in material changes in our consolidated balance sheet</w:t>
      </w:r>
      <w:r>
        <w:rPr>
          <w:rFonts w:ascii="Arial" w:eastAsia="宋体" w:hAnsi="Arial" w:cs="Arial"/>
          <w:color w:val="000000"/>
          <w:kern w:val="0"/>
          <w:sz w:val="20"/>
          <w:szCs w:val="20"/>
          <w:lang w:bidi="ar"/>
        </w:rPr>
        <w:t xml:space="preserve"> and our consolidated statement of income. In addition, our ability to sell our Adevinta shares in the future will be subject to market conditions and other factors which could impact the value we are able to realize from any such sales.</w:t>
      </w:r>
    </w:p>
    <w:p w14:paraId="75BA3E79"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7A"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Acquisitions, di</w:t>
      </w:r>
      <w:r>
        <w:rPr>
          <w:rFonts w:ascii="Arial" w:eastAsia="宋体" w:hAnsi="Arial" w:cs="Arial"/>
          <w:i/>
          <w:iCs/>
          <w:color w:val="000000"/>
          <w:kern w:val="0"/>
          <w:sz w:val="20"/>
          <w:szCs w:val="20"/>
          <w:lang w:bidi="ar"/>
        </w:rPr>
        <w:t xml:space="preserve">spositions, joint ventures, strategic partnerships and strategic investments could result in operating difficulties and could harm our business or impact our financial results. </w:t>
      </w:r>
    </w:p>
    <w:p w14:paraId="75BA3E7B"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7C"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have acquired a significant number of businesses of varying size and scop</w:t>
      </w:r>
      <w:r>
        <w:rPr>
          <w:rFonts w:ascii="Arial" w:eastAsia="宋体" w:hAnsi="Arial" w:cs="Arial"/>
          <w:color w:val="000000"/>
          <w:kern w:val="0"/>
          <w:sz w:val="20"/>
          <w:szCs w:val="20"/>
          <w:lang w:bidi="ar"/>
        </w:rPr>
        <w:t>e, technologies, services, and products. We have also disposed of significant businesses and recently announced a portfolio review of our Korea business. We expect to continue to evaluate and consider a wide array of potential strategic transactions as par</w:t>
      </w:r>
      <w:r>
        <w:rPr>
          <w:rFonts w:ascii="Arial" w:eastAsia="宋体" w:hAnsi="Arial" w:cs="Arial"/>
          <w:color w:val="000000"/>
          <w:kern w:val="0"/>
          <w:sz w:val="20"/>
          <w:szCs w:val="20"/>
          <w:lang w:bidi="ar"/>
        </w:rPr>
        <w:t xml:space="preserve">t of our overall business strategy, including business combinations, acquisitions, and dispositions of businesses, technologies, services, products, and other assets, as well as strategic investments and joint ventures. </w:t>
      </w:r>
    </w:p>
    <w:p w14:paraId="75BA3E7D"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7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26</w:t>
      </w:r>
    </w:p>
    <w:p w14:paraId="75BA3E7F" w14:textId="77777777" w:rsidR="007B1CBC" w:rsidRDefault="00CB37E1">
      <w:pPr>
        <w:widowControl/>
        <w:jc w:val="center"/>
      </w:pPr>
      <w:r>
        <w:rPr>
          <w:rFonts w:ascii="宋体" w:eastAsia="宋体" w:hAnsi="宋体" w:cs="宋体"/>
          <w:kern w:val="0"/>
          <w:sz w:val="24"/>
        </w:rPr>
        <w:pict w14:anchorId="75BA81A1">
          <v:rect id="_x0000_i1050" style="width:6in;height:1.5pt" o:hralign="center" o:hrstd="t" o:hr="t" fillcolor="#a0a0a0" stroked="f"/>
        </w:pict>
      </w:r>
    </w:p>
    <w:p w14:paraId="75BA3E8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8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These </w:t>
      </w:r>
      <w:r>
        <w:rPr>
          <w:rFonts w:ascii="Arial" w:eastAsia="宋体" w:hAnsi="Arial" w:cs="Arial"/>
          <w:color w:val="000000"/>
          <w:kern w:val="0"/>
          <w:sz w:val="20"/>
          <w:szCs w:val="20"/>
          <w:lang w:bidi="ar"/>
        </w:rPr>
        <w:t>transactions may involve significant challenges and risks, including:</w:t>
      </w:r>
    </w:p>
    <w:p w14:paraId="75BA3E82"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83"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•the potential loss of key customers, merchants, vendors and other key business partners of the companies we acquire, or dispose of, following and continuing after announcement of our </w:t>
      </w:r>
      <w:r>
        <w:rPr>
          <w:rFonts w:ascii="Arial" w:eastAsia="宋体" w:hAnsi="Arial" w:cs="Arial"/>
          <w:color w:val="000000"/>
          <w:kern w:val="0"/>
          <w:sz w:val="20"/>
          <w:szCs w:val="20"/>
          <w:lang w:bidi="ar"/>
        </w:rPr>
        <w:t>transaction plans;</w:t>
      </w:r>
    </w:p>
    <w:p w14:paraId="75BA3E84"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•declining employee morale and retention issues affecting employees of companies that we acquire or dispose of, which may result from changes in compensation, or changes in management, reporting relationships, future prospects or the dir</w:t>
      </w:r>
      <w:r>
        <w:rPr>
          <w:rFonts w:ascii="Arial" w:eastAsia="宋体" w:hAnsi="Arial" w:cs="Arial"/>
          <w:color w:val="000000"/>
          <w:kern w:val="0"/>
          <w:sz w:val="20"/>
          <w:szCs w:val="20"/>
          <w:lang w:bidi="ar"/>
        </w:rPr>
        <w:t>ection of the acquired or disposed business;</w:t>
      </w:r>
    </w:p>
    <w:p w14:paraId="75BA3E85"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•difficulty making new and strategic hires of new employees;</w:t>
      </w:r>
    </w:p>
    <w:p w14:paraId="75BA3E86"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•diversion of management time and a shift of focus from operating the businesses to the transaction, and in the case of an acquisition, integration an</w:t>
      </w:r>
      <w:r>
        <w:rPr>
          <w:rFonts w:ascii="Arial" w:eastAsia="宋体" w:hAnsi="Arial" w:cs="Arial"/>
          <w:color w:val="000000"/>
          <w:kern w:val="0"/>
          <w:sz w:val="20"/>
          <w:szCs w:val="20"/>
          <w:lang w:bidi="ar"/>
        </w:rPr>
        <w:t>d administration;</w:t>
      </w:r>
    </w:p>
    <w:p w14:paraId="75BA3E87"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need to provide transition services to a disposed of company, which may result in the diversion of resources and focus;</w:t>
      </w:r>
    </w:p>
    <w:p w14:paraId="75BA3E88"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need to integrate the operations, systems (including accounting, management, information, human resource and</w:t>
      </w:r>
      <w:r>
        <w:rPr>
          <w:rFonts w:ascii="Arial" w:eastAsia="宋体" w:hAnsi="Arial" w:cs="Arial"/>
          <w:color w:val="000000"/>
          <w:kern w:val="0"/>
          <w:sz w:val="20"/>
          <w:szCs w:val="20"/>
          <w:lang w:bidi="ar"/>
        </w:rPr>
        <w:t xml:space="preserve"> other administrative systems), technologies, products and personnel of each acquired company, which is an inherently risky and potentially lengthy and costly process; </w:t>
      </w:r>
    </w:p>
    <w:p w14:paraId="75BA3E89"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•the inefficiencies and lack of control that may result if such integration is </w:t>
      </w:r>
      <w:r>
        <w:rPr>
          <w:rFonts w:ascii="Arial" w:eastAsia="宋体" w:hAnsi="Arial" w:cs="Arial"/>
          <w:color w:val="000000"/>
          <w:kern w:val="0"/>
          <w:sz w:val="20"/>
          <w:szCs w:val="20"/>
          <w:lang w:bidi="ar"/>
        </w:rPr>
        <w:t>delayed or not implemented, and unforeseen difficulties and expenditures that may arise as a result;</w:t>
      </w:r>
    </w:p>
    <w:p w14:paraId="75BA3E8A"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need to implement or improve controls, procedures and policies appropriate for a larger public company at companies that prior to acquisition may have</w:t>
      </w:r>
      <w:r>
        <w:rPr>
          <w:rFonts w:ascii="Arial" w:eastAsia="宋体" w:hAnsi="Arial" w:cs="Arial"/>
          <w:color w:val="000000"/>
          <w:kern w:val="0"/>
          <w:sz w:val="20"/>
          <w:szCs w:val="20"/>
          <w:lang w:bidi="ar"/>
        </w:rPr>
        <w:t xml:space="preserve"> lacked such controls, procedures and policies or whose controls, procedures and policies did not meet applicable legal and other standards;</w:t>
      </w:r>
    </w:p>
    <w:p w14:paraId="75BA3E8B"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•risks associated with our expansion into new international markets;</w:t>
      </w:r>
    </w:p>
    <w:p w14:paraId="75BA3E8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•derivative lawsuits resulting from the acquis</w:t>
      </w:r>
      <w:r>
        <w:rPr>
          <w:rFonts w:ascii="Arial" w:eastAsia="宋体" w:hAnsi="Arial" w:cs="Arial"/>
          <w:color w:val="000000"/>
          <w:kern w:val="0"/>
          <w:sz w:val="20"/>
          <w:szCs w:val="20"/>
          <w:lang w:bidi="ar"/>
        </w:rPr>
        <w:t>ition or disposition;</w:t>
      </w:r>
    </w:p>
    <w:p w14:paraId="75BA3E8D"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•liability for activities of the acquired or disposed of company before the transaction, including intellectual property and other litigation claims or disputes, violations of laws, rules and regulations, commercial disputes, tax liab</w:t>
      </w:r>
      <w:r>
        <w:rPr>
          <w:rFonts w:ascii="Arial" w:eastAsia="宋体" w:hAnsi="Arial" w:cs="Arial"/>
          <w:color w:val="000000"/>
          <w:kern w:val="0"/>
          <w:sz w:val="20"/>
          <w:szCs w:val="20"/>
          <w:lang w:bidi="ar"/>
        </w:rPr>
        <w:t>ilities and other known and unknown liabilities and, in the case of dispositions, liabilities to the acquirors of those businesses under contractual provisions such as representations, warranties and indemnities;</w:t>
      </w:r>
    </w:p>
    <w:p w14:paraId="75BA3E8E"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potential loss of key employees follow</w:t>
      </w:r>
      <w:r>
        <w:rPr>
          <w:rFonts w:ascii="Arial" w:eastAsia="宋体" w:hAnsi="Arial" w:cs="Arial"/>
          <w:color w:val="000000"/>
          <w:kern w:val="0"/>
          <w:sz w:val="20"/>
          <w:szCs w:val="20"/>
          <w:lang w:bidi="ar"/>
        </w:rPr>
        <w:t>ing the transaction;</w:t>
      </w:r>
    </w:p>
    <w:p w14:paraId="75BA3E8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•the acquisition of new customer and employee personal information by us or a third party acquiring assets or businesses from us, which in and of itself may require regulatory approval and or additional controls, policies and procedure</w:t>
      </w:r>
      <w:r>
        <w:rPr>
          <w:rFonts w:ascii="Arial" w:eastAsia="宋体" w:hAnsi="Arial" w:cs="Arial"/>
          <w:color w:val="000000"/>
          <w:kern w:val="0"/>
          <w:sz w:val="20"/>
          <w:szCs w:val="20"/>
          <w:lang w:bidi="ar"/>
        </w:rPr>
        <w:t>s and subject us to additional exposure; and</w:t>
      </w:r>
    </w:p>
    <w:p w14:paraId="75BA3E90"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•our dependence on the acquired business’ accounting, financial reporting, operating metrics and similar systems, controls and processes and the risk that errors or irregularities in those systems, controls and </w:t>
      </w:r>
      <w:r>
        <w:rPr>
          <w:rFonts w:ascii="Arial" w:eastAsia="宋体" w:hAnsi="Arial" w:cs="Arial"/>
          <w:color w:val="000000"/>
          <w:kern w:val="0"/>
          <w:sz w:val="20"/>
          <w:szCs w:val="20"/>
          <w:lang w:bidi="ar"/>
        </w:rPr>
        <w:t>processes will lead to errors in our consolidated financial statements or make it more difficult to manage the acquired business.</w:t>
      </w:r>
    </w:p>
    <w:p w14:paraId="75BA3E91"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3E9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have made certain investments, including through joint ventures, in which we have a minority equity interest and/or la</w:t>
      </w:r>
      <w:r>
        <w:rPr>
          <w:rFonts w:ascii="Arial" w:eastAsia="宋体" w:hAnsi="Arial" w:cs="Arial"/>
          <w:color w:val="000000"/>
          <w:kern w:val="0"/>
          <w:sz w:val="20"/>
          <w:szCs w:val="20"/>
          <w:lang w:bidi="ar"/>
        </w:rPr>
        <w:t>ck management and operational control. The controlling joint venture partner in a joint venture may have business interests, strategies, or goals that are inconsistent with ours, and business decisions or other actions or omissions of the controlling joint</w:t>
      </w:r>
      <w:r>
        <w:rPr>
          <w:rFonts w:ascii="Arial" w:eastAsia="宋体" w:hAnsi="Arial" w:cs="Arial"/>
          <w:color w:val="000000"/>
          <w:kern w:val="0"/>
          <w:sz w:val="20"/>
          <w:szCs w:val="20"/>
          <w:lang w:bidi="ar"/>
        </w:rPr>
        <w:t xml:space="preserve"> venture partner or the joint venture company may result in harm to our reputation or adversely affect the value of our investment in the joint venture. Any circumstances, which may be out of our control, that adversely affect the value of our investments,</w:t>
      </w:r>
      <w:r>
        <w:rPr>
          <w:rFonts w:ascii="Arial" w:eastAsia="宋体" w:hAnsi="Arial" w:cs="Arial"/>
          <w:color w:val="000000"/>
          <w:kern w:val="0"/>
          <w:sz w:val="20"/>
          <w:szCs w:val="20"/>
          <w:lang w:bidi="ar"/>
        </w:rPr>
        <w:t xml:space="preserve"> or cost resulting from regulatory action or lawsuits in connection with our investments, could harm our business or negatively impact our financial results.</w:t>
      </w:r>
    </w:p>
    <w:p w14:paraId="75BA3E9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E9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 entered into a warrant agreement in conjunction with a commercial agreement with Adyen that e</w:t>
      </w:r>
      <w:r>
        <w:rPr>
          <w:rFonts w:ascii="Arial" w:eastAsia="宋体" w:hAnsi="Arial" w:cs="Arial"/>
          <w:color w:val="000000"/>
          <w:kern w:val="0"/>
          <w:sz w:val="20"/>
          <w:szCs w:val="20"/>
          <w:lang w:bidi="ar"/>
        </w:rPr>
        <w:t xml:space="preserve">ntitles us to acquire a fixed number of shares of Adyen’s common stock subject to certain milestones being met. This warrant is accounted for as a derivative instrument under ASC Topic 815, </w:t>
      </w:r>
      <w:r>
        <w:rPr>
          <w:rFonts w:ascii="Arial" w:eastAsia="宋体" w:hAnsi="Arial" w:cs="Arial"/>
          <w:i/>
          <w:iCs/>
          <w:color w:val="000000"/>
          <w:kern w:val="0"/>
          <w:sz w:val="20"/>
          <w:szCs w:val="20"/>
          <w:lang w:bidi="ar"/>
        </w:rPr>
        <w:t>Derivatives and Hedging</w:t>
      </w:r>
      <w:r>
        <w:rPr>
          <w:rFonts w:ascii="Arial" w:eastAsia="宋体" w:hAnsi="Arial" w:cs="Arial"/>
          <w:color w:val="000000"/>
          <w:kern w:val="0"/>
          <w:sz w:val="20"/>
          <w:szCs w:val="20"/>
          <w:lang w:bidi="ar"/>
        </w:rPr>
        <w:t xml:space="preserve">. Changes in Adyen’s common stock </w:t>
      </w:r>
      <w:r>
        <w:rPr>
          <w:rFonts w:ascii="Arial" w:eastAsia="宋体" w:hAnsi="Arial" w:cs="Arial"/>
          <w:color w:val="000000"/>
          <w:kern w:val="0"/>
          <w:sz w:val="20"/>
          <w:szCs w:val="20"/>
          <w:lang w:bidi="ar"/>
        </w:rPr>
        <w:t>price and equity volatility has had, and may continue to have in the future, a significant impact on the value of this warrant. We report this warrant on a quarterly basis at fair value in our consolidated balance sheets, and changes in the fair value of t</w:t>
      </w:r>
      <w:r>
        <w:rPr>
          <w:rFonts w:ascii="Arial" w:eastAsia="宋体" w:hAnsi="Arial" w:cs="Arial"/>
          <w:color w:val="000000"/>
          <w:kern w:val="0"/>
          <w:sz w:val="20"/>
          <w:szCs w:val="20"/>
          <w:lang w:bidi="ar"/>
        </w:rPr>
        <w:t>his warrant are recognized in our consolidated statement of income. Fluctuations in Adyen’s common stock or other changes in assumptions could result in material changes in the fair value that we report in our consolidated balance sheets and our consolidat</w:t>
      </w:r>
      <w:r>
        <w:rPr>
          <w:rFonts w:ascii="Arial" w:eastAsia="宋体" w:hAnsi="Arial" w:cs="Arial"/>
          <w:color w:val="000000"/>
          <w:kern w:val="0"/>
          <w:sz w:val="20"/>
          <w:szCs w:val="20"/>
          <w:lang w:bidi="ar"/>
        </w:rPr>
        <w:t>ed statement of income, which could have a material impact on our financial results.</w:t>
      </w:r>
    </w:p>
    <w:p w14:paraId="75BA3E9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9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27</w:t>
      </w:r>
    </w:p>
    <w:p w14:paraId="75BA3E97" w14:textId="77777777" w:rsidR="007B1CBC" w:rsidRDefault="00CB37E1">
      <w:pPr>
        <w:widowControl/>
        <w:jc w:val="center"/>
      </w:pPr>
      <w:r>
        <w:rPr>
          <w:rFonts w:ascii="宋体" w:eastAsia="宋体" w:hAnsi="宋体" w:cs="宋体"/>
          <w:kern w:val="0"/>
          <w:sz w:val="24"/>
        </w:rPr>
        <w:pict w14:anchorId="75BA81A2">
          <v:rect id="_x0000_i1051" style="width:6in;height:1.5pt" o:hralign="center" o:hrstd="t" o:hr="t" fillcolor="#a0a0a0" stroked="f"/>
        </w:pict>
      </w:r>
    </w:p>
    <w:p w14:paraId="75BA3E9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99"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could incur significant liability if the Distribution is determined to be a taxable transaction.</w:t>
      </w:r>
    </w:p>
    <w:p w14:paraId="75BA3E9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9B"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have received an opinion from outside tax counsel to the </w:t>
      </w:r>
      <w:r>
        <w:rPr>
          <w:rFonts w:ascii="Arial" w:eastAsia="宋体" w:hAnsi="Arial" w:cs="Arial"/>
          <w:color w:val="000000"/>
          <w:kern w:val="0"/>
          <w:sz w:val="20"/>
          <w:szCs w:val="20"/>
          <w:lang w:bidi="ar"/>
        </w:rPr>
        <w:t>effect that our distribution of 100% of the outstanding common stock of PayPal to our stockholders on July 17, 2015 (the “Distribution”) qualifies as a transaction that is described in Sections 355 and 368(a)(1)(D) of the Internal Revenue Code. The opinion</w:t>
      </w:r>
      <w:r>
        <w:rPr>
          <w:rFonts w:ascii="Arial" w:eastAsia="宋体" w:hAnsi="Arial" w:cs="Arial"/>
          <w:color w:val="000000"/>
          <w:kern w:val="0"/>
          <w:sz w:val="20"/>
          <w:szCs w:val="20"/>
          <w:lang w:bidi="ar"/>
        </w:rPr>
        <w:t xml:space="preserve"> relies on certain facts, assumptions, representations and undertakings from PayPal and us regarding the past and future conduct of the companies’ respective businesses and other matters. If any of these facts, assumptions, representations or undertakings </w:t>
      </w:r>
      <w:r>
        <w:rPr>
          <w:rFonts w:ascii="Arial" w:eastAsia="宋体" w:hAnsi="Arial" w:cs="Arial"/>
          <w:color w:val="000000"/>
          <w:kern w:val="0"/>
          <w:sz w:val="20"/>
          <w:szCs w:val="20"/>
          <w:lang w:bidi="ar"/>
        </w:rPr>
        <w:t>are incorrect or not satisfied, our stockholders and we may not be able to rely on the opinion of tax counsel and could be subject to significant tax liabilities. Notwithstanding the opinion of tax counsel we have received, the IRS could determine on audit</w:t>
      </w:r>
      <w:r>
        <w:rPr>
          <w:rFonts w:ascii="Arial" w:eastAsia="宋体" w:hAnsi="Arial" w:cs="Arial"/>
          <w:color w:val="000000"/>
          <w:kern w:val="0"/>
          <w:sz w:val="20"/>
          <w:szCs w:val="20"/>
          <w:lang w:bidi="ar"/>
        </w:rPr>
        <w:t xml:space="preserve"> that the Distribution is taxable if it determines that any of these facts, assumptions, representations or undertakings are not correct or have been violated or if it disagrees with the conclusions in the opinion. If the Distribution is determined to be t</w:t>
      </w:r>
      <w:r>
        <w:rPr>
          <w:rFonts w:ascii="Arial" w:eastAsia="宋体" w:hAnsi="Arial" w:cs="Arial"/>
          <w:color w:val="000000"/>
          <w:kern w:val="0"/>
          <w:sz w:val="20"/>
          <w:szCs w:val="20"/>
          <w:lang w:bidi="ar"/>
        </w:rPr>
        <w:t>axable for U.S. federal income tax purposes, our stockholders that are subject to U.S. federal income tax and we could incur significant U.S. federal income tax liabilities.</w:t>
      </w:r>
    </w:p>
    <w:p w14:paraId="75BA3E9C"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3E9D" w14:textId="77777777" w:rsidR="007B1CBC" w:rsidRDefault="00CB37E1">
      <w:pPr>
        <w:widowControl/>
        <w:ind w:firstLine="450"/>
        <w:rPr>
          <w:rFonts w:ascii="宋体" w:eastAsia="宋体" w:hAnsi="宋体" w:cs="宋体"/>
          <w:kern w:val="0"/>
          <w:sz w:val="24"/>
        </w:rPr>
      </w:pPr>
      <w:r>
        <w:rPr>
          <w:rFonts w:ascii="Arial" w:eastAsia="宋体" w:hAnsi="Arial" w:cs="Arial"/>
          <w:i/>
          <w:iCs/>
          <w:color w:val="000000"/>
          <w:kern w:val="0"/>
          <w:sz w:val="20"/>
          <w:szCs w:val="20"/>
          <w:lang w:bidi="ar"/>
        </w:rPr>
        <w:t>We may be exposed to claims and liabilities as a result of the Distribution.</w:t>
      </w:r>
    </w:p>
    <w:p w14:paraId="75BA3E9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9F"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w:t>
      </w:r>
      <w:r>
        <w:rPr>
          <w:rFonts w:ascii="Arial" w:eastAsia="宋体" w:hAnsi="Arial" w:cs="Arial"/>
          <w:color w:val="000000"/>
          <w:kern w:val="0"/>
          <w:sz w:val="20"/>
          <w:szCs w:val="20"/>
          <w:lang w:bidi="ar"/>
        </w:rPr>
        <w:t>e entered into a separation and distribution agreement and various other agreements with PayPal to govern the Distribution and the relationship of the two companies. These agreements provide for specific indemnity and liability obligations and could lead t</w:t>
      </w:r>
      <w:r>
        <w:rPr>
          <w:rFonts w:ascii="Arial" w:eastAsia="宋体" w:hAnsi="Arial" w:cs="Arial"/>
          <w:color w:val="000000"/>
          <w:kern w:val="0"/>
          <w:sz w:val="20"/>
          <w:szCs w:val="20"/>
          <w:lang w:bidi="ar"/>
        </w:rPr>
        <w:t xml:space="preserve">o disputes between us and PayPal. The indemnity rights we have against PayPal under the agreements may not be sufficient to protect us. In addition, our indemnity obligations to PayPal may be significant and these risks could negatively affect our results </w:t>
      </w:r>
      <w:r>
        <w:rPr>
          <w:rFonts w:ascii="Arial" w:eastAsia="宋体" w:hAnsi="Arial" w:cs="Arial"/>
          <w:color w:val="000000"/>
          <w:kern w:val="0"/>
          <w:sz w:val="20"/>
          <w:szCs w:val="20"/>
          <w:lang w:bidi="ar"/>
        </w:rPr>
        <w:t>of operations and financial condition.</w:t>
      </w:r>
    </w:p>
    <w:p w14:paraId="75BA3EA0" w14:textId="77777777" w:rsidR="007B1CBC" w:rsidRDefault="00CB37E1">
      <w:pPr>
        <w:widowControl/>
        <w:ind w:firstLine="720"/>
        <w:rPr>
          <w:rFonts w:ascii="宋体" w:eastAsia="宋体" w:hAnsi="宋体" w:cs="宋体"/>
          <w:kern w:val="0"/>
          <w:sz w:val="24"/>
        </w:rPr>
      </w:pPr>
      <w:r>
        <w:rPr>
          <w:rFonts w:ascii="宋体" w:eastAsia="宋体" w:hAnsi="宋体" w:cs="宋体" w:hint="eastAsia"/>
          <w:kern w:val="0"/>
          <w:sz w:val="24"/>
          <w:lang w:bidi="ar"/>
        </w:rPr>
        <w:t xml:space="preserve"> </w:t>
      </w:r>
    </w:p>
    <w:p w14:paraId="75BA3EA1"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28</w:t>
      </w:r>
    </w:p>
    <w:p w14:paraId="75BA3EA2" w14:textId="77777777" w:rsidR="007B1CBC" w:rsidRDefault="00CB37E1">
      <w:pPr>
        <w:widowControl/>
        <w:jc w:val="center"/>
      </w:pPr>
      <w:r>
        <w:rPr>
          <w:rFonts w:ascii="宋体" w:eastAsia="宋体" w:hAnsi="宋体" w:cs="宋体"/>
          <w:kern w:val="0"/>
          <w:sz w:val="24"/>
        </w:rPr>
        <w:pict w14:anchorId="75BA81A3">
          <v:rect id="_x0000_i1052" style="width:6in;height:1.5pt" o:hralign="center" o:hrstd="t" o:hr="t" fillcolor="#a0a0a0" stroked="f"/>
        </w:pict>
      </w:r>
    </w:p>
    <w:p w14:paraId="75BA3EA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A4" w14:textId="77777777" w:rsidR="007B1CBC" w:rsidRDefault="00CB37E1">
      <w:pPr>
        <w:widowControl/>
        <w:ind w:left="1440" w:hanging="1440"/>
        <w:jc w:val="left"/>
        <w:rPr>
          <w:rFonts w:ascii="宋体" w:eastAsia="宋体" w:hAnsi="宋体" w:cs="宋体"/>
          <w:kern w:val="0"/>
          <w:sz w:val="24"/>
        </w:rPr>
      </w:pPr>
      <w:r>
        <w:rPr>
          <w:rFonts w:ascii="Arial" w:eastAsia="宋体" w:hAnsi="Arial" w:cs="Arial"/>
          <w:b/>
          <w:bCs/>
          <w:color w:val="000000"/>
          <w:kern w:val="0"/>
          <w:sz w:val="20"/>
          <w:szCs w:val="20"/>
          <w:lang w:bidi="ar"/>
        </w:rPr>
        <w:t xml:space="preserve">ITEM 1B: </w:t>
      </w:r>
      <w:r>
        <w:rPr>
          <w:rFonts w:ascii="Arial" w:eastAsia="宋体" w:hAnsi="Arial" w:cs="Arial"/>
          <w:b/>
          <w:bCs/>
          <w:i/>
          <w:iCs/>
          <w:color w:val="000000"/>
          <w:kern w:val="0"/>
          <w:sz w:val="20"/>
          <w:szCs w:val="20"/>
          <w:lang w:bidi="ar"/>
        </w:rPr>
        <w:t>UNRESOLVED STAFF COMMENTS</w:t>
      </w:r>
    </w:p>
    <w:p w14:paraId="75BA3EA5"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A6"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Not applicable. </w:t>
      </w:r>
    </w:p>
    <w:p w14:paraId="75BA3EA7"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A8" w14:textId="77777777" w:rsidR="007B1CBC" w:rsidRDefault="00CB37E1">
      <w:pPr>
        <w:widowControl/>
        <w:spacing w:before="60"/>
        <w:ind w:left="1440" w:hanging="1440"/>
        <w:jc w:val="left"/>
        <w:rPr>
          <w:rFonts w:ascii="宋体" w:eastAsia="宋体" w:hAnsi="宋体" w:cs="宋体"/>
          <w:kern w:val="0"/>
          <w:sz w:val="24"/>
        </w:rPr>
      </w:pPr>
      <w:r>
        <w:rPr>
          <w:rFonts w:ascii="Arial" w:eastAsia="宋体" w:hAnsi="Arial" w:cs="Arial"/>
          <w:b/>
          <w:bCs/>
          <w:color w:val="000000"/>
          <w:kern w:val="0"/>
          <w:sz w:val="20"/>
          <w:szCs w:val="20"/>
          <w:lang w:bidi="ar"/>
        </w:rPr>
        <w:t xml:space="preserve">ITEM 2: </w:t>
      </w:r>
      <w:r>
        <w:rPr>
          <w:rFonts w:ascii="Arial" w:eastAsia="宋体" w:hAnsi="Arial" w:cs="Arial"/>
          <w:b/>
          <w:bCs/>
          <w:i/>
          <w:iCs/>
          <w:color w:val="000000"/>
          <w:kern w:val="0"/>
          <w:sz w:val="20"/>
          <w:szCs w:val="20"/>
          <w:lang w:bidi="ar"/>
        </w:rPr>
        <w:t>PROPERTIES</w:t>
      </w:r>
      <w:r>
        <w:rPr>
          <w:rFonts w:ascii="Arial" w:eastAsia="宋体" w:hAnsi="Arial" w:cs="Arial"/>
          <w:color w:val="000000"/>
          <w:kern w:val="0"/>
          <w:sz w:val="20"/>
          <w:szCs w:val="20"/>
          <w:lang w:bidi="ar"/>
        </w:rPr>
        <w:t xml:space="preserve">    </w:t>
      </w:r>
    </w:p>
    <w:p w14:paraId="75BA3EA9"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AA"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 xml:space="preserve">We own and lease various properties in the U.S. and 24 other countries around the world. We use the properties for </w:t>
      </w:r>
      <w:r>
        <w:rPr>
          <w:rFonts w:ascii="Arial" w:eastAsia="宋体" w:hAnsi="Arial" w:cs="Arial"/>
          <w:color w:val="000000"/>
          <w:kern w:val="0"/>
          <w:sz w:val="20"/>
          <w:szCs w:val="20"/>
          <w:lang w:bidi="ar"/>
        </w:rPr>
        <w:t>executive and administrative offices, data centers, product development offices, fulfillment centers and customer service offices. Our headquarters are located in San Jose, California and occupies approximately 0.5 million square feet. Our owned data cente</w:t>
      </w:r>
      <w:r>
        <w:rPr>
          <w:rFonts w:ascii="Arial" w:eastAsia="宋体" w:hAnsi="Arial" w:cs="Arial"/>
          <w:color w:val="000000"/>
          <w:kern w:val="0"/>
          <w:sz w:val="20"/>
          <w:szCs w:val="20"/>
          <w:lang w:bidi="ar"/>
        </w:rPr>
        <w:t>rs are solely located in Utah. As of December 31, 2020, our owned and leased properties provided us with aggregate square footage for our continuing operations as follows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61"/>
        <w:gridCol w:w="4909"/>
        <w:gridCol w:w="36"/>
        <w:gridCol w:w="61"/>
        <w:gridCol w:w="945"/>
        <w:gridCol w:w="36"/>
        <w:gridCol w:w="36"/>
        <w:gridCol w:w="36"/>
        <w:gridCol w:w="36"/>
        <w:gridCol w:w="62"/>
        <w:gridCol w:w="930"/>
        <w:gridCol w:w="36"/>
        <w:gridCol w:w="36"/>
        <w:gridCol w:w="36"/>
        <w:gridCol w:w="36"/>
        <w:gridCol w:w="48"/>
        <w:gridCol w:w="948"/>
        <w:gridCol w:w="36"/>
      </w:tblGrid>
      <w:tr w:rsidR="007B1CBC" w14:paraId="75BA3EBD" w14:textId="77777777">
        <w:trPr>
          <w:jc w:val="center"/>
        </w:trPr>
        <w:tc>
          <w:tcPr>
            <w:tcW w:w="50" w:type="pct"/>
            <w:tcBorders>
              <w:top w:val="nil"/>
              <w:left w:val="nil"/>
              <w:bottom w:val="nil"/>
              <w:right w:val="nil"/>
            </w:tcBorders>
            <w:shd w:val="clear" w:color="auto" w:fill="auto"/>
          </w:tcPr>
          <w:p w14:paraId="75BA3EAB"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3E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A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EAE"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3E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EB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EB4"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3E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EB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EBA"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3EB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EBC" w14:textId="77777777" w:rsidR="007B1CBC" w:rsidRDefault="007B1CBC">
            <w:pPr>
              <w:widowControl/>
              <w:jc w:val="left"/>
              <w:rPr>
                <w:rFonts w:ascii="Times New Roman" w:eastAsia="宋体" w:hAnsi="宋体" w:cs="宋体"/>
                <w:kern w:val="0"/>
                <w:sz w:val="24"/>
              </w:rPr>
            </w:pPr>
          </w:p>
        </w:tc>
      </w:tr>
      <w:tr w:rsidR="007B1CBC" w14:paraId="75BA3EC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3E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EB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United States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E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EC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Countries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E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EC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w:t>
            </w:r>
          </w:p>
        </w:tc>
      </w:tr>
      <w:tr w:rsidR="007B1CBC" w14:paraId="75BA3EC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3E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Owned </w:t>
            </w:r>
            <w:r>
              <w:rPr>
                <w:rFonts w:ascii="Arial" w:eastAsia="宋体" w:hAnsi="Arial" w:cs="Arial"/>
                <w:color w:val="000000"/>
                <w:kern w:val="0"/>
                <w:sz w:val="20"/>
                <w:szCs w:val="20"/>
                <w:lang w:bidi="ar"/>
              </w:rPr>
              <w:t>facilities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E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EC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EC8"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E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E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EC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E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ECD" w14:textId="77777777" w:rsidR="007B1CBC" w:rsidRDefault="007B1CBC">
            <w:pPr>
              <w:widowControl/>
              <w:jc w:val="right"/>
              <w:rPr>
                <w:rFonts w:ascii="Times New Roman" w:eastAsia="宋体" w:hAnsi="宋体" w:cs="宋体"/>
                <w:kern w:val="0"/>
                <w:sz w:val="24"/>
              </w:rPr>
            </w:pPr>
          </w:p>
        </w:tc>
      </w:tr>
      <w:tr w:rsidR="007B1CBC" w14:paraId="75BA3ED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3E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Leased facilities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E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E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ED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E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E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ED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E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ED7" w14:textId="77777777" w:rsidR="007B1CBC" w:rsidRDefault="007B1CBC">
            <w:pPr>
              <w:widowControl/>
              <w:jc w:val="right"/>
              <w:rPr>
                <w:rFonts w:ascii="Times New Roman" w:eastAsia="宋体" w:hAnsi="宋体" w:cs="宋体"/>
                <w:kern w:val="0"/>
                <w:sz w:val="24"/>
              </w:rPr>
            </w:pPr>
          </w:p>
        </w:tc>
      </w:tr>
      <w:tr w:rsidR="007B1CBC" w14:paraId="75BA3EE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3E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facilities</w:t>
            </w: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3E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3E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ED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3E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3ED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ED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3E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3EE1" w14:textId="77777777" w:rsidR="007B1CBC" w:rsidRDefault="007B1CBC">
            <w:pPr>
              <w:widowControl/>
              <w:jc w:val="right"/>
              <w:rPr>
                <w:rFonts w:ascii="Times New Roman" w:eastAsia="宋体" w:hAnsi="宋体" w:cs="宋体"/>
                <w:kern w:val="0"/>
                <w:sz w:val="24"/>
              </w:rPr>
            </w:pPr>
          </w:p>
        </w:tc>
      </w:tr>
    </w:tbl>
    <w:p w14:paraId="75BA3EE3" w14:textId="77777777" w:rsidR="007B1CBC" w:rsidRDefault="00CB37E1">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E4"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From time to time we consider various alternatives related to our long-term facilities needs. While we believe that our existing facilities are adequate to meet our immediate needs, it ma</w:t>
      </w:r>
      <w:r>
        <w:rPr>
          <w:rFonts w:ascii="Arial" w:eastAsia="宋体" w:hAnsi="Arial" w:cs="Arial"/>
          <w:color w:val="000000"/>
          <w:kern w:val="0"/>
          <w:sz w:val="20"/>
          <w:szCs w:val="20"/>
          <w:lang w:bidi="ar"/>
        </w:rPr>
        <w:t xml:space="preserve">y become necessary to develop and improve land that we own or lease or acquire additional or alternative space to accommodate any future growth. </w:t>
      </w:r>
    </w:p>
    <w:p w14:paraId="75BA3EE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E6"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3: </w:t>
      </w:r>
      <w:r>
        <w:rPr>
          <w:rFonts w:ascii="Arial" w:eastAsia="宋体" w:hAnsi="Arial" w:cs="Arial"/>
          <w:b/>
          <w:bCs/>
          <w:i/>
          <w:iCs/>
          <w:color w:val="000000"/>
          <w:kern w:val="0"/>
          <w:sz w:val="20"/>
          <w:szCs w:val="20"/>
          <w:lang w:bidi="ar"/>
        </w:rPr>
        <w:t>LEGAL PROCEEDINGS</w:t>
      </w:r>
      <w:r>
        <w:rPr>
          <w:rFonts w:ascii="Arial" w:eastAsia="宋体" w:hAnsi="Arial" w:cs="Arial"/>
          <w:b/>
          <w:bCs/>
          <w:color w:val="000000"/>
          <w:kern w:val="0"/>
          <w:sz w:val="20"/>
          <w:szCs w:val="20"/>
          <w:lang w:bidi="ar"/>
        </w:rPr>
        <w:t xml:space="preserve">    </w:t>
      </w:r>
    </w:p>
    <w:p w14:paraId="75BA3EE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EE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This information is set forth under “Note 13 – Commitments and </w:t>
      </w:r>
      <w:r>
        <w:rPr>
          <w:rFonts w:ascii="Arial" w:eastAsia="宋体" w:hAnsi="Arial" w:cs="Arial"/>
          <w:color w:val="000000"/>
          <w:kern w:val="0"/>
          <w:sz w:val="20"/>
          <w:szCs w:val="20"/>
          <w:lang w:bidi="ar"/>
        </w:rPr>
        <w:t>Contingencies – Litigation and Other Legal Matters” to the consolidated financial statements included in Part IV, Item 15 of this Annual Report on Form 10-K is incorporated herein by reference.</w:t>
      </w:r>
    </w:p>
    <w:p w14:paraId="75BA3EE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EA" w14:textId="77777777" w:rsidR="007B1CBC" w:rsidRDefault="00CB37E1">
      <w:pPr>
        <w:widowControl/>
        <w:jc w:val="left"/>
        <w:rPr>
          <w:rFonts w:ascii="宋体" w:eastAsia="宋体" w:hAnsi="宋体" w:cs="宋体"/>
          <w:kern w:val="0"/>
          <w:sz w:val="24"/>
        </w:rPr>
      </w:pPr>
      <w:r>
        <w:rPr>
          <w:rFonts w:ascii="Arial" w:eastAsia="宋体" w:hAnsi="Arial" w:cs="Arial"/>
          <w:b/>
          <w:bCs/>
          <w:color w:val="000000"/>
          <w:kern w:val="0"/>
          <w:sz w:val="20"/>
          <w:szCs w:val="20"/>
          <w:lang w:bidi="ar"/>
        </w:rPr>
        <w:t xml:space="preserve">ITEM 4: </w:t>
      </w:r>
      <w:r>
        <w:rPr>
          <w:rFonts w:ascii="Arial" w:eastAsia="宋体" w:hAnsi="Arial" w:cs="Arial"/>
          <w:b/>
          <w:bCs/>
          <w:i/>
          <w:iCs/>
          <w:color w:val="000000"/>
          <w:kern w:val="0"/>
          <w:sz w:val="20"/>
          <w:szCs w:val="20"/>
          <w:lang w:bidi="ar"/>
        </w:rPr>
        <w:t>MINE SAFETY DISCLOSURES</w:t>
      </w:r>
    </w:p>
    <w:p w14:paraId="75BA3EE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EC" w14:textId="77777777" w:rsidR="007B1CBC" w:rsidRDefault="00CB37E1">
      <w:pPr>
        <w:widowControl/>
        <w:ind w:left="900" w:hanging="900"/>
        <w:jc w:val="left"/>
        <w:rPr>
          <w:rFonts w:ascii="宋体" w:eastAsia="宋体" w:hAnsi="宋体" w:cs="宋体"/>
          <w:kern w:val="0"/>
          <w:sz w:val="24"/>
        </w:rPr>
      </w:pPr>
      <w:r>
        <w:rPr>
          <w:rFonts w:ascii="Arial" w:eastAsia="宋体" w:hAnsi="Arial" w:cs="Arial"/>
          <w:color w:val="000000"/>
          <w:kern w:val="0"/>
          <w:sz w:val="20"/>
          <w:szCs w:val="20"/>
          <w:lang w:bidi="ar"/>
        </w:rPr>
        <w:t>Not applicable.</w:t>
      </w:r>
    </w:p>
    <w:p w14:paraId="75BA3EED"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29</w:t>
      </w:r>
    </w:p>
    <w:p w14:paraId="75BA3EEE" w14:textId="77777777" w:rsidR="007B1CBC" w:rsidRDefault="00CB37E1">
      <w:pPr>
        <w:widowControl/>
        <w:jc w:val="center"/>
      </w:pPr>
      <w:r>
        <w:rPr>
          <w:rFonts w:ascii="宋体" w:eastAsia="宋体" w:hAnsi="宋体" w:cs="宋体"/>
          <w:kern w:val="0"/>
          <w:sz w:val="24"/>
        </w:rPr>
        <w:pict w14:anchorId="75BA81A4">
          <v:rect id="_x0000_i1053" style="width:6in;height:1.5pt" o:hralign="center" o:hrstd="t" o:hr="t" fillcolor="#a0a0a0" stroked="f"/>
        </w:pict>
      </w:r>
    </w:p>
    <w:p w14:paraId="75BA3EE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F0"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PART II </w:t>
      </w:r>
    </w:p>
    <w:p w14:paraId="75BA3EF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EF2" w14:textId="77777777" w:rsidR="007B1CBC" w:rsidRDefault="00CB37E1">
      <w:pPr>
        <w:widowControl/>
        <w:ind w:left="810" w:hanging="810"/>
        <w:rPr>
          <w:rFonts w:ascii="宋体" w:eastAsia="宋体" w:hAnsi="宋体" w:cs="宋体"/>
          <w:kern w:val="0"/>
          <w:sz w:val="24"/>
        </w:rPr>
      </w:pPr>
      <w:r>
        <w:rPr>
          <w:rFonts w:ascii="Arial" w:eastAsia="宋体" w:hAnsi="Arial" w:cs="Arial"/>
          <w:b/>
          <w:bCs/>
          <w:color w:val="000000"/>
          <w:kern w:val="0"/>
          <w:sz w:val="20"/>
          <w:szCs w:val="20"/>
          <w:lang w:bidi="ar"/>
        </w:rPr>
        <w:t xml:space="preserve">ITEM 5: </w:t>
      </w:r>
      <w:r>
        <w:rPr>
          <w:rFonts w:ascii="Arial" w:eastAsia="宋体" w:hAnsi="Arial" w:cs="Arial"/>
          <w:b/>
          <w:bCs/>
          <w:i/>
          <w:iCs/>
          <w:color w:val="000000"/>
          <w:kern w:val="0"/>
          <w:sz w:val="20"/>
          <w:szCs w:val="20"/>
          <w:lang w:bidi="ar"/>
        </w:rPr>
        <w:t>MARKET FOR REGISTRANT’S COMMON EQUITY, RELATED STOCKHOLDER MATTERS AND ISSUER PURCHASES OF EQUITY SECURITIES</w:t>
      </w:r>
      <w:r>
        <w:rPr>
          <w:rFonts w:ascii="Arial" w:eastAsia="宋体" w:hAnsi="Arial" w:cs="Arial"/>
          <w:b/>
          <w:bCs/>
          <w:color w:val="000000"/>
          <w:kern w:val="0"/>
          <w:sz w:val="20"/>
          <w:szCs w:val="20"/>
          <w:lang w:bidi="ar"/>
        </w:rPr>
        <w:t xml:space="preserve">    </w:t>
      </w:r>
      <w:r>
        <w:rPr>
          <w:rFonts w:ascii="Arial" w:eastAsia="宋体" w:hAnsi="Arial" w:cs="Arial"/>
          <w:b/>
          <w:bCs/>
          <w:color w:val="000000"/>
          <w:kern w:val="0"/>
          <w:sz w:val="18"/>
          <w:szCs w:val="18"/>
          <w:lang w:bidi="ar"/>
        </w:rPr>
        <w:t xml:space="preserve">    </w:t>
      </w:r>
    </w:p>
    <w:p w14:paraId="75BA3EF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F4"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Common Stock </w:t>
      </w:r>
    </w:p>
    <w:p w14:paraId="75BA3EF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EF6"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Our common stock has been traded on The Nasdaq Global Select Market under the symbol “EBAY” since September 24, 1998. As of February 1, 2021, there were approximately 3,411 holders of record of our common stock, although we believe that there are a signifi</w:t>
      </w:r>
      <w:r>
        <w:rPr>
          <w:rFonts w:ascii="Arial" w:eastAsia="宋体" w:hAnsi="Arial" w:cs="Arial"/>
          <w:color w:val="000000"/>
          <w:kern w:val="0"/>
          <w:sz w:val="20"/>
          <w:szCs w:val="20"/>
          <w:lang w:bidi="ar"/>
        </w:rPr>
        <w:t xml:space="preserve">cantly larger number of beneficial owners of our common stock. </w:t>
      </w:r>
    </w:p>
    <w:p w14:paraId="75BA3EF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F8"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Dividend Policy </w:t>
      </w:r>
    </w:p>
    <w:p w14:paraId="75BA3EF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EFA"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 company paid a total of $447 million and $473 million in cash dividends during the years ended December 31, 2020 and December 31, 2019, respectively. In February 2021,</w:t>
      </w:r>
      <w:r>
        <w:rPr>
          <w:rFonts w:ascii="Arial" w:eastAsia="宋体" w:hAnsi="Arial" w:cs="Arial"/>
          <w:color w:val="000000"/>
          <w:kern w:val="0"/>
          <w:sz w:val="20"/>
          <w:szCs w:val="20"/>
          <w:lang w:bidi="ar"/>
        </w:rPr>
        <w:t xml:space="preserve"> we declared a quarterly cash dividend of $0.18 per share of common stock to be paid on March 19, 2021 to stockholders of record as of March 1, 2021. The timing, declaration, amount and payment of any future cash dividends are at the discretion of the Boar</w:t>
      </w:r>
      <w:r>
        <w:rPr>
          <w:rFonts w:ascii="Arial" w:eastAsia="宋体" w:hAnsi="Arial" w:cs="Arial"/>
          <w:color w:val="000000"/>
          <w:kern w:val="0"/>
          <w:sz w:val="20"/>
          <w:szCs w:val="20"/>
          <w:lang w:bidi="ar"/>
        </w:rPr>
        <w:t>d of Directors and will depend on many factors, including our available cash, working capital, financial condition, results of operations, capital requirements, covenants in our credit agreement, applicable law and other business considerations that our Bo</w:t>
      </w:r>
      <w:r>
        <w:rPr>
          <w:rFonts w:ascii="Arial" w:eastAsia="宋体" w:hAnsi="Arial" w:cs="Arial"/>
          <w:color w:val="000000"/>
          <w:kern w:val="0"/>
          <w:sz w:val="20"/>
          <w:szCs w:val="20"/>
          <w:lang w:bidi="ar"/>
        </w:rPr>
        <w:t xml:space="preserve">ard of Directors considers relevant. </w:t>
      </w:r>
    </w:p>
    <w:p w14:paraId="75BA3EF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EFC"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Performance Measurement Comparison </w:t>
      </w:r>
    </w:p>
    <w:p w14:paraId="75BA3EF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EF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The graph below shows the cumulative total stockholder return of an investment of $100 (and the reinvestment of any dividends thereafter) on December 31, 2015 (the last trading d</w:t>
      </w:r>
      <w:r>
        <w:rPr>
          <w:rFonts w:ascii="Arial" w:eastAsia="宋体" w:hAnsi="Arial" w:cs="Arial"/>
          <w:color w:val="000000"/>
          <w:kern w:val="0"/>
          <w:sz w:val="20"/>
          <w:szCs w:val="20"/>
          <w:lang w:bidi="ar"/>
        </w:rPr>
        <w:t xml:space="preserve">ay for the year ended December 31, 2015) in (i) our common stock, (ii) the Nasdaq Composite Index, (iii) the S&amp;P 500 Index and (iv) the S&amp;P 500 Information Technology Index. </w:t>
      </w:r>
    </w:p>
    <w:p w14:paraId="75BA3EF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F0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Our stock price performance shown in the graph below is not </w:t>
      </w:r>
      <w:r>
        <w:rPr>
          <w:rFonts w:ascii="Arial" w:eastAsia="宋体" w:hAnsi="Arial" w:cs="Arial"/>
          <w:color w:val="000000"/>
          <w:kern w:val="0"/>
          <w:sz w:val="20"/>
          <w:szCs w:val="20"/>
          <w:lang w:bidi="ar"/>
        </w:rPr>
        <w:t>indicative of future stock price performance. The graph and related information shall not be deemed “soliciting material” or be deemed to be “filed” with the SEC, nor shall such information be incorporated by reference into any past or future filing with t</w:t>
      </w:r>
      <w:r>
        <w:rPr>
          <w:rFonts w:ascii="Arial" w:eastAsia="宋体" w:hAnsi="Arial" w:cs="Arial"/>
          <w:color w:val="000000"/>
          <w:kern w:val="0"/>
          <w:sz w:val="20"/>
          <w:szCs w:val="20"/>
          <w:lang w:bidi="ar"/>
        </w:rPr>
        <w:t>he SEC, except to the extent that such filing specifically states that such graph and related information are incorporated by reference into such filing.</w:t>
      </w:r>
    </w:p>
    <w:p w14:paraId="75BA3F0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3F02" w14:textId="77777777" w:rsidR="007B1CBC" w:rsidRDefault="007B1CBC">
      <w:pPr>
        <w:widowControl/>
        <w:rPr>
          <w:rFonts w:ascii="宋体" w:eastAsia="宋体" w:hAnsi="宋体" w:cs="宋体"/>
          <w:kern w:val="0"/>
          <w:sz w:val="24"/>
        </w:rPr>
      </w:pPr>
    </w:p>
    <w:p w14:paraId="75BA3F0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F0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30</w:t>
      </w:r>
    </w:p>
    <w:p w14:paraId="75BA3F05" w14:textId="77777777" w:rsidR="007B1CBC" w:rsidRDefault="00CB37E1">
      <w:pPr>
        <w:widowControl/>
        <w:jc w:val="center"/>
      </w:pPr>
      <w:r>
        <w:rPr>
          <w:rFonts w:ascii="宋体" w:eastAsia="宋体" w:hAnsi="宋体" w:cs="宋体"/>
          <w:kern w:val="0"/>
          <w:sz w:val="24"/>
        </w:rPr>
        <w:pict w14:anchorId="75BA81A5">
          <v:rect id="_x0000_i1054" style="width:6in;height:1.5pt" o:hralign="center" o:hrstd="t" o:hr="t" fillcolor="#a0a0a0" stroked="f"/>
        </w:pict>
      </w:r>
    </w:p>
    <w:p w14:paraId="75BA3F0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F07"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Purchases of Equity Securities by the Issuer and Affiliated Purchasers</w:t>
      </w:r>
    </w:p>
    <w:p w14:paraId="75BA3F0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3F09" w14:textId="77777777" w:rsidR="007B1CBC" w:rsidRDefault="00CB37E1">
      <w:pPr>
        <w:widowControl/>
        <w:spacing w:after="120"/>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Stock </w:t>
      </w:r>
      <w:r>
        <w:rPr>
          <w:rFonts w:ascii="Arial" w:eastAsia="宋体" w:hAnsi="Arial" w:cs="Arial"/>
          <w:color w:val="000000"/>
          <w:kern w:val="0"/>
          <w:sz w:val="20"/>
          <w:szCs w:val="20"/>
          <w:lang w:bidi="ar"/>
        </w:rPr>
        <w:t>repurchase activity during the three months ended December 31, 2020 was as follows: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5"/>
        <w:gridCol w:w="2882"/>
        <w:gridCol w:w="38"/>
        <w:gridCol w:w="36"/>
        <w:gridCol w:w="36"/>
        <w:gridCol w:w="36"/>
        <w:gridCol w:w="60"/>
        <w:gridCol w:w="1058"/>
        <w:gridCol w:w="36"/>
        <w:gridCol w:w="36"/>
        <w:gridCol w:w="36"/>
        <w:gridCol w:w="36"/>
        <w:gridCol w:w="122"/>
        <w:gridCol w:w="1074"/>
        <w:gridCol w:w="36"/>
        <w:gridCol w:w="36"/>
        <w:gridCol w:w="36"/>
        <w:gridCol w:w="36"/>
        <w:gridCol w:w="62"/>
        <w:gridCol w:w="1084"/>
        <w:gridCol w:w="36"/>
        <w:gridCol w:w="36"/>
        <w:gridCol w:w="36"/>
        <w:gridCol w:w="36"/>
        <w:gridCol w:w="121"/>
        <w:gridCol w:w="1202"/>
        <w:gridCol w:w="36"/>
      </w:tblGrid>
      <w:tr w:rsidR="007B1CBC" w14:paraId="75BA3F25" w14:textId="77777777">
        <w:tc>
          <w:tcPr>
            <w:tcW w:w="50" w:type="pct"/>
            <w:tcBorders>
              <w:top w:val="nil"/>
              <w:left w:val="nil"/>
              <w:bottom w:val="nil"/>
              <w:right w:val="nil"/>
            </w:tcBorders>
            <w:shd w:val="clear" w:color="auto" w:fill="auto"/>
          </w:tcPr>
          <w:p w14:paraId="75BA3F0A" w14:textId="77777777" w:rsidR="007B1CBC" w:rsidRDefault="007B1CBC">
            <w:pPr>
              <w:widowControl/>
              <w:jc w:val="left"/>
              <w:rPr>
                <w:rFonts w:ascii="Times New Roman" w:eastAsia="宋体" w:hAnsi="宋体" w:cs="宋体"/>
                <w:kern w:val="0"/>
                <w:sz w:val="24"/>
              </w:rPr>
            </w:pPr>
          </w:p>
        </w:tc>
        <w:tc>
          <w:tcPr>
            <w:tcW w:w="1753" w:type="pct"/>
            <w:tcBorders>
              <w:top w:val="nil"/>
              <w:left w:val="nil"/>
              <w:bottom w:val="nil"/>
              <w:right w:val="nil"/>
            </w:tcBorders>
            <w:shd w:val="clear" w:color="auto" w:fill="auto"/>
          </w:tcPr>
          <w:p w14:paraId="75BA3F0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0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0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0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10" w14:textId="77777777" w:rsidR="007B1CBC" w:rsidRDefault="007B1CBC">
            <w:pPr>
              <w:widowControl/>
              <w:jc w:val="left"/>
              <w:rPr>
                <w:rFonts w:ascii="Times New Roman" w:eastAsia="宋体" w:hAnsi="宋体" w:cs="宋体"/>
                <w:kern w:val="0"/>
                <w:sz w:val="24"/>
              </w:rPr>
            </w:pPr>
          </w:p>
        </w:tc>
        <w:tc>
          <w:tcPr>
            <w:tcW w:w="684" w:type="pct"/>
            <w:tcBorders>
              <w:top w:val="nil"/>
              <w:left w:val="nil"/>
              <w:bottom w:val="nil"/>
              <w:right w:val="nil"/>
            </w:tcBorders>
            <w:shd w:val="clear" w:color="auto" w:fill="auto"/>
          </w:tcPr>
          <w:p w14:paraId="75BA3F1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16" w14:textId="77777777" w:rsidR="007B1CBC" w:rsidRDefault="007B1CBC">
            <w:pPr>
              <w:widowControl/>
              <w:jc w:val="left"/>
              <w:rPr>
                <w:rFonts w:ascii="Times New Roman" w:eastAsia="宋体" w:hAnsi="宋体" w:cs="宋体"/>
                <w:kern w:val="0"/>
                <w:sz w:val="24"/>
              </w:rPr>
            </w:pPr>
          </w:p>
        </w:tc>
        <w:tc>
          <w:tcPr>
            <w:tcW w:w="684" w:type="pct"/>
            <w:tcBorders>
              <w:top w:val="nil"/>
              <w:left w:val="nil"/>
              <w:bottom w:val="nil"/>
              <w:right w:val="nil"/>
            </w:tcBorders>
            <w:shd w:val="clear" w:color="auto" w:fill="auto"/>
          </w:tcPr>
          <w:p w14:paraId="75BA3F1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1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1C" w14:textId="77777777" w:rsidR="007B1CBC" w:rsidRDefault="007B1CBC">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tcPr>
          <w:p w14:paraId="75BA3F1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1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2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2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22"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3F2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24" w14:textId="77777777" w:rsidR="007B1CBC" w:rsidRDefault="007B1CBC">
            <w:pPr>
              <w:widowControl/>
              <w:jc w:val="left"/>
              <w:rPr>
                <w:rFonts w:ascii="Times New Roman" w:eastAsia="宋体" w:hAnsi="宋体" w:cs="宋体"/>
                <w:kern w:val="0"/>
                <w:sz w:val="24"/>
              </w:rPr>
            </w:pPr>
          </w:p>
        </w:tc>
      </w:tr>
      <w:tr w:rsidR="007B1CBC" w14:paraId="75BA3F3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Period Ended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F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2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 Number of</w:t>
            </w:r>
            <w:r>
              <w:rPr>
                <w:rFonts w:ascii="Arial" w:eastAsia="宋体" w:hAnsi="Arial" w:cs="Arial"/>
                <w:b/>
                <w:bCs/>
                <w:color w:val="000000"/>
                <w:kern w:val="0"/>
                <w:sz w:val="16"/>
                <w:szCs w:val="16"/>
                <w:lang w:bidi="ar"/>
              </w:rPr>
              <w:br/>
              <w:t>Shares</w:t>
            </w:r>
            <w:r>
              <w:rPr>
                <w:rFonts w:ascii="Arial" w:eastAsia="宋体" w:hAnsi="Arial" w:cs="Arial"/>
                <w:b/>
                <w:bCs/>
                <w:color w:val="000000"/>
                <w:kern w:val="0"/>
                <w:sz w:val="16"/>
                <w:szCs w:val="16"/>
                <w:lang w:bidi="ar"/>
              </w:rPr>
              <w:br/>
              <w:t>Purchased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F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2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Average Price Paid</w:t>
            </w:r>
          </w:p>
          <w:p w14:paraId="75BA3F2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per Share </w:t>
            </w:r>
            <w:r>
              <w:rPr>
                <w:rFonts w:ascii="Arial" w:eastAsia="宋体" w:hAnsi="Arial" w:cs="Arial"/>
                <w:b/>
                <w:bCs/>
                <w:color w:val="000000"/>
                <w:kern w:val="0"/>
                <w:sz w:val="10"/>
                <w:szCs w:val="10"/>
                <w:lang w:bidi="ar"/>
              </w:rPr>
              <w:t>(2)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F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 Number of</w:t>
            </w:r>
            <w:r>
              <w:rPr>
                <w:rFonts w:ascii="Arial" w:eastAsia="宋体" w:hAnsi="Arial" w:cs="Arial"/>
                <w:b/>
                <w:bCs/>
                <w:color w:val="000000"/>
                <w:kern w:val="0"/>
                <w:sz w:val="16"/>
                <w:szCs w:val="16"/>
                <w:lang w:bidi="ar"/>
              </w:rPr>
              <w:br/>
              <w:t>Shares Purchased</w:t>
            </w:r>
            <w:r>
              <w:rPr>
                <w:rFonts w:ascii="Arial" w:eastAsia="宋体" w:hAnsi="Arial" w:cs="Arial"/>
                <w:b/>
                <w:bCs/>
                <w:color w:val="000000"/>
                <w:kern w:val="0"/>
                <w:sz w:val="16"/>
                <w:szCs w:val="16"/>
                <w:lang w:bidi="ar"/>
              </w:rPr>
              <w:br/>
              <w:t>as Part of Publicly</w:t>
            </w:r>
            <w:r>
              <w:rPr>
                <w:rFonts w:ascii="Arial" w:eastAsia="宋体" w:hAnsi="Arial" w:cs="Arial"/>
                <w:b/>
                <w:bCs/>
                <w:color w:val="000000"/>
                <w:kern w:val="0"/>
                <w:sz w:val="16"/>
                <w:szCs w:val="16"/>
                <w:lang w:bidi="ar"/>
              </w:rPr>
              <w:br/>
              <w:t>Announced</w:t>
            </w:r>
            <w:r>
              <w:rPr>
                <w:rFonts w:ascii="Arial" w:eastAsia="宋体" w:hAnsi="Arial" w:cs="Arial"/>
                <w:b/>
                <w:bCs/>
                <w:color w:val="000000"/>
                <w:kern w:val="0"/>
                <w:sz w:val="16"/>
                <w:szCs w:val="16"/>
                <w:lang w:bidi="ar"/>
              </w:rPr>
              <w:b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3F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2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Maximum Dollar</w:t>
            </w:r>
          </w:p>
          <w:p w14:paraId="75BA3F3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Value that May Yet</w:t>
            </w:r>
          </w:p>
          <w:p w14:paraId="75BA3F3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be </w:t>
            </w:r>
            <w:r>
              <w:rPr>
                <w:rFonts w:ascii="Arial" w:eastAsia="宋体" w:hAnsi="Arial" w:cs="Arial"/>
                <w:b/>
                <w:bCs/>
                <w:color w:val="000000"/>
                <w:kern w:val="0"/>
                <w:sz w:val="16"/>
                <w:szCs w:val="16"/>
                <w:lang w:bidi="ar"/>
              </w:rPr>
              <w:t>Purchased Under</w:t>
            </w:r>
          </w:p>
          <w:p w14:paraId="75BA3F3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the Programs </w:t>
            </w:r>
            <w:r>
              <w:rPr>
                <w:rFonts w:ascii="Arial" w:eastAsia="宋体" w:hAnsi="Arial" w:cs="Arial"/>
                <w:b/>
                <w:bCs/>
                <w:color w:val="000000"/>
                <w:kern w:val="0"/>
                <w:sz w:val="10"/>
                <w:szCs w:val="10"/>
                <w:lang w:bidi="ar"/>
              </w:rPr>
              <w:t>(1)</w:t>
            </w:r>
          </w:p>
        </w:tc>
      </w:tr>
      <w:tr w:rsidR="007B1CBC" w14:paraId="75BA3F43" w14:textId="77777777">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3F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October 31, 2020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35"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F3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250,675 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F3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3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F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3F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47.63 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F3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3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F3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250,675 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F3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3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3F4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3F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2,440,568,444 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3F42" w14:textId="77777777" w:rsidR="007B1CBC" w:rsidRDefault="007B1CBC">
            <w:pPr>
              <w:widowControl/>
              <w:jc w:val="right"/>
              <w:rPr>
                <w:rFonts w:ascii="Times New Roman" w:eastAsia="宋体" w:hAnsi="宋体" w:cs="宋体"/>
                <w:kern w:val="0"/>
                <w:sz w:val="24"/>
              </w:rPr>
            </w:pPr>
          </w:p>
        </w:tc>
      </w:tr>
      <w:tr w:rsidR="007B1CBC" w14:paraId="75BA3F5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3F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November 30, 20</w:t>
            </w:r>
            <w:r>
              <w:rPr>
                <w:rFonts w:ascii="Arial" w:eastAsia="宋体" w:hAnsi="Arial" w:cs="Arial"/>
                <w:color w:val="000000"/>
                <w:kern w:val="0"/>
                <w:sz w:val="18"/>
                <w:szCs w:val="18"/>
                <w:lang w:bidi="ar"/>
              </w:rPr>
              <w:t>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4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4,216,131 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4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4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4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4,216,131 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4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5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2,235,384,642 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52" w14:textId="77777777" w:rsidR="007B1CBC" w:rsidRDefault="007B1CBC">
            <w:pPr>
              <w:widowControl/>
              <w:jc w:val="right"/>
              <w:rPr>
                <w:rFonts w:ascii="Times New Roman" w:eastAsia="宋体" w:hAnsi="宋体" w:cs="宋体"/>
                <w:kern w:val="0"/>
                <w:sz w:val="24"/>
              </w:rPr>
            </w:pPr>
          </w:p>
        </w:tc>
      </w:tr>
      <w:tr w:rsidR="007B1CBC" w14:paraId="75BA3F6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3F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December 31, 2020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5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4,014,404 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5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5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3F5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3F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5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5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4,014,404 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5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3F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3F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2,033,023,506 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62" w14:textId="77777777" w:rsidR="007B1CBC" w:rsidRDefault="007B1CBC">
            <w:pPr>
              <w:widowControl/>
              <w:jc w:val="right"/>
              <w:rPr>
                <w:rFonts w:ascii="Times New Roman" w:eastAsia="宋体" w:hAnsi="宋体" w:cs="宋体"/>
                <w:kern w:val="0"/>
                <w:sz w:val="24"/>
              </w:rPr>
            </w:pPr>
          </w:p>
        </w:tc>
      </w:tr>
      <w:tr w:rsidR="007B1CBC" w14:paraId="75BA3F6F"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5"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3F6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8,481,210 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3F6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3F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8,481,210 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3F6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6E" w14:textId="77777777" w:rsidR="007B1CBC" w:rsidRDefault="007B1CBC">
            <w:pPr>
              <w:widowControl/>
              <w:jc w:val="left"/>
              <w:rPr>
                <w:rFonts w:ascii="Times New Roman" w:eastAsia="宋体" w:hAnsi="宋体" w:cs="宋体"/>
                <w:kern w:val="0"/>
                <w:sz w:val="24"/>
              </w:rPr>
            </w:pPr>
          </w:p>
        </w:tc>
      </w:tr>
    </w:tbl>
    <w:p w14:paraId="75BA3F70" w14:textId="77777777" w:rsidR="007B1CBC" w:rsidRDefault="00CB37E1">
      <w:pPr>
        <w:widowControl/>
        <w:spacing w:before="120" w:after="120"/>
        <w:ind w:left="360" w:hanging="360"/>
        <w:rPr>
          <w:rFonts w:ascii="宋体" w:eastAsia="宋体" w:hAnsi="宋体" w:cs="宋体"/>
          <w:kern w:val="0"/>
          <w:sz w:val="24"/>
        </w:rPr>
      </w:pPr>
      <w:r>
        <w:rPr>
          <w:rFonts w:ascii="Arial" w:eastAsia="宋体" w:hAnsi="Arial" w:cs="Arial"/>
          <w:color w:val="000000"/>
          <w:kern w:val="0"/>
          <w:sz w:val="16"/>
          <w:szCs w:val="16"/>
          <w:lang w:bidi="ar"/>
        </w:rPr>
        <w:t>(1)In January 2019 our Board authorized a $4.0 billion stock repurchase program and in January 202</w:t>
      </w:r>
      <w:r>
        <w:rPr>
          <w:rFonts w:ascii="Arial" w:eastAsia="宋体" w:hAnsi="Arial" w:cs="Arial"/>
          <w:color w:val="000000"/>
          <w:kern w:val="0"/>
          <w:sz w:val="16"/>
          <w:szCs w:val="16"/>
          <w:lang w:bidi="ar"/>
        </w:rPr>
        <w:t>0 our Board authorized an additional $5 billion stock repurchase program. These stock repurchase programs have no expiration from the date of authorization.</w:t>
      </w:r>
    </w:p>
    <w:p w14:paraId="75BA3F71" w14:textId="77777777" w:rsidR="007B1CBC" w:rsidRDefault="00CB37E1">
      <w:pPr>
        <w:widowControl/>
        <w:spacing w:before="120" w:after="120"/>
        <w:rPr>
          <w:rFonts w:ascii="宋体" w:eastAsia="宋体" w:hAnsi="宋体" w:cs="宋体"/>
          <w:kern w:val="0"/>
          <w:sz w:val="24"/>
        </w:rPr>
      </w:pPr>
      <w:r>
        <w:rPr>
          <w:rFonts w:ascii="Arial" w:eastAsia="宋体" w:hAnsi="Arial" w:cs="Arial"/>
          <w:color w:val="000000"/>
          <w:kern w:val="0"/>
          <w:sz w:val="16"/>
          <w:szCs w:val="16"/>
          <w:lang w:bidi="ar"/>
        </w:rPr>
        <w:t>Our stock repurchase programs are intended to programmatically offset the impact of dilution from our equity compensation programs and, subject to market conditions and other factors, to make opportunistic and programmatic repurchases of our common stock t</w:t>
      </w:r>
      <w:r>
        <w:rPr>
          <w:rFonts w:ascii="Arial" w:eastAsia="宋体" w:hAnsi="Arial" w:cs="Arial"/>
          <w:color w:val="000000"/>
          <w:kern w:val="0"/>
          <w:sz w:val="16"/>
          <w:szCs w:val="16"/>
          <w:lang w:bidi="ar"/>
        </w:rPr>
        <w:t>o reduce our outstanding share count. Any share repurchases under our stock repurchase programs may be made through open market transactions, block trades, privately negotiated transactions (including accelerated share repurchase transactions) or other mea</w:t>
      </w:r>
      <w:r>
        <w:rPr>
          <w:rFonts w:ascii="Arial" w:eastAsia="宋体" w:hAnsi="Arial" w:cs="Arial"/>
          <w:color w:val="000000"/>
          <w:kern w:val="0"/>
          <w:sz w:val="16"/>
          <w:szCs w:val="16"/>
          <w:lang w:bidi="ar"/>
        </w:rPr>
        <w:t xml:space="preserve">ns at times and in such amounts as management deems appropriate and will be funded from our working capital or other financing alternatives. </w:t>
      </w:r>
    </w:p>
    <w:p w14:paraId="75BA3F72" w14:textId="77777777" w:rsidR="007B1CBC" w:rsidRDefault="00CB37E1">
      <w:pPr>
        <w:widowControl/>
        <w:spacing w:before="60" w:after="120"/>
        <w:rPr>
          <w:rFonts w:ascii="宋体" w:eastAsia="宋体" w:hAnsi="宋体" w:cs="宋体"/>
          <w:kern w:val="0"/>
          <w:sz w:val="24"/>
        </w:rPr>
      </w:pPr>
      <w:r>
        <w:rPr>
          <w:rFonts w:ascii="Arial" w:eastAsia="宋体" w:hAnsi="Arial" w:cs="Arial"/>
          <w:color w:val="000000"/>
          <w:kern w:val="0"/>
          <w:sz w:val="16"/>
          <w:szCs w:val="16"/>
          <w:lang w:bidi="ar"/>
        </w:rPr>
        <w:t>During the three months ended December 31, 2020, we repurchased approximately $419 million of our common stock und</w:t>
      </w:r>
      <w:r>
        <w:rPr>
          <w:rFonts w:ascii="Arial" w:eastAsia="宋体" w:hAnsi="Arial" w:cs="Arial"/>
          <w:color w:val="000000"/>
          <w:kern w:val="0"/>
          <w:sz w:val="16"/>
          <w:szCs w:val="16"/>
          <w:lang w:bidi="ar"/>
        </w:rPr>
        <w:t xml:space="preserve">er our stock repurchase program. As of December 31, 2020, a total of approximately $2.0 billion remained available for future repurchases of our common stock under our stock repurchase program. During February 2021, our Board authorized an additional $4.0 </w:t>
      </w:r>
      <w:r>
        <w:rPr>
          <w:rFonts w:ascii="Arial" w:eastAsia="宋体" w:hAnsi="Arial" w:cs="Arial"/>
          <w:color w:val="000000"/>
          <w:kern w:val="0"/>
          <w:sz w:val="16"/>
          <w:szCs w:val="16"/>
          <w:lang w:bidi="ar"/>
        </w:rPr>
        <w:t xml:space="preserve">billion stock repurchase program, with no expiration from the date of authorization. </w:t>
      </w:r>
    </w:p>
    <w:p w14:paraId="75BA3F73" w14:textId="77777777" w:rsidR="007B1CBC" w:rsidRDefault="00CB37E1">
      <w:pPr>
        <w:widowControl/>
        <w:spacing w:before="60" w:after="120"/>
        <w:rPr>
          <w:rFonts w:ascii="宋体" w:eastAsia="宋体" w:hAnsi="宋体" w:cs="宋体"/>
          <w:kern w:val="0"/>
          <w:sz w:val="24"/>
        </w:rPr>
      </w:pPr>
      <w:r>
        <w:rPr>
          <w:rFonts w:ascii="Arial" w:eastAsia="宋体" w:hAnsi="Arial" w:cs="Arial"/>
          <w:color w:val="000000"/>
          <w:kern w:val="0"/>
          <w:sz w:val="16"/>
          <w:szCs w:val="16"/>
          <w:lang w:bidi="ar"/>
        </w:rPr>
        <w:t>We expect, subject to market conditions and other uncertainties, to continue making opportunistic and programmatic repurchases of our common stock. However, our stock rep</w:t>
      </w:r>
      <w:r>
        <w:rPr>
          <w:rFonts w:ascii="Arial" w:eastAsia="宋体" w:hAnsi="Arial" w:cs="Arial"/>
          <w:color w:val="000000"/>
          <w:kern w:val="0"/>
          <w:sz w:val="16"/>
          <w:szCs w:val="16"/>
          <w:lang w:bidi="ar"/>
        </w:rPr>
        <w:t>urchase programs may be limited or terminated at any time without prior notice. The timing and actual number of shares repurchased will depend on a variety of factors, including corporate and regulatory requirements, price and other market conditions and m</w:t>
      </w:r>
      <w:r>
        <w:rPr>
          <w:rFonts w:ascii="Arial" w:eastAsia="宋体" w:hAnsi="Arial" w:cs="Arial"/>
          <w:color w:val="000000"/>
          <w:kern w:val="0"/>
          <w:sz w:val="16"/>
          <w:szCs w:val="16"/>
          <w:lang w:bidi="ar"/>
        </w:rPr>
        <w:t xml:space="preserve">anagement’s determination as to the appropriate use of our cash. </w:t>
      </w:r>
    </w:p>
    <w:p w14:paraId="75BA3F74" w14:textId="77777777" w:rsidR="007B1CBC" w:rsidRDefault="00CB37E1">
      <w:pPr>
        <w:widowControl/>
        <w:spacing w:before="60" w:after="120"/>
        <w:ind w:left="360" w:hanging="360"/>
        <w:rPr>
          <w:rFonts w:ascii="宋体" w:eastAsia="宋体" w:hAnsi="宋体" w:cs="宋体"/>
          <w:kern w:val="0"/>
          <w:sz w:val="24"/>
        </w:rPr>
      </w:pPr>
      <w:r>
        <w:rPr>
          <w:rFonts w:ascii="Arial" w:eastAsia="宋体" w:hAnsi="Arial" w:cs="Arial"/>
          <w:color w:val="000000"/>
          <w:kern w:val="0"/>
          <w:sz w:val="16"/>
          <w:szCs w:val="16"/>
          <w:lang w:bidi="ar"/>
        </w:rPr>
        <w:t>(2)Excludes broker commissions.</w:t>
      </w:r>
    </w:p>
    <w:p w14:paraId="75BA3F7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31</w:t>
      </w:r>
    </w:p>
    <w:p w14:paraId="75BA3F76" w14:textId="77777777" w:rsidR="007B1CBC" w:rsidRDefault="00CB37E1">
      <w:pPr>
        <w:widowControl/>
        <w:jc w:val="center"/>
      </w:pPr>
      <w:r>
        <w:rPr>
          <w:rFonts w:ascii="宋体" w:eastAsia="宋体" w:hAnsi="宋体" w:cs="宋体"/>
          <w:kern w:val="0"/>
          <w:sz w:val="24"/>
        </w:rPr>
        <w:pict w14:anchorId="75BA81A6">
          <v:rect id="_x0000_i1055" style="width:6in;height:1.5pt" o:hralign="center" o:hrstd="t" o:hr="t" fillcolor="#a0a0a0" stroked="f"/>
        </w:pict>
      </w:r>
    </w:p>
    <w:p w14:paraId="75BA3F7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3F78"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6: </w:t>
      </w:r>
      <w:r>
        <w:rPr>
          <w:rFonts w:ascii="Arial" w:eastAsia="宋体" w:hAnsi="Arial" w:cs="Arial"/>
          <w:b/>
          <w:bCs/>
          <w:i/>
          <w:iCs/>
          <w:color w:val="000000"/>
          <w:kern w:val="0"/>
          <w:sz w:val="20"/>
          <w:szCs w:val="20"/>
          <w:lang w:bidi="ar"/>
        </w:rPr>
        <w:t xml:space="preserve">SELECTED FINANCIAL DATA </w:t>
      </w:r>
    </w:p>
    <w:p w14:paraId="75BA3F7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3F7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selected consolidated financial data should be read in conjunction with the consolidated financial statements and notes thereto and “Management’s Discussion and Analysis of Financial Condition and Results of Operations” appearing elsewhere in</w:t>
      </w:r>
      <w:r>
        <w:rPr>
          <w:rFonts w:ascii="Arial" w:eastAsia="宋体" w:hAnsi="Arial" w:cs="Arial"/>
          <w:color w:val="000000"/>
          <w:kern w:val="0"/>
          <w:sz w:val="20"/>
          <w:szCs w:val="20"/>
          <w:lang w:bidi="ar"/>
        </w:rPr>
        <w:t xml:space="preserve"> this Annual Report on Form 10-K. The consolidated statement of income data for the years ended December 31, 2020, 2019 and 2018 are derived from our audited consolidated financial statements. The consolidated statement of income data for the years ended D</w:t>
      </w:r>
      <w:r>
        <w:rPr>
          <w:rFonts w:ascii="Arial" w:eastAsia="宋体" w:hAnsi="Arial" w:cs="Arial"/>
          <w:color w:val="000000"/>
          <w:kern w:val="0"/>
          <w:sz w:val="20"/>
          <w:szCs w:val="20"/>
          <w:lang w:bidi="ar"/>
        </w:rPr>
        <w:t>ecember 31, 2017 and 2016 have been adjusted for discontinued operations. The consolidated balance sheet data as of December 31, 2020 and 2019 are derived from our audited consolidated financial statements. The consolidated balance sheet data as of Decembe</w:t>
      </w:r>
      <w:r>
        <w:rPr>
          <w:rFonts w:ascii="Arial" w:eastAsia="宋体" w:hAnsi="Arial" w:cs="Arial"/>
          <w:color w:val="000000"/>
          <w:kern w:val="0"/>
          <w:sz w:val="20"/>
          <w:szCs w:val="20"/>
          <w:lang w:bidi="ar"/>
        </w:rPr>
        <w:t xml:space="preserve">r 31, 2018, 2017 and 2016 have been adjusted for discontinued operations. The consolidated balance sheet data as of December 31, 2017 and 2016 has been adjusted for the adoption of the ASC 606, </w:t>
      </w:r>
      <w:r>
        <w:rPr>
          <w:rFonts w:ascii="Arial" w:eastAsia="宋体" w:hAnsi="Arial" w:cs="Arial"/>
          <w:i/>
          <w:iCs/>
          <w:color w:val="000000"/>
          <w:kern w:val="0"/>
          <w:sz w:val="20"/>
          <w:szCs w:val="20"/>
          <w:lang w:bidi="ar"/>
        </w:rPr>
        <w:t>Revenue from Contracts with Customers</w:t>
      </w:r>
      <w:r>
        <w:rPr>
          <w:rFonts w:ascii="Arial" w:eastAsia="宋体" w:hAnsi="Arial" w:cs="Arial"/>
          <w:color w:val="000000"/>
          <w:kern w:val="0"/>
          <w:sz w:val="20"/>
          <w:szCs w:val="20"/>
          <w:lang w:bidi="ar"/>
        </w:rPr>
        <w:t xml:space="preserve"> (ASC 606). </w:t>
      </w:r>
    </w:p>
    <w:p w14:paraId="75BA3F7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37"/>
        <w:gridCol w:w="3453"/>
        <w:gridCol w:w="36"/>
        <w:gridCol w:w="121"/>
        <w:gridCol w:w="745"/>
        <w:gridCol w:w="36"/>
        <w:gridCol w:w="36"/>
        <w:gridCol w:w="36"/>
        <w:gridCol w:w="36"/>
        <w:gridCol w:w="121"/>
        <w:gridCol w:w="700"/>
        <w:gridCol w:w="36"/>
        <w:gridCol w:w="36"/>
        <w:gridCol w:w="36"/>
        <w:gridCol w:w="36"/>
        <w:gridCol w:w="121"/>
        <w:gridCol w:w="700"/>
        <w:gridCol w:w="36"/>
        <w:gridCol w:w="36"/>
        <w:gridCol w:w="36"/>
        <w:gridCol w:w="36"/>
        <w:gridCol w:w="121"/>
        <w:gridCol w:w="700"/>
        <w:gridCol w:w="36"/>
        <w:gridCol w:w="36"/>
        <w:gridCol w:w="36"/>
        <w:gridCol w:w="36"/>
        <w:gridCol w:w="121"/>
        <w:gridCol w:w="700"/>
        <w:gridCol w:w="36"/>
      </w:tblGrid>
      <w:tr w:rsidR="007B1CBC" w14:paraId="75BA3F9A" w14:textId="77777777">
        <w:tc>
          <w:tcPr>
            <w:tcW w:w="50" w:type="pct"/>
            <w:tcBorders>
              <w:top w:val="nil"/>
              <w:left w:val="nil"/>
              <w:bottom w:val="nil"/>
              <w:right w:val="nil"/>
            </w:tcBorders>
            <w:shd w:val="clear" w:color="auto" w:fill="auto"/>
          </w:tcPr>
          <w:p w14:paraId="75BA3F7C" w14:textId="77777777" w:rsidR="007B1CBC" w:rsidRDefault="007B1CBC">
            <w:pPr>
              <w:widowControl/>
              <w:jc w:val="left"/>
              <w:rPr>
                <w:rFonts w:ascii="Times New Roman" w:eastAsia="宋体" w:hAnsi="宋体" w:cs="宋体"/>
                <w:kern w:val="0"/>
                <w:sz w:val="24"/>
              </w:rPr>
            </w:pPr>
          </w:p>
        </w:tc>
        <w:tc>
          <w:tcPr>
            <w:tcW w:w="2114" w:type="pct"/>
            <w:tcBorders>
              <w:top w:val="nil"/>
              <w:left w:val="nil"/>
              <w:bottom w:val="nil"/>
              <w:right w:val="nil"/>
            </w:tcBorders>
            <w:shd w:val="clear" w:color="auto" w:fill="auto"/>
          </w:tcPr>
          <w:p w14:paraId="75BA3F7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7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7F"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3F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8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85"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3F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8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8B"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3F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8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8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9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91"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3F9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9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9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3F9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9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3F97"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3F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3F99" w14:textId="77777777" w:rsidR="007B1CBC" w:rsidRDefault="007B1CBC">
            <w:pPr>
              <w:widowControl/>
              <w:jc w:val="left"/>
              <w:rPr>
                <w:rFonts w:ascii="Times New Roman" w:eastAsia="宋体" w:hAnsi="宋体" w:cs="宋体"/>
                <w:kern w:val="0"/>
                <w:sz w:val="24"/>
              </w:rPr>
            </w:pPr>
          </w:p>
        </w:tc>
      </w:tr>
      <w:tr w:rsidR="007B1CBC" w14:paraId="75BA3F9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3F9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3FA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9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3F9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3FA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3FA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3FA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3FA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2018 </w:t>
            </w:r>
            <w:r>
              <w:rPr>
                <w:rFonts w:ascii="Arial" w:eastAsia="宋体" w:hAnsi="Arial" w:cs="Arial"/>
                <w:b/>
                <w:bCs/>
                <w:color w:val="000000"/>
                <w:kern w:val="0"/>
                <w:sz w:val="10"/>
                <w:szCs w:val="10"/>
                <w:lang w:bidi="ar"/>
              </w:rPr>
              <w:t>(5)</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3FA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3FA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2017 </w:t>
            </w:r>
            <w:r>
              <w:rPr>
                <w:rFonts w:ascii="Arial" w:eastAsia="宋体" w:hAnsi="Arial" w:cs="Arial"/>
                <w:b/>
                <w:bCs/>
                <w:color w:val="000000"/>
                <w:kern w:val="0"/>
                <w:sz w:val="10"/>
                <w:szCs w:val="10"/>
                <w:lang w:bidi="ar"/>
              </w:rPr>
              <w:t>(4)(6)</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3FA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3FA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2016 </w:t>
            </w:r>
            <w:r>
              <w:rPr>
                <w:rFonts w:ascii="Arial" w:eastAsia="宋体" w:hAnsi="Arial" w:cs="Arial"/>
                <w:b/>
                <w:bCs/>
                <w:color w:val="000000"/>
                <w:kern w:val="0"/>
                <w:sz w:val="10"/>
                <w:szCs w:val="10"/>
                <w:lang w:bidi="ar"/>
              </w:rPr>
              <w:t>(4)(7)</w:t>
            </w:r>
          </w:p>
        </w:tc>
      </w:tr>
      <w:tr w:rsidR="007B1CBC" w14:paraId="75BA3FA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3F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3FA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(In </w:t>
            </w:r>
            <w:r>
              <w:rPr>
                <w:rFonts w:ascii="Arial" w:eastAsia="宋体" w:hAnsi="Arial" w:cs="Arial"/>
                <w:b/>
                <w:bCs/>
                <w:color w:val="000000"/>
                <w:kern w:val="0"/>
                <w:sz w:val="16"/>
                <w:szCs w:val="16"/>
                <w:lang w:bidi="ar"/>
              </w:rPr>
              <w:t>millions, except per share amounts)</w:t>
            </w:r>
          </w:p>
        </w:tc>
      </w:tr>
      <w:tr w:rsidR="007B1CBC" w14:paraId="75BA3FB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3F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Consolidated Statement of Income Data: </w:t>
            </w:r>
            <w:r>
              <w:rPr>
                <w:rFonts w:ascii="Arial" w:eastAsia="宋体" w:hAnsi="Arial" w:cs="Arial"/>
                <w:b/>
                <w:bCs/>
                <w:color w:val="000000"/>
                <w:kern w:val="0"/>
                <w:sz w:val="11"/>
                <w:szCs w:val="11"/>
                <w:lang w:bidi="ar"/>
              </w:rPr>
              <w:t>(1)</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B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B5" w14:textId="77777777" w:rsidR="007B1CBC" w:rsidRDefault="007B1CBC">
            <w:pPr>
              <w:widowControl/>
              <w:jc w:val="left"/>
              <w:rPr>
                <w:rFonts w:ascii="Times New Roman" w:eastAsia="宋体" w:hAnsi="宋体" w:cs="宋体"/>
                <w:kern w:val="0"/>
                <w:sz w:val="24"/>
              </w:rPr>
            </w:pPr>
          </w:p>
        </w:tc>
      </w:tr>
      <w:tr w:rsidR="007B1CBC" w14:paraId="75BA3FC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3F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B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B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B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B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B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B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C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C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C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C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C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C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3F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3F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CA" w14:textId="77777777" w:rsidR="007B1CBC" w:rsidRDefault="007B1CBC">
            <w:pPr>
              <w:widowControl/>
              <w:jc w:val="right"/>
              <w:rPr>
                <w:rFonts w:ascii="Times New Roman" w:eastAsia="宋体" w:hAnsi="宋体" w:cs="宋体"/>
                <w:kern w:val="0"/>
                <w:sz w:val="24"/>
              </w:rPr>
            </w:pPr>
          </w:p>
        </w:tc>
      </w:tr>
      <w:tr w:rsidR="007B1CBC" w14:paraId="75BA3FD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3F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profit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7,798 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C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C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6,500 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D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6,627 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D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6,156 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D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D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5,883 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DA" w14:textId="77777777" w:rsidR="007B1CBC" w:rsidRDefault="007B1CBC">
            <w:pPr>
              <w:widowControl/>
              <w:jc w:val="right"/>
              <w:rPr>
                <w:rFonts w:ascii="Times New Roman" w:eastAsia="宋体" w:hAnsi="宋体" w:cs="宋体"/>
                <w:kern w:val="0"/>
                <w:sz w:val="24"/>
              </w:rPr>
            </w:pPr>
          </w:p>
        </w:tc>
      </w:tr>
      <w:tr w:rsidR="007B1CBC" w14:paraId="75BA3F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3F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D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D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E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E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E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E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E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E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E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E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EA" w14:textId="77777777" w:rsidR="007B1CBC" w:rsidRDefault="007B1CBC">
            <w:pPr>
              <w:widowControl/>
              <w:jc w:val="right"/>
              <w:rPr>
                <w:rFonts w:ascii="Times New Roman" w:eastAsia="宋体" w:hAnsi="宋体" w:cs="宋体"/>
                <w:kern w:val="0"/>
                <w:sz w:val="24"/>
              </w:rPr>
            </w:pPr>
          </w:p>
        </w:tc>
      </w:tr>
      <w:tr w:rsidR="007B1CBC" w14:paraId="75BA3FF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3FE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continuing operations before income taxes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3,420 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E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E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F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1,749 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F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F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2,249 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F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F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F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F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3FF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3F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3,290 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3FFA" w14:textId="77777777" w:rsidR="007B1CBC" w:rsidRDefault="007B1CBC">
            <w:pPr>
              <w:widowControl/>
              <w:jc w:val="right"/>
              <w:rPr>
                <w:rFonts w:ascii="Times New Roman" w:eastAsia="宋体" w:hAnsi="宋体" w:cs="宋体"/>
                <w:kern w:val="0"/>
                <w:sz w:val="24"/>
              </w:rPr>
            </w:pPr>
          </w:p>
        </w:tc>
      </w:tr>
      <w:tr w:rsidR="007B1CBC" w14:paraId="75BA40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3F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from continuing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3F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3FF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3FF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0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0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0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0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0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0A" w14:textId="77777777" w:rsidR="007B1CBC" w:rsidRDefault="007B1CBC">
            <w:pPr>
              <w:widowControl/>
              <w:jc w:val="right"/>
              <w:rPr>
                <w:rFonts w:ascii="Times New Roman" w:eastAsia="宋体" w:hAnsi="宋体" w:cs="宋体"/>
                <w:kern w:val="0"/>
                <w:sz w:val="24"/>
              </w:rPr>
            </w:pPr>
          </w:p>
        </w:tc>
      </w:tr>
      <w:tr w:rsidR="007B1CBC" w14:paraId="75BA401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0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per share from continuing operations: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15" w14:textId="77777777" w:rsidR="007B1CBC" w:rsidRDefault="007B1CBC">
            <w:pPr>
              <w:widowControl/>
              <w:jc w:val="left"/>
              <w:rPr>
                <w:rFonts w:ascii="Times New Roman" w:eastAsia="宋体" w:hAnsi="宋体" w:cs="宋体"/>
                <w:kern w:val="0"/>
                <w:sz w:val="24"/>
              </w:rPr>
            </w:pPr>
          </w:p>
        </w:tc>
      </w:tr>
      <w:tr w:rsidR="007B1CBC" w14:paraId="75BA402B"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0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Basic</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1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1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1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1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1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2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2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2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2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2A" w14:textId="77777777" w:rsidR="007B1CBC" w:rsidRDefault="007B1CBC">
            <w:pPr>
              <w:widowControl/>
              <w:jc w:val="right"/>
              <w:rPr>
                <w:rFonts w:ascii="Times New Roman" w:eastAsia="宋体" w:hAnsi="宋体" w:cs="宋体"/>
                <w:kern w:val="0"/>
                <w:sz w:val="24"/>
              </w:rPr>
            </w:pPr>
          </w:p>
        </w:tc>
      </w:tr>
      <w:tr w:rsidR="007B1CBC" w14:paraId="75BA4040"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0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Diluted</w:t>
            </w: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40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0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3.54 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0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30"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40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0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03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34"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403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03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2.15 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03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38"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40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0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(1.88)</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03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3C"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40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0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6.17 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03F" w14:textId="77777777" w:rsidR="007B1CBC" w:rsidRDefault="007B1CBC">
            <w:pPr>
              <w:widowControl/>
              <w:jc w:val="right"/>
              <w:rPr>
                <w:rFonts w:ascii="Times New Roman" w:eastAsia="宋体" w:hAnsi="宋体" w:cs="宋体"/>
                <w:kern w:val="0"/>
                <w:sz w:val="24"/>
              </w:rPr>
            </w:pPr>
          </w:p>
        </w:tc>
      </w:tr>
      <w:tr w:rsidR="007B1CBC" w14:paraId="75BA40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0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Weighted average shares: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04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43"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0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4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04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4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0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4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04A" w14:textId="77777777" w:rsidR="007B1CBC" w:rsidRDefault="007B1CBC">
            <w:pPr>
              <w:widowControl/>
              <w:jc w:val="left"/>
              <w:rPr>
                <w:rFonts w:ascii="Times New Roman" w:eastAsia="宋体" w:hAnsi="宋体" w:cs="宋体"/>
                <w:kern w:val="0"/>
                <w:sz w:val="24"/>
              </w:rPr>
            </w:pPr>
          </w:p>
        </w:tc>
      </w:tr>
      <w:tr w:rsidR="007B1CBC" w14:paraId="75BA405B"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0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Basic</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5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5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5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5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5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5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5A" w14:textId="77777777" w:rsidR="007B1CBC" w:rsidRDefault="007B1CBC">
            <w:pPr>
              <w:widowControl/>
              <w:jc w:val="right"/>
              <w:rPr>
                <w:rFonts w:ascii="Times New Roman" w:eastAsia="宋体" w:hAnsi="宋体" w:cs="宋体"/>
                <w:kern w:val="0"/>
                <w:sz w:val="24"/>
              </w:rPr>
            </w:pPr>
          </w:p>
        </w:tc>
      </w:tr>
      <w:tr w:rsidR="007B1CBC" w14:paraId="75BA406B"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0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Diluted</w:t>
            </w: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0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0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5F"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0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856 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06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62"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06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991 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06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65"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06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1,064 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06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68"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0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1,144 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06A" w14:textId="77777777" w:rsidR="007B1CBC" w:rsidRDefault="007B1CBC">
            <w:pPr>
              <w:widowControl/>
              <w:jc w:val="right"/>
              <w:rPr>
                <w:rFonts w:ascii="Times New Roman" w:eastAsia="宋体" w:hAnsi="宋体" w:cs="宋体"/>
                <w:kern w:val="0"/>
                <w:sz w:val="24"/>
              </w:rPr>
            </w:pPr>
          </w:p>
        </w:tc>
      </w:tr>
      <w:tr w:rsidR="007B1CBC" w14:paraId="75BA4076" w14:textId="77777777">
        <w:trPr>
          <w:hidden/>
        </w:trPr>
        <w:tc>
          <w:tcPr>
            <w:tcW w:w="0" w:type="auto"/>
            <w:gridSpan w:val="3"/>
            <w:tcBorders>
              <w:top w:val="nil"/>
              <w:left w:val="nil"/>
              <w:bottom w:val="nil"/>
              <w:right w:val="nil"/>
            </w:tcBorders>
            <w:shd w:val="clear" w:color="auto" w:fill="auto"/>
          </w:tcPr>
          <w:p w14:paraId="75BA406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6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6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6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075" w14:textId="77777777" w:rsidR="007B1CBC" w:rsidRDefault="007B1CBC">
            <w:pPr>
              <w:widowControl/>
              <w:jc w:val="left"/>
              <w:rPr>
                <w:rFonts w:ascii="Times New Roman" w:eastAsia="宋体" w:hAnsi="宋体" w:cs="宋体"/>
                <w:vanish/>
                <w:kern w:val="0"/>
                <w:sz w:val="24"/>
              </w:rPr>
            </w:pPr>
          </w:p>
        </w:tc>
      </w:tr>
    </w:tbl>
    <w:p w14:paraId="75BA407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32</w:t>
      </w:r>
    </w:p>
    <w:p w14:paraId="75BA4078" w14:textId="77777777" w:rsidR="007B1CBC" w:rsidRDefault="00CB37E1">
      <w:pPr>
        <w:widowControl/>
        <w:jc w:val="center"/>
      </w:pPr>
      <w:r>
        <w:rPr>
          <w:rFonts w:ascii="宋体" w:eastAsia="宋体" w:hAnsi="宋体" w:cs="宋体"/>
          <w:kern w:val="0"/>
          <w:sz w:val="24"/>
        </w:rPr>
        <w:pict w14:anchorId="75BA81A7">
          <v:rect id="_x0000_i1056" style="width:6in;height:1.5pt" o:hralign="center" o:hrstd="t" o:hr="t" fillcolor="#a0a0a0" stroked="f"/>
        </w:pict>
      </w:r>
    </w:p>
    <w:p w14:paraId="75BA407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07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38"/>
        <w:gridCol w:w="3451"/>
        <w:gridCol w:w="37"/>
        <w:gridCol w:w="121"/>
        <w:gridCol w:w="744"/>
        <w:gridCol w:w="36"/>
        <w:gridCol w:w="36"/>
        <w:gridCol w:w="36"/>
        <w:gridCol w:w="36"/>
        <w:gridCol w:w="122"/>
        <w:gridCol w:w="700"/>
        <w:gridCol w:w="36"/>
        <w:gridCol w:w="36"/>
        <w:gridCol w:w="36"/>
        <w:gridCol w:w="36"/>
        <w:gridCol w:w="121"/>
        <w:gridCol w:w="700"/>
        <w:gridCol w:w="36"/>
        <w:gridCol w:w="36"/>
        <w:gridCol w:w="36"/>
        <w:gridCol w:w="36"/>
        <w:gridCol w:w="121"/>
        <w:gridCol w:w="700"/>
        <w:gridCol w:w="36"/>
        <w:gridCol w:w="36"/>
        <w:gridCol w:w="36"/>
        <w:gridCol w:w="36"/>
        <w:gridCol w:w="121"/>
        <w:gridCol w:w="700"/>
        <w:gridCol w:w="36"/>
      </w:tblGrid>
      <w:tr w:rsidR="007B1CBC" w14:paraId="75BA4099" w14:textId="77777777">
        <w:tc>
          <w:tcPr>
            <w:tcW w:w="50" w:type="pct"/>
            <w:tcBorders>
              <w:top w:val="nil"/>
              <w:left w:val="nil"/>
              <w:bottom w:val="nil"/>
              <w:right w:val="nil"/>
            </w:tcBorders>
            <w:shd w:val="clear" w:color="auto" w:fill="auto"/>
          </w:tcPr>
          <w:p w14:paraId="75BA407B" w14:textId="77777777" w:rsidR="007B1CBC" w:rsidRDefault="007B1CBC">
            <w:pPr>
              <w:widowControl/>
              <w:jc w:val="left"/>
              <w:rPr>
                <w:rFonts w:ascii="Times New Roman" w:eastAsia="宋体" w:hAnsi="宋体" w:cs="宋体"/>
                <w:kern w:val="0"/>
                <w:sz w:val="24"/>
              </w:rPr>
            </w:pPr>
          </w:p>
        </w:tc>
        <w:tc>
          <w:tcPr>
            <w:tcW w:w="2114" w:type="pct"/>
            <w:tcBorders>
              <w:top w:val="nil"/>
              <w:left w:val="nil"/>
              <w:bottom w:val="nil"/>
              <w:right w:val="nil"/>
            </w:tcBorders>
            <w:shd w:val="clear" w:color="auto" w:fill="auto"/>
          </w:tcPr>
          <w:p w14:paraId="75BA407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7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07E"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07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08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084"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08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08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08A"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08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08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8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090"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09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9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9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09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9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096"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09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098" w14:textId="77777777" w:rsidR="007B1CBC" w:rsidRDefault="007B1CBC">
            <w:pPr>
              <w:widowControl/>
              <w:jc w:val="left"/>
              <w:rPr>
                <w:rFonts w:ascii="Times New Roman" w:eastAsia="宋体" w:hAnsi="宋体" w:cs="宋体"/>
                <w:kern w:val="0"/>
                <w:sz w:val="24"/>
              </w:rPr>
            </w:pPr>
          </w:p>
        </w:tc>
      </w:tr>
      <w:tr w:rsidR="007B1CBC" w14:paraId="75BA409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09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09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As of December 31,</w:t>
            </w:r>
          </w:p>
        </w:tc>
      </w:tr>
      <w:tr w:rsidR="007B1CBC" w14:paraId="75BA40A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09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09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09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0A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0A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0A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2018 </w:t>
            </w:r>
            <w:r>
              <w:rPr>
                <w:rFonts w:ascii="Arial" w:eastAsia="宋体" w:hAnsi="Arial" w:cs="Arial"/>
                <w:b/>
                <w:bCs/>
                <w:color w:val="000000"/>
                <w:kern w:val="0"/>
                <w:sz w:val="10"/>
                <w:szCs w:val="10"/>
                <w:lang w:bidi="ar"/>
              </w:rPr>
              <w:t>(5)</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0A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0A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2017 </w:t>
            </w:r>
            <w:r>
              <w:rPr>
                <w:rFonts w:ascii="Arial" w:eastAsia="宋体" w:hAnsi="Arial" w:cs="Arial"/>
                <w:b/>
                <w:bCs/>
                <w:color w:val="000000"/>
                <w:kern w:val="0"/>
                <w:sz w:val="10"/>
                <w:szCs w:val="10"/>
                <w:lang w:bidi="ar"/>
              </w:rPr>
              <w:t>(4) (6)</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0A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0A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2016</w:t>
            </w:r>
            <w:r>
              <w:rPr>
                <w:rFonts w:ascii="Arial" w:eastAsia="宋体" w:hAnsi="Arial" w:cs="Arial"/>
                <w:b/>
                <w:bCs/>
                <w:color w:val="000000"/>
                <w:kern w:val="0"/>
                <w:sz w:val="10"/>
                <w:szCs w:val="10"/>
                <w:lang w:bidi="ar"/>
              </w:rPr>
              <w:t xml:space="preserve"> (4) (7)</w:t>
            </w:r>
          </w:p>
        </w:tc>
      </w:tr>
      <w:tr w:rsidR="007B1CBC" w14:paraId="75BA40A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0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0A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w:t>
            </w:r>
            <w:r>
              <w:rPr>
                <w:rFonts w:ascii="Arial" w:eastAsia="宋体" w:hAnsi="Arial" w:cs="Arial"/>
                <w:b/>
                <w:bCs/>
                <w:color w:val="000000"/>
                <w:kern w:val="0"/>
                <w:sz w:val="16"/>
                <w:szCs w:val="16"/>
                <w:lang w:bidi="ar"/>
              </w:rPr>
              <w:t>llions)</w:t>
            </w:r>
          </w:p>
        </w:tc>
      </w:tr>
      <w:tr w:rsidR="007B1CBC" w14:paraId="75BA40B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0AB"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Consolidated Balance Sheet Data: </w:t>
            </w:r>
            <w:r>
              <w:rPr>
                <w:rFonts w:ascii="Arial" w:eastAsia="宋体" w:hAnsi="Arial" w:cs="Arial"/>
                <w:b/>
                <w:bCs/>
                <w:color w:val="000000"/>
                <w:kern w:val="0"/>
                <w:sz w:val="11"/>
                <w:szCs w:val="11"/>
                <w:lang w:bidi="ar"/>
              </w:rPr>
              <w:t>(1)</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B4" w14:textId="77777777" w:rsidR="007B1CBC" w:rsidRDefault="007B1CBC">
            <w:pPr>
              <w:widowControl/>
              <w:jc w:val="left"/>
              <w:rPr>
                <w:rFonts w:ascii="Times New Roman" w:eastAsia="宋体" w:hAnsi="宋体" w:cs="宋体"/>
                <w:kern w:val="0"/>
                <w:sz w:val="24"/>
              </w:rPr>
            </w:pPr>
          </w:p>
        </w:tc>
      </w:tr>
      <w:tr w:rsidR="007B1CBC" w14:paraId="75BA40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0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B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B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BE"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C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C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C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0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0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C9" w14:textId="77777777" w:rsidR="007B1CBC" w:rsidRDefault="007B1CBC">
            <w:pPr>
              <w:widowControl/>
              <w:jc w:val="right"/>
              <w:rPr>
                <w:rFonts w:ascii="Times New Roman" w:eastAsia="宋体" w:hAnsi="宋体" w:cs="宋体"/>
                <w:kern w:val="0"/>
                <w:sz w:val="24"/>
              </w:rPr>
            </w:pPr>
          </w:p>
        </w:tc>
      </w:tr>
      <w:tr w:rsidR="007B1CBC" w14:paraId="75BA40D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0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investments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2,398 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C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C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D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D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2,713 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D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D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3,743 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D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D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D9" w14:textId="77777777" w:rsidR="007B1CBC" w:rsidRDefault="007B1CBC">
            <w:pPr>
              <w:widowControl/>
              <w:jc w:val="right"/>
              <w:rPr>
                <w:rFonts w:ascii="Times New Roman" w:eastAsia="宋体" w:hAnsi="宋体" w:cs="宋体"/>
                <w:kern w:val="0"/>
                <w:sz w:val="24"/>
              </w:rPr>
            </w:pPr>
          </w:p>
        </w:tc>
      </w:tr>
      <w:tr w:rsidR="007B1CBC" w14:paraId="75BA40E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0D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D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D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D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E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E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E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E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E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E9" w14:textId="77777777" w:rsidR="007B1CBC" w:rsidRDefault="007B1CBC">
            <w:pPr>
              <w:widowControl/>
              <w:jc w:val="right"/>
              <w:rPr>
                <w:rFonts w:ascii="Times New Roman" w:eastAsia="宋体" w:hAnsi="宋体" w:cs="宋体"/>
                <w:kern w:val="0"/>
                <w:sz w:val="24"/>
              </w:rPr>
            </w:pPr>
          </w:p>
        </w:tc>
      </w:tr>
      <w:tr w:rsidR="007B1CBC" w14:paraId="75BA40F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40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Working capital - continuing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E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E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E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F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F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F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2,683 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F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F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0F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0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0F9" w14:textId="77777777" w:rsidR="007B1CBC" w:rsidRDefault="007B1CBC">
            <w:pPr>
              <w:widowControl/>
              <w:jc w:val="right"/>
              <w:rPr>
                <w:rFonts w:ascii="Times New Roman" w:eastAsia="宋体" w:hAnsi="宋体" w:cs="宋体"/>
                <w:kern w:val="0"/>
                <w:sz w:val="24"/>
              </w:rPr>
            </w:pPr>
          </w:p>
        </w:tc>
      </w:tr>
      <w:tr w:rsidR="007B1CBC" w14:paraId="75BA410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40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Working capital - held for sale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0F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0F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0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0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0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0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0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0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09" w14:textId="77777777" w:rsidR="007B1CBC" w:rsidRDefault="007B1CBC">
            <w:pPr>
              <w:widowControl/>
              <w:jc w:val="right"/>
              <w:rPr>
                <w:rFonts w:ascii="Times New Roman" w:eastAsia="宋体" w:hAnsi="宋体" w:cs="宋体"/>
                <w:kern w:val="0"/>
                <w:sz w:val="24"/>
              </w:rPr>
            </w:pPr>
          </w:p>
        </w:tc>
      </w:tr>
      <w:tr w:rsidR="007B1CBC" w14:paraId="75BA411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41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Working capital - 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0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0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1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1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1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1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1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1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19" w14:textId="77777777" w:rsidR="007B1CBC" w:rsidRDefault="007B1CBC">
            <w:pPr>
              <w:widowControl/>
              <w:jc w:val="right"/>
              <w:rPr>
                <w:rFonts w:ascii="Times New Roman" w:eastAsia="宋体" w:hAnsi="宋体" w:cs="宋体"/>
                <w:kern w:val="0"/>
                <w:sz w:val="24"/>
              </w:rPr>
            </w:pPr>
          </w:p>
        </w:tc>
      </w:tr>
      <w:tr w:rsidR="007B1CBC" w14:paraId="75BA412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11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Working capital total </w:t>
            </w:r>
            <w:r>
              <w:rPr>
                <w:rFonts w:ascii="Arial" w:eastAsia="宋体" w:hAnsi="Arial" w:cs="Arial"/>
                <w:color w:val="000000"/>
                <w:kern w:val="0"/>
                <w:sz w:val="11"/>
                <w:szCs w:val="11"/>
                <w:lang w:bidi="ar"/>
              </w:rPr>
              <w:t>(2)(3)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1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1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2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2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2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2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2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29" w14:textId="77777777" w:rsidR="007B1CBC" w:rsidRDefault="007B1CBC">
            <w:pPr>
              <w:widowControl/>
              <w:jc w:val="right"/>
              <w:rPr>
                <w:rFonts w:ascii="Times New Roman" w:eastAsia="宋体" w:hAnsi="宋体" w:cs="宋体"/>
                <w:kern w:val="0"/>
                <w:sz w:val="24"/>
              </w:rPr>
            </w:pPr>
          </w:p>
        </w:tc>
      </w:tr>
      <w:tr w:rsidR="007B1CBC" w14:paraId="75BA413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41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assets - continuing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2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18,122 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2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2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16,654 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3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3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21,086 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3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3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24,072 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3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22,941 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39" w14:textId="77777777" w:rsidR="007B1CBC" w:rsidRDefault="007B1CBC">
            <w:pPr>
              <w:widowControl/>
              <w:jc w:val="right"/>
              <w:rPr>
                <w:rFonts w:ascii="Times New Roman" w:eastAsia="宋体" w:hAnsi="宋体" w:cs="宋体"/>
                <w:kern w:val="0"/>
                <w:sz w:val="24"/>
              </w:rPr>
            </w:pPr>
          </w:p>
        </w:tc>
      </w:tr>
      <w:tr w:rsidR="007B1CBC" w14:paraId="75BA414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41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assets - held for sale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3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4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4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4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4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4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4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49" w14:textId="77777777" w:rsidR="007B1CBC" w:rsidRDefault="007B1CBC">
            <w:pPr>
              <w:widowControl/>
              <w:jc w:val="right"/>
              <w:rPr>
                <w:rFonts w:ascii="Times New Roman" w:eastAsia="宋体" w:hAnsi="宋体" w:cs="宋体"/>
                <w:kern w:val="0"/>
                <w:sz w:val="24"/>
              </w:rPr>
            </w:pPr>
          </w:p>
        </w:tc>
      </w:tr>
      <w:tr w:rsidR="007B1CBC" w14:paraId="75BA415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41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assets - 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4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4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5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5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5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5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5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5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59" w14:textId="77777777" w:rsidR="007B1CBC" w:rsidRDefault="007B1CBC">
            <w:pPr>
              <w:widowControl/>
              <w:jc w:val="right"/>
              <w:rPr>
                <w:rFonts w:ascii="Times New Roman" w:eastAsia="宋体" w:hAnsi="宋体" w:cs="宋体"/>
                <w:kern w:val="0"/>
                <w:sz w:val="24"/>
              </w:rPr>
            </w:pPr>
          </w:p>
        </w:tc>
      </w:tr>
      <w:tr w:rsidR="007B1CBC" w14:paraId="75BA41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15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19,310 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5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5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6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6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6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22,819 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6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6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25,986 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6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23,851 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69" w14:textId="77777777" w:rsidR="007B1CBC" w:rsidRDefault="007B1CBC">
            <w:pPr>
              <w:widowControl/>
              <w:jc w:val="right"/>
              <w:rPr>
                <w:rFonts w:ascii="Times New Roman" w:eastAsia="宋体" w:hAnsi="宋体" w:cs="宋体"/>
                <w:kern w:val="0"/>
                <w:sz w:val="24"/>
              </w:rPr>
            </w:pPr>
          </w:p>
        </w:tc>
      </w:tr>
      <w:tr w:rsidR="007B1CBC" w14:paraId="75BA417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16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debt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6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6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6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6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7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7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1,546 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7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7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79" w14:textId="77777777" w:rsidR="007B1CBC" w:rsidRDefault="007B1CBC">
            <w:pPr>
              <w:widowControl/>
              <w:jc w:val="right"/>
              <w:rPr>
                <w:rFonts w:ascii="Times New Roman" w:eastAsia="宋体" w:hAnsi="宋体" w:cs="宋体"/>
                <w:kern w:val="0"/>
                <w:sz w:val="24"/>
              </w:rPr>
            </w:pPr>
          </w:p>
        </w:tc>
      </w:tr>
      <w:tr w:rsidR="007B1CBC" w14:paraId="75BA41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17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7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7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7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6,738 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8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8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8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8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8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8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1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89" w14:textId="77777777" w:rsidR="007B1CBC" w:rsidRDefault="007B1CBC">
            <w:pPr>
              <w:widowControl/>
              <w:jc w:val="right"/>
              <w:rPr>
                <w:rFonts w:ascii="Times New Roman" w:eastAsia="宋体" w:hAnsi="宋体" w:cs="宋体"/>
                <w:kern w:val="0"/>
                <w:sz w:val="24"/>
              </w:rPr>
            </w:pPr>
          </w:p>
        </w:tc>
      </w:tr>
      <w:tr w:rsidR="007B1CBC" w14:paraId="75BA4195" w14:textId="77777777">
        <w:trPr>
          <w:hidden/>
        </w:trPr>
        <w:tc>
          <w:tcPr>
            <w:tcW w:w="0" w:type="auto"/>
            <w:gridSpan w:val="3"/>
            <w:tcBorders>
              <w:top w:val="nil"/>
              <w:left w:val="nil"/>
              <w:bottom w:val="nil"/>
              <w:right w:val="nil"/>
            </w:tcBorders>
            <w:shd w:val="clear" w:color="auto" w:fill="auto"/>
          </w:tcPr>
          <w:p w14:paraId="75BA418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8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8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8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4" w14:textId="77777777" w:rsidR="007B1CBC" w:rsidRDefault="007B1CBC">
            <w:pPr>
              <w:widowControl/>
              <w:jc w:val="left"/>
              <w:rPr>
                <w:rFonts w:ascii="Times New Roman" w:eastAsia="宋体" w:hAnsi="宋体" w:cs="宋体"/>
                <w:vanish/>
                <w:kern w:val="0"/>
                <w:sz w:val="24"/>
              </w:rPr>
            </w:pPr>
          </w:p>
        </w:tc>
      </w:tr>
      <w:tr w:rsidR="007B1CBC" w14:paraId="75BA41A0" w14:textId="77777777">
        <w:trPr>
          <w:hidden/>
        </w:trPr>
        <w:tc>
          <w:tcPr>
            <w:tcW w:w="0" w:type="auto"/>
            <w:gridSpan w:val="3"/>
            <w:tcBorders>
              <w:top w:val="nil"/>
              <w:left w:val="nil"/>
              <w:bottom w:val="nil"/>
              <w:right w:val="nil"/>
            </w:tcBorders>
            <w:shd w:val="clear" w:color="auto" w:fill="auto"/>
          </w:tcPr>
          <w:p w14:paraId="75BA419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19F" w14:textId="77777777" w:rsidR="007B1CBC" w:rsidRDefault="007B1CBC">
            <w:pPr>
              <w:widowControl/>
              <w:jc w:val="left"/>
              <w:rPr>
                <w:rFonts w:ascii="Times New Roman" w:eastAsia="宋体" w:hAnsi="宋体" w:cs="宋体"/>
                <w:vanish/>
                <w:kern w:val="0"/>
                <w:sz w:val="24"/>
              </w:rPr>
            </w:pPr>
          </w:p>
        </w:tc>
      </w:tr>
      <w:tr w:rsidR="007B1CBC" w14:paraId="75BA41B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1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stockholders’ equity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A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A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2,870 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A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6,281 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A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8,049 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A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1A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1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1AF" w14:textId="77777777" w:rsidR="007B1CBC" w:rsidRDefault="007B1CBC">
            <w:pPr>
              <w:widowControl/>
              <w:jc w:val="right"/>
              <w:rPr>
                <w:rFonts w:ascii="Times New Roman" w:eastAsia="宋体" w:hAnsi="宋体" w:cs="宋体"/>
                <w:kern w:val="0"/>
                <w:sz w:val="24"/>
              </w:rPr>
            </w:pPr>
          </w:p>
        </w:tc>
      </w:tr>
      <w:tr w:rsidR="007B1CBC" w14:paraId="75BA41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1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Dividends declared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1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1B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B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B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1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1B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B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B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1B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1B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B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B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1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1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C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1C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1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1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1C4" w14:textId="77777777" w:rsidR="007B1CBC" w:rsidRDefault="007B1CBC">
            <w:pPr>
              <w:widowControl/>
              <w:jc w:val="right"/>
              <w:rPr>
                <w:rFonts w:ascii="Times New Roman" w:eastAsia="宋体" w:hAnsi="宋体" w:cs="宋体"/>
                <w:kern w:val="0"/>
                <w:sz w:val="24"/>
              </w:rPr>
            </w:pPr>
          </w:p>
        </w:tc>
      </w:tr>
    </w:tbl>
    <w:p w14:paraId="75BA41C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1C7"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(1)Includes the impact of acquisitions and dispositions. For a sum</w:t>
      </w:r>
      <w:r>
        <w:rPr>
          <w:rFonts w:ascii="Arial" w:eastAsia="宋体" w:hAnsi="Arial" w:cs="Arial"/>
          <w:color w:val="000000"/>
          <w:kern w:val="0"/>
          <w:sz w:val="16"/>
          <w:szCs w:val="16"/>
          <w:lang w:bidi="ar"/>
        </w:rPr>
        <w:t>mary of recent significant acquisitions and dispositions, please see “Note 3 - Business Combinations” and “Note 4 - Discontinued Operations” to the consolidated financial statements included in this report.</w:t>
      </w:r>
    </w:p>
    <w:p w14:paraId="75BA41C8"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(2)Working capital is calculated as the </w:t>
      </w:r>
      <w:r>
        <w:rPr>
          <w:rFonts w:ascii="Arial" w:eastAsia="宋体" w:hAnsi="Arial" w:cs="Arial"/>
          <w:color w:val="000000"/>
          <w:kern w:val="0"/>
          <w:sz w:val="16"/>
          <w:szCs w:val="16"/>
          <w:lang w:bidi="ar"/>
        </w:rPr>
        <w:t>difference between total current assets and total current liabilities.</w:t>
      </w:r>
    </w:p>
    <w:p w14:paraId="75BA41C9"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(3)Reflects the impact of the adoption of the new lease accounting standard in 2019 which was adopted prospectively. </w:t>
      </w:r>
    </w:p>
    <w:p w14:paraId="75BA41CA"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(4)Reflects the impact of the adoption of the new revenue recognition accounting standard in 2018. </w:t>
      </w:r>
    </w:p>
    <w:p w14:paraId="75BA41CB"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(5)The consolidated balance sheet data</w:t>
      </w:r>
      <w:r>
        <w:rPr>
          <w:rFonts w:ascii="Arial" w:eastAsia="宋体" w:hAnsi="Arial" w:cs="Arial"/>
          <w:color w:val="000000"/>
          <w:kern w:val="0"/>
          <w:sz w:val="16"/>
          <w:szCs w:val="16"/>
          <w:lang w:bidi="ar"/>
        </w:rPr>
        <w:t xml:space="preserve"> as of December 31, 2018 includes the impact of a $463 million reduction to the provisional current and deferred tax liabilities recorded in the fourth quarter of 2017 and a $120 million reduction in 2018 to the deferred tax asset recognized in 2017 as a r</w:t>
      </w:r>
      <w:r>
        <w:rPr>
          <w:rFonts w:ascii="Arial" w:eastAsia="宋体" w:hAnsi="Arial" w:cs="Arial"/>
          <w:color w:val="000000"/>
          <w:kern w:val="0"/>
          <w:sz w:val="16"/>
          <w:szCs w:val="16"/>
          <w:lang w:bidi="ar"/>
        </w:rPr>
        <w:t>esult of a tax rate change. The consolidated statement of income data for the year ended December 31, 2018 includes a $463 million income tax benefit and $120 million tax expense associated with such current and deferred tax liabilities and assets, respect</w:t>
      </w:r>
      <w:r>
        <w:rPr>
          <w:rFonts w:ascii="Arial" w:eastAsia="宋体" w:hAnsi="Arial" w:cs="Arial"/>
          <w:color w:val="000000"/>
          <w:kern w:val="0"/>
          <w:sz w:val="16"/>
          <w:szCs w:val="16"/>
          <w:lang w:bidi="ar"/>
        </w:rPr>
        <w:t>ively.</w:t>
      </w:r>
    </w:p>
    <w:p w14:paraId="75BA41CC"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(6)The consolidated balance sheet data as of December 31, 2017 includes the impact of a $695 million deferred tax asset recognized in 2017 as a result of our voluntary domiciling our Classifieds intangible assets into a new jurisdiction. The consoli</w:t>
      </w:r>
      <w:r>
        <w:rPr>
          <w:rFonts w:ascii="Arial" w:eastAsia="宋体" w:hAnsi="Arial" w:cs="Arial"/>
          <w:color w:val="000000"/>
          <w:kern w:val="0"/>
          <w:sz w:val="16"/>
          <w:szCs w:val="16"/>
          <w:lang w:bidi="ar"/>
        </w:rPr>
        <w:t>dated statement of income data for the year ended December 31, 2017 includes tax expense of $376 million caused by the foreign exchange remeasurement of our deferred tax assets and a $3.1 billion provisional tax expense associated with the enactment of the</w:t>
      </w:r>
      <w:r>
        <w:rPr>
          <w:rFonts w:ascii="Arial" w:eastAsia="宋体" w:hAnsi="Arial" w:cs="Arial"/>
          <w:color w:val="000000"/>
          <w:kern w:val="0"/>
          <w:sz w:val="16"/>
          <w:szCs w:val="16"/>
          <w:lang w:bidi="ar"/>
        </w:rPr>
        <w:t xml:space="preserve"> Tax Cuts and Jobs Act. </w:t>
      </w:r>
    </w:p>
    <w:p w14:paraId="75BA41CD" w14:textId="77777777" w:rsidR="007B1CBC" w:rsidRDefault="00CB37E1">
      <w:pPr>
        <w:widowControl/>
        <w:spacing w:after="2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(7)The consolidated balance sheet data for the year ended December 31, 2016 includes the impact of a $4.6 billion deferred tax asset recognized in 2016 as a result of our election to terminate an existing tax ruling and finalize a </w:t>
      </w:r>
      <w:r>
        <w:rPr>
          <w:rFonts w:ascii="Arial" w:eastAsia="宋体" w:hAnsi="Arial" w:cs="Arial"/>
          <w:color w:val="000000"/>
          <w:kern w:val="0"/>
          <w:sz w:val="16"/>
          <w:szCs w:val="16"/>
          <w:lang w:bidi="ar"/>
        </w:rPr>
        <w:t>new agreement with the foreign tax authority. The consolidated statement of income data for the year ended December 31, 2016 includes a $4.6 billion income tax benefit associated with such deferred tax asset.</w:t>
      </w:r>
    </w:p>
    <w:p w14:paraId="75BA41CE" w14:textId="77777777" w:rsidR="007B1CBC" w:rsidRDefault="00CB37E1">
      <w:pPr>
        <w:widowControl/>
        <w:spacing w:after="20"/>
        <w:rPr>
          <w:rFonts w:ascii="宋体" w:eastAsia="宋体" w:hAnsi="宋体" w:cs="宋体"/>
          <w:kern w:val="0"/>
          <w:sz w:val="24"/>
        </w:rPr>
      </w:pPr>
      <w:r>
        <w:rPr>
          <w:rFonts w:ascii="宋体" w:eastAsia="宋体" w:hAnsi="宋体" w:cs="宋体" w:hint="eastAsia"/>
          <w:kern w:val="0"/>
          <w:sz w:val="24"/>
          <w:lang w:bidi="ar"/>
        </w:rPr>
        <w:t xml:space="preserve"> </w:t>
      </w:r>
    </w:p>
    <w:p w14:paraId="75BA41CF" w14:textId="77777777" w:rsidR="007B1CBC" w:rsidRDefault="00CB37E1">
      <w:pPr>
        <w:widowControl/>
        <w:spacing w:after="20"/>
        <w:rPr>
          <w:rFonts w:ascii="宋体" w:eastAsia="宋体" w:hAnsi="宋体" w:cs="宋体"/>
          <w:kern w:val="0"/>
          <w:sz w:val="24"/>
        </w:rPr>
      </w:pPr>
      <w:r>
        <w:rPr>
          <w:rFonts w:ascii="宋体" w:eastAsia="宋体" w:hAnsi="宋体" w:cs="宋体" w:hint="eastAsia"/>
          <w:kern w:val="0"/>
          <w:sz w:val="24"/>
          <w:lang w:bidi="ar"/>
        </w:rPr>
        <w:t xml:space="preserve"> </w:t>
      </w:r>
    </w:p>
    <w:p w14:paraId="75BA41D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33</w:t>
      </w:r>
    </w:p>
    <w:p w14:paraId="75BA41D1" w14:textId="77777777" w:rsidR="007B1CBC" w:rsidRDefault="00CB37E1">
      <w:pPr>
        <w:widowControl/>
        <w:jc w:val="center"/>
      </w:pPr>
      <w:r>
        <w:rPr>
          <w:rFonts w:ascii="宋体" w:eastAsia="宋体" w:hAnsi="宋体" w:cs="宋体"/>
          <w:kern w:val="0"/>
          <w:sz w:val="24"/>
        </w:rPr>
        <w:pict w14:anchorId="75BA81A8">
          <v:rect id="_x0000_i1057" style="width:6in;height:1.5pt" o:hralign="center" o:hrstd="t" o:hr="t" fillcolor="#a0a0a0" stroked="f"/>
        </w:pict>
      </w:r>
    </w:p>
    <w:p w14:paraId="75BA41D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1D3" w14:textId="77777777" w:rsidR="007B1CBC" w:rsidRDefault="00CB37E1">
      <w:pPr>
        <w:widowControl/>
        <w:ind w:left="810" w:hanging="810"/>
        <w:rPr>
          <w:rFonts w:ascii="宋体" w:eastAsia="宋体" w:hAnsi="宋体" w:cs="宋体"/>
          <w:kern w:val="0"/>
          <w:sz w:val="24"/>
        </w:rPr>
      </w:pPr>
      <w:r>
        <w:rPr>
          <w:rFonts w:ascii="Arial" w:eastAsia="宋体" w:hAnsi="Arial" w:cs="Arial"/>
          <w:b/>
          <w:bCs/>
          <w:color w:val="000000"/>
          <w:kern w:val="0"/>
          <w:sz w:val="20"/>
          <w:szCs w:val="20"/>
          <w:lang w:bidi="ar"/>
        </w:rPr>
        <w:t xml:space="preserve">ITEM 7: </w:t>
      </w:r>
      <w:r>
        <w:rPr>
          <w:rFonts w:ascii="Arial" w:eastAsia="宋体" w:hAnsi="Arial" w:cs="Arial"/>
          <w:b/>
          <w:bCs/>
          <w:i/>
          <w:iCs/>
          <w:color w:val="000000"/>
          <w:kern w:val="0"/>
          <w:sz w:val="20"/>
          <w:szCs w:val="20"/>
          <w:lang w:bidi="ar"/>
        </w:rPr>
        <w:t xml:space="preserve">MANAGEMENT’S DISCUSSION AND </w:t>
      </w:r>
      <w:r>
        <w:rPr>
          <w:rFonts w:ascii="Arial" w:eastAsia="宋体" w:hAnsi="Arial" w:cs="Arial"/>
          <w:b/>
          <w:bCs/>
          <w:i/>
          <w:iCs/>
          <w:color w:val="000000"/>
          <w:kern w:val="0"/>
          <w:sz w:val="20"/>
          <w:szCs w:val="20"/>
          <w:lang w:bidi="ar"/>
        </w:rPr>
        <w:t>ANALYSIS OF FINANCIAL CONDITION AND RESULTS OF OPERATIONS</w:t>
      </w:r>
    </w:p>
    <w:p w14:paraId="75BA41D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1D5"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FORWARD-LOOKING STATEMENTS </w:t>
      </w:r>
    </w:p>
    <w:p w14:paraId="75BA41D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D7"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 xml:space="preserve">This Annual Report on Form 10-K contains forward-looking statements within the meaning of Section 27A of the Securities Act of 1933 and Section 21E of the Securities Exchange Act of 1934, including statements that involve expectations, plans or intentions </w:t>
      </w:r>
      <w:r>
        <w:rPr>
          <w:rFonts w:ascii="Arial" w:eastAsia="宋体" w:hAnsi="Arial" w:cs="Arial"/>
          <w:i/>
          <w:iCs/>
          <w:color w:val="000000"/>
          <w:kern w:val="0"/>
          <w:sz w:val="20"/>
          <w:szCs w:val="20"/>
          <w:lang w:bidi="ar"/>
        </w:rPr>
        <w:t>(such as those relating to future business, future results of operations or financial condition, including with respect to the ongoing effects of COVID-19, new or planned features or services, or management strategies including our strategic review). You c</w:t>
      </w:r>
      <w:r>
        <w:rPr>
          <w:rFonts w:ascii="Arial" w:eastAsia="宋体" w:hAnsi="Arial" w:cs="Arial"/>
          <w:i/>
          <w:iCs/>
          <w:color w:val="000000"/>
          <w:kern w:val="0"/>
          <w:sz w:val="20"/>
          <w:szCs w:val="20"/>
          <w:lang w:bidi="ar"/>
        </w:rPr>
        <w:t>an identify these forward-looking statements by words such as “may,” “will,” “would,” “should,” “could,” “expect,” “anticipate,” “believe,” “estimate,” “intend,” “plan” and other similar expressions. These forward-looking statements involve risks and uncer</w:t>
      </w:r>
      <w:r>
        <w:rPr>
          <w:rFonts w:ascii="Arial" w:eastAsia="宋体" w:hAnsi="Arial" w:cs="Arial"/>
          <w:i/>
          <w:iCs/>
          <w:color w:val="000000"/>
          <w:kern w:val="0"/>
          <w:sz w:val="20"/>
          <w:szCs w:val="20"/>
          <w:lang w:bidi="ar"/>
        </w:rPr>
        <w:t>tainties that could cause our actual results to differ materially from those expressed or implied in our forward-looking statements. Such risks and uncertainties include, among others, those discussed in “Item 1A: Risk Factors” of this Annual Report on For</w:t>
      </w:r>
      <w:r>
        <w:rPr>
          <w:rFonts w:ascii="Arial" w:eastAsia="宋体" w:hAnsi="Arial" w:cs="Arial"/>
          <w:i/>
          <w:iCs/>
          <w:color w:val="000000"/>
          <w:kern w:val="0"/>
          <w:sz w:val="20"/>
          <w:szCs w:val="20"/>
          <w:lang w:bidi="ar"/>
        </w:rPr>
        <w:t>m 10-K, as well as in our consolidated financial statements, related notes, and the other information appearing elsewhere in this report and our other filings with the Securities and Exchange Commission. We do not intend, and undertake no obligation, to up</w:t>
      </w:r>
      <w:r>
        <w:rPr>
          <w:rFonts w:ascii="Arial" w:eastAsia="宋体" w:hAnsi="Arial" w:cs="Arial"/>
          <w:i/>
          <w:iCs/>
          <w:color w:val="000000"/>
          <w:kern w:val="0"/>
          <w:sz w:val="20"/>
          <w:szCs w:val="20"/>
          <w:lang w:bidi="ar"/>
        </w:rPr>
        <w:t>date any of our forward-looking statements after the date of this report to reflect actual results or future events or circumstances. Given these risks and uncertainties, readers are cautioned not to place undue reliance on such forward-looking statements.</w:t>
      </w:r>
      <w:r>
        <w:rPr>
          <w:rFonts w:ascii="Arial" w:eastAsia="宋体" w:hAnsi="Arial" w:cs="Arial"/>
          <w:i/>
          <w:iCs/>
          <w:color w:val="000000"/>
          <w:kern w:val="0"/>
          <w:sz w:val="20"/>
          <w:szCs w:val="20"/>
          <w:lang w:bidi="ar"/>
        </w:rPr>
        <w:t xml:space="preserve"> You should read the following Management’s Discussion and Analysis of Financial Condition and Results of Operations in conjunction with the consolidated financial statements and the related notes included in this report. </w:t>
      </w:r>
    </w:p>
    <w:p w14:paraId="75BA41D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D9"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OVERVIEW</w:t>
      </w:r>
    </w:p>
    <w:p w14:paraId="75BA41D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1DB"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Business</w:t>
      </w:r>
    </w:p>
    <w:p w14:paraId="75BA41DC"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1D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 Inc.</w:t>
      </w:r>
      <w:r>
        <w:rPr>
          <w:rFonts w:ascii="Arial" w:eastAsia="宋体" w:hAnsi="Arial" w:cs="Arial"/>
          <w:color w:val="000000"/>
          <w:kern w:val="0"/>
          <w:sz w:val="20"/>
          <w:szCs w:val="20"/>
          <w:lang w:bidi="ar"/>
        </w:rPr>
        <w:t xml:space="preserve">, is a global commerce leader, which includes our Marketplace platforms, that connects millions of buyers and sellers around the world, empowering people and creating opportunity for all. Founded in 1995 in San Jose, California, eBay is one of the world’s </w:t>
      </w:r>
      <w:r>
        <w:rPr>
          <w:rFonts w:ascii="Arial" w:eastAsia="宋体" w:hAnsi="Arial" w:cs="Arial"/>
          <w:color w:val="000000"/>
          <w:kern w:val="0"/>
          <w:sz w:val="20"/>
          <w:szCs w:val="20"/>
          <w:lang w:bidi="ar"/>
        </w:rPr>
        <w:t>largest and most vibrant marketplaces for discovering great value and unique selection. Our technologies and services are designed to provide buyers choice and a breadth of relevant inventory from around the globe and to enable sellers worldwide to organiz</w:t>
      </w:r>
      <w:r>
        <w:rPr>
          <w:rFonts w:ascii="Arial" w:eastAsia="宋体" w:hAnsi="Arial" w:cs="Arial"/>
          <w:color w:val="000000"/>
          <w:kern w:val="0"/>
          <w:sz w:val="20"/>
          <w:szCs w:val="20"/>
          <w:lang w:bidi="ar"/>
        </w:rPr>
        <w:t>e and offer their inventory for sale, virtually anytime and anywhere. In 2020, eBay enabled $100 billion of Gross Merchandise Volume.</w:t>
      </w:r>
    </w:p>
    <w:p w14:paraId="75BA41D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D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On February 13, 2020, we closed the previously announced sale of our StubHub business to an affiliate of </w:t>
      </w:r>
      <w:r>
        <w:rPr>
          <w:rFonts w:ascii="Arial" w:eastAsia="宋体" w:hAnsi="Arial" w:cs="Arial"/>
          <w:color w:val="000000"/>
          <w:kern w:val="0"/>
          <w:sz w:val="20"/>
          <w:szCs w:val="20"/>
          <w:lang w:bidi="ar"/>
        </w:rPr>
        <w:t>viagogo. Beginning in the first quarter of 2020, StubHub’s financial results for periods prior to the sale have been reflected in our consolidated statement of income as discontinued operations. Additionally, the related assets and liabilities associated w</w:t>
      </w:r>
      <w:r>
        <w:rPr>
          <w:rFonts w:ascii="Arial" w:eastAsia="宋体" w:hAnsi="Arial" w:cs="Arial"/>
          <w:color w:val="000000"/>
          <w:kern w:val="0"/>
          <w:sz w:val="20"/>
          <w:szCs w:val="20"/>
          <w:lang w:bidi="ar"/>
        </w:rPr>
        <w:t>ith the discontinued operations in the prior periods are classified as discontinued operations in our consolidated balance sheet. See “Note 4 – Discontinued Operations” in our consolidated financial statements included elsewhere in this report for addition</w:t>
      </w:r>
      <w:r>
        <w:rPr>
          <w:rFonts w:ascii="Arial" w:eastAsia="宋体" w:hAnsi="Arial" w:cs="Arial"/>
          <w:color w:val="000000"/>
          <w:kern w:val="0"/>
          <w:sz w:val="20"/>
          <w:szCs w:val="20"/>
          <w:lang w:bidi="ar"/>
        </w:rPr>
        <w:t>al information.</w:t>
      </w:r>
    </w:p>
    <w:p w14:paraId="75BA41E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E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March 2020, the World Health Organization declared the outbreak of a novel coronavirus (COVID-19) as a pandemic, which continues to spread throughout the world. While the disruption is currently expected to be temporary, there is uncer</w:t>
      </w:r>
      <w:r>
        <w:rPr>
          <w:rFonts w:ascii="Arial" w:eastAsia="宋体" w:hAnsi="Arial" w:cs="Arial"/>
          <w:color w:val="000000"/>
          <w:kern w:val="0"/>
          <w:sz w:val="20"/>
          <w:szCs w:val="20"/>
          <w:lang w:bidi="ar"/>
        </w:rPr>
        <w:t>tainty around its duration. As a result of COVID-19 mobility restrictions globally, there have been changes in consumer behavior that have resulted in more online shopping. We expect these changes in behavior to continue to evolve as the pandemic progresse</w:t>
      </w:r>
      <w:r>
        <w:rPr>
          <w:rFonts w:ascii="Arial" w:eastAsia="宋体" w:hAnsi="Arial" w:cs="Arial"/>
          <w:color w:val="000000"/>
          <w:kern w:val="0"/>
          <w:sz w:val="20"/>
          <w:szCs w:val="20"/>
          <w:lang w:bidi="ar"/>
        </w:rPr>
        <w:t>s. Our Marketplace platforms experienced improved traffic and buyer acquisition due to the ongoing impact of measures taken globally to contain the spread of COVID-19. The Marketplace platforms also experienced improved acquisition of small business seller</w:t>
      </w:r>
      <w:r>
        <w:rPr>
          <w:rFonts w:ascii="Arial" w:eastAsia="宋体" w:hAnsi="Arial" w:cs="Arial"/>
          <w:color w:val="000000"/>
          <w:kern w:val="0"/>
          <w:sz w:val="20"/>
          <w:szCs w:val="20"/>
          <w:lang w:bidi="ar"/>
        </w:rPr>
        <w:t>s. While the impact of COVID-19 has had a positive impact on our reported results, it’s uncertain whether this consumer behavior will continue. The impacts seen to date may continue to create volatility in our results and a wider range of outcomes as consu</w:t>
      </w:r>
      <w:r>
        <w:rPr>
          <w:rFonts w:ascii="Arial" w:eastAsia="宋体" w:hAnsi="Arial" w:cs="Arial"/>
          <w:color w:val="000000"/>
          <w:kern w:val="0"/>
          <w:sz w:val="20"/>
          <w:szCs w:val="20"/>
          <w:lang w:bidi="ar"/>
        </w:rPr>
        <w:t xml:space="preserve">mer behaviors and mobility restrictions continue to evolve. See </w:t>
      </w:r>
      <w:r>
        <w:rPr>
          <w:rFonts w:ascii="Arial" w:eastAsia="宋体" w:hAnsi="Arial" w:cs="Arial"/>
          <w:i/>
          <w:iCs/>
          <w:color w:val="000000"/>
          <w:kern w:val="0"/>
          <w:sz w:val="20"/>
          <w:szCs w:val="20"/>
          <w:lang w:bidi="ar"/>
        </w:rPr>
        <w:t>“Results of Operations”</w:t>
      </w:r>
      <w:r>
        <w:rPr>
          <w:rFonts w:ascii="Arial" w:eastAsia="宋体" w:hAnsi="Arial" w:cs="Arial"/>
          <w:color w:val="000000"/>
          <w:kern w:val="0"/>
          <w:sz w:val="20"/>
          <w:szCs w:val="20"/>
          <w:lang w:bidi="ar"/>
        </w:rPr>
        <w:t xml:space="preserve"> below for impacts of COVID-19 on our results for the twelve months ended December 31, 2020. For additional information, see </w:t>
      </w:r>
      <w:r>
        <w:rPr>
          <w:rFonts w:ascii="Arial" w:eastAsia="宋体" w:hAnsi="Arial" w:cs="Arial"/>
          <w:i/>
          <w:iCs/>
          <w:color w:val="000000"/>
          <w:kern w:val="0"/>
          <w:sz w:val="20"/>
          <w:szCs w:val="20"/>
          <w:lang w:bidi="ar"/>
        </w:rPr>
        <w:t>“– Liquidity and Capital Resource Requiremen</w:t>
      </w:r>
      <w:r>
        <w:rPr>
          <w:rFonts w:ascii="Arial" w:eastAsia="宋体" w:hAnsi="Arial" w:cs="Arial"/>
          <w:i/>
          <w:iCs/>
          <w:color w:val="000000"/>
          <w:kern w:val="0"/>
          <w:sz w:val="20"/>
          <w:szCs w:val="20"/>
          <w:lang w:bidi="ar"/>
        </w:rPr>
        <w:t>ts”</w:t>
      </w:r>
      <w:r>
        <w:rPr>
          <w:rFonts w:ascii="Arial" w:eastAsia="宋体" w:hAnsi="Arial" w:cs="Arial"/>
          <w:color w:val="000000"/>
          <w:kern w:val="0"/>
          <w:sz w:val="20"/>
          <w:szCs w:val="20"/>
          <w:lang w:bidi="ar"/>
        </w:rPr>
        <w:t xml:space="preserve"> below and “Item 1A: Risk Factors” under the caption “The global COVID-19 pandemic could harm our business and results of operations” in Part II of this report.</w:t>
      </w:r>
    </w:p>
    <w:p w14:paraId="75BA41E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E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July 20, 2020, we entered into a definitive agreement to transfer our Classifieds busin</w:t>
      </w:r>
      <w:r>
        <w:rPr>
          <w:rFonts w:ascii="Arial" w:eastAsia="宋体" w:hAnsi="Arial" w:cs="Arial"/>
          <w:color w:val="000000"/>
          <w:kern w:val="0"/>
          <w:sz w:val="20"/>
          <w:szCs w:val="20"/>
          <w:lang w:bidi="ar"/>
        </w:rPr>
        <w:t>ess to Adevinta ASA (“Adevinta”) for $2.5 billion in cash, subject to certain adjustments, and approximately 540 million shares in Adevinta. These shares would represent, approximately 44% of Adevinta’s total outstanding shares and approximately 33% of Ade</w:t>
      </w:r>
      <w:r>
        <w:rPr>
          <w:rFonts w:ascii="Arial" w:eastAsia="宋体" w:hAnsi="Arial" w:cs="Arial"/>
          <w:color w:val="000000"/>
          <w:kern w:val="0"/>
          <w:sz w:val="20"/>
          <w:szCs w:val="20"/>
          <w:lang w:bidi="ar"/>
        </w:rPr>
        <w:t xml:space="preserve">vinta’s outstanding voting shares, based on the number of Adevinta’s outstanding shares as of June 30, 2020. Together, the total consideration payable under the definitive agreement is valued at </w:t>
      </w:r>
    </w:p>
    <w:p w14:paraId="75BA41E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34</w:t>
      </w:r>
    </w:p>
    <w:p w14:paraId="75BA41E5" w14:textId="77777777" w:rsidR="007B1CBC" w:rsidRDefault="00CB37E1">
      <w:pPr>
        <w:widowControl/>
        <w:jc w:val="center"/>
      </w:pPr>
      <w:r>
        <w:rPr>
          <w:rFonts w:ascii="宋体" w:eastAsia="宋体" w:hAnsi="宋体" w:cs="宋体"/>
          <w:kern w:val="0"/>
          <w:sz w:val="24"/>
        </w:rPr>
        <w:pict w14:anchorId="75BA81A9">
          <v:rect id="_x0000_i1058" style="width:6in;height:1.5pt" o:hralign="center" o:hrstd="t" o:hr="t" fillcolor="#a0a0a0" stroked="f"/>
        </w:pict>
      </w:r>
    </w:p>
    <w:p w14:paraId="75BA41E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1E7"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approximately $9.2 billion, based on the closing trad</w:t>
      </w:r>
      <w:r>
        <w:rPr>
          <w:rFonts w:ascii="Arial" w:eastAsia="宋体" w:hAnsi="Arial" w:cs="Arial"/>
          <w:color w:val="000000"/>
          <w:kern w:val="0"/>
          <w:sz w:val="20"/>
          <w:szCs w:val="20"/>
          <w:lang w:bidi="ar"/>
        </w:rPr>
        <w:t>ing price of Adevinta shares on the Oslo Stock Exchange on July 17, 2020. We believe the transaction will close by the end of the first quarter of 2021. Completion of the transaction is subject to certain conditions, including receipt of certain regulatory</w:t>
      </w:r>
      <w:r>
        <w:rPr>
          <w:rFonts w:ascii="Arial" w:eastAsia="宋体" w:hAnsi="Arial" w:cs="Arial"/>
          <w:color w:val="000000"/>
          <w:kern w:val="0"/>
          <w:sz w:val="20"/>
          <w:szCs w:val="20"/>
          <w:lang w:bidi="ar"/>
        </w:rPr>
        <w:t xml:space="preserve"> approvals and other risks and uncertainties. We have classified the results of our Classifieds business as discontinued operations in our consolidated statement of income for the periods presented. Additionally, the related assets and liabilities associat</w:t>
      </w:r>
      <w:r>
        <w:rPr>
          <w:rFonts w:ascii="Arial" w:eastAsia="宋体" w:hAnsi="Arial" w:cs="Arial"/>
          <w:color w:val="000000"/>
          <w:kern w:val="0"/>
          <w:sz w:val="20"/>
          <w:szCs w:val="20"/>
          <w:lang w:bidi="ar"/>
        </w:rPr>
        <w:t>ed with the discontinued operations are classified as held for sale in our consolidated balance sheet. See “Note 4 – Discontinued Operations” in our consolidated financial statements included elsewhere in this report for additional information.</w:t>
      </w:r>
    </w:p>
    <w:p w14:paraId="75BA41E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E9"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Presentat</w:t>
      </w:r>
      <w:r>
        <w:rPr>
          <w:rFonts w:ascii="Arial" w:eastAsia="宋体" w:hAnsi="Arial" w:cs="Arial"/>
          <w:b/>
          <w:bCs/>
          <w:i/>
          <w:iCs/>
          <w:color w:val="000000"/>
          <w:kern w:val="0"/>
          <w:sz w:val="20"/>
          <w:szCs w:val="20"/>
          <w:lang w:bidi="ar"/>
        </w:rPr>
        <w:t>ion</w:t>
      </w:r>
    </w:p>
    <w:p w14:paraId="75BA41E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E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addition to the corresponding measures under generally accepted accounting principles (“GAAP”), management uses non-GAAP measures in reviewing our financial results. The foreign exchange neutral (“FX-Neutral”), or constant currency, net revenue am</w:t>
      </w:r>
      <w:r>
        <w:rPr>
          <w:rFonts w:ascii="Arial" w:eastAsia="宋体" w:hAnsi="Arial" w:cs="Arial"/>
          <w:color w:val="000000"/>
          <w:kern w:val="0"/>
          <w:sz w:val="20"/>
          <w:szCs w:val="20"/>
          <w:lang w:bidi="ar"/>
        </w:rPr>
        <w:t>ounts discussed below are non-GAAP financial measures and are not in accordance with, or an alternative to, measures prepared in accordance with GAAP. Accordingly, the FX-Neutral information appearing in the following discussion of our results of operation</w:t>
      </w:r>
      <w:r>
        <w:rPr>
          <w:rFonts w:ascii="Arial" w:eastAsia="宋体" w:hAnsi="Arial" w:cs="Arial"/>
          <w:color w:val="000000"/>
          <w:kern w:val="0"/>
          <w:sz w:val="20"/>
          <w:szCs w:val="20"/>
          <w:lang w:bidi="ar"/>
        </w:rPr>
        <w:t>s should be read in conjunction with the information provided below in “</w:t>
      </w:r>
      <w:r>
        <w:rPr>
          <w:rFonts w:ascii="Arial" w:eastAsia="宋体" w:hAnsi="Arial" w:cs="Arial"/>
          <w:i/>
          <w:iCs/>
          <w:color w:val="000000"/>
          <w:kern w:val="0"/>
          <w:sz w:val="20"/>
          <w:szCs w:val="20"/>
          <w:lang w:bidi="ar"/>
        </w:rPr>
        <w:t>Non-GAAP Measures of Financial Performance</w:t>
      </w:r>
      <w:r>
        <w:rPr>
          <w:rFonts w:ascii="Arial" w:eastAsia="宋体" w:hAnsi="Arial" w:cs="Arial"/>
          <w:color w:val="000000"/>
          <w:kern w:val="0"/>
          <w:sz w:val="20"/>
          <w:szCs w:val="20"/>
          <w:lang w:bidi="ar"/>
        </w:rPr>
        <w:t>,” which includes reconciliations of FX-Neutral financial measures to the most directly comparable GAAP measures. We calculate the year-over-y</w:t>
      </w:r>
      <w:r>
        <w:rPr>
          <w:rFonts w:ascii="Arial" w:eastAsia="宋体" w:hAnsi="Arial" w:cs="Arial"/>
          <w:color w:val="000000"/>
          <w:kern w:val="0"/>
          <w:sz w:val="20"/>
          <w:szCs w:val="20"/>
          <w:lang w:bidi="ar"/>
        </w:rPr>
        <w:t xml:space="preserve">ear impact of foreign currency movements using prior period foreign currency rates applied to current year transactional currency amounts. </w:t>
      </w:r>
    </w:p>
    <w:p w14:paraId="75BA41E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E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commerce platforms operate globally, resulting in certain revenues that are denominated in foreign </w:t>
      </w:r>
      <w:r>
        <w:rPr>
          <w:rFonts w:ascii="Arial" w:eastAsia="宋体" w:hAnsi="Arial" w:cs="Arial"/>
          <w:color w:val="000000"/>
          <w:kern w:val="0"/>
          <w:sz w:val="20"/>
          <w:szCs w:val="20"/>
          <w:lang w:bidi="ar"/>
        </w:rPr>
        <w:t>currencies, primarily the British pound, euro, Korean won and Australian dollar, subjecting us to foreign currency risk which may impact our financial results. Because of this and the fact that we generate a majority of our net revenues internationally, in</w:t>
      </w:r>
      <w:r>
        <w:rPr>
          <w:rFonts w:ascii="Arial" w:eastAsia="宋体" w:hAnsi="Arial" w:cs="Arial"/>
          <w:color w:val="000000"/>
          <w:kern w:val="0"/>
          <w:sz w:val="20"/>
          <w:szCs w:val="20"/>
          <w:lang w:bidi="ar"/>
        </w:rPr>
        <w:t>cluding during the years ended December 31, 2020, 2019 and 2018, we are subject to the risks related to doing business in foreign countries as discussed under “Item 1A: Risk Factors.”</w:t>
      </w:r>
    </w:p>
    <w:p w14:paraId="75BA41E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E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effect of foreign currency exchange rate movements during 2020 was</w:t>
      </w:r>
      <w:r>
        <w:rPr>
          <w:rFonts w:ascii="Arial" w:eastAsia="宋体" w:hAnsi="Arial" w:cs="Arial"/>
          <w:color w:val="000000"/>
          <w:kern w:val="0"/>
          <w:sz w:val="20"/>
          <w:szCs w:val="20"/>
          <w:lang w:bidi="ar"/>
        </w:rPr>
        <w:t xml:space="preserve"> primarily attributable to the strengthening of the U.S. dollar against the Korean won, partially offset by the weakening of the U.S. dollar against the euro. </w:t>
      </w:r>
    </w:p>
    <w:p w14:paraId="75BA41F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1"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Fiscal Year Highlights</w:t>
      </w:r>
    </w:p>
    <w:p w14:paraId="75BA41F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Net revenues increased 19% to $10.3 billion in 2020 compared to 2019,</w:t>
      </w:r>
      <w:r>
        <w:rPr>
          <w:rFonts w:ascii="Arial" w:eastAsia="宋体" w:hAnsi="Arial" w:cs="Arial"/>
          <w:color w:val="000000"/>
          <w:kern w:val="0"/>
          <w:sz w:val="20"/>
          <w:szCs w:val="20"/>
          <w:lang w:bidi="ar"/>
        </w:rPr>
        <w:t xml:space="preserve"> primarily driven by improved traffic and buyer acquisition, which we attribute primarily to global restrictions implemented to contain the spread of COVID-19 which resulted in more online shopping during 2020. FX-Neutral net revenue (as defined above) inc</w:t>
      </w:r>
      <w:r>
        <w:rPr>
          <w:rFonts w:ascii="Arial" w:eastAsia="宋体" w:hAnsi="Arial" w:cs="Arial"/>
          <w:color w:val="000000"/>
          <w:kern w:val="0"/>
          <w:sz w:val="20"/>
          <w:szCs w:val="20"/>
          <w:lang w:bidi="ar"/>
        </w:rPr>
        <w:t xml:space="preserve">reased 20% in 2020 compared to 2019. Operating margin increased to 26.4% in 2020 compared to 21.6% in 2019. </w:t>
      </w:r>
    </w:p>
    <w:p w14:paraId="75BA41F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generated cash flow from continuing operating activities of $3.1 billion in 2020 compared to $2.6 billion in 2019, ending the year with cash, </w:t>
      </w:r>
      <w:r>
        <w:rPr>
          <w:rFonts w:ascii="Arial" w:eastAsia="宋体" w:hAnsi="Arial" w:cs="Arial"/>
          <w:color w:val="000000"/>
          <w:kern w:val="0"/>
          <w:sz w:val="20"/>
          <w:szCs w:val="20"/>
          <w:lang w:bidi="ar"/>
        </w:rPr>
        <w:t>cash equivalents and non-equity investments for continuing operations of $4.1 billion.</w:t>
      </w:r>
    </w:p>
    <w:p w14:paraId="75BA41F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issued senior unsecured notes of $1.8 billion, which consisted of $800 million of 1.900% fixed rate notes due 2025 and $950 million of 2.700% fixed rat</w:t>
      </w:r>
      <w:r>
        <w:rPr>
          <w:rFonts w:ascii="Arial" w:eastAsia="宋体" w:hAnsi="Arial" w:cs="Arial"/>
          <w:color w:val="000000"/>
          <w:kern w:val="0"/>
          <w:sz w:val="20"/>
          <w:szCs w:val="20"/>
          <w:lang w:bidi="ar"/>
        </w:rPr>
        <w:t xml:space="preserve">e notes due 2030. In addition, we repaid approximately $1.8 billion of debt comprising of $500 million of 2.150% senior fixed rate notes due 2020, $500 million of 3.250% senior fixed rate notes due 2020 and $750 million related to 2.875% senior fixed rate </w:t>
      </w:r>
      <w:r>
        <w:rPr>
          <w:rFonts w:ascii="Arial" w:eastAsia="宋体" w:hAnsi="Arial" w:cs="Arial"/>
          <w:color w:val="000000"/>
          <w:kern w:val="0"/>
          <w:sz w:val="20"/>
          <w:szCs w:val="20"/>
          <w:lang w:bidi="ar"/>
        </w:rPr>
        <w:t>notes due 2021. We also repurchased $5.1 billion of shares and paid $447 million in dividends during 2020.</w:t>
      </w:r>
    </w:p>
    <w:p w14:paraId="75BA41F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Diluted earnings per share from continuing operations was $3.54 in 2020 compared to diluted earnings per share of $1.77 in 2019. In </w:t>
      </w:r>
      <w:r>
        <w:rPr>
          <w:rFonts w:ascii="Arial" w:eastAsia="宋体" w:hAnsi="Arial" w:cs="Arial"/>
          <w:color w:val="000000"/>
          <w:kern w:val="0"/>
          <w:sz w:val="20"/>
          <w:szCs w:val="20"/>
          <w:lang w:bidi="ar"/>
        </w:rPr>
        <w:t>February 2021, we declared a quarterly cash dividend of $0.18 per share of common stock to be paid on March 19, 2021 to stockholders of record as of March 1, 2021.</w:t>
      </w:r>
    </w:p>
    <w:p w14:paraId="75BA41F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1F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20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35</w:t>
      </w:r>
    </w:p>
    <w:p w14:paraId="75BA4201" w14:textId="77777777" w:rsidR="007B1CBC" w:rsidRDefault="00CB37E1">
      <w:pPr>
        <w:widowControl/>
        <w:jc w:val="center"/>
      </w:pPr>
      <w:r>
        <w:rPr>
          <w:rFonts w:ascii="宋体" w:eastAsia="宋体" w:hAnsi="宋体" w:cs="宋体"/>
          <w:kern w:val="0"/>
          <w:sz w:val="24"/>
        </w:rPr>
        <w:pict w14:anchorId="75BA81AA">
          <v:rect id="_x0000_i1059" style="width:6in;height:1.5pt" o:hralign="center" o:hrstd="t" o:hr="t" fillcolor="#a0a0a0" stroked="f"/>
        </w:pict>
      </w:r>
    </w:p>
    <w:p w14:paraId="75BA420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203"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p w14:paraId="75BA420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205"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Net Revenues</w:t>
      </w:r>
    </w:p>
    <w:p w14:paraId="75BA4206"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207" w14:textId="77777777" w:rsidR="007B1CBC" w:rsidRDefault="00CB37E1">
      <w:pPr>
        <w:widowControl/>
        <w:ind w:firstLine="270"/>
        <w:rPr>
          <w:rFonts w:ascii="宋体" w:eastAsia="宋体" w:hAnsi="宋体" w:cs="宋体"/>
          <w:kern w:val="0"/>
          <w:sz w:val="24"/>
        </w:rPr>
      </w:pPr>
      <w:r>
        <w:rPr>
          <w:rFonts w:ascii="Arial" w:eastAsia="宋体" w:hAnsi="Arial" w:cs="Arial"/>
          <w:b/>
          <w:bCs/>
          <w:color w:val="000000"/>
          <w:kern w:val="0"/>
          <w:sz w:val="20"/>
          <w:szCs w:val="20"/>
          <w:lang w:bidi="ar"/>
        </w:rPr>
        <w:t>Seasonality</w:t>
      </w:r>
    </w:p>
    <w:p w14:paraId="75BA420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20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expect </w:t>
      </w:r>
      <w:r>
        <w:rPr>
          <w:rFonts w:ascii="Arial" w:eastAsia="宋体" w:hAnsi="Arial" w:cs="Arial"/>
          <w:color w:val="000000"/>
          <w:kern w:val="0"/>
          <w:sz w:val="20"/>
          <w:szCs w:val="20"/>
          <w:lang w:bidi="ar"/>
        </w:rPr>
        <w:t>transaction activity patterns on our platforms to mirror general consumer buying patterns and expect that these trends will continue. As we introduce new products and platforms, such as managed payments, we expect net revenues to fluctuate. In addition, ma</w:t>
      </w:r>
      <w:r>
        <w:rPr>
          <w:rFonts w:ascii="Arial" w:eastAsia="宋体" w:hAnsi="Arial" w:cs="Arial"/>
          <w:color w:val="000000"/>
          <w:kern w:val="0"/>
          <w:sz w:val="20"/>
          <w:szCs w:val="20"/>
          <w:lang w:bidi="ar"/>
        </w:rPr>
        <w:t>croeconomic conditions, such as the ongoing COVID-19 pandemic, may also contribute to fluctuations in revenues and margins. The following table sets forth, for the periods presented, our total net revenues and the sequential quarterly movements of these ne</w:t>
      </w:r>
      <w:r>
        <w:rPr>
          <w:rFonts w:ascii="Arial" w:eastAsia="宋体" w:hAnsi="Arial" w:cs="Arial"/>
          <w:color w:val="000000"/>
          <w:kern w:val="0"/>
          <w:sz w:val="20"/>
          <w:szCs w:val="20"/>
          <w:lang w:bidi="ar"/>
        </w:rPr>
        <w:t>t revenues (in millions, except percentages):</w:t>
      </w:r>
    </w:p>
    <w:p w14:paraId="75BA420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651"/>
        <w:gridCol w:w="36"/>
        <w:gridCol w:w="109"/>
        <w:gridCol w:w="867"/>
        <w:gridCol w:w="163"/>
        <w:gridCol w:w="36"/>
        <w:gridCol w:w="36"/>
        <w:gridCol w:w="36"/>
        <w:gridCol w:w="109"/>
        <w:gridCol w:w="772"/>
        <w:gridCol w:w="163"/>
        <w:gridCol w:w="36"/>
        <w:gridCol w:w="36"/>
        <w:gridCol w:w="36"/>
        <w:gridCol w:w="110"/>
        <w:gridCol w:w="792"/>
        <w:gridCol w:w="163"/>
        <w:gridCol w:w="36"/>
        <w:gridCol w:w="36"/>
        <w:gridCol w:w="36"/>
        <w:gridCol w:w="110"/>
        <w:gridCol w:w="754"/>
        <w:gridCol w:w="163"/>
      </w:tblGrid>
      <w:tr w:rsidR="007B1CBC" w14:paraId="75BA4223" w14:textId="77777777">
        <w:tc>
          <w:tcPr>
            <w:tcW w:w="50" w:type="pct"/>
            <w:tcBorders>
              <w:top w:val="nil"/>
              <w:left w:val="nil"/>
              <w:bottom w:val="nil"/>
              <w:right w:val="nil"/>
            </w:tcBorders>
            <w:shd w:val="clear" w:color="auto" w:fill="auto"/>
          </w:tcPr>
          <w:p w14:paraId="75BA420B" w14:textId="77777777" w:rsidR="007B1CBC" w:rsidRDefault="007B1CBC">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tcPr>
          <w:p w14:paraId="75BA420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0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0E"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20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1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14"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21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1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1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21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1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1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20"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422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22" w14:textId="77777777" w:rsidR="007B1CBC" w:rsidRDefault="007B1CBC">
            <w:pPr>
              <w:widowControl/>
              <w:jc w:val="left"/>
              <w:rPr>
                <w:rFonts w:ascii="Times New Roman" w:eastAsia="宋体" w:hAnsi="宋体" w:cs="宋体"/>
                <w:kern w:val="0"/>
                <w:sz w:val="24"/>
              </w:rPr>
            </w:pPr>
          </w:p>
        </w:tc>
      </w:tr>
      <w:tr w:rsidR="007B1CBC" w14:paraId="75BA42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2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422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Quarter Ended</w:t>
            </w:r>
          </w:p>
        </w:tc>
      </w:tr>
      <w:tr w:rsidR="007B1CBC" w14:paraId="75BA422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2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2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2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2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2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2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2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2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423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23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23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23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23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37" w14:textId="77777777" w:rsidR="007B1CBC" w:rsidRDefault="007B1CBC">
            <w:pPr>
              <w:widowControl/>
              <w:jc w:val="left"/>
              <w:rPr>
                <w:rFonts w:ascii="Times New Roman" w:eastAsia="宋体" w:hAnsi="宋体" w:cs="宋体"/>
                <w:kern w:val="0"/>
                <w:sz w:val="24"/>
              </w:rPr>
            </w:pPr>
          </w:p>
        </w:tc>
      </w:tr>
      <w:tr w:rsidR="007B1CBC" w14:paraId="75BA4249"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42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reve</w:t>
            </w:r>
            <w:r>
              <w:rPr>
                <w:rFonts w:ascii="Arial" w:eastAsia="宋体" w:hAnsi="Arial" w:cs="Arial"/>
                <w:color w:val="000000"/>
                <w:kern w:val="0"/>
                <w:sz w:val="16"/>
                <w:szCs w:val="16"/>
                <w:lang w:bidi="ar"/>
              </w:rPr>
              <w:t>nues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2,104 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3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3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2,137 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4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4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4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2,302 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48" w14:textId="77777777" w:rsidR="007B1CBC" w:rsidRDefault="007B1CBC">
            <w:pPr>
              <w:widowControl/>
              <w:jc w:val="right"/>
              <w:rPr>
                <w:rFonts w:ascii="Times New Roman" w:eastAsia="宋体" w:hAnsi="宋体" w:cs="宋体"/>
                <w:kern w:val="0"/>
                <w:sz w:val="24"/>
              </w:rPr>
            </w:pPr>
          </w:p>
        </w:tc>
      </w:tr>
      <w:tr w:rsidR="007B1CBC" w14:paraId="75BA425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2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Percent change from prior quarter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4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5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5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25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257"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5E" w14:textId="77777777" w:rsidR="007B1CBC" w:rsidRDefault="007B1CBC">
            <w:pPr>
              <w:widowControl/>
              <w:jc w:val="left"/>
              <w:rPr>
                <w:rFonts w:ascii="Times New Roman" w:eastAsia="宋体" w:hAnsi="宋体" w:cs="宋体"/>
                <w:kern w:val="0"/>
                <w:sz w:val="24"/>
              </w:rPr>
            </w:pPr>
          </w:p>
        </w:tc>
      </w:tr>
      <w:tr w:rsidR="007B1CBC" w14:paraId="75BA427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2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26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26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6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6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26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26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6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6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2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2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6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26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2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6F" w14:textId="77777777" w:rsidR="007B1CBC" w:rsidRDefault="007B1CBC">
            <w:pPr>
              <w:widowControl/>
              <w:jc w:val="right"/>
              <w:rPr>
                <w:rFonts w:ascii="Times New Roman" w:eastAsia="宋体" w:hAnsi="宋体" w:cs="宋体"/>
                <w:kern w:val="0"/>
                <w:sz w:val="24"/>
              </w:rPr>
            </w:pPr>
          </w:p>
        </w:tc>
      </w:tr>
      <w:tr w:rsidR="007B1CBC" w14:paraId="75BA427D"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42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Percent change from prior quarter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2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7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2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7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2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7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27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2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2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7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8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85" w14:textId="77777777" w:rsidR="007B1CBC" w:rsidRDefault="007B1CBC">
            <w:pPr>
              <w:widowControl/>
              <w:jc w:val="left"/>
              <w:rPr>
                <w:rFonts w:ascii="Times New Roman" w:eastAsia="宋体" w:hAnsi="宋体" w:cs="宋体"/>
                <w:kern w:val="0"/>
                <w:sz w:val="24"/>
              </w:rPr>
            </w:pPr>
          </w:p>
        </w:tc>
      </w:tr>
      <w:tr w:rsidR="007B1CBC" w14:paraId="75BA4297"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428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revenues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8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8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2,668 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8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9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2,606 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9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9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2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2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2,868 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296" w14:textId="77777777" w:rsidR="007B1CBC" w:rsidRDefault="007B1CBC">
            <w:pPr>
              <w:widowControl/>
              <w:jc w:val="right"/>
              <w:rPr>
                <w:rFonts w:ascii="Times New Roman" w:eastAsia="宋体" w:hAnsi="宋体" w:cs="宋体"/>
                <w:kern w:val="0"/>
                <w:sz w:val="24"/>
              </w:rPr>
            </w:pPr>
          </w:p>
        </w:tc>
      </w:tr>
      <w:tr w:rsidR="007B1CBC" w14:paraId="75BA42A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2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Percent change from prior quarter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9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9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9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A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bl>
    <w:p w14:paraId="75BA42A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2A6" w14:textId="77777777" w:rsidR="007B1CBC" w:rsidRDefault="00CB37E1">
      <w:pPr>
        <w:widowControl/>
        <w:ind w:firstLine="270"/>
        <w:rPr>
          <w:rFonts w:ascii="宋体" w:eastAsia="宋体" w:hAnsi="宋体" w:cs="宋体"/>
          <w:kern w:val="0"/>
          <w:sz w:val="24"/>
        </w:rPr>
      </w:pPr>
      <w:r>
        <w:rPr>
          <w:rFonts w:ascii="Arial" w:eastAsia="宋体" w:hAnsi="Arial" w:cs="Arial"/>
          <w:b/>
          <w:bCs/>
          <w:color w:val="000000"/>
          <w:kern w:val="0"/>
          <w:sz w:val="20"/>
          <w:szCs w:val="20"/>
          <w:lang w:bidi="ar"/>
        </w:rPr>
        <w:t>Net Revenues by Geography</w:t>
      </w:r>
    </w:p>
    <w:p w14:paraId="75BA42A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2A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Revenues are attributed to U.S. and international geographies primarily based upon the country in which the seller, platform that displays advertising, other service provider or cust</w:t>
      </w:r>
      <w:r>
        <w:rPr>
          <w:rFonts w:ascii="Arial" w:eastAsia="宋体" w:hAnsi="Arial" w:cs="Arial"/>
          <w:color w:val="000000"/>
          <w:kern w:val="0"/>
          <w:sz w:val="20"/>
          <w:szCs w:val="20"/>
          <w:lang w:bidi="ar"/>
        </w:rPr>
        <w:t>omer, as the case may be, is located. The following table presents net revenues by geography for the periods presented (in millions, except percentages):</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39"/>
        <w:gridCol w:w="3856"/>
        <w:gridCol w:w="37"/>
        <w:gridCol w:w="109"/>
        <w:gridCol w:w="543"/>
        <w:gridCol w:w="163"/>
        <w:gridCol w:w="37"/>
        <w:gridCol w:w="94"/>
        <w:gridCol w:w="36"/>
        <w:gridCol w:w="67"/>
        <w:gridCol w:w="554"/>
        <w:gridCol w:w="163"/>
        <w:gridCol w:w="36"/>
        <w:gridCol w:w="36"/>
        <w:gridCol w:w="36"/>
        <w:gridCol w:w="109"/>
        <w:gridCol w:w="445"/>
        <w:gridCol w:w="163"/>
        <w:gridCol w:w="37"/>
        <w:gridCol w:w="94"/>
        <w:gridCol w:w="36"/>
        <w:gridCol w:w="67"/>
        <w:gridCol w:w="554"/>
        <w:gridCol w:w="163"/>
        <w:gridCol w:w="36"/>
        <w:gridCol w:w="36"/>
        <w:gridCol w:w="36"/>
        <w:gridCol w:w="109"/>
        <w:gridCol w:w="445"/>
        <w:gridCol w:w="163"/>
      </w:tblGrid>
      <w:tr w:rsidR="007B1CBC" w14:paraId="75BA42C7" w14:textId="77777777">
        <w:tc>
          <w:tcPr>
            <w:tcW w:w="50" w:type="pct"/>
            <w:tcBorders>
              <w:top w:val="nil"/>
              <w:left w:val="nil"/>
              <w:bottom w:val="nil"/>
              <w:right w:val="nil"/>
            </w:tcBorders>
            <w:shd w:val="clear" w:color="auto" w:fill="auto"/>
          </w:tcPr>
          <w:p w14:paraId="75BA42A9" w14:textId="77777777" w:rsidR="007B1CBC" w:rsidRDefault="007B1CBC">
            <w:pPr>
              <w:widowControl/>
              <w:jc w:val="left"/>
              <w:rPr>
                <w:rFonts w:ascii="Times New Roman" w:eastAsia="宋体" w:hAnsi="宋体" w:cs="宋体"/>
                <w:kern w:val="0"/>
                <w:sz w:val="24"/>
              </w:rPr>
            </w:pPr>
          </w:p>
        </w:tc>
        <w:tc>
          <w:tcPr>
            <w:tcW w:w="2448" w:type="pct"/>
            <w:tcBorders>
              <w:top w:val="nil"/>
              <w:left w:val="nil"/>
              <w:bottom w:val="nil"/>
              <w:right w:val="nil"/>
            </w:tcBorders>
            <w:shd w:val="clear" w:color="auto" w:fill="auto"/>
          </w:tcPr>
          <w:p w14:paraId="75BA42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A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AC" w14:textId="77777777" w:rsidR="007B1CBC" w:rsidRDefault="007B1CBC">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tcPr>
          <w:p w14:paraId="75BA42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A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A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B2" w14:textId="77777777" w:rsidR="007B1CBC" w:rsidRDefault="007B1CBC">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tcPr>
          <w:p w14:paraId="75BA42B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B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B8" w14:textId="77777777" w:rsidR="007B1CBC" w:rsidRDefault="007B1CBC">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tcPr>
          <w:p w14:paraId="75BA42B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B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B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BE" w14:textId="77777777" w:rsidR="007B1CBC" w:rsidRDefault="007B1CBC">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tcPr>
          <w:p w14:paraId="75BA42B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C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C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2C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C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2C4" w14:textId="77777777" w:rsidR="007B1CBC" w:rsidRDefault="007B1CBC">
            <w:pPr>
              <w:widowControl/>
              <w:jc w:val="left"/>
              <w:rPr>
                <w:rFonts w:ascii="Times New Roman" w:eastAsia="宋体" w:hAnsi="宋体" w:cs="宋体"/>
                <w:kern w:val="0"/>
                <w:sz w:val="24"/>
              </w:rPr>
            </w:pPr>
          </w:p>
        </w:tc>
        <w:tc>
          <w:tcPr>
            <w:tcW w:w="415" w:type="pct"/>
            <w:tcBorders>
              <w:top w:val="nil"/>
              <w:left w:val="nil"/>
              <w:bottom w:val="nil"/>
              <w:right w:val="nil"/>
            </w:tcBorders>
            <w:shd w:val="clear" w:color="auto" w:fill="auto"/>
          </w:tcPr>
          <w:p w14:paraId="75BA42C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2C6" w14:textId="77777777" w:rsidR="007B1CBC" w:rsidRDefault="007B1CBC">
            <w:pPr>
              <w:widowControl/>
              <w:jc w:val="left"/>
              <w:rPr>
                <w:rFonts w:ascii="Times New Roman" w:eastAsia="宋体" w:hAnsi="宋体" w:cs="宋体"/>
                <w:kern w:val="0"/>
                <w:sz w:val="24"/>
              </w:rPr>
            </w:pPr>
          </w:p>
        </w:tc>
      </w:tr>
      <w:tr w:rsidR="007B1CBC" w14:paraId="75BA42CA" w14:textId="77777777">
        <w:tc>
          <w:tcPr>
            <w:tcW w:w="0" w:type="auto"/>
            <w:gridSpan w:val="3"/>
            <w:tcBorders>
              <w:top w:val="nil"/>
              <w:left w:val="nil"/>
              <w:bottom w:val="nil"/>
              <w:right w:val="nil"/>
            </w:tcBorders>
            <w:shd w:val="clear" w:color="auto" w:fill="auto"/>
            <w:tcMar>
              <w:top w:w="40" w:type="dxa"/>
              <w:left w:w="380" w:type="dxa"/>
              <w:bottom w:w="40" w:type="dxa"/>
              <w:right w:w="20" w:type="dxa"/>
            </w:tcMar>
            <w:vAlign w:val="bottom"/>
          </w:tcPr>
          <w:p w14:paraId="75BA42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2C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42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2C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C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C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C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C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D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D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D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2D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2D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42E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2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U.S.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2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2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4,151 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2D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2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2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2D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2D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2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3,303 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2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2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2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2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2E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2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2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3,382 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2E6" w14:textId="77777777" w:rsidR="007B1CBC" w:rsidRDefault="007B1CBC">
            <w:pPr>
              <w:widowControl/>
              <w:jc w:val="right"/>
              <w:rPr>
                <w:rFonts w:ascii="Times New Roman" w:eastAsia="宋体" w:hAnsi="宋体" w:cs="宋体"/>
                <w:kern w:val="0"/>
                <w:sz w:val="24"/>
              </w:rPr>
            </w:pPr>
          </w:p>
        </w:tc>
      </w:tr>
      <w:tr w:rsidR="007B1CBC" w14:paraId="75BA42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2E8"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E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E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2F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2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2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r>
      <w:tr w:rsidR="007B1CBC" w14:paraId="75BA4300" w14:textId="77777777">
        <w:trPr>
          <w:trHeight w:val="24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2FF" w14:textId="77777777" w:rsidR="007B1CBC" w:rsidRDefault="007B1CBC">
            <w:pPr>
              <w:widowControl/>
              <w:jc w:val="left"/>
              <w:rPr>
                <w:rFonts w:ascii="Times New Roman" w:eastAsia="宋体" w:hAnsi="宋体" w:cs="宋体"/>
                <w:kern w:val="0"/>
                <w:sz w:val="24"/>
              </w:rPr>
            </w:pPr>
          </w:p>
        </w:tc>
      </w:tr>
      <w:tr w:rsidR="007B1CBC" w14:paraId="75BA43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3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International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0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0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5,333 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0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0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0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0F" w14:textId="77777777" w:rsidR="007B1CBC" w:rsidRDefault="007B1CBC">
            <w:pPr>
              <w:widowControl/>
              <w:jc w:val="right"/>
              <w:rPr>
                <w:rFonts w:ascii="Times New Roman" w:eastAsia="宋体" w:hAnsi="宋体" w:cs="宋体"/>
                <w:kern w:val="0"/>
                <w:sz w:val="24"/>
              </w:rPr>
            </w:pPr>
          </w:p>
        </w:tc>
      </w:tr>
      <w:tr w:rsidR="007B1CBC" w14:paraId="75BA431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3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60 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1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62 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1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r>
      <w:tr w:rsidR="007B1CBC" w14:paraId="75BA4329"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28" w14:textId="77777777" w:rsidR="007B1CBC" w:rsidRDefault="007B1CBC">
            <w:pPr>
              <w:widowControl/>
              <w:jc w:val="left"/>
              <w:rPr>
                <w:rFonts w:ascii="Times New Roman" w:eastAsia="宋体" w:hAnsi="宋体" w:cs="宋体"/>
                <w:kern w:val="0"/>
                <w:sz w:val="24"/>
              </w:rPr>
            </w:pPr>
          </w:p>
        </w:tc>
      </w:tr>
      <w:tr w:rsidR="007B1CBC" w14:paraId="75BA433C"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43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3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32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10,271 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32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2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3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3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3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3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8,636 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33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3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3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3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3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3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8,650 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33B" w14:textId="77777777" w:rsidR="007B1CBC" w:rsidRDefault="007B1CBC">
            <w:pPr>
              <w:widowControl/>
              <w:jc w:val="right"/>
              <w:rPr>
                <w:rFonts w:ascii="Times New Roman" w:eastAsia="宋体" w:hAnsi="宋体" w:cs="宋体"/>
                <w:kern w:val="0"/>
                <w:sz w:val="24"/>
              </w:rPr>
            </w:pPr>
          </w:p>
        </w:tc>
      </w:tr>
    </w:tbl>
    <w:p w14:paraId="75BA433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33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Net r</w:t>
      </w:r>
      <w:r>
        <w:rPr>
          <w:rFonts w:ascii="Arial" w:eastAsia="宋体" w:hAnsi="Arial" w:cs="Arial"/>
          <w:color w:val="000000"/>
          <w:kern w:val="0"/>
          <w:sz w:val="20"/>
          <w:szCs w:val="20"/>
          <w:lang w:bidi="ar"/>
        </w:rPr>
        <w:t>evenues included $15 million and $81 million of hedging gains and $8 million of hedging losses during the years ended December 31, 2020, 2019 and 2018, respectively. Foreign currency movements relative to the U.S. dollar had a favorable impact of $1 millio</w:t>
      </w:r>
      <w:r>
        <w:rPr>
          <w:rFonts w:ascii="Arial" w:eastAsia="宋体" w:hAnsi="Arial" w:cs="Arial"/>
          <w:color w:val="000000"/>
          <w:kern w:val="0"/>
          <w:sz w:val="20"/>
          <w:szCs w:val="20"/>
          <w:lang w:bidi="ar"/>
        </w:rPr>
        <w:t>n, an unfavorable impact of $153 million and a favorable impact of $139 million on net revenues for the years December 31, 2020, 2019 and 2018, respectively. The effect of foreign currency exchange rate movements in 2020 compared to 2019 was primarily attr</w:t>
      </w:r>
      <w:r>
        <w:rPr>
          <w:rFonts w:ascii="Arial" w:eastAsia="宋体" w:hAnsi="Arial" w:cs="Arial"/>
          <w:color w:val="000000"/>
          <w:kern w:val="0"/>
          <w:sz w:val="20"/>
          <w:szCs w:val="20"/>
          <w:lang w:bidi="ar"/>
        </w:rPr>
        <w:t>ibutable to the strengthening of the U.S. dollar against the Korean won, partially offset by the weakening of the U.S. dollar against the euro. The effect of foreign currency exchange rate movements in 2019 compared to 2018 was primarily attributable to th</w:t>
      </w:r>
      <w:r>
        <w:rPr>
          <w:rFonts w:ascii="Arial" w:eastAsia="宋体" w:hAnsi="Arial" w:cs="Arial"/>
          <w:color w:val="000000"/>
          <w:kern w:val="0"/>
          <w:sz w:val="20"/>
          <w:szCs w:val="20"/>
          <w:lang w:bidi="ar"/>
        </w:rPr>
        <w:t>e strengthening of the U.S. dollar against the euro, British pound and Korean won.</w:t>
      </w:r>
    </w:p>
    <w:p w14:paraId="75BA433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34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36</w:t>
      </w:r>
    </w:p>
    <w:p w14:paraId="75BA4341" w14:textId="77777777" w:rsidR="007B1CBC" w:rsidRDefault="00CB37E1">
      <w:pPr>
        <w:widowControl/>
        <w:jc w:val="center"/>
      </w:pPr>
      <w:r>
        <w:rPr>
          <w:rFonts w:ascii="宋体" w:eastAsia="宋体" w:hAnsi="宋体" w:cs="宋体"/>
          <w:kern w:val="0"/>
          <w:sz w:val="24"/>
        </w:rPr>
        <w:pict w14:anchorId="75BA81AB">
          <v:rect id="_x0000_i1060" style="width:6in;height:1.5pt" o:hralign="center" o:hrstd="t" o:hr="t" fillcolor="#a0a0a0" stroked="f"/>
        </w:pict>
      </w:r>
    </w:p>
    <w:p w14:paraId="75BA434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343" w14:textId="77777777" w:rsidR="007B1CBC" w:rsidRDefault="00CB37E1">
      <w:pPr>
        <w:widowControl/>
        <w:ind w:firstLine="270"/>
        <w:rPr>
          <w:rFonts w:ascii="宋体" w:eastAsia="宋体" w:hAnsi="宋体" w:cs="宋体"/>
          <w:kern w:val="0"/>
          <w:sz w:val="24"/>
        </w:rPr>
      </w:pPr>
      <w:r>
        <w:rPr>
          <w:rFonts w:ascii="Arial" w:eastAsia="宋体" w:hAnsi="Arial" w:cs="Arial"/>
          <w:b/>
          <w:bCs/>
          <w:color w:val="000000"/>
          <w:kern w:val="0"/>
          <w:sz w:val="20"/>
          <w:szCs w:val="20"/>
          <w:lang w:bidi="ar"/>
        </w:rPr>
        <w:t xml:space="preserve">Net Revenues by Type </w:t>
      </w:r>
    </w:p>
    <w:p w14:paraId="75BA4344"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34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generate two types of net revenues: </w:t>
      </w:r>
    </w:p>
    <w:p w14:paraId="75BA434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347"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Net transaction revenues</w:t>
      </w:r>
      <w:r>
        <w:rPr>
          <w:rFonts w:ascii="Arial" w:eastAsia="宋体" w:hAnsi="Arial" w:cs="Arial"/>
          <w:color w:val="000000"/>
          <w:kern w:val="0"/>
          <w:sz w:val="20"/>
          <w:szCs w:val="20"/>
          <w:lang w:bidi="ar"/>
        </w:rPr>
        <w:t xml:space="preserve"> primarily include final value fees, feature fees, including fees to promote listings, and listing fees from sellers on our platforms. Our net transaction revenues also include store subscription and other fees often from large enterprise sellers. Our net </w:t>
      </w:r>
      <w:r>
        <w:rPr>
          <w:rFonts w:ascii="Arial" w:eastAsia="宋体" w:hAnsi="Arial" w:cs="Arial"/>
          <w:color w:val="000000"/>
          <w:kern w:val="0"/>
          <w:sz w:val="20"/>
          <w:szCs w:val="20"/>
          <w:lang w:bidi="ar"/>
        </w:rPr>
        <w:t>transaction revenues are reduced by incentives, including discounts, coupons and rewards, provided to our customers.</w:t>
      </w:r>
    </w:p>
    <w:p w14:paraId="75BA434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349"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Marketing services and other ("MS&amp;O")</w:t>
      </w:r>
      <w:r>
        <w:rPr>
          <w:rFonts w:ascii="Arial" w:eastAsia="宋体" w:hAnsi="Arial" w:cs="Arial"/>
          <w:color w:val="000000"/>
          <w:kern w:val="0"/>
          <w:sz w:val="20"/>
          <w:szCs w:val="20"/>
          <w:lang w:bidi="ar"/>
        </w:rPr>
        <w:t xml:space="preserve"> </w:t>
      </w:r>
      <w:r>
        <w:rPr>
          <w:rFonts w:ascii="Arial" w:eastAsia="宋体" w:hAnsi="Arial" w:cs="Arial"/>
          <w:b/>
          <w:bCs/>
          <w:color w:val="000000"/>
          <w:kern w:val="0"/>
          <w:sz w:val="20"/>
          <w:szCs w:val="20"/>
          <w:lang w:bidi="ar"/>
        </w:rPr>
        <w:t>revenues</w:t>
      </w:r>
      <w:r>
        <w:rPr>
          <w:rFonts w:ascii="Arial" w:eastAsia="宋体" w:hAnsi="Arial" w:cs="Arial"/>
          <w:color w:val="000000"/>
          <w:kern w:val="0"/>
          <w:sz w:val="20"/>
          <w:szCs w:val="20"/>
          <w:lang w:bidi="ar"/>
        </w:rPr>
        <w:t xml:space="preserve"> consist of revenues principally from the sale of advertisements, revenue sharing arrangements and first-party inventory programs. </w:t>
      </w:r>
    </w:p>
    <w:p w14:paraId="75BA434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34B"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presents net revenues by type (in millions, except percentages):</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38"/>
        <w:gridCol w:w="3435"/>
        <w:gridCol w:w="36"/>
        <w:gridCol w:w="121"/>
        <w:gridCol w:w="736"/>
        <w:gridCol w:w="36"/>
        <w:gridCol w:w="36"/>
        <w:gridCol w:w="36"/>
        <w:gridCol w:w="36"/>
        <w:gridCol w:w="66"/>
        <w:gridCol w:w="638"/>
        <w:gridCol w:w="181"/>
        <w:gridCol w:w="36"/>
        <w:gridCol w:w="36"/>
        <w:gridCol w:w="36"/>
        <w:gridCol w:w="121"/>
        <w:gridCol w:w="683"/>
        <w:gridCol w:w="36"/>
        <w:gridCol w:w="36"/>
        <w:gridCol w:w="36"/>
        <w:gridCol w:w="36"/>
        <w:gridCol w:w="66"/>
        <w:gridCol w:w="641"/>
        <w:gridCol w:w="181"/>
        <w:gridCol w:w="36"/>
        <w:gridCol w:w="36"/>
        <w:gridCol w:w="36"/>
        <w:gridCol w:w="121"/>
        <w:gridCol w:w="684"/>
        <w:gridCol w:w="36"/>
      </w:tblGrid>
      <w:tr w:rsidR="007B1CBC" w14:paraId="75BA436A" w14:textId="77777777">
        <w:tc>
          <w:tcPr>
            <w:tcW w:w="50" w:type="pct"/>
            <w:tcBorders>
              <w:top w:val="nil"/>
              <w:left w:val="nil"/>
              <w:bottom w:val="nil"/>
              <w:right w:val="nil"/>
            </w:tcBorders>
            <w:shd w:val="clear" w:color="auto" w:fill="auto"/>
          </w:tcPr>
          <w:p w14:paraId="75BA434C" w14:textId="77777777" w:rsidR="007B1CBC" w:rsidRDefault="007B1CBC">
            <w:pPr>
              <w:widowControl/>
              <w:jc w:val="left"/>
              <w:rPr>
                <w:rFonts w:ascii="Times New Roman" w:eastAsia="宋体" w:hAnsi="宋体" w:cs="宋体"/>
                <w:kern w:val="0"/>
                <w:sz w:val="24"/>
              </w:rPr>
            </w:pPr>
          </w:p>
        </w:tc>
        <w:tc>
          <w:tcPr>
            <w:tcW w:w="2114" w:type="pct"/>
            <w:tcBorders>
              <w:top w:val="nil"/>
              <w:left w:val="nil"/>
              <w:bottom w:val="nil"/>
              <w:right w:val="nil"/>
            </w:tcBorders>
            <w:shd w:val="clear" w:color="auto" w:fill="auto"/>
          </w:tcPr>
          <w:p w14:paraId="75BA434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4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34F"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35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35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355"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35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35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35B"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35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5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35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6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361"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36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6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6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36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6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367"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36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369" w14:textId="77777777" w:rsidR="007B1CBC" w:rsidRDefault="007B1CBC">
            <w:pPr>
              <w:widowControl/>
              <w:jc w:val="left"/>
              <w:rPr>
                <w:rFonts w:ascii="Times New Roman" w:eastAsia="宋体" w:hAnsi="宋体" w:cs="宋体"/>
                <w:kern w:val="0"/>
                <w:sz w:val="24"/>
              </w:rPr>
            </w:pPr>
          </w:p>
        </w:tc>
      </w:tr>
      <w:tr w:rsidR="007B1CBC" w14:paraId="75BA436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36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36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Year Ended December 31,</w:t>
            </w:r>
          </w:p>
        </w:tc>
      </w:tr>
      <w:tr w:rsidR="007B1CBC" w14:paraId="75BA43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5BA436E" w14:textId="77777777" w:rsidR="007B1CBC" w:rsidRDefault="00CB37E1">
            <w:pPr>
              <w:widowControl/>
              <w:jc w:val="left"/>
              <w:textAlignment w:val="center"/>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36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37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37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37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37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37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37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37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37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2018</w:t>
            </w:r>
          </w:p>
        </w:tc>
      </w:tr>
      <w:tr w:rsidR="007B1CBC" w14:paraId="75BA4383" w14:textId="77777777">
        <w:trPr>
          <w:trHeight w:val="240"/>
        </w:trPr>
        <w:tc>
          <w:tcPr>
            <w:tcW w:w="0" w:type="auto"/>
            <w:gridSpan w:val="3"/>
            <w:tcBorders>
              <w:top w:val="nil"/>
              <w:left w:val="nil"/>
              <w:bottom w:val="nil"/>
              <w:right w:val="nil"/>
            </w:tcBorders>
            <w:shd w:val="clear" w:color="auto" w:fill="FFFFFF"/>
            <w:tcMar>
              <w:top w:w="0" w:type="dxa"/>
              <w:left w:w="380" w:type="dxa"/>
              <w:bottom w:w="0" w:type="dxa"/>
              <w:right w:w="20" w:type="dxa"/>
            </w:tcMar>
          </w:tcPr>
          <w:p w14:paraId="75BA437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7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7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7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7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8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8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382" w14:textId="77777777" w:rsidR="007B1CBC" w:rsidRDefault="007B1CBC">
            <w:pPr>
              <w:widowControl/>
              <w:jc w:val="left"/>
              <w:rPr>
                <w:rFonts w:ascii="Times New Roman" w:eastAsia="宋体" w:hAnsi="宋体" w:cs="宋体"/>
                <w:kern w:val="0"/>
                <w:sz w:val="24"/>
              </w:rPr>
            </w:pPr>
          </w:p>
        </w:tc>
      </w:tr>
      <w:tr w:rsidR="007B1CBC" w14:paraId="75BA4396"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43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transaction revenues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38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38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9,300 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8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8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8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3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3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8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9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3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3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95" w14:textId="77777777" w:rsidR="007B1CBC" w:rsidRDefault="007B1CBC">
            <w:pPr>
              <w:widowControl/>
              <w:jc w:val="right"/>
              <w:rPr>
                <w:rFonts w:ascii="Times New Roman" w:eastAsia="宋体" w:hAnsi="宋体" w:cs="宋体"/>
                <w:kern w:val="0"/>
                <w:sz w:val="24"/>
              </w:rPr>
            </w:pPr>
          </w:p>
        </w:tc>
      </w:tr>
      <w:tr w:rsidR="007B1CBC" w14:paraId="75BA43A1" w14:textId="77777777">
        <w:trPr>
          <w:hidden/>
        </w:trPr>
        <w:tc>
          <w:tcPr>
            <w:tcW w:w="0" w:type="auto"/>
            <w:gridSpan w:val="3"/>
            <w:tcBorders>
              <w:top w:val="nil"/>
              <w:left w:val="nil"/>
              <w:bottom w:val="nil"/>
              <w:right w:val="nil"/>
            </w:tcBorders>
            <w:shd w:val="clear" w:color="auto" w:fill="auto"/>
          </w:tcPr>
          <w:p w14:paraId="75BA439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0" w14:textId="77777777" w:rsidR="007B1CBC" w:rsidRDefault="007B1CBC">
            <w:pPr>
              <w:widowControl/>
              <w:jc w:val="left"/>
              <w:rPr>
                <w:rFonts w:ascii="Times New Roman" w:eastAsia="宋体" w:hAnsi="宋体" w:cs="宋体"/>
                <w:vanish/>
                <w:kern w:val="0"/>
                <w:sz w:val="24"/>
              </w:rPr>
            </w:pPr>
          </w:p>
        </w:tc>
      </w:tr>
      <w:tr w:rsidR="007B1CBC" w14:paraId="75BA43AC" w14:textId="77777777">
        <w:trPr>
          <w:hidden/>
        </w:trPr>
        <w:tc>
          <w:tcPr>
            <w:tcW w:w="0" w:type="auto"/>
            <w:gridSpan w:val="3"/>
            <w:tcBorders>
              <w:top w:val="nil"/>
              <w:left w:val="nil"/>
              <w:bottom w:val="nil"/>
              <w:right w:val="nil"/>
            </w:tcBorders>
            <w:shd w:val="clear" w:color="auto" w:fill="auto"/>
          </w:tcPr>
          <w:p w14:paraId="75BA43A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B" w14:textId="77777777" w:rsidR="007B1CBC" w:rsidRDefault="007B1CBC">
            <w:pPr>
              <w:widowControl/>
              <w:jc w:val="left"/>
              <w:rPr>
                <w:rFonts w:ascii="Times New Roman" w:eastAsia="宋体" w:hAnsi="宋体" w:cs="宋体"/>
                <w:vanish/>
                <w:kern w:val="0"/>
                <w:sz w:val="24"/>
              </w:rPr>
            </w:pPr>
          </w:p>
        </w:tc>
      </w:tr>
      <w:tr w:rsidR="007B1CBC" w14:paraId="75BA43B7" w14:textId="77777777">
        <w:trPr>
          <w:hidden/>
        </w:trPr>
        <w:tc>
          <w:tcPr>
            <w:tcW w:w="0" w:type="auto"/>
            <w:gridSpan w:val="3"/>
            <w:tcBorders>
              <w:top w:val="nil"/>
              <w:left w:val="nil"/>
              <w:bottom w:val="nil"/>
              <w:right w:val="nil"/>
            </w:tcBorders>
            <w:shd w:val="clear" w:color="auto" w:fill="auto"/>
          </w:tcPr>
          <w:p w14:paraId="75BA43A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A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B6" w14:textId="77777777" w:rsidR="007B1CBC" w:rsidRDefault="007B1CBC">
            <w:pPr>
              <w:widowControl/>
              <w:jc w:val="left"/>
              <w:rPr>
                <w:rFonts w:ascii="Times New Roman" w:eastAsia="宋体" w:hAnsi="宋体" w:cs="宋体"/>
                <w:vanish/>
                <w:kern w:val="0"/>
                <w:sz w:val="24"/>
              </w:rPr>
            </w:pPr>
          </w:p>
        </w:tc>
      </w:tr>
      <w:tr w:rsidR="007B1CBC" w14:paraId="75BA43C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43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Marketing services and other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B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B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B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B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C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C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3C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3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3C6" w14:textId="77777777" w:rsidR="007B1CBC" w:rsidRDefault="007B1CBC">
            <w:pPr>
              <w:widowControl/>
              <w:jc w:val="right"/>
              <w:rPr>
                <w:rFonts w:ascii="Times New Roman" w:eastAsia="宋体" w:hAnsi="宋体" w:cs="宋体"/>
                <w:kern w:val="0"/>
                <w:sz w:val="24"/>
              </w:rPr>
            </w:pPr>
          </w:p>
        </w:tc>
      </w:tr>
      <w:tr w:rsidR="007B1CBC" w14:paraId="75BA43D2" w14:textId="77777777">
        <w:trPr>
          <w:hidden/>
        </w:trPr>
        <w:tc>
          <w:tcPr>
            <w:tcW w:w="0" w:type="auto"/>
            <w:gridSpan w:val="3"/>
            <w:tcBorders>
              <w:top w:val="nil"/>
              <w:left w:val="nil"/>
              <w:bottom w:val="nil"/>
              <w:right w:val="nil"/>
            </w:tcBorders>
            <w:shd w:val="clear" w:color="auto" w:fill="auto"/>
          </w:tcPr>
          <w:p w14:paraId="75BA43C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C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1" w14:textId="77777777" w:rsidR="007B1CBC" w:rsidRDefault="007B1CBC">
            <w:pPr>
              <w:widowControl/>
              <w:jc w:val="left"/>
              <w:rPr>
                <w:rFonts w:ascii="Times New Roman" w:eastAsia="宋体" w:hAnsi="宋体" w:cs="宋体"/>
                <w:vanish/>
                <w:kern w:val="0"/>
                <w:sz w:val="24"/>
              </w:rPr>
            </w:pPr>
          </w:p>
        </w:tc>
      </w:tr>
      <w:tr w:rsidR="007B1CBC" w14:paraId="75BA43DD" w14:textId="77777777">
        <w:trPr>
          <w:hidden/>
        </w:trPr>
        <w:tc>
          <w:tcPr>
            <w:tcW w:w="0" w:type="auto"/>
            <w:gridSpan w:val="3"/>
            <w:tcBorders>
              <w:top w:val="nil"/>
              <w:left w:val="nil"/>
              <w:bottom w:val="nil"/>
              <w:right w:val="nil"/>
            </w:tcBorders>
            <w:shd w:val="clear" w:color="auto" w:fill="auto"/>
          </w:tcPr>
          <w:p w14:paraId="75BA43D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C" w14:textId="77777777" w:rsidR="007B1CBC" w:rsidRDefault="007B1CBC">
            <w:pPr>
              <w:widowControl/>
              <w:jc w:val="left"/>
              <w:rPr>
                <w:rFonts w:ascii="Times New Roman" w:eastAsia="宋体" w:hAnsi="宋体" w:cs="宋体"/>
                <w:vanish/>
                <w:kern w:val="0"/>
                <w:sz w:val="24"/>
              </w:rPr>
            </w:pPr>
          </w:p>
        </w:tc>
      </w:tr>
      <w:tr w:rsidR="007B1CBC" w14:paraId="75BA43E8" w14:textId="77777777">
        <w:trPr>
          <w:hidden/>
        </w:trPr>
        <w:tc>
          <w:tcPr>
            <w:tcW w:w="0" w:type="auto"/>
            <w:gridSpan w:val="3"/>
            <w:tcBorders>
              <w:top w:val="nil"/>
              <w:left w:val="nil"/>
              <w:bottom w:val="nil"/>
              <w:right w:val="nil"/>
            </w:tcBorders>
            <w:shd w:val="clear" w:color="auto" w:fill="auto"/>
          </w:tcPr>
          <w:p w14:paraId="75BA43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D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7" w14:textId="77777777" w:rsidR="007B1CBC" w:rsidRDefault="007B1CBC">
            <w:pPr>
              <w:widowControl/>
              <w:jc w:val="left"/>
              <w:rPr>
                <w:rFonts w:ascii="Times New Roman" w:eastAsia="宋体" w:hAnsi="宋体" w:cs="宋体"/>
                <w:vanish/>
                <w:kern w:val="0"/>
                <w:sz w:val="24"/>
              </w:rPr>
            </w:pPr>
          </w:p>
        </w:tc>
      </w:tr>
      <w:tr w:rsidR="007B1CBC" w14:paraId="75BA43F3" w14:textId="77777777">
        <w:trPr>
          <w:hidden/>
        </w:trPr>
        <w:tc>
          <w:tcPr>
            <w:tcW w:w="0" w:type="auto"/>
            <w:gridSpan w:val="3"/>
            <w:tcBorders>
              <w:top w:val="nil"/>
              <w:left w:val="nil"/>
              <w:bottom w:val="nil"/>
              <w:right w:val="nil"/>
            </w:tcBorders>
            <w:shd w:val="clear" w:color="auto" w:fill="auto"/>
          </w:tcPr>
          <w:p w14:paraId="75BA43E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E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F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F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3F2" w14:textId="77777777" w:rsidR="007B1CBC" w:rsidRDefault="007B1CBC">
            <w:pPr>
              <w:widowControl/>
              <w:jc w:val="left"/>
              <w:rPr>
                <w:rFonts w:ascii="Times New Roman" w:eastAsia="宋体" w:hAnsi="宋体" w:cs="宋体"/>
                <w:vanish/>
                <w:kern w:val="0"/>
                <w:sz w:val="24"/>
              </w:rPr>
            </w:pPr>
          </w:p>
        </w:tc>
      </w:tr>
      <w:tr w:rsidR="007B1CBC" w14:paraId="75BA4406" w14:textId="77777777">
        <w:tc>
          <w:tcPr>
            <w:tcW w:w="0" w:type="auto"/>
            <w:gridSpan w:val="3"/>
            <w:tcBorders>
              <w:top w:val="nil"/>
              <w:left w:val="nil"/>
              <w:bottom w:val="nil"/>
              <w:right w:val="nil"/>
            </w:tcBorders>
            <w:shd w:val="clear" w:color="auto" w:fill="E2E2E2"/>
            <w:tcMar>
              <w:top w:w="40" w:type="dxa"/>
              <w:left w:w="500" w:type="dxa"/>
              <w:bottom w:w="40" w:type="dxa"/>
              <w:right w:w="20" w:type="dxa"/>
            </w:tcMar>
            <w:vAlign w:val="bottom"/>
          </w:tcPr>
          <w:p w14:paraId="75BA43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3F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3F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10,271 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3F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F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3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3F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F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3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3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8,636 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3F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3F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4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4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40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4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4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8,650 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405" w14:textId="77777777" w:rsidR="007B1CBC" w:rsidRDefault="007B1CBC">
            <w:pPr>
              <w:widowControl/>
              <w:jc w:val="right"/>
              <w:rPr>
                <w:rFonts w:ascii="Times New Roman" w:eastAsia="宋体" w:hAnsi="宋体" w:cs="宋体"/>
                <w:kern w:val="0"/>
                <w:sz w:val="24"/>
              </w:rPr>
            </w:pPr>
          </w:p>
        </w:tc>
      </w:tr>
    </w:tbl>
    <w:p w14:paraId="75BA440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408"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Net Transaction Revenues</w:t>
      </w:r>
    </w:p>
    <w:p w14:paraId="75BA4409" w14:textId="77777777" w:rsidR="007B1CBC" w:rsidRDefault="00CB37E1">
      <w:pPr>
        <w:widowControl/>
        <w:spacing w:after="60"/>
        <w:rPr>
          <w:rFonts w:ascii="宋体" w:eastAsia="宋体" w:hAnsi="宋体" w:cs="宋体"/>
          <w:kern w:val="0"/>
          <w:sz w:val="24"/>
        </w:rPr>
      </w:pPr>
      <w:r>
        <w:rPr>
          <w:rFonts w:ascii="宋体" w:eastAsia="宋体" w:hAnsi="宋体" w:cs="宋体" w:hint="eastAsia"/>
          <w:kern w:val="0"/>
          <w:sz w:val="24"/>
          <w:lang w:bidi="ar"/>
        </w:rPr>
        <w:t xml:space="preserve"> </w:t>
      </w:r>
    </w:p>
    <w:p w14:paraId="75BA440A" w14:textId="77777777" w:rsidR="007B1CBC" w:rsidRDefault="00CB37E1">
      <w:pPr>
        <w:widowControl/>
        <w:ind w:firstLine="270"/>
        <w:rPr>
          <w:rFonts w:ascii="宋体" w:eastAsia="宋体" w:hAnsi="宋体" w:cs="宋体"/>
          <w:kern w:val="0"/>
          <w:sz w:val="24"/>
        </w:rPr>
      </w:pPr>
      <w:r>
        <w:rPr>
          <w:rFonts w:ascii="Arial" w:eastAsia="宋体" w:hAnsi="Arial" w:cs="Arial"/>
          <w:i/>
          <w:iCs/>
          <w:color w:val="000000"/>
          <w:kern w:val="0"/>
          <w:sz w:val="20"/>
          <w:szCs w:val="20"/>
          <w:lang w:bidi="ar"/>
        </w:rPr>
        <w:t>Key Operating Metrics</w:t>
      </w:r>
    </w:p>
    <w:p w14:paraId="75BA440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40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Gross Merchandise Volume (“GMV”) and take rate are significant factors that we believe affect our net transaction revenues.</w:t>
      </w:r>
    </w:p>
    <w:p w14:paraId="75BA440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40E"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GMV</w:t>
      </w:r>
      <w:r>
        <w:rPr>
          <w:rFonts w:ascii="Arial" w:eastAsia="宋体" w:hAnsi="Arial" w:cs="Arial"/>
          <w:color w:val="000000"/>
          <w:kern w:val="0"/>
          <w:sz w:val="20"/>
          <w:szCs w:val="20"/>
          <w:lang w:bidi="ar"/>
        </w:rPr>
        <w:t xml:space="preserve"> consists of the total value of all successfully closed transactions between users on our platforms during the applicable period, regardless of whether the buyer and seller actually consummated the transaction. Despite GMV’s divergence from revenue, we sti</w:t>
      </w:r>
      <w:r>
        <w:rPr>
          <w:rFonts w:ascii="Arial" w:eastAsia="宋体" w:hAnsi="Arial" w:cs="Arial"/>
          <w:color w:val="000000"/>
          <w:kern w:val="0"/>
          <w:sz w:val="20"/>
          <w:szCs w:val="20"/>
          <w:lang w:bidi="ar"/>
        </w:rPr>
        <w:t>ll believe that GMV provides a useful measure of the overall volume of closed transactions that flow through our platforms in a given period, notwithstanding the inclusion in GMV of closed transactions that are not ultimately consummated.</w:t>
      </w:r>
    </w:p>
    <w:p w14:paraId="75BA440F" w14:textId="77777777" w:rsidR="007B1CBC" w:rsidRDefault="00CB37E1">
      <w:pPr>
        <w:widowControl/>
        <w:ind w:left="540" w:hanging="540"/>
        <w:rPr>
          <w:rFonts w:ascii="宋体" w:eastAsia="宋体" w:hAnsi="宋体" w:cs="宋体"/>
          <w:kern w:val="0"/>
          <w:sz w:val="24"/>
        </w:rPr>
      </w:pPr>
      <w:r>
        <w:rPr>
          <w:rFonts w:ascii="宋体" w:eastAsia="宋体" w:hAnsi="宋体" w:cs="宋体" w:hint="eastAsia"/>
          <w:kern w:val="0"/>
          <w:sz w:val="24"/>
          <w:lang w:bidi="ar"/>
        </w:rPr>
        <w:t xml:space="preserve"> </w:t>
      </w:r>
    </w:p>
    <w:p w14:paraId="75BA4410"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Take rate</w:t>
      </w:r>
      <w:r>
        <w:rPr>
          <w:rFonts w:ascii="Arial" w:eastAsia="宋体" w:hAnsi="Arial" w:cs="Arial"/>
          <w:color w:val="000000"/>
          <w:kern w:val="0"/>
          <w:sz w:val="20"/>
          <w:szCs w:val="20"/>
          <w:lang w:bidi="ar"/>
        </w:rPr>
        <w:t xml:space="preserve"> is defined as net transaction revenues divided by GMV.</w:t>
      </w:r>
    </w:p>
    <w:p w14:paraId="75BA4411" w14:textId="77777777" w:rsidR="007B1CBC" w:rsidRDefault="00CB37E1">
      <w:pPr>
        <w:widowControl/>
        <w:spacing w:after="60"/>
        <w:rPr>
          <w:rFonts w:ascii="宋体" w:eastAsia="宋体" w:hAnsi="宋体" w:cs="宋体"/>
          <w:kern w:val="0"/>
          <w:sz w:val="24"/>
        </w:rPr>
      </w:pPr>
      <w:r>
        <w:rPr>
          <w:rFonts w:ascii="宋体" w:eastAsia="宋体" w:hAnsi="宋体" w:cs="宋体" w:hint="eastAsia"/>
          <w:kern w:val="0"/>
          <w:sz w:val="24"/>
          <w:lang w:bidi="ar"/>
        </w:rPr>
        <w:t xml:space="preserve"> </w:t>
      </w:r>
    </w:p>
    <w:p w14:paraId="75BA4412"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presents GMV and take rate for the periods presented (in millions, except percentages):</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39"/>
        <w:gridCol w:w="3386"/>
        <w:gridCol w:w="36"/>
        <w:gridCol w:w="109"/>
        <w:gridCol w:w="712"/>
        <w:gridCol w:w="163"/>
        <w:gridCol w:w="36"/>
        <w:gridCol w:w="36"/>
        <w:gridCol w:w="36"/>
        <w:gridCol w:w="52"/>
        <w:gridCol w:w="582"/>
        <w:gridCol w:w="163"/>
        <w:gridCol w:w="36"/>
        <w:gridCol w:w="36"/>
        <w:gridCol w:w="36"/>
        <w:gridCol w:w="109"/>
        <w:gridCol w:w="636"/>
        <w:gridCol w:w="163"/>
        <w:gridCol w:w="36"/>
        <w:gridCol w:w="36"/>
        <w:gridCol w:w="36"/>
        <w:gridCol w:w="52"/>
        <w:gridCol w:w="583"/>
        <w:gridCol w:w="163"/>
        <w:gridCol w:w="36"/>
        <w:gridCol w:w="36"/>
        <w:gridCol w:w="36"/>
        <w:gridCol w:w="109"/>
        <w:gridCol w:w="636"/>
        <w:gridCol w:w="163"/>
      </w:tblGrid>
      <w:tr w:rsidR="007B1CBC" w14:paraId="75BA4431" w14:textId="77777777">
        <w:tc>
          <w:tcPr>
            <w:tcW w:w="50" w:type="pct"/>
            <w:tcBorders>
              <w:top w:val="nil"/>
              <w:left w:val="nil"/>
              <w:bottom w:val="nil"/>
              <w:right w:val="nil"/>
            </w:tcBorders>
            <w:shd w:val="clear" w:color="auto" w:fill="auto"/>
          </w:tcPr>
          <w:p w14:paraId="75BA4413" w14:textId="77777777" w:rsidR="007B1CBC" w:rsidRDefault="007B1CBC">
            <w:pPr>
              <w:widowControl/>
              <w:jc w:val="left"/>
              <w:rPr>
                <w:rFonts w:ascii="Times New Roman" w:eastAsia="宋体" w:hAnsi="宋体" w:cs="宋体"/>
                <w:kern w:val="0"/>
                <w:sz w:val="24"/>
              </w:rPr>
            </w:pPr>
          </w:p>
        </w:tc>
        <w:tc>
          <w:tcPr>
            <w:tcW w:w="2114" w:type="pct"/>
            <w:tcBorders>
              <w:top w:val="nil"/>
              <w:left w:val="nil"/>
              <w:bottom w:val="nil"/>
              <w:right w:val="nil"/>
            </w:tcBorders>
            <w:shd w:val="clear" w:color="auto" w:fill="auto"/>
          </w:tcPr>
          <w:p w14:paraId="75BA44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1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16"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41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1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1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1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1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1C"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41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1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1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2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22"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42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2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28"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42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2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2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2E"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42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30" w14:textId="77777777" w:rsidR="007B1CBC" w:rsidRDefault="007B1CBC">
            <w:pPr>
              <w:widowControl/>
              <w:jc w:val="left"/>
              <w:rPr>
                <w:rFonts w:ascii="Times New Roman" w:eastAsia="宋体" w:hAnsi="宋体" w:cs="宋体"/>
                <w:kern w:val="0"/>
                <w:sz w:val="24"/>
              </w:rPr>
            </w:pPr>
          </w:p>
        </w:tc>
      </w:tr>
      <w:tr w:rsidR="007B1CBC" w14:paraId="75BA44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4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43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r>
      <w:tr w:rsidR="007B1CBC" w14:paraId="75BA443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5BA4435" w14:textId="77777777" w:rsidR="007B1CBC" w:rsidRDefault="00CB37E1">
            <w:pPr>
              <w:widowControl/>
              <w:jc w:val="left"/>
              <w:textAlignment w:val="center"/>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3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37"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3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3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3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3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3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3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3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2018</w:t>
            </w:r>
          </w:p>
        </w:tc>
      </w:tr>
      <w:tr w:rsidR="007B1CBC" w14:paraId="75BA444A" w14:textId="77777777">
        <w:trPr>
          <w:trHeight w:val="240"/>
        </w:trPr>
        <w:tc>
          <w:tcPr>
            <w:tcW w:w="0" w:type="auto"/>
            <w:gridSpan w:val="3"/>
            <w:tcBorders>
              <w:top w:val="nil"/>
              <w:left w:val="nil"/>
              <w:bottom w:val="nil"/>
              <w:right w:val="nil"/>
            </w:tcBorders>
            <w:shd w:val="clear" w:color="auto" w:fill="auto"/>
            <w:tcMar>
              <w:top w:w="0" w:type="dxa"/>
              <w:left w:w="245" w:type="dxa"/>
              <w:bottom w:w="0" w:type="dxa"/>
              <w:right w:w="20" w:type="dxa"/>
            </w:tcMar>
          </w:tcPr>
          <w:p w14:paraId="75BA444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4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4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4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4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4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49" w14:textId="77777777" w:rsidR="007B1CBC" w:rsidRDefault="007B1CBC">
            <w:pPr>
              <w:widowControl/>
              <w:jc w:val="left"/>
              <w:rPr>
                <w:rFonts w:ascii="Times New Roman" w:eastAsia="宋体" w:hAnsi="宋体" w:cs="宋体"/>
                <w:kern w:val="0"/>
                <w:sz w:val="24"/>
              </w:rPr>
            </w:pPr>
          </w:p>
        </w:tc>
      </w:tr>
      <w:tr w:rsidR="007B1CBC" w14:paraId="75BA445D" w14:textId="77777777">
        <w:tc>
          <w:tcPr>
            <w:tcW w:w="0" w:type="auto"/>
            <w:gridSpan w:val="3"/>
            <w:tcBorders>
              <w:top w:val="nil"/>
              <w:left w:val="nil"/>
              <w:bottom w:val="nil"/>
              <w:right w:val="nil"/>
            </w:tcBorders>
            <w:shd w:val="clear" w:color="auto" w:fill="E2E2E2"/>
            <w:tcMar>
              <w:top w:w="40" w:type="dxa"/>
              <w:left w:w="395" w:type="dxa"/>
              <w:bottom w:w="40" w:type="dxa"/>
              <w:right w:w="20" w:type="dxa"/>
            </w:tcMar>
            <w:vAlign w:val="bottom"/>
          </w:tcPr>
          <w:p w14:paraId="75BA44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GMV</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4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4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4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4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4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4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45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4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4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85,510 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45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45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4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45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45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45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4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89,829 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45C" w14:textId="77777777" w:rsidR="007B1CBC" w:rsidRDefault="007B1CBC">
            <w:pPr>
              <w:widowControl/>
              <w:jc w:val="right"/>
              <w:rPr>
                <w:rFonts w:ascii="Times New Roman" w:eastAsia="宋体" w:hAnsi="宋体" w:cs="宋体"/>
                <w:kern w:val="0"/>
                <w:sz w:val="24"/>
              </w:rPr>
            </w:pPr>
          </w:p>
        </w:tc>
      </w:tr>
      <w:tr w:rsidR="007B1CBC" w14:paraId="75BA4468" w14:textId="77777777">
        <w:trPr>
          <w:hidden/>
        </w:trPr>
        <w:tc>
          <w:tcPr>
            <w:tcW w:w="0" w:type="auto"/>
            <w:gridSpan w:val="3"/>
            <w:tcBorders>
              <w:top w:val="nil"/>
              <w:left w:val="nil"/>
              <w:bottom w:val="nil"/>
              <w:right w:val="nil"/>
            </w:tcBorders>
            <w:shd w:val="clear" w:color="auto" w:fill="auto"/>
          </w:tcPr>
          <w:p w14:paraId="75BA445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5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7" w14:textId="77777777" w:rsidR="007B1CBC" w:rsidRDefault="007B1CBC">
            <w:pPr>
              <w:widowControl/>
              <w:jc w:val="left"/>
              <w:rPr>
                <w:rFonts w:ascii="Times New Roman" w:eastAsia="宋体" w:hAnsi="宋体" w:cs="宋体"/>
                <w:vanish/>
                <w:kern w:val="0"/>
                <w:sz w:val="24"/>
              </w:rPr>
            </w:pPr>
          </w:p>
        </w:tc>
      </w:tr>
      <w:tr w:rsidR="007B1CBC" w14:paraId="75BA4473" w14:textId="77777777">
        <w:trPr>
          <w:hidden/>
        </w:trPr>
        <w:tc>
          <w:tcPr>
            <w:tcW w:w="0" w:type="auto"/>
            <w:gridSpan w:val="3"/>
            <w:tcBorders>
              <w:top w:val="nil"/>
              <w:left w:val="nil"/>
              <w:bottom w:val="nil"/>
              <w:right w:val="nil"/>
            </w:tcBorders>
            <w:shd w:val="clear" w:color="auto" w:fill="auto"/>
          </w:tcPr>
          <w:p w14:paraId="75BA446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6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2" w14:textId="77777777" w:rsidR="007B1CBC" w:rsidRDefault="007B1CBC">
            <w:pPr>
              <w:widowControl/>
              <w:jc w:val="left"/>
              <w:rPr>
                <w:rFonts w:ascii="Times New Roman" w:eastAsia="宋体" w:hAnsi="宋体" w:cs="宋体"/>
                <w:vanish/>
                <w:kern w:val="0"/>
                <w:sz w:val="24"/>
              </w:rPr>
            </w:pPr>
          </w:p>
        </w:tc>
      </w:tr>
      <w:tr w:rsidR="007B1CBC" w14:paraId="75BA447E" w14:textId="77777777">
        <w:trPr>
          <w:hidden/>
        </w:trPr>
        <w:tc>
          <w:tcPr>
            <w:tcW w:w="0" w:type="auto"/>
            <w:gridSpan w:val="3"/>
            <w:tcBorders>
              <w:top w:val="nil"/>
              <w:left w:val="nil"/>
              <w:bottom w:val="nil"/>
              <w:right w:val="nil"/>
            </w:tcBorders>
            <w:shd w:val="clear" w:color="auto" w:fill="auto"/>
          </w:tcPr>
          <w:p w14:paraId="75BA44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7D" w14:textId="77777777" w:rsidR="007B1CBC" w:rsidRDefault="007B1CBC">
            <w:pPr>
              <w:widowControl/>
              <w:jc w:val="left"/>
              <w:rPr>
                <w:rFonts w:ascii="Times New Roman" w:eastAsia="宋体" w:hAnsi="宋体" w:cs="宋体"/>
                <w:vanish/>
                <w:kern w:val="0"/>
                <w:sz w:val="24"/>
              </w:rPr>
            </w:pPr>
          </w:p>
        </w:tc>
      </w:tr>
      <w:tr w:rsidR="007B1CBC" w14:paraId="75BA4489" w14:textId="77777777">
        <w:trPr>
          <w:hidden/>
        </w:trPr>
        <w:tc>
          <w:tcPr>
            <w:tcW w:w="0" w:type="auto"/>
            <w:gridSpan w:val="3"/>
            <w:tcBorders>
              <w:top w:val="nil"/>
              <w:left w:val="nil"/>
              <w:bottom w:val="nil"/>
              <w:right w:val="nil"/>
            </w:tcBorders>
            <w:shd w:val="clear" w:color="auto" w:fill="auto"/>
          </w:tcPr>
          <w:p w14:paraId="75BA447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88" w14:textId="77777777" w:rsidR="007B1CBC" w:rsidRDefault="007B1CBC">
            <w:pPr>
              <w:widowControl/>
              <w:jc w:val="left"/>
              <w:rPr>
                <w:rFonts w:ascii="Times New Roman" w:eastAsia="宋体" w:hAnsi="宋体" w:cs="宋体"/>
                <w:vanish/>
                <w:kern w:val="0"/>
                <w:sz w:val="24"/>
              </w:rPr>
            </w:pPr>
          </w:p>
        </w:tc>
      </w:tr>
      <w:tr w:rsidR="007B1CBC" w14:paraId="75BA4499" w14:textId="77777777">
        <w:tc>
          <w:tcPr>
            <w:tcW w:w="0" w:type="auto"/>
            <w:gridSpan w:val="3"/>
            <w:tcBorders>
              <w:top w:val="nil"/>
              <w:left w:val="nil"/>
              <w:bottom w:val="nil"/>
              <w:right w:val="nil"/>
            </w:tcBorders>
            <w:shd w:val="clear" w:color="auto" w:fill="FFFFFF"/>
            <w:tcMar>
              <w:top w:w="40" w:type="dxa"/>
              <w:left w:w="395" w:type="dxa"/>
              <w:bottom w:w="40" w:type="dxa"/>
              <w:right w:w="20" w:type="dxa"/>
            </w:tcMar>
            <w:vAlign w:val="bottom"/>
          </w:tcPr>
          <w:p w14:paraId="75BA448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Transaction take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4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4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48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4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0.44 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48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49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4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49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49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4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0.61 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4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49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4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4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4A4" w14:textId="77777777">
        <w:trPr>
          <w:hidden/>
        </w:trPr>
        <w:tc>
          <w:tcPr>
            <w:tcW w:w="0" w:type="auto"/>
            <w:gridSpan w:val="3"/>
            <w:tcBorders>
              <w:top w:val="nil"/>
              <w:left w:val="nil"/>
              <w:bottom w:val="nil"/>
              <w:right w:val="nil"/>
            </w:tcBorders>
            <w:shd w:val="clear" w:color="auto" w:fill="auto"/>
          </w:tcPr>
          <w:p w14:paraId="75BA449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9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9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9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9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3" w14:textId="77777777" w:rsidR="007B1CBC" w:rsidRDefault="007B1CBC">
            <w:pPr>
              <w:widowControl/>
              <w:jc w:val="left"/>
              <w:rPr>
                <w:rFonts w:ascii="Times New Roman" w:eastAsia="宋体" w:hAnsi="宋体" w:cs="宋体"/>
                <w:vanish/>
                <w:kern w:val="0"/>
                <w:sz w:val="24"/>
              </w:rPr>
            </w:pPr>
          </w:p>
        </w:tc>
      </w:tr>
      <w:tr w:rsidR="007B1CBC" w14:paraId="75BA44AF" w14:textId="77777777">
        <w:trPr>
          <w:hidden/>
        </w:trPr>
        <w:tc>
          <w:tcPr>
            <w:tcW w:w="0" w:type="auto"/>
            <w:gridSpan w:val="3"/>
            <w:tcBorders>
              <w:top w:val="nil"/>
              <w:left w:val="nil"/>
              <w:bottom w:val="nil"/>
              <w:right w:val="nil"/>
            </w:tcBorders>
            <w:shd w:val="clear" w:color="auto" w:fill="auto"/>
          </w:tcPr>
          <w:p w14:paraId="75BA44A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4AE" w14:textId="77777777" w:rsidR="007B1CBC" w:rsidRDefault="007B1CBC">
            <w:pPr>
              <w:widowControl/>
              <w:jc w:val="left"/>
              <w:rPr>
                <w:rFonts w:ascii="Times New Roman" w:eastAsia="宋体" w:hAnsi="宋体" w:cs="宋体"/>
                <w:vanish/>
                <w:kern w:val="0"/>
                <w:sz w:val="24"/>
              </w:rPr>
            </w:pPr>
          </w:p>
        </w:tc>
      </w:tr>
    </w:tbl>
    <w:p w14:paraId="75BA44B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4B1"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37</w:t>
      </w:r>
    </w:p>
    <w:p w14:paraId="75BA44B2" w14:textId="77777777" w:rsidR="007B1CBC" w:rsidRDefault="00CB37E1">
      <w:pPr>
        <w:widowControl/>
        <w:jc w:val="center"/>
      </w:pPr>
      <w:r>
        <w:rPr>
          <w:rFonts w:ascii="宋体" w:eastAsia="宋体" w:hAnsi="宋体" w:cs="宋体"/>
          <w:kern w:val="0"/>
          <w:sz w:val="24"/>
        </w:rPr>
        <w:pict w14:anchorId="75BA81AC">
          <v:rect id="_x0000_i1061" style="width:6in;height:1.5pt" o:hralign="center" o:hrstd="t" o:hr="t" fillcolor="#a0a0a0" stroked="f"/>
        </w:pict>
      </w:r>
    </w:p>
    <w:p w14:paraId="75BA44B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4B4" w14:textId="77777777" w:rsidR="007B1CBC" w:rsidRDefault="00CB37E1">
      <w:pPr>
        <w:widowControl/>
        <w:ind w:firstLine="270"/>
        <w:rPr>
          <w:rFonts w:ascii="宋体" w:eastAsia="宋体" w:hAnsi="宋体" w:cs="宋体"/>
          <w:kern w:val="0"/>
          <w:sz w:val="24"/>
        </w:rPr>
      </w:pPr>
      <w:r>
        <w:rPr>
          <w:rFonts w:ascii="Arial" w:eastAsia="宋体" w:hAnsi="Arial" w:cs="Arial"/>
          <w:i/>
          <w:iCs/>
          <w:color w:val="000000"/>
          <w:kern w:val="0"/>
          <w:sz w:val="20"/>
          <w:szCs w:val="20"/>
          <w:lang w:bidi="ar"/>
        </w:rPr>
        <w:t>Net Transaction Revenues</w:t>
      </w:r>
    </w:p>
    <w:p w14:paraId="75BA44B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42" w:type="pct"/>
        <w:jc w:val="center"/>
        <w:tblCellMar>
          <w:top w:w="15" w:type="dxa"/>
          <w:left w:w="15" w:type="dxa"/>
          <w:bottom w:w="15" w:type="dxa"/>
          <w:right w:w="15" w:type="dxa"/>
        </w:tblCellMar>
        <w:tblLook w:val="04A0" w:firstRow="1" w:lastRow="0" w:firstColumn="1" w:lastColumn="0" w:noHBand="0" w:noVBand="1"/>
      </w:tblPr>
      <w:tblGrid>
        <w:gridCol w:w="51"/>
        <w:gridCol w:w="1002"/>
        <w:gridCol w:w="37"/>
        <w:gridCol w:w="68"/>
        <w:gridCol w:w="575"/>
        <w:gridCol w:w="164"/>
        <w:gridCol w:w="37"/>
        <w:gridCol w:w="36"/>
        <w:gridCol w:w="36"/>
        <w:gridCol w:w="59"/>
        <w:gridCol w:w="495"/>
        <w:gridCol w:w="163"/>
        <w:gridCol w:w="36"/>
        <w:gridCol w:w="36"/>
        <w:gridCol w:w="36"/>
        <w:gridCol w:w="69"/>
        <w:gridCol w:w="580"/>
        <w:gridCol w:w="163"/>
        <w:gridCol w:w="36"/>
        <w:gridCol w:w="36"/>
        <w:gridCol w:w="36"/>
        <w:gridCol w:w="78"/>
        <w:gridCol w:w="663"/>
        <w:gridCol w:w="163"/>
        <w:gridCol w:w="36"/>
        <w:gridCol w:w="36"/>
        <w:gridCol w:w="36"/>
        <w:gridCol w:w="59"/>
        <w:gridCol w:w="495"/>
        <w:gridCol w:w="164"/>
        <w:gridCol w:w="37"/>
        <w:gridCol w:w="36"/>
        <w:gridCol w:w="36"/>
        <w:gridCol w:w="59"/>
        <w:gridCol w:w="495"/>
        <w:gridCol w:w="163"/>
        <w:gridCol w:w="36"/>
        <w:gridCol w:w="36"/>
        <w:gridCol w:w="36"/>
        <w:gridCol w:w="69"/>
        <w:gridCol w:w="580"/>
        <w:gridCol w:w="163"/>
        <w:gridCol w:w="36"/>
        <w:gridCol w:w="36"/>
        <w:gridCol w:w="36"/>
        <w:gridCol w:w="78"/>
        <w:gridCol w:w="663"/>
        <w:gridCol w:w="163"/>
      </w:tblGrid>
      <w:tr w:rsidR="007B1CBC" w14:paraId="75BA44E6" w14:textId="77777777">
        <w:trPr>
          <w:jc w:val="center"/>
        </w:trPr>
        <w:tc>
          <w:tcPr>
            <w:tcW w:w="50" w:type="pct"/>
            <w:tcBorders>
              <w:top w:val="nil"/>
              <w:left w:val="nil"/>
              <w:bottom w:val="nil"/>
              <w:right w:val="nil"/>
            </w:tcBorders>
            <w:shd w:val="clear" w:color="auto" w:fill="auto"/>
          </w:tcPr>
          <w:p w14:paraId="75BA44B6" w14:textId="77777777" w:rsidR="007B1CBC" w:rsidRDefault="007B1CBC">
            <w:pPr>
              <w:widowControl/>
              <w:jc w:val="left"/>
              <w:rPr>
                <w:rFonts w:ascii="Times New Roman" w:eastAsia="宋体" w:hAnsi="宋体" w:cs="宋体"/>
                <w:kern w:val="0"/>
                <w:sz w:val="24"/>
              </w:rPr>
            </w:pPr>
          </w:p>
        </w:tc>
        <w:tc>
          <w:tcPr>
            <w:tcW w:w="839" w:type="pct"/>
            <w:tcBorders>
              <w:top w:val="nil"/>
              <w:left w:val="nil"/>
              <w:bottom w:val="nil"/>
              <w:right w:val="nil"/>
            </w:tcBorders>
            <w:shd w:val="clear" w:color="auto" w:fill="auto"/>
          </w:tcPr>
          <w:p w14:paraId="75BA44B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B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B9"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B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B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B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B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BF"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C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C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C5"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C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C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CB"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C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C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C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D1"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D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D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D7"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D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D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DD" w14:textId="77777777" w:rsidR="007B1CBC" w:rsidRDefault="007B1CBC">
            <w:pPr>
              <w:widowControl/>
              <w:jc w:val="left"/>
              <w:rPr>
                <w:rFonts w:ascii="Times New Roman" w:eastAsia="宋体" w:hAnsi="宋体" w:cs="宋体"/>
                <w:kern w:val="0"/>
                <w:sz w:val="24"/>
              </w:rPr>
            </w:pPr>
          </w:p>
        </w:tc>
        <w:tc>
          <w:tcPr>
            <w:tcW w:w="425" w:type="pct"/>
            <w:tcBorders>
              <w:top w:val="nil"/>
              <w:left w:val="nil"/>
              <w:bottom w:val="nil"/>
              <w:right w:val="nil"/>
            </w:tcBorders>
            <w:shd w:val="clear" w:color="auto" w:fill="auto"/>
          </w:tcPr>
          <w:p w14:paraId="75BA44D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D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E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4E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E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4E3"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4E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4E5" w14:textId="77777777" w:rsidR="007B1CBC" w:rsidRDefault="007B1CBC">
            <w:pPr>
              <w:widowControl/>
              <w:jc w:val="left"/>
              <w:rPr>
                <w:rFonts w:ascii="Times New Roman" w:eastAsia="宋体" w:hAnsi="宋体" w:cs="宋体"/>
                <w:kern w:val="0"/>
                <w:sz w:val="24"/>
              </w:rPr>
            </w:pPr>
          </w:p>
        </w:tc>
      </w:tr>
      <w:tr w:rsidR="007B1CBC" w14:paraId="75BA44E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E7"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4E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E9"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4E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EB"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4E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ED"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4E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r>
      <w:tr w:rsidR="007B1CBC" w14:paraId="75BA450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5BA44F0" w14:textId="77777777" w:rsidR="007B1CBC" w:rsidRDefault="00CB37E1">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F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F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F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FX-Neutral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F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F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4F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4F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4F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FX-Neutral</w:t>
            </w:r>
          </w:p>
        </w:tc>
      </w:tr>
      <w:tr w:rsidR="007B1CBC" w14:paraId="75BA451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5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xml:space="preserve">Net transaction revenues </w:t>
            </w:r>
            <w:r>
              <w:rPr>
                <w:rFonts w:ascii="Arial" w:eastAsia="宋体" w:hAnsi="Arial" w:cs="Arial"/>
                <w:color w:val="000000"/>
                <w:kern w:val="0"/>
                <w:sz w:val="9"/>
                <w:szCs w:val="9"/>
                <w:lang w:bidi="ar"/>
              </w:rPr>
              <w:t>(1)</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9,300 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0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7,578 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0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0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0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0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7,578 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1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7,416 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1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1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5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5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52A"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1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29" w14:textId="77777777" w:rsidR="007B1CBC" w:rsidRDefault="007B1CBC">
            <w:pPr>
              <w:widowControl/>
              <w:jc w:val="left"/>
              <w:rPr>
                <w:rFonts w:ascii="Times New Roman" w:eastAsia="宋体" w:hAnsi="宋体" w:cs="宋体"/>
                <w:kern w:val="0"/>
                <w:sz w:val="24"/>
              </w:rPr>
            </w:pPr>
          </w:p>
        </w:tc>
      </w:tr>
      <w:tr w:rsidR="007B1CBC" w14:paraId="75BA453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5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Supplemental data:</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2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2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3A" w14:textId="77777777" w:rsidR="007B1CBC" w:rsidRDefault="007B1CBC">
            <w:pPr>
              <w:widowControl/>
              <w:jc w:val="left"/>
              <w:rPr>
                <w:rFonts w:ascii="Times New Roman" w:eastAsia="宋体" w:hAnsi="宋体" w:cs="宋体"/>
                <w:kern w:val="0"/>
                <w:sz w:val="24"/>
              </w:rPr>
            </w:pPr>
          </w:p>
        </w:tc>
      </w:tr>
      <w:tr w:rsidR="007B1CBC" w14:paraId="75BA4554"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75BA45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GMV</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3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3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3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4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4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4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4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4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89,829 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4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4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55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5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5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56B" w14:textId="77777777">
        <w:trPr>
          <w:jc w:val="center"/>
        </w:trPr>
        <w:tc>
          <w:tcPr>
            <w:tcW w:w="0" w:type="auto"/>
            <w:gridSpan w:val="3"/>
            <w:tcBorders>
              <w:top w:val="nil"/>
              <w:left w:val="nil"/>
              <w:bottom w:val="nil"/>
              <w:right w:val="nil"/>
            </w:tcBorders>
            <w:shd w:val="clear" w:color="auto" w:fill="E2E2E2"/>
            <w:tcMar>
              <w:top w:w="40" w:type="dxa"/>
              <w:left w:w="140" w:type="dxa"/>
              <w:bottom w:w="40" w:type="dxa"/>
              <w:right w:w="20" w:type="dxa"/>
            </w:tcMar>
            <w:vAlign w:val="bottom"/>
          </w:tcPr>
          <w:p w14:paraId="75BA45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Take rate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5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5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5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5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5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5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5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0.44 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5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5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5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6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5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56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6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5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8.25 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5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6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56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0.61 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5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56A" w14:textId="77777777" w:rsidR="007B1CBC" w:rsidRDefault="007B1CBC">
            <w:pPr>
              <w:widowControl/>
              <w:jc w:val="left"/>
              <w:rPr>
                <w:rFonts w:ascii="Times New Roman" w:eastAsia="宋体" w:hAnsi="宋体" w:cs="宋体"/>
                <w:kern w:val="0"/>
                <w:sz w:val="24"/>
              </w:rPr>
            </w:pPr>
          </w:p>
        </w:tc>
      </w:tr>
    </w:tbl>
    <w:p w14:paraId="75BA456C" w14:textId="77777777" w:rsidR="007B1CBC" w:rsidRDefault="00CB37E1">
      <w:pPr>
        <w:widowControl/>
        <w:spacing w:before="6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(1)Marketplace net transaction </w:t>
      </w:r>
      <w:r>
        <w:rPr>
          <w:rFonts w:ascii="Arial" w:eastAsia="宋体" w:hAnsi="Arial" w:cs="Arial"/>
          <w:color w:val="000000"/>
          <w:kern w:val="0"/>
          <w:sz w:val="16"/>
          <w:szCs w:val="16"/>
          <w:lang w:bidi="ar"/>
        </w:rPr>
        <w:t>revenues were net of $15 million</w:t>
      </w:r>
      <w:r>
        <w:rPr>
          <w:rFonts w:ascii="Times New Roman" w:eastAsia="宋体" w:hAnsi="Times New Roman" w:cs="Times New Roman"/>
          <w:color w:val="000000"/>
          <w:kern w:val="0"/>
          <w:sz w:val="20"/>
          <w:szCs w:val="20"/>
          <w:lang w:bidi="ar"/>
        </w:rPr>
        <w:t xml:space="preserve">, </w:t>
      </w:r>
      <w:r>
        <w:rPr>
          <w:rFonts w:ascii="Arial" w:eastAsia="宋体" w:hAnsi="Arial" w:cs="Arial"/>
          <w:color w:val="000000"/>
          <w:kern w:val="0"/>
          <w:sz w:val="16"/>
          <w:szCs w:val="16"/>
          <w:lang w:bidi="ar"/>
        </w:rPr>
        <w:t xml:space="preserve">$81 million and $8 million hedging activity during the years ended December 31, 2020, 2019 and 2018 respectively. </w:t>
      </w:r>
    </w:p>
    <w:p w14:paraId="75BA456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56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Net transaction revenues increased in 2020 compared to 2019 primarily due to an increase in GMV due to im</w:t>
      </w:r>
      <w:r>
        <w:rPr>
          <w:rFonts w:ascii="Arial" w:eastAsia="宋体" w:hAnsi="Arial" w:cs="Arial"/>
          <w:color w:val="000000"/>
          <w:kern w:val="0"/>
          <w:sz w:val="20"/>
          <w:szCs w:val="20"/>
          <w:lang w:bidi="ar"/>
        </w:rPr>
        <w:t>proved traffic and buyer acquisition due to global restrictions implemented to contain the spread of COVID-19 which resulted in consumers engaging in more online shopping during 2020 and higher take rate due to the expansion of managed payments and promote</w:t>
      </w:r>
      <w:r>
        <w:rPr>
          <w:rFonts w:ascii="Arial" w:eastAsia="宋体" w:hAnsi="Arial" w:cs="Arial"/>
          <w:color w:val="000000"/>
          <w:kern w:val="0"/>
          <w:sz w:val="20"/>
          <w:szCs w:val="20"/>
          <w:lang w:bidi="ar"/>
        </w:rPr>
        <w:t xml:space="preserve">d listings. Transaction take rate was higher in 2020 compared to 2019, due to the expansion of managed payments and due to promoted listings, which along with final value fees are calculated as a percentage of an item’s sale price and category mix. </w:t>
      </w:r>
    </w:p>
    <w:p w14:paraId="75BA456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57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Net </w:t>
      </w:r>
      <w:r>
        <w:rPr>
          <w:rFonts w:ascii="Arial" w:eastAsia="宋体" w:hAnsi="Arial" w:cs="Arial"/>
          <w:color w:val="000000"/>
          <w:kern w:val="0"/>
          <w:sz w:val="20"/>
          <w:szCs w:val="20"/>
          <w:lang w:bidi="ar"/>
        </w:rPr>
        <w:t>transaction revenues increased in 2019 compared to 2018 primarily due to growth in promoted listing fees and a higher take rate. Transaction take rate was higher in 2019 compared to 2018, primarily due to growth in promoted listing fees, which along with f</w:t>
      </w:r>
      <w:r>
        <w:rPr>
          <w:rFonts w:ascii="Arial" w:eastAsia="宋体" w:hAnsi="Arial" w:cs="Arial"/>
          <w:color w:val="000000"/>
          <w:kern w:val="0"/>
          <w:sz w:val="20"/>
          <w:szCs w:val="20"/>
          <w:lang w:bidi="ar"/>
        </w:rPr>
        <w:t>inal value fees are calculated as a percentage of an item’s sale price, and category mix. The increase in net transaction revenues in 2019 compared to 2018 was due to take rate considerations discussed above, despite declining GMV. We expect that the diver</w:t>
      </w:r>
      <w:r>
        <w:rPr>
          <w:rFonts w:ascii="Arial" w:eastAsia="宋体" w:hAnsi="Arial" w:cs="Arial"/>
          <w:color w:val="000000"/>
          <w:kern w:val="0"/>
          <w:sz w:val="20"/>
          <w:szCs w:val="20"/>
          <w:lang w:bidi="ar"/>
        </w:rPr>
        <w:t>gence between net transaction revenues and GMV will continue. Despite GMV’s divergence from net transaction revenues during the year, we still believe the metric provides a useful measure of overall volume of closed transactions that flow through the platf</w:t>
      </w:r>
      <w:r>
        <w:rPr>
          <w:rFonts w:ascii="Arial" w:eastAsia="宋体" w:hAnsi="Arial" w:cs="Arial"/>
          <w:color w:val="000000"/>
          <w:kern w:val="0"/>
          <w:sz w:val="20"/>
          <w:szCs w:val="20"/>
          <w:lang w:bidi="ar"/>
        </w:rPr>
        <w:t xml:space="preserve">orm in a given period. </w:t>
      </w:r>
    </w:p>
    <w:p w14:paraId="75BA457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57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Marketing Services and Other Revenues</w:t>
      </w:r>
    </w:p>
    <w:p w14:paraId="75BA457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57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presents MS&amp;O revenues (in millions, except percentages):</w:t>
      </w:r>
    </w:p>
    <w:p w14:paraId="75BA457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34" w:type="pct"/>
        <w:jc w:val="center"/>
        <w:tblCellMar>
          <w:top w:w="15" w:type="dxa"/>
          <w:left w:w="15" w:type="dxa"/>
          <w:bottom w:w="15" w:type="dxa"/>
          <w:right w:w="15" w:type="dxa"/>
        </w:tblCellMar>
        <w:tblLook w:val="04A0" w:firstRow="1" w:lastRow="0" w:firstColumn="1" w:lastColumn="0" w:noHBand="0" w:noVBand="1"/>
      </w:tblPr>
      <w:tblGrid>
        <w:gridCol w:w="62"/>
        <w:gridCol w:w="1061"/>
        <w:gridCol w:w="37"/>
        <w:gridCol w:w="109"/>
        <w:gridCol w:w="455"/>
        <w:gridCol w:w="163"/>
        <w:gridCol w:w="36"/>
        <w:gridCol w:w="36"/>
        <w:gridCol w:w="36"/>
        <w:gridCol w:w="109"/>
        <w:gridCol w:w="445"/>
        <w:gridCol w:w="163"/>
        <w:gridCol w:w="36"/>
        <w:gridCol w:w="36"/>
        <w:gridCol w:w="36"/>
        <w:gridCol w:w="69"/>
        <w:gridCol w:w="580"/>
        <w:gridCol w:w="163"/>
        <w:gridCol w:w="36"/>
        <w:gridCol w:w="36"/>
        <w:gridCol w:w="36"/>
        <w:gridCol w:w="78"/>
        <w:gridCol w:w="663"/>
        <w:gridCol w:w="163"/>
        <w:gridCol w:w="36"/>
        <w:gridCol w:w="36"/>
        <w:gridCol w:w="36"/>
        <w:gridCol w:w="109"/>
        <w:gridCol w:w="445"/>
        <w:gridCol w:w="163"/>
        <w:gridCol w:w="36"/>
        <w:gridCol w:w="36"/>
        <w:gridCol w:w="36"/>
        <w:gridCol w:w="109"/>
        <w:gridCol w:w="445"/>
        <w:gridCol w:w="163"/>
        <w:gridCol w:w="36"/>
        <w:gridCol w:w="36"/>
        <w:gridCol w:w="36"/>
        <w:gridCol w:w="69"/>
        <w:gridCol w:w="580"/>
        <w:gridCol w:w="163"/>
        <w:gridCol w:w="36"/>
        <w:gridCol w:w="36"/>
        <w:gridCol w:w="36"/>
        <w:gridCol w:w="78"/>
        <w:gridCol w:w="663"/>
        <w:gridCol w:w="163"/>
      </w:tblGrid>
      <w:tr w:rsidR="007B1CBC" w14:paraId="75BA45A6" w14:textId="77777777">
        <w:trPr>
          <w:jc w:val="center"/>
        </w:trPr>
        <w:tc>
          <w:tcPr>
            <w:tcW w:w="50" w:type="pct"/>
            <w:tcBorders>
              <w:top w:val="nil"/>
              <w:left w:val="nil"/>
              <w:bottom w:val="nil"/>
              <w:right w:val="nil"/>
            </w:tcBorders>
            <w:shd w:val="clear" w:color="auto" w:fill="auto"/>
          </w:tcPr>
          <w:p w14:paraId="75BA4576" w14:textId="77777777" w:rsidR="007B1CBC" w:rsidRDefault="007B1CBC">
            <w:pPr>
              <w:widowControl/>
              <w:jc w:val="left"/>
              <w:rPr>
                <w:rFonts w:ascii="Times New Roman" w:eastAsia="宋体" w:hAnsi="宋体" w:cs="宋体"/>
                <w:kern w:val="0"/>
                <w:sz w:val="24"/>
              </w:rPr>
            </w:pPr>
          </w:p>
        </w:tc>
        <w:tc>
          <w:tcPr>
            <w:tcW w:w="833" w:type="pct"/>
            <w:tcBorders>
              <w:top w:val="nil"/>
              <w:left w:val="nil"/>
              <w:bottom w:val="nil"/>
              <w:right w:val="nil"/>
            </w:tcBorders>
            <w:shd w:val="clear" w:color="auto" w:fill="auto"/>
          </w:tcPr>
          <w:p w14:paraId="75BA457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7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79"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7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7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7C"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7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7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7F"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2"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8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85"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8"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8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8B"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8E"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8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91"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9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4"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9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97"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A"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9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9D"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9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9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A0"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45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A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5A3" w14:textId="77777777" w:rsidR="007B1CBC" w:rsidRDefault="007B1CBC">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tcPr>
          <w:p w14:paraId="75BA45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5A5" w14:textId="77777777" w:rsidR="007B1CBC" w:rsidRDefault="007B1CBC">
            <w:pPr>
              <w:widowControl/>
              <w:jc w:val="left"/>
              <w:rPr>
                <w:rFonts w:ascii="Times New Roman" w:eastAsia="宋体" w:hAnsi="宋体" w:cs="宋体"/>
                <w:kern w:val="0"/>
                <w:sz w:val="24"/>
              </w:rPr>
            </w:pPr>
          </w:p>
        </w:tc>
      </w:tr>
      <w:tr w:rsidR="007B1CBC" w14:paraId="75BA45A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A7"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5A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A9"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5A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AB"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5A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AD"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5A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r>
      <w:tr w:rsidR="007B1CBC" w14:paraId="75BA45C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75BA45B0" w14:textId="77777777" w:rsidR="007B1CBC" w:rsidRDefault="00CB37E1">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5B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B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5B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FX-Neutral</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B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5B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5B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5B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5B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FX-Neutral</w:t>
            </w:r>
          </w:p>
        </w:tc>
      </w:tr>
      <w:tr w:rsidR="007B1CBC" w14:paraId="75BA45D1" w14:textId="77777777">
        <w:trPr>
          <w:jc w:val="center"/>
          <w:hidden/>
        </w:trPr>
        <w:tc>
          <w:tcPr>
            <w:tcW w:w="0" w:type="auto"/>
            <w:gridSpan w:val="3"/>
            <w:tcBorders>
              <w:top w:val="nil"/>
              <w:left w:val="nil"/>
              <w:bottom w:val="nil"/>
              <w:right w:val="nil"/>
            </w:tcBorders>
            <w:shd w:val="clear" w:color="auto" w:fill="auto"/>
          </w:tcPr>
          <w:p w14:paraId="75BA45C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C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0" w14:textId="77777777" w:rsidR="007B1CBC" w:rsidRDefault="007B1CBC">
            <w:pPr>
              <w:widowControl/>
              <w:jc w:val="left"/>
              <w:rPr>
                <w:rFonts w:ascii="Times New Roman" w:eastAsia="宋体" w:hAnsi="宋体" w:cs="宋体"/>
                <w:vanish/>
                <w:kern w:val="0"/>
                <w:sz w:val="24"/>
              </w:rPr>
            </w:pPr>
          </w:p>
        </w:tc>
      </w:tr>
      <w:tr w:rsidR="007B1CBC" w14:paraId="75BA45E2" w14:textId="77777777">
        <w:trPr>
          <w:jc w:val="center"/>
          <w:hidden/>
        </w:trPr>
        <w:tc>
          <w:tcPr>
            <w:tcW w:w="0" w:type="auto"/>
            <w:gridSpan w:val="3"/>
            <w:tcBorders>
              <w:top w:val="nil"/>
              <w:left w:val="nil"/>
              <w:bottom w:val="nil"/>
              <w:right w:val="nil"/>
            </w:tcBorders>
            <w:shd w:val="clear" w:color="auto" w:fill="auto"/>
          </w:tcPr>
          <w:p w14:paraId="75BA45D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D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1" w14:textId="77777777" w:rsidR="007B1CBC" w:rsidRDefault="007B1CBC">
            <w:pPr>
              <w:widowControl/>
              <w:jc w:val="left"/>
              <w:rPr>
                <w:rFonts w:ascii="Times New Roman" w:eastAsia="宋体" w:hAnsi="宋体" w:cs="宋体"/>
                <w:vanish/>
                <w:kern w:val="0"/>
                <w:sz w:val="24"/>
              </w:rPr>
            </w:pPr>
          </w:p>
        </w:tc>
      </w:tr>
      <w:tr w:rsidR="007B1CBC" w14:paraId="75BA45F3" w14:textId="77777777">
        <w:trPr>
          <w:jc w:val="center"/>
          <w:hidden/>
        </w:trPr>
        <w:tc>
          <w:tcPr>
            <w:tcW w:w="0" w:type="auto"/>
            <w:gridSpan w:val="3"/>
            <w:tcBorders>
              <w:top w:val="nil"/>
              <w:left w:val="nil"/>
              <w:bottom w:val="nil"/>
              <w:right w:val="nil"/>
            </w:tcBorders>
            <w:shd w:val="clear" w:color="auto" w:fill="auto"/>
          </w:tcPr>
          <w:p w14:paraId="75BA45E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E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2" w14:textId="77777777" w:rsidR="007B1CBC" w:rsidRDefault="007B1CBC">
            <w:pPr>
              <w:widowControl/>
              <w:jc w:val="left"/>
              <w:rPr>
                <w:rFonts w:ascii="Times New Roman" w:eastAsia="宋体" w:hAnsi="宋体" w:cs="宋体"/>
                <w:vanish/>
                <w:kern w:val="0"/>
                <w:sz w:val="24"/>
              </w:rPr>
            </w:pPr>
          </w:p>
        </w:tc>
      </w:tr>
      <w:tr w:rsidR="007B1CBC" w14:paraId="75BA4604" w14:textId="77777777">
        <w:trPr>
          <w:jc w:val="center"/>
          <w:hidden/>
        </w:trPr>
        <w:tc>
          <w:tcPr>
            <w:tcW w:w="0" w:type="auto"/>
            <w:gridSpan w:val="3"/>
            <w:tcBorders>
              <w:top w:val="nil"/>
              <w:left w:val="nil"/>
              <w:bottom w:val="nil"/>
              <w:right w:val="nil"/>
            </w:tcBorders>
            <w:shd w:val="clear" w:color="auto" w:fill="auto"/>
          </w:tcPr>
          <w:p w14:paraId="75BA45F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5F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60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60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60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603" w14:textId="77777777" w:rsidR="007B1CBC" w:rsidRDefault="007B1CBC">
            <w:pPr>
              <w:widowControl/>
              <w:jc w:val="left"/>
              <w:rPr>
                <w:rFonts w:ascii="Times New Roman" w:eastAsia="宋体" w:hAnsi="宋体" w:cs="宋体"/>
                <w:vanish/>
                <w:kern w:val="0"/>
                <w:sz w:val="24"/>
              </w:rPr>
            </w:pPr>
          </w:p>
        </w:tc>
      </w:tr>
      <w:tr w:rsidR="007B1CBC" w14:paraId="75BA4621"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460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MS&amp;O revenues</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46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971 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0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0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0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46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1,058 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0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0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1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1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1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46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1,058 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1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1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1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46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1,234 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1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1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461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46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46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63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46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46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46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5"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46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12 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46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C"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46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12 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46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2F"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463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14 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46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3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35" w14:textId="77777777" w:rsidR="007B1CBC" w:rsidRDefault="007B1CBC">
            <w:pPr>
              <w:widowControl/>
              <w:jc w:val="left"/>
              <w:rPr>
                <w:rFonts w:ascii="Times New Roman" w:eastAsia="宋体" w:hAnsi="宋体" w:cs="宋体"/>
                <w:kern w:val="0"/>
                <w:sz w:val="24"/>
              </w:rPr>
            </w:pPr>
          </w:p>
        </w:tc>
      </w:tr>
    </w:tbl>
    <w:p w14:paraId="75BA463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63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decrease in MS&amp;O revenues during 2020 compared to 2019 was primarily due to lower advertising revenues that were driven by our ongoing shift to promoted listing fees, which are recognized in net transaction revenues and the sale of brands4friends in</w:t>
      </w:r>
      <w:r>
        <w:rPr>
          <w:rFonts w:ascii="Arial" w:eastAsia="宋体" w:hAnsi="Arial" w:cs="Arial"/>
          <w:color w:val="000000"/>
          <w:kern w:val="0"/>
          <w:sz w:val="20"/>
          <w:szCs w:val="20"/>
          <w:lang w:bidi="ar"/>
        </w:rPr>
        <w:t xml:space="preserve"> the third quarter of 2019, partially offset by an increase attributable to our first-party inventory program in Korea. </w:t>
      </w:r>
    </w:p>
    <w:p w14:paraId="75BA463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63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decrease in MS&amp;O revenues during 2019 compared to 2018 was primarily due to a decrease in advertising revenues that was </w:t>
      </w:r>
      <w:r>
        <w:rPr>
          <w:rFonts w:ascii="Arial" w:eastAsia="宋体" w:hAnsi="Arial" w:cs="Arial"/>
          <w:color w:val="000000"/>
          <w:kern w:val="0"/>
          <w:sz w:val="20"/>
          <w:szCs w:val="20"/>
          <w:lang w:bidi="ar"/>
        </w:rPr>
        <w:t>driven by our ongoing shift to promoted listing fees, which are recognized in net transaction revenues and lower revenues resulting from the sale of brands4friends. These decreases were partially offset by increases in first-party inventory program in Kore</w:t>
      </w:r>
      <w:r>
        <w:rPr>
          <w:rFonts w:ascii="Arial" w:eastAsia="宋体" w:hAnsi="Arial" w:cs="Arial"/>
          <w:color w:val="000000"/>
          <w:kern w:val="0"/>
          <w:sz w:val="20"/>
          <w:szCs w:val="20"/>
          <w:lang w:bidi="ar"/>
        </w:rPr>
        <w:t>a in 2019 compared to 2018.</w:t>
      </w:r>
    </w:p>
    <w:p w14:paraId="75BA463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63C"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38</w:t>
      </w:r>
    </w:p>
    <w:p w14:paraId="75BA463D" w14:textId="77777777" w:rsidR="007B1CBC" w:rsidRDefault="00CB37E1">
      <w:pPr>
        <w:widowControl/>
        <w:jc w:val="center"/>
      </w:pPr>
      <w:r>
        <w:rPr>
          <w:rFonts w:ascii="宋体" w:eastAsia="宋体" w:hAnsi="宋体" w:cs="宋体"/>
          <w:kern w:val="0"/>
          <w:sz w:val="24"/>
        </w:rPr>
        <w:pict w14:anchorId="75BA81AD">
          <v:rect id="_x0000_i1062" style="width:6in;height:1.5pt" o:hralign="center" o:hrstd="t" o:hr="t" fillcolor="#a0a0a0" stroked="f"/>
        </w:pict>
      </w:r>
    </w:p>
    <w:p w14:paraId="75BA463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63F"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Cost of Net Revenues</w:t>
      </w:r>
    </w:p>
    <w:p w14:paraId="75BA464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64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Cost of net revenues primarily consists of costs associated with customer support, site operations, costs of goods sold and payment processing. Significant components of these costs include employ</w:t>
      </w:r>
      <w:r>
        <w:rPr>
          <w:rFonts w:ascii="Arial" w:eastAsia="宋体" w:hAnsi="Arial" w:cs="Arial"/>
          <w:color w:val="000000"/>
          <w:kern w:val="0"/>
          <w:sz w:val="20"/>
          <w:szCs w:val="20"/>
          <w:lang w:bidi="ar"/>
        </w:rPr>
        <w:t xml:space="preserve">ee compensation, contractor costs, facilities costs, depreciation of equipment and amortization expense, first party inventory costs, bank transaction fees, credit card interchange and assessment fees and digital services tax. The following table presents </w:t>
      </w:r>
      <w:r>
        <w:rPr>
          <w:rFonts w:ascii="Arial" w:eastAsia="宋体" w:hAnsi="Arial" w:cs="Arial"/>
          <w:color w:val="000000"/>
          <w:kern w:val="0"/>
          <w:sz w:val="20"/>
          <w:szCs w:val="20"/>
          <w:lang w:bidi="ar"/>
        </w:rPr>
        <w:t xml:space="preserve">cost of net revenues (in millions, except percentages): </w:t>
      </w:r>
    </w:p>
    <w:p w14:paraId="75BA464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tbl>
      <w:tblPr>
        <w:tblW w:w="4949" w:type="pct"/>
        <w:jc w:val="center"/>
        <w:tblCellMar>
          <w:top w:w="15" w:type="dxa"/>
          <w:left w:w="15" w:type="dxa"/>
          <w:bottom w:w="15" w:type="dxa"/>
          <w:right w:w="15" w:type="dxa"/>
        </w:tblCellMar>
        <w:tblLook w:val="04A0" w:firstRow="1" w:lastRow="0" w:firstColumn="1" w:lastColumn="0" w:noHBand="0" w:noVBand="1"/>
      </w:tblPr>
      <w:tblGrid>
        <w:gridCol w:w="38"/>
        <w:gridCol w:w="3311"/>
        <w:gridCol w:w="37"/>
        <w:gridCol w:w="109"/>
        <w:gridCol w:w="676"/>
        <w:gridCol w:w="163"/>
        <w:gridCol w:w="36"/>
        <w:gridCol w:w="36"/>
        <w:gridCol w:w="36"/>
        <w:gridCol w:w="52"/>
        <w:gridCol w:w="513"/>
        <w:gridCol w:w="163"/>
        <w:gridCol w:w="37"/>
        <w:gridCol w:w="85"/>
        <w:gridCol w:w="36"/>
        <w:gridCol w:w="109"/>
        <w:gridCol w:w="692"/>
        <w:gridCol w:w="163"/>
        <w:gridCol w:w="36"/>
        <w:gridCol w:w="36"/>
        <w:gridCol w:w="36"/>
        <w:gridCol w:w="52"/>
        <w:gridCol w:w="514"/>
        <w:gridCol w:w="163"/>
        <w:gridCol w:w="37"/>
        <w:gridCol w:w="85"/>
        <w:gridCol w:w="36"/>
        <w:gridCol w:w="109"/>
        <w:gridCol w:w="692"/>
        <w:gridCol w:w="163"/>
      </w:tblGrid>
      <w:tr w:rsidR="007B1CBC" w14:paraId="75BA4661" w14:textId="77777777">
        <w:trPr>
          <w:jc w:val="center"/>
        </w:trPr>
        <w:tc>
          <w:tcPr>
            <w:tcW w:w="50" w:type="pct"/>
            <w:tcBorders>
              <w:top w:val="nil"/>
              <w:left w:val="nil"/>
              <w:bottom w:val="nil"/>
              <w:right w:val="nil"/>
            </w:tcBorders>
            <w:shd w:val="clear" w:color="auto" w:fill="auto"/>
          </w:tcPr>
          <w:p w14:paraId="75BA4643" w14:textId="77777777" w:rsidR="007B1CBC" w:rsidRDefault="007B1CBC">
            <w:pPr>
              <w:widowControl/>
              <w:jc w:val="left"/>
              <w:rPr>
                <w:rFonts w:ascii="Times New Roman" w:eastAsia="宋体" w:hAnsi="宋体" w:cs="宋体"/>
                <w:kern w:val="0"/>
                <w:sz w:val="24"/>
              </w:rPr>
            </w:pPr>
          </w:p>
        </w:tc>
        <w:tc>
          <w:tcPr>
            <w:tcW w:w="2108" w:type="pct"/>
            <w:tcBorders>
              <w:top w:val="nil"/>
              <w:left w:val="nil"/>
              <w:bottom w:val="nil"/>
              <w:right w:val="nil"/>
            </w:tcBorders>
            <w:shd w:val="clear" w:color="auto" w:fill="auto"/>
          </w:tcPr>
          <w:p w14:paraId="75BA464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4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46" w14:textId="77777777" w:rsidR="007B1CBC" w:rsidRDefault="007B1CBC">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tcPr>
          <w:p w14:paraId="75BA464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4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4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4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4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4C" w14:textId="77777777" w:rsidR="007B1CBC" w:rsidRDefault="007B1CBC">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75BA464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4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4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5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52" w14:textId="77777777" w:rsidR="007B1CBC" w:rsidRDefault="007B1CBC">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75BA465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5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58" w14:textId="77777777" w:rsidR="007B1CBC" w:rsidRDefault="007B1CBC">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75BA465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5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5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5E" w14:textId="77777777" w:rsidR="007B1CBC" w:rsidRDefault="007B1CBC">
            <w:pPr>
              <w:widowControl/>
              <w:jc w:val="left"/>
              <w:rPr>
                <w:rFonts w:ascii="Times New Roman" w:eastAsia="宋体" w:hAnsi="宋体" w:cs="宋体"/>
                <w:kern w:val="0"/>
                <w:sz w:val="24"/>
              </w:rPr>
            </w:pPr>
          </w:p>
        </w:tc>
        <w:tc>
          <w:tcPr>
            <w:tcW w:w="484" w:type="pct"/>
            <w:tcBorders>
              <w:top w:val="nil"/>
              <w:left w:val="nil"/>
              <w:bottom w:val="nil"/>
              <w:right w:val="nil"/>
            </w:tcBorders>
            <w:shd w:val="clear" w:color="auto" w:fill="auto"/>
          </w:tcPr>
          <w:p w14:paraId="75BA465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60" w14:textId="77777777" w:rsidR="007B1CBC" w:rsidRDefault="007B1CBC">
            <w:pPr>
              <w:widowControl/>
              <w:jc w:val="left"/>
              <w:rPr>
                <w:rFonts w:ascii="Times New Roman" w:eastAsia="宋体" w:hAnsi="宋体" w:cs="宋体"/>
                <w:kern w:val="0"/>
                <w:sz w:val="24"/>
              </w:rPr>
            </w:pPr>
          </w:p>
        </w:tc>
      </w:tr>
      <w:tr w:rsidR="007B1CBC" w14:paraId="75BA466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66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66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r>
      <w:tr w:rsidR="007B1CBC" w14:paraId="75BA466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66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667"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66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6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2018</w:t>
            </w:r>
          </w:p>
        </w:tc>
      </w:tr>
      <w:tr w:rsidR="007B1CBC" w14:paraId="75BA468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67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Cost of net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6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2,473 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7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6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6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2,136 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7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7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6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7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68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81" w14:textId="77777777" w:rsidR="007B1CBC" w:rsidRDefault="007B1CBC">
            <w:pPr>
              <w:widowControl/>
              <w:jc w:val="right"/>
              <w:rPr>
                <w:rFonts w:ascii="Times New Roman" w:eastAsia="宋体" w:hAnsi="宋体" w:cs="宋体"/>
                <w:kern w:val="0"/>
                <w:sz w:val="24"/>
              </w:rPr>
            </w:pPr>
          </w:p>
        </w:tc>
      </w:tr>
      <w:tr w:rsidR="007B1CBC" w14:paraId="75BA469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68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As a 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8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8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8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8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8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bl>
    <w:p w14:paraId="75BA469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69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cost of net revenues in 2020 compared to 2019 was primarily due to an increase in payment processing costs as we continue to transition customers to our payments platform and an increase in cost of goods sold related to our f</w:t>
      </w:r>
      <w:r>
        <w:rPr>
          <w:rFonts w:ascii="Arial" w:eastAsia="宋体" w:hAnsi="Arial" w:cs="Arial"/>
          <w:color w:val="000000"/>
          <w:kern w:val="0"/>
          <w:sz w:val="20"/>
          <w:szCs w:val="20"/>
          <w:lang w:bidi="ar"/>
        </w:rPr>
        <w:t>irst-party inventory program in Korea. The increase in cost of net revenues was partially offset by lower cost of goods sold due to the sale of brands4friends in the third quarter of 2019.</w:t>
      </w:r>
    </w:p>
    <w:p w14:paraId="75BA469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69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cost of net revenues in 2019 compared to 2018 was</w:t>
      </w:r>
      <w:r>
        <w:rPr>
          <w:rFonts w:ascii="Arial" w:eastAsia="宋体" w:hAnsi="Arial" w:cs="Arial"/>
          <w:color w:val="000000"/>
          <w:kern w:val="0"/>
          <w:sz w:val="20"/>
          <w:szCs w:val="20"/>
          <w:lang w:bidi="ar"/>
        </w:rPr>
        <w:t xml:space="preserve"> primarily due to an increase in site operation and payment processing costs as we increased our investments in our business, and an increase in costs of goods sold driven by our first-party inventory program in Korea. </w:t>
      </w:r>
    </w:p>
    <w:p w14:paraId="75BA469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69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Cost of net revenues, net of immat</w:t>
      </w:r>
      <w:r>
        <w:rPr>
          <w:rFonts w:ascii="Arial" w:eastAsia="宋体" w:hAnsi="Arial" w:cs="Arial"/>
          <w:color w:val="000000"/>
          <w:kern w:val="0"/>
          <w:sz w:val="20"/>
          <w:szCs w:val="20"/>
          <w:lang w:bidi="ar"/>
        </w:rPr>
        <w:t>erial hedging activities, was favorably impacted by $7 million attributable to foreign currency movements relative to the U.S. dollar in 2020 compared to 2019. Cost of net revenues, net of immaterial hedging activities, was favorably impacted by $49 millio</w:t>
      </w:r>
      <w:r>
        <w:rPr>
          <w:rFonts w:ascii="Arial" w:eastAsia="宋体" w:hAnsi="Arial" w:cs="Arial"/>
          <w:color w:val="000000"/>
          <w:kern w:val="0"/>
          <w:sz w:val="20"/>
          <w:szCs w:val="20"/>
          <w:lang w:bidi="ar"/>
        </w:rPr>
        <w:t xml:space="preserve">n attributable to foreign currency movements relative to the U.S. dollar in 2018. </w:t>
      </w:r>
    </w:p>
    <w:p w14:paraId="75BA469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69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699"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Operating Expenses</w:t>
      </w:r>
    </w:p>
    <w:p w14:paraId="75BA469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469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presents operating expenses (in millions, except percentages):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295"/>
        <w:gridCol w:w="37"/>
        <w:gridCol w:w="109"/>
        <w:gridCol w:w="738"/>
        <w:gridCol w:w="163"/>
        <w:gridCol w:w="36"/>
        <w:gridCol w:w="36"/>
        <w:gridCol w:w="36"/>
        <w:gridCol w:w="51"/>
        <w:gridCol w:w="609"/>
        <w:gridCol w:w="163"/>
        <w:gridCol w:w="36"/>
        <w:gridCol w:w="36"/>
        <w:gridCol w:w="36"/>
        <w:gridCol w:w="109"/>
        <w:gridCol w:w="661"/>
        <w:gridCol w:w="163"/>
        <w:gridCol w:w="36"/>
        <w:gridCol w:w="36"/>
        <w:gridCol w:w="36"/>
        <w:gridCol w:w="51"/>
        <w:gridCol w:w="609"/>
        <w:gridCol w:w="163"/>
        <w:gridCol w:w="36"/>
        <w:gridCol w:w="36"/>
        <w:gridCol w:w="36"/>
        <w:gridCol w:w="109"/>
        <w:gridCol w:w="661"/>
        <w:gridCol w:w="163"/>
      </w:tblGrid>
      <w:tr w:rsidR="007B1CBC" w14:paraId="75BA46BA" w14:textId="77777777">
        <w:tc>
          <w:tcPr>
            <w:tcW w:w="50" w:type="pct"/>
            <w:tcBorders>
              <w:top w:val="nil"/>
              <w:left w:val="nil"/>
              <w:bottom w:val="nil"/>
              <w:right w:val="nil"/>
            </w:tcBorders>
            <w:shd w:val="clear" w:color="auto" w:fill="auto"/>
          </w:tcPr>
          <w:p w14:paraId="75BA469C" w14:textId="77777777" w:rsidR="007B1CBC" w:rsidRDefault="007B1CBC">
            <w:pPr>
              <w:widowControl/>
              <w:jc w:val="left"/>
              <w:rPr>
                <w:rFonts w:ascii="Times New Roman" w:eastAsia="宋体" w:hAnsi="宋体" w:cs="宋体"/>
                <w:kern w:val="0"/>
                <w:sz w:val="24"/>
              </w:rPr>
            </w:pPr>
          </w:p>
        </w:tc>
        <w:tc>
          <w:tcPr>
            <w:tcW w:w="2053" w:type="pct"/>
            <w:tcBorders>
              <w:top w:val="nil"/>
              <w:left w:val="nil"/>
              <w:bottom w:val="nil"/>
              <w:right w:val="nil"/>
            </w:tcBorders>
            <w:shd w:val="clear" w:color="auto" w:fill="auto"/>
          </w:tcPr>
          <w:p w14:paraId="75BA469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9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9F" w14:textId="77777777" w:rsidR="007B1CBC" w:rsidRDefault="007B1CBC">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75BA46A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A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A5" w14:textId="77777777" w:rsidR="007B1CBC" w:rsidRDefault="007B1CBC">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75BA46A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A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AB" w14:textId="77777777" w:rsidR="007B1CBC" w:rsidRDefault="007B1CBC">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75BA46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A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B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B1" w14:textId="77777777" w:rsidR="007B1CBC" w:rsidRDefault="007B1CBC">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75BA46B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B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B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6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B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6B7" w14:textId="77777777" w:rsidR="007B1CBC" w:rsidRDefault="007B1CBC">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75BA46B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6B9" w14:textId="77777777" w:rsidR="007B1CBC" w:rsidRDefault="007B1CBC">
            <w:pPr>
              <w:widowControl/>
              <w:jc w:val="left"/>
              <w:rPr>
                <w:rFonts w:ascii="Times New Roman" w:eastAsia="宋体" w:hAnsi="宋体" w:cs="宋体"/>
                <w:kern w:val="0"/>
                <w:sz w:val="24"/>
              </w:rPr>
            </w:pPr>
          </w:p>
        </w:tc>
      </w:tr>
      <w:tr w:rsidR="007B1CBC" w14:paraId="75BA46B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6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6B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r>
      <w:tr w:rsidR="007B1CBC" w14:paraId="75BA46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6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B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6C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C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6C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C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6C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C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6C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6C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2018</w:t>
            </w:r>
          </w:p>
        </w:tc>
      </w:tr>
      <w:tr w:rsidR="007B1CBC" w14:paraId="75BA46D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6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Sales and marketing</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C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6C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2,639 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C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C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C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D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6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2,368 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D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D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D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6D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6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2,576 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6DA" w14:textId="77777777" w:rsidR="007B1CBC" w:rsidRDefault="007B1CBC">
            <w:pPr>
              <w:widowControl/>
              <w:jc w:val="right"/>
              <w:rPr>
                <w:rFonts w:ascii="Times New Roman" w:eastAsia="宋体" w:hAnsi="宋体" w:cs="宋体"/>
                <w:kern w:val="0"/>
                <w:sz w:val="24"/>
              </w:rPr>
            </w:pPr>
          </w:p>
        </w:tc>
      </w:tr>
      <w:tr w:rsidR="007B1CBC" w14:paraId="75BA46E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6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D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E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E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E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E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r>
      <w:tr w:rsidR="007B1CBC" w14:paraId="75BA46F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6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Product development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6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1,087 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6E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E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6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6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F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6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6F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F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6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6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6F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6F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6F8" w14:textId="77777777" w:rsidR="007B1CBC" w:rsidRDefault="007B1CBC">
            <w:pPr>
              <w:widowControl/>
              <w:jc w:val="right"/>
              <w:rPr>
                <w:rFonts w:ascii="Times New Roman" w:eastAsia="宋体" w:hAnsi="宋体" w:cs="宋体"/>
                <w:kern w:val="0"/>
                <w:sz w:val="24"/>
              </w:rPr>
            </w:pPr>
          </w:p>
        </w:tc>
      </w:tr>
      <w:tr w:rsidR="007B1CBC" w14:paraId="75BA470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6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6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6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6F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0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0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r>
      <w:tr w:rsidR="007B1CBC" w14:paraId="75BA471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General and administrative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0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0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0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1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1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1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16" w14:textId="77777777" w:rsidR="007B1CBC" w:rsidRDefault="007B1CBC">
            <w:pPr>
              <w:widowControl/>
              <w:jc w:val="right"/>
              <w:rPr>
                <w:rFonts w:ascii="Times New Roman" w:eastAsia="宋体" w:hAnsi="宋体" w:cs="宋体"/>
                <w:kern w:val="0"/>
                <w:sz w:val="24"/>
              </w:rPr>
            </w:pPr>
          </w:p>
        </w:tc>
      </w:tr>
      <w:tr w:rsidR="007B1CBC" w14:paraId="75BA472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718"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1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1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2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r>
      <w:tr w:rsidR="007B1CBC" w14:paraId="75BA473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Provision for transaction losses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2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2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3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3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34" w14:textId="77777777" w:rsidR="007B1CBC" w:rsidRDefault="007B1CBC">
            <w:pPr>
              <w:widowControl/>
              <w:jc w:val="right"/>
              <w:rPr>
                <w:rFonts w:ascii="Times New Roman" w:eastAsia="宋体" w:hAnsi="宋体" w:cs="宋体"/>
                <w:kern w:val="0"/>
                <w:sz w:val="24"/>
              </w:rPr>
            </w:pPr>
          </w:p>
        </w:tc>
      </w:tr>
      <w:tr w:rsidR="007B1CBC" w14:paraId="75BA474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47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Percentage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3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3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4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6"/>
                <w:szCs w:val="16"/>
                <w:lang w:bidi="ar"/>
              </w:rPr>
              <w:t>%</w:t>
            </w:r>
          </w:p>
        </w:tc>
      </w:tr>
      <w:tr w:rsidR="007B1CBC" w14:paraId="75BA475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Amortization of acquired intangible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4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4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4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4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4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5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52" w14:textId="77777777" w:rsidR="007B1CBC" w:rsidRDefault="007B1CBC">
            <w:pPr>
              <w:widowControl/>
              <w:jc w:val="right"/>
              <w:rPr>
                <w:rFonts w:ascii="Times New Roman" w:eastAsia="宋体" w:hAnsi="宋体" w:cs="宋体"/>
                <w:kern w:val="0"/>
                <w:sz w:val="24"/>
              </w:rPr>
            </w:pPr>
          </w:p>
        </w:tc>
      </w:tr>
      <w:tr w:rsidR="007B1CBC" w14:paraId="75BA476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47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operating expenses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7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47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75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5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5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7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47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7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5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6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47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47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4,875 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4765" w14:textId="77777777" w:rsidR="007B1CBC" w:rsidRDefault="007B1CBC">
            <w:pPr>
              <w:widowControl/>
              <w:jc w:val="right"/>
              <w:rPr>
                <w:rFonts w:ascii="Times New Roman" w:eastAsia="宋体" w:hAnsi="宋体" w:cs="宋体"/>
                <w:kern w:val="0"/>
                <w:sz w:val="24"/>
              </w:rPr>
            </w:pPr>
          </w:p>
        </w:tc>
      </w:tr>
    </w:tbl>
    <w:p w14:paraId="75BA476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76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Forei</w:t>
      </w:r>
      <w:r>
        <w:rPr>
          <w:rFonts w:ascii="Arial" w:eastAsia="宋体" w:hAnsi="Arial" w:cs="Arial"/>
          <w:color w:val="000000"/>
          <w:kern w:val="0"/>
          <w:sz w:val="20"/>
          <w:szCs w:val="20"/>
          <w:lang w:bidi="ar"/>
        </w:rPr>
        <w:t>gn currency movements relative to the U.S. dollar had a favorable impact of $8 million on operating expenses in 2020 compared to 2019. Operating expenses were favorably impacted by $88 million attributable to foreign currency movements relative to the U.S.</w:t>
      </w:r>
      <w:r>
        <w:rPr>
          <w:rFonts w:ascii="Arial" w:eastAsia="宋体" w:hAnsi="Arial" w:cs="Arial"/>
          <w:color w:val="000000"/>
          <w:kern w:val="0"/>
          <w:sz w:val="20"/>
          <w:szCs w:val="20"/>
          <w:lang w:bidi="ar"/>
        </w:rPr>
        <w:t xml:space="preserve"> dollar in 2019 compared to 2018. There was no hedging activity within operating expenses in 2020 and 2019.</w:t>
      </w:r>
    </w:p>
    <w:p w14:paraId="75BA476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76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39</w:t>
      </w:r>
    </w:p>
    <w:p w14:paraId="75BA476B" w14:textId="77777777" w:rsidR="007B1CBC" w:rsidRDefault="00CB37E1">
      <w:pPr>
        <w:widowControl/>
        <w:jc w:val="center"/>
      </w:pPr>
      <w:r>
        <w:rPr>
          <w:rFonts w:ascii="宋体" w:eastAsia="宋体" w:hAnsi="宋体" w:cs="宋体"/>
          <w:kern w:val="0"/>
          <w:sz w:val="24"/>
        </w:rPr>
        <w:pict w14:anchorId="75BA81AE">
          <v:rect id="_x0000_i1063" style="width:6in;height:1.5pt" o:hralign="center" o:hrstd="t" o:hr="t" fillcolor="#a0a0a0" stroked="f"/>
        </w:pict>
      </w:r>
    </w:p>
    <w:p w14:paraId="75BA476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76D"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Sales and Marketing</w:t>
      </w:r>
    </w:p>
    <w:p w14:paraId="75BA476E"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76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Sales and marketing expenses primarily consist of advertising and marketing program costs (both online and </w:t>
      </w:r>
      <w:r>
        <w:rPr>
          <w:rFonts w:ascii="Arial" w:eastAsia="宋体" w:hAnsi="Arial" w:cs="Arial"/>
          <w:color w:val="000000"/>
          <w:kern w:val="0"/>
          <w:sz w:val="20"/>
          <w:szCs w:val="20"/>
          <w:lang w:bidi="ar"/>
        </w:rPr>
        <w:t>offline), employee compensation, certain user coupons and rewards, contractor costs, facilities costs and depreciation on equipment. Online marketing expenses represent traffic acquisition costs in various channels such as paid search, affiliates marketing</w:t>
      </w:r>
      <w:r>
        <w:rPr>
          <w:rFonts w:ascii="Arial" w:eastAsia="宋体" w:hAnsi="Arial" w:cs="Arial"/>
          <w:color w:val="000000"/>
          <w:kern w:val="0"/>
          <w:sz w:val="20"/>
          <w:szCs w:val="20"/>
          <w:lang w:bidi="ar"/>
        </w:rPr>
        <w:t xml:space="preserve"> and display advertising. Offline advertising primarily includes brand campaigns and buyer/seller communications.</w:t>
      </w:r>
    </w:p>
    <w:p w14:paraId="75BA477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7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sales and marketing expense in 2020 compared to 2019 was primarily due to an increase in online and offline advertising expe</w:t>
      </w:r>
      <w:r>
        <w:rPr>
          <w:rFonts w:ascii="Arial" w:eastAsia="宋体" w:hAnsi="Arial" w:cs="Arial"/>
          <w:color w:val="000000"/>
          <w:kern w:val="0"/>
          <w:sz w:val="20"/>
          <w:szCs w:val="20"/>
          <w:lang w:bidi="ar"/>
        </w:rPr>
        <w:t xml:space="preserve">nses and employee-related costs. </w:t>
      </w:r>
    </w:p>
    <w:p w14:paraId="75BA477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7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decrease in sales and marketing expense in 2019 compared to 2018 was primarily due to a favorable impact from foreign currency movements relative to the U.S. dollar and decreases in offline advertising spend and empl</w:t>
      </w:r>
      <w:r>
        <w:rPr>
          <w:rFonts w:ascii="Arial" w:eastAsia="宋体" w:hAnsi="Arial" w:cs="Arial"/>
          <w:color w:val="000000"/>
          <w:kern w:val="0"/>
          <w:sz w:val="20"/>
          <w:szCs w:val="20"/>
          <w:lang w:bidi="ar"/>
        </w:rPr>
        <w:t>oyee-related costs. These costs were partially offset by online marketing spend and user coupons and rewards largely driven by our Japan platform acquired in the second quarter of 2018</w:t>
      </w:r>
      <w:r>
        <w:rPr>
          <w:rFonts w:ascii="Times New Roman" w:eastAsia="宋体" w:hAnsi="Times New Roman" w:cs="Times New Roman"/>
          <w:color w:val="000000"/>
          <w:kern w:val="0"/>
          <w:sz w:val="20"/>
          <w:szCs w:val="20"/>
          <w:lang w:bidi="ar"/>
        </w:rPr>
        <w:t>.</w:t>
      </w:r>
    </w:p>
    <w:p w14:paraId="75BA477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75"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Product Development</w:t>
      </w:r>
    </w:p>
    <w:p w14:paraId="75BA4776"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77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Product development expenses primarily consist</w:t>
      </w:r>
      <w:r>
        <w:rPr>
          <w:rFonts w:ascii="Arial" w:eastAsia="宋体" w:hAnsi="Arial" w:cs="Arial"/>
          <w:color w:val="000000"/>
          <w:kern w:val="0"/>
          <w:sz w:val="20"/>
          <w:szCs w:val="20"/>
          <w:lang w:bidi="ar"/>
        </w:rPr>
        <w:t xml:space="preserve"> of employee compensation, contractor costs, facilities costs and depreciation on equipment. Product development expenses are net of required capitalization of major platform and other product development efforts, including the development and maintenance </w:t>
      </w:r>
      <w:r>
        <w:rPr>
          <w:rFonts w:ascii="Arial" w:eastAsia="宋体" w:hAnsi="Arial" w:cs="Arial"/>
          <w:color w:val="000000"/>
          <w:kern w:val="0"/>
          <w:sz w:val="20"/>
          <w:szCs w:val="20"/>
          <w:lang w:bidi="ar"/>
        </w:rPr>
        <w:t xml:space="preserve">of our technology platform. Our top technology priorities include payment intermediation capabilities and improved seller tools and buyer experiences built on a foundation of structured data. </w:t>
      </w:r>
    </w:p>
    <w:p w14:paraId="75BA477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7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Capitalized internal use and platform development costs were </w:t>
      </w:r>
      <w:r>
        <w:rPr>
          <w:rFonts w:ascii="Arial" w:eastAsia="宋体" w:hAnsi="Arial" w:cs="Arial"/>
          <w:color w:val="000000"/>
          <w:kern w:val="0"/>
          <w:sz w:val="20"/>
          <w:szCs w:val="20"/>
          <w:lang w:bidi="ar"/>
        </w:rPr>
        <w:t>$129 million and $137 million in 2020 and 2019, respectively, and are primarily reflected as a cost of net revenues when amortized in future periods.</w:t>
      </w:r>
    </w:p>
    <w:p w14:paraId="75BA477A"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77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increase in product development expenses in 2020 compared to 2019 was primarily due to an </w:t>
      </w:r>
      <w:r>
        <w:rPr>
          <w:rFonts w:ascii="Arial" w:eastAsia="宋体" w:hAnsi="Arial" w:cs="Arial"/>
          <w:color w:val="000000"/>
          <w:kern w:val="0"/>
          <w:sz w:val="20"/>
          <w:szCs w:val="20"/>
          <w:lang w:bidi="ar"/>
        </w:rPr>
        <w:t>increase in employee-related costs.</w:t>
      </w:r>
    </w:p>
    <w:p w14:paraId="75BA477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7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decrease in product development expenses in 2019 compared to 2018 was primarily due to decreases in employee-related costs, foreign currency movement relative to the U.S. dollar and depreciation on equipment. </w:t>
      </w:r>
    </w:p>
    <w:p w14:paraId="75BA477E"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77F"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Ge</w:t>
      </w:r>
      <w:r>
        <w:rPr>
          <w:rFonts w:ascii="Arial" w:eastAsia="宋体" w:hAnsi="Arial" w:cs="Arial"/>
          <w:i/>
          <w:iCs/>
          <w:color w:val="000000"/>
          <w:kern w:val="0"/>
          <w:sz w:val="20"/>
          <w:szCs w:val="20"/>
          <w:lang w:bidi="ar"/>
        </w:rPr>
        <w:t>neral and Administrative</w:t>
      </w:r>
    </w:p>
    <w:p w14:paraId="75BA4780"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78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General and administrative expenses primarily consist of employee compensation, contractor costs, facilities costs, depreciation of equipment, employer payroll taxes on stock-based compensation, legal expenses, restructuring, ins</w:t>
      </w:r>
      <w:r>
        <w:rPr>
          <w:rFonts w:ascii="Arial" w:eastAsia="宋体" w:hAnsi="Arial" w:cs="Arial"/>
          <w:color w:val="000000"/>
          <w:kern w:val="0"/>
          <w:sz w:val="20"/>
          <w:szCs w:val="20"/>
          <w:lang w:bidi="ar"/>
        </w:rPr>
        <w:t>urance premiums and professional fees. Our legal expenses, including those related to various ongoing legal proceedings, may fluctuate substantially from period to period.</w:t>
      </w:r>
    </w:p>
    <w:p w14:paraId="75BA478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8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decrease in general and administrative expenses in 2020 compared to 2019 was p</w:t>
      </w:r>
      <w:r>
        <w:rPr>
          <w:rFonts w:ascii="Arial" w:eastAsia="宋体" w:hAnsi="Arial" w:cs="Arial"/>
          <w:color w:val="000000"/>
          <w:kern w:val="0"/>
          <w:sz w:val="20"/>
          <w:szCs w:val="20"/>
          <w:lang w:bidi="ar"/>
        </w:rPr>
        <w:t xml:space="preserve">rimarily due to restructuring costs incurred in 2019 related to our global workforce reduction partially offset by charitable contributions and employee related costs. </w:t>
      </w:r>
    </w:p>
    <w:p w14:paraId="75BA478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8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general and administrative expenses in 2019 compared to 2018 was prim</w:t>
      </w:r>
      <w:r>
        <w:rPr>
          <w:rFonts w:ascii="Arial" w:eastAsia="宋体" w:hAnsi="Arial" w:cs="Arial"/>
          <w:color w:val="000000"/>
          <w:kern w:val="0"/>
          <w:sz w:val="20"/>
          <w:szCs w:val="20"/>
          <w:lang w:bidi="ar"/>
        </w:rPr>
        <w:t>arily due to severance costs incurred in 2019 related to our CEO transition.</w:t>
      </w:r>
    </w:p>
    <w:p w14:paraId="75BA478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787"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Provision for Transaction Losses</w:t>
      </w:r>
    </w:p>
    <w:p w14:paraId="75BA478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78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Provision for transaction losses primarily consists of transaction loss expense associated with our buyer protection programs, losses from </w:t>
      </w:r>
      <w:r>
        <w:rPr>
          <w:rFonts w:ascii="Arial" w:eastAsia="宋体" w:hAnsi="Arial" w:cs="Arial"/>
          <w:color w:val="000000"/>
          <w:kern w:val="0"/>
          <w:sz w:val="20"/>
          <w:szCs w:val="20"/>
          <w:lang w:bidi="ar"/>
        </w:rPr>
        <w:t>our managed payments services, fraud and bad debt expense associated with our accounts receivable balance. We expect our provision for transaction losses to fluctuate depending on many factors, including changes to our protection programs and the impact of</w:t>
      </w:r>
      <w:r>
        <w:rPr>
          <w:rFonts w:ascii="Arial" w:eastAsia="宋体" w:hAnsi="Arial" w:cs="Arial"/>
          <w:color w:val="000000"/>
          <w:kern w:val="0"/>
          <w:sz w:val="20"/>
          <w:szCs w:val="20"/>
          <w:lang w:bidi="ar"/>
        </w:rPr>
        <w:t xml:space="preserve"> regulatory changes.</w:t>
      </w:r>
    </w:p>
    <w:p w14:paraId="75BA478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78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increase in provision for transaction losses in 2020 compared to 2019 was primarily due to an increase in customer protection program costs as a result of increased volume and bad debt expense. </w:t>
      </w:r>
    </w:p>
    <w:p w14:paraId="75BA478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8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provision for tr</w:t>
      </w:r>
      <w:r>
        <w:rPr>
          <w:rFonts w:ascii="Arial" w:eastAsia="宋体" w:hAnsi="Arial" w:cs="Arial"/>
          <w:color w:val="000000"/>
          <w:kern w:val="0"/>
          <w:sz w:val="20"/>
          <w:szCs w:val="20"/>
          <w:lang w:bidi="ar"/>
        </w:rPr>
        <w:t>ansaction losses in 2019 compared to 2018 was primarily due to an increase in bad debt expense</w:t>
      </w:r>
      <w:r>
        <w:rPr>
          <w:rFonts w:ascii="Times New Roman" w:eastAsia="宋体" w:hAnsi="Times New Roman" w:cs="Times New Roman"/>
          <w:color w:val="000000"/>
          <w:kern w:val="0"/>
          <w:sz w:val="20"/>
          <w:szCs w:val="20"/>
          <w:lang w:bidi="ar"/>
        </w:rPr>
        <w:t xml:space="preserve">. </w:t>
      </w:r>
    </w:p>
    <w:p w14:paraId="75BA478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40</w:t>
      </w:r>
    </w:p>
    <w:p w14:paraId="75BA478F" w14:textId="77777777" w:rsidR="007B1CBC" w:rsidRDefault="00CB37E1">
      <w:pPr>
        <w:widowControl/>
        <w:jc w:val="center"/>
      </w:pPr>
      <w:r>
        <w:rPr>
          <w:rFonts w:ascii="宋体" w:eastAsia="宋体" w:hAnsi="宋体" w:cs="宋体"/>
          <w:kern w:val="0"/>
          <w:sz w:val="24"/>
        </w:rPr>
        <w:pict w14:anchorId="75BA81AF">
          <v:rect id="_x0000_i1064" style="width:6in;height:1.5pt" o:hralign="center" o:hrstd="t" o:hr="t" fillcolor="#a0a0a0" stroked="f"/>
        </w:pict>
      </w:r>
    </w:p>
    <w:p w14:paraId="75BA479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79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79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Interest and Other, Net</w:t>
      </w:r>
    </w:p>
    <w:p w14:paraId="75BA4793"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79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Interest and other, net primarily consists of interest earned on cash, cash equivalents and investments, as well as </w:t>
      </w:r>
      <w:r>
        <w:rPr>
          <w:rFonts w:ascii="Arial" w:eastAsia="宋体" w:hAnsi="Arial" w:cs="Arial"/>
          <w:color w:val="000000"/>
          <w:kern w:val="0"/>
          <w:sz w:val="20"/>
          <w:szCs w:val="20"/>
          <w:lang w:bidi="ar"/>
        </w:rPr>
        <w:t xml:space="preserve">foreign exchange transaction gains and losses, gains and losses due to changes in fair value of the warrant received from Adyen, our portion of operating results from investments accounted for under the equity method of accounting, investment gain/loss on </w:t>
      </w:r>
      <w:r>
        <w:rPr>
          <w:rFonts w:ascii="Arial" w:eastAsia="宋体" w:hAnsi="Arial" w:cs="Arial"/>
          <w:color w:val="000000"/>
          <w:kern w:val="0"/>
          <w:sz w:val="20"/>
          <w:szCs w:val="20"/>
          <w:lang w:bidi="ar"/>
        </w:rPr>
        <w:t>acquisitions or disposals and interest expense, consisting of interest charges on any amounts borrowed and commitment fees on unborrowed amounts under our credit agreement and interest expense on our outstanding debt securities and commercial paper, if any</w:t>
      </w:r>
      <w:r>
        <w:rPr>
          <w:rFonts w:ascii="Arial" w:eastAsia="宋体" w:hAnsi="Arial" w:cs="Arial"/>
          <w:color w:val="000000"/>
          <w:kern w:val="0"/>
          <w:sz w:val="20"/>
          <w:szCs w:val="20"/>
          <w:lang w:bidi="ar"/>
        </w:rPr>
        <w:t>. The following table presents interest and other, net (in millions, except percentages):</w:t>
      </w:r>
    </w:p>
    <w:p w14:paraId="75BA479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39"/>
        <w:gridCol w:w="3409"/>
        <w:gridCol w:w="38"/>
        <w:gridCol w:w="110"/>
        <w:gridCol w:w="724"/>
        <w:gridCol w:w="36"/>
        <w:gridCol w:w="36"/>
        <w:gridCol w:w="36"/>
        <w:gridCol w:w="36"/>
        <w:gridCol w:w="52"/>
        <w:gridCol w:w="616"/>
        <w:gridCol w:w="163"/>
        <w:gridCol w:w="37"/>
        <w:gridCol w:w="85"/>
        <w:gridCol w:w="36"/>
        <w:gridCol w:w="109"/>
        <w:gridCol w:w="724"/>
        <w:gridCol w:w="36"/>
        <w:gridCol w:w="36"/>
        <w:gridCol w:w="36"/>
        <w:gridCol w:w="36"/>
        <w:gridCol w:w="52"/>
        <w:gridCol w:w="616"/>
        <w:gridCol w:w="163"/>
        <w:gridCol w:w="37"/>
        <w:gridCol w:w="85"/>
        <w:gridCol w:w="36"/>
        <w:gridCol w:w="109"/>
        <w:gridCol w:w="724"/>
        <w:gridCol w:w="36"/>
      </w:tblGrid>
      <w:tr w:rsidR="007B1CBC" w14:paraId="75BA47B4" w14:textId="77777777">
        <w:tc>
          <w:tcPr>
            <w:tcW w:w="50" w:type="pct"/>
            <w:tcBorders>
              <w:top w:val="nil"/>
              <w:left w:val="nil"/>
              <w:bottom w:val="nil"/>
              <w:right w:val="nil"/>
            </w:tcBorders>
            <w:shd w:val="clear" w:color="auto" w:fill="auto"/>
          </w:tcPr>
          <w:p w14:paraId="75BA4796" w14:textId="77777777" w:rsidR="007B1CBC" w:rsidRDefault="007B1CBC">
            <w:pPr>
              <w:widowControl/>
              <w:jc w:val="left"/>
              <w:rPr>
                <w:rFonts w:ascii="Times New Roman" w:eastAsia="宋体" w:hAnsi="宋体" w:cs="宋体"/>
                <w:kern w:val="0"/>
                <w:sz w:val="24"/>
              </w:rPr>
            </w:pPr>
          </w:p>
        </w:tc>
        <w:tc>
          <w:tcPr>
            <w:tcW w:w="2114" w:type="pct"/>
            <w:tcBorders>
              <w:top w:val="nil"/>
              <w:left w:val="nil"/>
              <w:bottom w:val="nil"/>
              <w:right w:val="nil"/>
            </w:tcBorders>
            <w:shd w:val="clear" w:color="auto" w:fill="auto"/>
          </w:tcPr>
          <w:p w14:paraId="75BA479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9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799"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79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9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9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79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9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79F"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7A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7A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7A5"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7A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7A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7AB"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7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A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7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B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7B1"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7B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7B3" w14:textId="77777777" w:rsidR="007B1CBC" w:rsidRDefault="007B1CBC">
            <w:pPr>
              <w:widowControl/>
              <w:jc w:val="left"/>
              <w:rPr>
                <w:rFonts w:ascii="Times New Roman" w:eastAsia="宋体" w:hAnsi="宋体" w:cs="宋体"/>
                <w:kern w:val="0"/>
                <w:sz w:val="24"/>
              </w:rPr>
            </w:pPr>
          </w:p>
        </w:tc>
      </w:tr>
      <w:tr w:rsidR="007B1CBC" w14:paraId="75BA47B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7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75BA47B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w:t>
            </w:r>
          </w:p>
        </w:tc>
      </w:tr>
      <w:tr w:rsidR="007B1CBC" w14:paraId="75BA47C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7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B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7B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B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B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B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7B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B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7C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2018</w:t>
            </w:r>
          </w:p>
        </w:tc>
      </w:tr>
      <w:tr w:rsidR="007B1CBC" w14:paraId="75BA47D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Interest income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7C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7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7C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C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7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(68)</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7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C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7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7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7C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C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7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7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7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7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7D4" w14:textId="77777777" w:rsidR="007B1CBC" w:rsidRDefault="007B1CBC">
            <w:pPr>
              <w:widowControl/>
              <w:jc w:val="right"/>
              <w:rPr>
                <w:rFonts w:ascii="Times New Roman" w:eastAsia="宋体" w:hAnsi="宋体" w:cs="宋体"/>
                <w:kern w:val="0"/>
                <w:sz w:val="24"/>
              </w:rPr>
            </w:pPr>
          </w:p>
        </w:tc>
      </w:tr>
      <w:tr w:rsidR="007B1CBC" w14:paraId="75BA47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7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D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D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D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D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E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E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E4" w14:textId="77777777" w:rsidR="007B1CBC" w:rsidRDefault="007B1CBC">
            <w:pPr>
              <w:widowControl/>
              <w:jc w:val="right"/>
              <w:rPr>
                <w:rFonts w:ascii="Times New Roman" w:eastAsia="宋体" w:hAnsi="宋体" w:cs="宋体"/>
                <w:kern w:val="0"/>
                <w:sz w:val="24"/>
              </w:rPr>
            </w:pPr>
          </w:p>
        </w:tc>
      </w:tr>
      <w:tr w:rsidR="007B1CBC" w14:paraId="75BA47F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Gains on investments and sale of business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E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E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E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7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7F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7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7F2" w14:textId="77777777" w:rsidR="007B1CBC" w:rsidRDefault="007B1CBC">
            <w:pPr>
              <w:widowControl/>
              <w:jc w:val="right"/>
              <w:rPr>
                <w:rFonts w:ascii="Times New Roman" w:eastAsia="宋体" w:hAnsi="宋体" w:cs="宋体"/>
                <w:kern w:val="0"/>
                <w:sz w:val="24"/>
              </w:rPr>
            </w:pPr>
          </w:p>
        </w:tc>
      </w:tr>
      <w:tr w:rsidR="007B1CBC" w14:paraId="75BA48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7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7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7F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F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7F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7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7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7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7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00" w14:textId="77777777" w:rsidR="007B1CBC" w:rsidRDefault="007B1CBC">
            <w:pPr>
              <w:widowControl/>
              <w:jc w:val="right"/>
              <w:rPr>
                <w:rFonts w:ascii="Times New Roman" w:eastAsia="宋体" w:hAnsi="宋体" w:cs="宋体"/>
                <w:kern w:val="0"/>
                <w:sz w:val="24"/>
              </w:rPr>
            </w:pPr>
          </w:p>
        </w:tc>
      </w:tr>
      <w:tr w:rsidR="007B1CBC" w14:paraId="75BA4812"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48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interest and other, net</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8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8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709 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8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8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8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(112)</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80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0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8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8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811" w14:textId="77777777" w:rsidR="007B1CBC" w:rsidRDefault="007B1CBC">
            <w:pPr>
              <w:widowControl/>
              <w:jc w:val="right"/>
              <w:rPr>
                <w:rFonts w:ascii="Times New Roman" w:eastAsia="宋体" w:hAnsi="宋体" w:cs="宋体"/>
                <w:kern w:val="0"/>
                <w:sz w:val="24"/>
              </w:rPr>
            </w:pPr>
          </w:p>
        </w:tc>
      </w:tr>
    </w:tbl>
    <w:p w14:paraId="75BA4813"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tbl>
      <w:tblPr>
        <w:tblW w:w="877" w:type="pct"/>
        <w:tblInd w:w="93" w:type="dxa"/>
        <w:tblCellMar>
          <w:top w:w="15" w:type="dxa"/>
          <w:left w:w="15" w:type="dxa"/>
          <w:bottom w:w="15" w:type="dxa"/>
          <w:right w:w="15" w:type="dxa"/>
        </w:tblCellMar>
        <w:tblLook w:val="04A0" w:firstRow="1" w:lastRow="0" w:firstColumn="1" w:lastColumn="0" w:noHBand="0" w:noVBand="1"/>
      </w:tblPr>
      <w:tblGrid>
        <w:gridCol w:w="36"/>
        <w:gridCol w:w="1390"/>
        <w:gridCol w:w="36"/>
      </w:tblGrid>
      <w:tr w:rsidR="007B1CBC" w14:paraId="75BA4817" w14:textId="77777777">
        <w:tc>
          <w:tcPr>
            <w:tcW w:w="50" w:type="pct"/>
            <w:tcBorders>
              <w:top w:val="nil"/>
              <w:left w:val="nil"/>
              <w:bottom w:val="nil"/>
              <w:right w:val="nil"/>
            </w:tcBorders>
            <w:shd w:val="clear" w:color="auto" w:fill="auto"/>
          </w:tcPr>
          <w:p w14:paraId="75BA4814" w14:textId="77777777" w:rsidR="007B1CBC" w:rsidRDefault="007B1CBC">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tcPr>
          <w:p w14:paraId="75BA481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tcPr>
          <w:p w14:paraId="75BA4816" w14:textId="77777777" w:rsidR="007B1CBC" w:rsidRDefault="007B1CBC">
            <w:pPr>
              <w:widowControl/>
              <w:jc w:val="left"/>
              <w:rPr>
                <w:rFonts w:ascii="Times New Roman" w:eastAsia="宋体" w:hAnsi="宋体" w:cs="宋体"/>
                <w:kern w:val="0"/>
                <w:sz w:val="24"/>
              </w:rPr>
            </w:pPr>
          </w:p>
        </w:tc>
      </w:tr>
      <w:tr w:rsidR="007B1CBC" w14:paraId="75BA4819" w14:textId="77777777">
        <w:trPr>
          <w:trHeight w:val="6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818" w14:textId="77777777" w:rsidR="007B1CBC" w:rsidRDefault="007B1CBC">
            <w:pPr>
              <w:widowControl/>
              <w:jc w:val="left"/>
              <w:rPr>
                <w:rFonts w:ascii="Times New Roman" w:eastAsia="宋体" w:hAnsi="宋体" w:cs="宋体"/>
                <w:kern w:val="0"/>
                <w:sz w:val="24"/>
              </w:rPr>
            </w:pPr>
          </w:p>
        </w:tc>
      </w:tr>
    </w:tbl>
    <w:p w14:paraId="75BA481A"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16"/>
          <w:szCs w:val="16"/>
          <w:lang w:bidi="ar"/>
        </w:rPr>
        <w:t>**    Not meaningful</w:t>
      </w:r>
    </w:p>
    <w:p w14:paraId="75BA481B" w14:textId="77777777" w:rsidR="007B1CBC" w:rsidRDefault="00CB37E1">
      <w:pPr>
        <w:widowControl/>
        <w:ind w:left="360" w:hanging="360"/>
        <w:rPr>
          <w:rFonts w:ascii="宋体" w:eastAsia="宋体" w:hAnsi="宋体" w:cs="宋体"/>
          <w:kern w:val="0"/>
          <w:sz w:val="24"/>
        </w:rPr>
      </w:pPr>
      <w:r>
        <w:rPr>
          <w:rFonts w:ascii="宋体" w:eastAsia="宋体" w:hAnsi="宋体" w:cs="宋体" w:hint="eastAsia"/>
          <w:kern w:val="0"/>
          <w:sz w:val="24"/>
          <w:lang w:bidi="ar"/>
        </w:rPr>
        <w:t xml:space="preserve"> </w:t>
      </w:r>
    </w:p>
    <w:p w14:paraId="75BA481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interest and other, net in 2020 compared to 2019 was primarily attributable to the change in the fair value of the Adyen warrant, the change in fair value of our investment in Kakao Bank, the absence of a loss recorded in 2019 for the dives</w:t>
      </w:r>
      <w:r>
        <w:rPr>
          <w:rFonts w:ascii="Arial" w:eastAsia="宋体" w:hAnsi="Arial" w:cs="Arial"/>
          <w:color w:val="000000"/>
          <w:kern w:val="0"/>
          <w:sz w:val="20"/>
          <w:szCs w:val="20"/>
          <w:lang w:bidi="ar"/>
        </w:rPr>
        <w:t>titure of brands4friends and a gain recorded for the receipt of proceeds that were held in escrow related to a long-term investment that was sold in 2018. These increases were partially offset by lower interest income, an impairment recorded on an investme</w:t>
      </w:r>
      <w:r>
        <w:rPr>
          <w:rFonts w:ascii="Arial" w:eastAsia="宋体" w:hAnsi="Arial" w:cs="Arial"/>
          <w:color w:val="000000"/>
          <w:kern w:val="0"/>
          <w:sz w:val="20"/>
          <w:szCs w:val="20"/>
          <w:lang w:bidi="ar"/>
        </w:rPr>
        <w:t xml:space="preserve">nt and foreign exchange losses. </w:t>
      </w:r>
    </w:p>
    <w:p w14:paraId="75BA481D"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81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decrease in interest and other, net in 2019 compared to 2018 was primarily attributable to the gain recognized on the sale of our investment in Flipkart of $313 million and the relinquishment of our existing equity method investment in Giosis of $266 m</w:t>
      </w:r>
      <w:r>
        <w:rPr>
          <w:rFonts w:ascii="Arial" w:eastAsia="宋体" w:hAnsi="Arial" w:cs="Arial"/>
          <w:color w:val="000000"/>
          <w:kern w:val="0"/>
          <w:sz w:val="20"/>
          <w:szCs w:val="20"/>
          <w:lang w:bidi="ar"/>
        </w:rPr>
        <w:t xml:space="preserve">illion that did not occur in 2019, the loss recorded upon the divestiture of brands4friends of $52 million partially offset by the gain recognized due to the change in fair value of the Adyen warrant of $133 million that occurred in 2019. </w:t>
      </w:r>
    </w:p>
    <w:p w14:paraId="75BA481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2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Income Tax Pro</w:t>
      </w:r>
      <w:r>
        <w:rPr>
          <w:rFonts w:ascii="Arial" w:eastAsia="宋体" w:hAnsi="Arial" w:cs="Arial"/>
          <w:b/>
          <w:bCs/>
          <w:i/>
          <w:iCs/>
          <w:color w:val="000000"/>
          <w:kern w:val="0"/>
          <w:sz w:val="20"/>
          <w:szCs w:val="20"/>
          <w:lang w:bidi="ar"/>
        </w:rPr>
        <w:t xml:space="preserve">vision </w:t>
      </w:r>
    </w:p>
    <w:p w14:paraId="75BA482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82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presents provision for income taxes (in millions, except percentages):</w:t>
      </w:r>
    </w:p>
    <w:p w14:paraId="75BA482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4623"/>
        <w:gridCol w:w="36"/>
        <w:gridCol w:w="121"/>
        <w:gridCol w:w="790"/>
        <w:gridCol w:w="181"/>
        <w:gridCol w:w="37"/>
        <w:gridCol w:w="102"/>
        <w:gridCol w:w="36"/>
        <w:gridCol w:w="121"/>
        <w:gridCol w:w="790"/>
        <w:gridCol w:w="181"/>
        <w:gridCol w:w="37"/>
        <w:gridCol w:w="102"/>
        <w:gridCol w:w="36"/>
        <w:gridCol w:w="121"/>
        <w:gridCol w:w="792"/>
        <w:gridCol w:w="181"/>
      </w:tblGrid>
      <w:tr w:rsidR="007B1CBC" w14:paraId="75BA4836" w14:textId="77777777">
        <w:tc>
          <w:tcPr>
            <w:tcW w:w="50" w:type="pct"/>
            <w:tcBorders>
              <w:top w:val="nil"/>
              <w:left w:val="nil"/>
              <w:bottom w:val="nil"/>
              <w:right w:val="nil"/>
            </w:tcBorders>
            <w:shd w:val="clear" w:color="auto" w:fill="auto"/>
          </w:tcPr>
          <w:p w14:paraId="75BA4824"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482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2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27"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82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2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2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2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2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2D"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82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2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3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3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3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33"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483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35" w14:textId="77777777" w:rsidR="007B1CBC" w:rsidRDefault="007B1CBC">
            <w:pPr>
              <w:widowControl/>
              <w:jc w:val="left"/>
              <w:rPr>
                <w:rFonts w:ascii="Times New Roman" w:eastAsia="宋体" w:hAnsi="宋体" w:cs="宋体"/>
                <w:kern w:val="0"/>
                <w:sz w:val="24"/>
              </w:rPr>
            </w:pPr>
          </w:p>
        </w:tc>
      </w:tr>
      <w:tr w:rsidR="007B1CBC" w14:paraId="75BA483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3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483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48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3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83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3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83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3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4847" w14:textId="77777777">
        <w:trPr>
          <w:hidden/>
        </w:trPr>
        <w:tc>
          <w:tcPr>
            <w:tcW w:w="0" w:type="auto"/>
            <w:gridSpan w:val="3"/>
            <w:tcBorders>
              <w:top w:val="nil"/>
              <w:left w:val="nil"/>
              <w:bottom w:val="nil"/>
              <w:right w:val="nil"/>
            </w:tcBorders>
            <w:shd w:val="clear" w:color="auto" w:fill="auto"/>
          </w:tcPr>
          <w:p w14:paraId="75BA484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4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4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4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4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46" w14:textId="77777777" w:rsidR="007B1CBC" w:rsidRDefault="007B1CBC">
            <w:pPr>
              <w:widowControl/>
              <w:jc w:val="left"/>
              <w:rPr>
                <w:rFonts w:ascii="Times New Roman" w:eastAsia="宋体" w:hAnsi="宋体" w:cs="宋体"/>
                <w:vanish/>
                <w:kern w:val="0"/>
                <w:sz w:val="24"/>
              </w:rPr>
            </w:pPr>
          </w:p>
        </w:tc>
      </w:tr>
      <w:tr w:rsidR="007B1CBC" w14:paraId="75BA485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8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 provision (benefit)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8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48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8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4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8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48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8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5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8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48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853" w14:textId="77777777" w:rsidR="007B1CBC" w:rsidRDefault="007B1CBC">
            <w:pPr>
              <w:widowControl/>
              <w:jc w:val="right"/>
              <w:rPr>
                <w:rFonts w:ascii="Times New Roman" w:eastAsia="宋体" w:hAnsi="宋体" w:cs="宋体"/>
                <w:kern w:val="0"/>
                <w:sz w:val="24"/>
              </w:rPr>
            </w:pPr>
          </w:p>
        </w:tc>
      </w:tr>
      <w:tr w:rsidR="007B1CBC" w14:paraId="75BA485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Effective tax rate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8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8"/>
                <w:szCs w:val="18"/>
                <w:lang w:bidi="ar"/>
              </w:rPr>
              <w:t>25.7 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8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8"/>
                <w:szCs w:val="18"/>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8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8"/>
                <w:szCs w:val="18"/>
                <w:lang w:bidi="ar"/>
              </w:rPr>
              <w:t>13.3 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8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8"/>
                <w:szCs w:val="18"/>
                <w:lang w:bidi="ar"/>
              </w:rPr>
              <w: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85B"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8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8"/>
                <w:szCs w:val="18"/>
                <w:lang w:bidi="ar"/>
              </w:rPr>
              <w:t>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8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i/>
                <w:iCs/>
                <w:color w:val="000000"/>
                <w:kern w:val="0"/>
                <w:sz w:val="18"/>
                <w:szCs w:val="18"/>
                <w:lang w:bidi="ar"/>
              </w:rPr>
              <w:t>%</w:t>
            </w:r>
          </w:p>
        </w:tc>
      </w:tr>
    </w:tbl>
    <w:p w14:paraId="75BA485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86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increase in our effective tax rate in 2020 compared to 2019 was primarily due to tax </w:t>
      </w:r>
      <w:r>
        <w:rPr>
          <w:rFonts w:ascii="Arial" w:eastAsia="宋体" w:hAnsi="Arial" w:cs="Arial"/>
          <w:color w:val="000000"/>
          <w:kern w:val="0"/>
          <w:sz w:val="20"/>
          <w:szCs w:val="20"/>
          <w:lang w:bidi="ar"/>
        </w:rPr>
        <w:t>rate changes enacted in the fourth quarter which resulted in a net tax charge as our deferred tax assets were remeasured to the new rates. Additionally, our tax rate increased due to the effects of a retroactive California law change which resulted in incr</w:t>
      </w:r>
      <w:r>
        <w:rPr>
          <w:rFonts w:ascii="Arial" w:eastAsia="宋体" w:hAnsi="Arial" w:cs="Arial"/>
          <w:color w:val="000000"/>
          <w:kern w:val="0"/>
          <w:sz w:val="20"/>
          <w:szCs w:val="20"/>
          <w:lang w:bidi="ar"/>
        </w:rPr>
        <w:t>emental tax on the gain on the sale of StubHub. These impacts were partially offset by a reduction in the 2019 effective tax rate from the effective settlements of audits, and a benefit due to the enacted New York state legislation regarding the taxability</w:t>
      </w:r>
      <w:r>
        <w:rPr>
          <w:rFonts w:ascii="Arial" w:eastAsia="宋体" w:hAnsi="Arial" w:cs="Arial"/>
          <w:color w:val="000000"/>
          <w:kern w:val="0"/>
          <w:sz w:val="20"/>
          <w:szCs w:val="20"/>
          <w:lang w:bidi="ar"/>
        </w:rPr>
        <w:t xml:space="preserve"> of foreign earnings.</w:t>
      </w:r>
    </w:p>
    <w:p w14:paraId="75BA486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6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increase in our effective tax rate in 2019 compared to 2018 was primarily due to the $463 million reduction in 2018 to the provisional tax amounts recorded in 2017 related to the Tax Cuts and Jobs Act and the gain recognized fro</w:t>
      </w:r>
      <w:r>
        <w:rPr>
          <w:rFonts w:ascii="Arial" w:eastAsia="宋体" w:hAnsi="Arial" w:cs="Arial"/>
          <w:color w:val="000000"/>
          <w:kern w:val="0"/>
          <w:sz w:val="20"/>
          <w:szCs w:val="20"/>
          <w:lang w:bidi="ar"/>
        </w:rPr>
        <w:t>m the relinquishment of our existing equity method investment in Giosis that was not subject to U.S. federal income tax on a current basis that did not recur in 2019 and certain expenses in 2019. These impacts were partially offset by a reduction in the 20</w:t>
      </w:r>
      <w:r>
        <w:rPr>
          <w:rFonts w:ascii="Arial" w:eastAsia="宋体" w:hAnsi="Arial" w:cs="Arial"/>
          <w:color w:val="000000"/>
          <w:kern w:val="0"/>
          <w:sz w:val="20"/>
          <w:szCs w:val="20"/>
          <w:lang w:bidi="ar"/>
        </w:rPr>
        <w:t>19 by the effective tax rate from the effective settlements of audits and a benefit due to the enacted New York state legislation regarding the taxability of foreign earnings.</w:t>
      </w:r>
    </w:p>
    <w:p w14:paraId="75BA486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6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41</w:t>
      </w:r>
    </w:p>
    <w:p w14:paraId="75BA4865" w14:textId="77777777" w:rsidR="007B1CBC" w:rsidRDefault="00CB37E1">
      <w:pPr>
        <w:widowControl/>
        <w:jc w:val="center"/>
      </w:pPr>
      <w:r>
        <w:rPr>
          <w:rFonts w:ascii="宋体" w:eastAsia="宋体" w:hAnsi="宋体" w:cs="宋体"/>
          <w:kern w:val="0"/>
          <w:sz w:val="24"/>
        </w:rPr>
        <w:pict w14:anchorId="75BA81B0">
          <v:rect id="_x0000_i1065" style="width:6in;height:1.5pt" o:hralign="center" o:hrstd="t" o:hr="t" fillcolor="#a0a0a0" stroked="f"/>
        </w:pict>
      </w:r>
    </w:p>
    <w:p w14:paraId="75BA486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86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are regularly under examination by tax authorities both domestically</w:t>
      </w:r>
      <w:r>
        <w:rPr>
          <w:rFonts w:ascii="Arial" w:eastAsia="宋体" w:hAnsi="Arial" w:cs="Arial"/>
          <w:color w:val="000000"/>
          <w:kern w:val="0"/>
          <w:sz w:val="20"/>
          <w:szCs w:val="20"/>
          <w:lang w:bidi="ar"/>
        </w:rPr>
        <w:t xml:space="preserve"> and internationally. We believe that adequate amounts have been reserved for any adjustments that may ultimately result from these examinations, although we cannot assure you that this will be the case given the inherent uncertainties in these examination</w:t>
      </w:r>
      <w:r>
        <w:rPr>
          <w:rFonts w:ascii="Arial" w:eastAsia="宋体" w:hAnsi="Arial" w:cs="Arial"/>
          <w:color w:val="000000"/>
          <w:kern w:val="0"/>
          <w:sz w:val="20"/>
          <w:szCs w:val="20"/>
          <w:lang w:bidi="ar"/>
        </w:rPr>
        <w:t>s. Due to the ongoing tax examinations, it is generally impractical to determine the amount and timing of these adjustments. However, we expect several tax examinations to close within the next twelve months. See “Note 16 – Income Taxes” to the consolidate</w:t>
      </w:r>
      <w:r>
        <w:rPr>
          <w:rFonts w:ascii="Arial" w:eastAsia="宋体" w:hAnsi="Arial" w:cs="Arial"/>
          <w:color w:val="000000"/>
          <w:kern w:val="0"/>
          <w:sz w:val="20"/>
          <w:szCs w:val="20"/>
          <w:lang w:bidi="ar"/>
        </w:rPr>
        <w:t>d financial statements included in this report for more information on estimated settlements within the next twelve months.</w:t>
      </w:r>
    </w:p>
    <w:p w14:paraId="75BA486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69" w14:textId="77777777" w:rsidR="007B1CBC" w:rsidRDefault="00CB37E1">
      <w:pPr>
        <w:widowControl/>
        <w:jc w:val="left"/>
        <w:rPr>
          <w:rFonts w:ascii="宋体" w:eastAsia="宋体" w:hAnsi="宋体" w:cs="宋体"/>
          <w:kern w:val="0"/>
          <w:sz w:val="24"/>
        </w:rPr>
      </w:pPr>
      <w:r>
        <w:rPr>
          <w:rFonts w:ascii="Arial" w:eastAsia="宋体" w:hAnsi="Arial" w:cs="Arial"/>
          <w:b/>
          <w:bCs/>
          <w:i/>
          <w:iCs/>
          <w:color w:val="000000"/>
          <w:kern w:val="0"/>
          <w:sz w:val="20"/>
          <w:szCs w:val="20"/>
          <w:lang w:bidi="ar"/>
        </w:rPr>
        <w:t xml:space="preserve">Discontinued Operations </w:t>
      </w:r>
    </w:p>
    <w:p w14:paraId="75BA486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86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On November 24, 2019, we entered into a stock purchase agreement with an affiliate of viagogo to </w:t>
      </w:r>
      <w:r>
        <w:rPr>
          <w:rFonts w:ascii="Arial" w:eastAsia="宋体" w:hAnsi="Arial" w:cs="Arial"/>
          <w:color w:val="000000"/>
          <w:kern w:val="0"/>
          <w:sz w:val="20"/>
          <w:szCs w:val="20"/>
          <w:lang w:bidi="ar"/>
        </w:rPr>
        <w:t>sell our StubHub business. The sale of our StubHub business was completed on February 13, 2020. Beginning in the first quarter of 2020, StubHub’s financial results for periods prior to the sale have been reflected in our consolidated statement of income as</w:t>
      </w:r>
      <w:r>
        <w:rPr>
          <w:rFonts w:ascii="Arial" w:eastAsia="宋体" w:hAnsi="Arial" w:cs="Arial"/>
          <w:color w:val="000000"/>
          <w:kern w:val="0"/>
          <w:sz w:val="20"/>
          <w:szCs w:val="20"/>
          <w:lang w:bidi="ar"/>
        </w:rPr>
        <w:t xml:space="preserve"> discontinued operations. Additionally, the related assets and liabilities associated with the discontinued operations in the prior periods are classified as discontinued operations in our consolidated balance sheet. See “Note 4 – Discontinued Operations” </w:t>
      </w:r>
      <w:r>
        <w:rPr>
          <w:rFonts w:ascii="Arial" w:eastAsia="宋体" w:hAnsi="Arial" w:cs="Arial"/>
          <w:color w:val="000000"/>
          <w:kern w:val="0"/>
          <w:sz w:val="20"/>
          <w:szCs w:val="20"/>
          <w:lang w:bidi="ar"/>
        </w:rPr>
        <w:t>in our consolidated financial statements included elsewhere in this report for additional information.</w:t>
      </w:r>
    </w:p>
    <w:p w14:paraId="75BA486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6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July 20, 2020, we entered into a definitive agreement with Adevinta ASA (“Adevinta”) to transfer our Classifieds business to Adevinta for $2.5 billi</w:t>
      </w:r>
      <w:r>
        <w:rPr>
          <w:rFonts w:ascii="Arial" w:eastAsia="宋体" w:hAnsi="Arial" w:cs="Arial"/>
          <w:color w:val="000000"/>
          <w:kern w:val="0"/>
          <w:sz w:val="20"/>
          <w:szCs w:val="20"/>
          <w:lang w:bidi="ar"/>
        </w:rPr>
        <w:t>on in cash, subject to certain adjustments, and approximately 540 million shares in Adevinta. Together, the total consideration payable under the definitive agreement is valued at approximately $9.2 billion, based on the closing trading price of Adevinta’s</w:t>
      </w:r>
      <w:r>
        <w:rPr>
          <w:rFonts w:ascii="Arial" w:eastAsia="宋体" w:hAnsi="Arial" w:cs="Arial"/>
          <w:color w:val="000000"/>
          <w:kern w:val="0"/>
          <w:sz w:val="20"/>
          <w:szCs w:val="20"/>
          <w:lang w:bidi="ar"/>
        </w:rPr>
        <w:t xml:space="preserve"> outstanding shares on the Oslo Stock Exchange on July 17, 2020. We believe the transaction will close by the end of the first quarter of 2021. Completion of the transaction is subject to certain conditions, including receipt of certain regulatory approval</w:t>
      </w:r>
      <w:r>
        <w:rPr>
          <w:rFonts w:ascii="Arial" w:eastAsia="宋体" w:hAnsi="Arial" w:cs="Arial"/>
          <w:color w:val="000000"/>
          <w:kern w:val="0"/>
          <w:sz w:val="20"/>
          <w:szCs w:val="20"/>
          <w:lang w:bidi="ar"/>
        </w:rPr>
        <w:t>s, and other risks and uncertainties, including general industry and economic conditions outside our control. As a result, we have classified the results of our Classifieds business as discontinued operations in our consolidated statement of income for the</w:t>
      </w:r>
      <w:r>
        <w:rPr>
          <w:rFonts w:ascii="Arial" w:eastAsia="宋体" w:hAnsi="Arial" w:cs="Arial"/>
          <w:color w:val="000000"/>
          <w:kern w:val="0"/>
          <w:sz w:val="20"/>
          <w:szCs w:val="20"/>
          <w:lang w:bidi="ar"/>
        </w:rPr>
        <w:t xml:space="preserve"> periods presented. Additionally, the related assets and liabilities associated with the discontinued operations are classified as held for sale in our consolidated balance sheet. See “Note 4 – Discontinued Operations” in our consolidated financial stateme</w:t>
      </w:r>
      <w:r>
        <w:rPr>
          <w:rFonts w:ascii="Arial" w:eastAsia="宋体" w:hAnsi="Arial" w:cs="Arial"/>
          <w:color w:val="000000"/>
          <w:kern w:val="0"/>
          <w:sz w:val="20"/>
          <w:szCs w:val="20"/>
          <w:lang w:bidi="ar"/>
        </w:rPr>
        <w:t>nts included elsewhere in this report for additional information.</w:t>
      </w:r>
    </w:p>
    <w:p w14:paraId="75BA486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6F"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Non-GAAP Measures of Financial Performance</w:t>
      </w:r>
    </w:p>
    <w:p w14:paraId="75BA487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87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To supplement our consolidated financial statements presented in accordance with generally accepted accounting principles, we use FX-Neutral ne</w:t>
      </w:r>
      <w:r>
        <w:rPr>
          <w:rFonts w:ascii="Arial" w:eastAsia="宋体" w:hAnsi="Arial" w:cs="Arial"/>
          <w:color w:val="000000"/>
          <w:kern w:val="0"/>
          <w:sz w:val="20"/>
          <w:szCs w:val="20"/>
          <w:lang w:bidi="ar"/>
        </w:rPr>
        <w:t>t revenues, which are non-GAAP financial measures. Management uses the foregoing non-GAAP measures in reviewing our financial results. We define FX-Neutral net revenues as net revenues minus the exchange rate effect. We define exchange rate effect as the y</w:t>
      </w:r>
      <w:r>
        <w:rPr>
          <w:rFonts w:ascii="Arial" w:eastAsia="宋体" w:hAnsi="Arial" w:cs="Arial"/>
          <w:color w:val="000000"/>
          <w:kern w:val="0"/>
          <w:sz w:val="20"/>
          <w:szCs w:val="20"/>
          <w:lang w:bidi="ar"/>
        </w:rPr>
        <w:t>ear-over-year impact of foreign currency movements using prior period foreign currency rates applied to current year transactional currency amounts, excluding hedging activity.</w:t>
      </w:r>
    </w:p>
    <w:p w14:paraId="75BA487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7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These non-GAAP measures are not in accordance with, or an alternative to, mea</w:t>
      </w:r>
      <w:r>
        <w:rPr>
          <w:rFonts w:ascii="Arial" w:eastAsia="宋体" w:hAnsi="Arial" w:cs="Arial"/>
          <w:color w:val="000000"/>
          <w:kern w:val="0"/>
          <w:sz w:val="20"/>
          <w:szCs w:val="20"/>
          <w:lang w:bidi="ar"/>
        </w:rPr>
        <w:t>sures prepared in accordance with GAAP and may be different from non-GAAP measures used by other companies. In addition, these non-GAAP measures are not based on any comprehensive set of accounting rules or principles. Non-GAAP measures have limitations in</w:t>
      </w:r>
      <w:r>
        <w:rPr>
          <w:rFonts w:ascii="Arial" w:eastAsia="宋体" w:hAnsi="Arial" w:cs="Arial"/>
          <w:color w:val="000000"/>
          <w:kern w:val="0"/>
          <w:sz w:val="20"/>
          <w:szCs w:val="20"/>
          <w:lang w:bidi="ar"/>
        </w:rPr>
        <w:t xml:space="preserve"> that they do not reflect all of the amounts associated with our results of operations as determined in accordance with GAAP. These measures should only be used to evaluate our results of operations in conjunction with the corresponding GAAP measures. </w:t>
      </w:r>
    </w:p>
    <w:p w14:paraId="75BA487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7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w:t>
      </w:r>
      <w:r>
        <w:rPr>
          <w:rFonts w:ascii="Arial" w:eastAsia="宋体" w:hAnsi="Arial" w:cs="Arial"/>
          <w:color w:val="000000"/>
          <w:kern w:val="0"/>
          <w:sz w:val="20"/>
          <w:szCs w:val="20"/>
          <w:lang w:bidi="ar"/>
        </w:rPr>
        <w:t>hese non-GAAP measures are provided to enhance investors’ overall understanding of our current financial performance and its prospects for the future. Specifically, we believe these non-GAAP measures provide useful information to both management and invest</w:t>
      </w:r>
      <w:r>
        <w:rPr>
          <w:rFonts w:ascii="Arial" w:eastAsia="宋体" w:hAnsi="Arial" w:cs="Arial"/>
          <w:color w:val="000000"/>
          <w:kern w:val="0"/>
          <w:sz w:val="20"/>
          <w:szCs w:val="20"/>
          <w:lang w:bidi="ar"/>
        </w:rPr>
        <w:t>ors by excluding the foreign currency exchange rate impact that may not be indicative of our core operating results and business outlook. In addition, because we have historically reported certain non-GAAP results to investors, we believe that the inclusio</w:t>
      </w:r>
      <w:r>
        <w:rPr>
          <w:rFonts w:ascii="Arial" w:eastAsia="宋体" w:hAnsi="Arial" w:cs="Arial"/>
          <w:color w:val="000000"/>
          <w:kern w:val="0"/>
          <w:sz w:val="20"/>
          <w:szCs w:val="20"/>
          <w:lang w:bidi="ar"/>
        </w:rPr>
        <w:t xml:space="preserve">n of these non-GAAP measures provide consistency in our financial reporting. </w:t>
      </w:r>
    </w:p>
    <w:p w14:paraId="75BA487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87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42</w:t>
      </w:r>
    </w:p>
    <w:p w14:paraId="75BA4878" w14:textId="77777777" w:rsidR="007B1CBC" w:rsidRDefault="00CB37E1">
      <w:pPr>
        <w:widowControl/>
        <w:jc w:val="center"/>
      </w:pPr>
      <w:r>
        <w:rPr>
          <w:rFonts w:ascii="宋体" w:eastAsia="宋体" w:hAnsi="宋体" w:cs="宋体"/>
          <w:kern w:val="0"/>
          <w:sz w:val="24"/>
        </w:rPr>
        <w:pict w14:anchorId="75BA81B1">
          <v:rect id="_x0000_i1066" style="width:6in;height:1.5pt" o:hralign="center" o:hrstd="t" o:hr="t" fillcolor="#a0a0a0" stroked="f"/>
        </w:pict>
      </w:r>
    </w:p>
    <w:p w14:paraId="75BA487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87A" w14:textId="77777777" w:rsidR="007B1CBC" w:rsidRDefault="00CB37E1">
      <w:pPr>
        <w:widowControl/>
        <w:spacing w:after="120"/>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tables set forth a reconciliation of FX-Neutral GMV and FX-Neutral net revenues (each as defined below) to our reported GMV and net revenues for the </w:t>
      </w:r>
      <w:r>
        <w:rPr>
          <w:rFonts w:ascii="Arial" w:eastAsia="宋体" w:hAnsi="Arial" w:cs="Arial"/>
          <w:color w:val="000000"/>
          <w:kern w:val="0"/>
          <w:sz w:val="20"/>
          <w:szCs w:val="20"/>
          <w:lang w:bidi="ar"/>
        </w:rPr>
        <w:t>periods presented (in millions, except percentages):</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46"/>
        <w:gridCol w:w="1730"/>
        <w:gridCol w:w="37"/>
        <w:gridCol w:w="109"/>
        <w:gridCol w:w="721"/>
        <w:gridCol w:w="36"/>
        <w:gridCol w:w="36"/>
        <w:gridCol w:w="36"/>
        <w:gridCol w:w="36"/>
        <w:gridCol w:w="110"/>
        <w:gridCol w:w="761"/>
        <w:gridCol w:w="36"/>
        <w:gridCol w:w="36"/>
        <w:gridCol w:w="36"/>
        <w:gridCol w:w="36"/>
        <w:gridCol w:w="109"/>
        <w:gridCol w:w="761"/>
        <w:gridCol w:w="36"/>
        <w:gridCol w:w="36"/>
        <w:gridCol w:w="36"/>
        <w:gridCol w:w="36"/>
        <w:gridCol w:w="110"/>
        <w:gridCol w:w="1067"/>
        <w:gridCol w:w="36"/>
        <w:gridCol w:w="36"/>
        <w:gridCol w:w="36"/>
        <w:gridCol w:w="36"/>
        <w:gridCol w:w="70"/>
        <w:gridCol w:w="742"/>
        <w:gridCol w:w="163"/>
        <w:gridCol w:w="36"/>
        <w:gridCol w:w="36"/>
        <w:gridCol w:w="36"/>
        <w:gridCol w:w="78"/>
        <w:gridCol w:w="827"/>
        <w:gridCol w:w="163"/>
      </w:tblGrid>
      <w:tr w:rsidR="007B1CBC" w14:paraId="75BA489F" w14:textId="77777777">
        <w:tc>
          <w:tcPr>
            <w:tcW w:w="50" w:type="pct"/>
            <w:tcBorders>
              <w:top w:val="nil"/>
              <w:left w:val="nil"/>
              <w:bottom w:val="nil"/>
              <w:right w:val="nil"/>
            </w:tcBorders>
            <w:shd w:val="clear" w:color="auto" w:fill="auto"/>
          </w:tcPr>
          <w:p w14:paraId="75BA487B" w14:textId="77777777" w:rsidR="007B1CBC" w:rsidRDefault="007B1CBC">
            <w:pPr>
              <w:widowControl/>
              <w:jc w:val="left"/>
              <w:rPr>
                <w:rFonts w:ascii="Times New Roman" w:eastAsia="宋体" w:hAnsi="宋体" w:cs="宋体"/>
                <w:kern w:val="0"/>
                <w:sz w:val="24"/>
              </w:rPr>
            </w:pPr>
          </w:p>
        </w:tc>
        <w:tc>
          <w:tcPr>
            <w:tcW w:w="1099" w:type="pct"/>
            <w:tcBorders>
              <w:top w:val="nil"/>
              <w:left w:val="nil"/>
              <w:bottom w:val="nil"/>
              <w:right w:val="nil"/>
            </w:tcBorders>
            <w:shd w:val="clear" w:color="auto" w:fill="auto"/>
          </w:tcPr>
          <w:p w14:paraId="75BA487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7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7E"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87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8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84"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88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8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8A"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88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8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8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90" w14:textId="77777777" w:rsidR="007B1CBC" w:rsidRDefault="007B1CBC">
            <w:pPr>
              <w:widowControl/>
              <w:jc w:val="left"/>
              <w:rPr>
                <w:rFonts w:ascii="Times New Roman" w:eastAsia="宋体" w:hAnsi="宋体" w:cs="宋体"/>
                <w:kern w:val="0"/>
                <w:sz w:val="24"/>
              </w:rPr>
            </w:pPr>
          </w:p>
        </w:tc>
        <w:tc>
          <w:tcPr>
            <w:tcW w:w="717" w:type="pct"/>
            <w:tcBorders>
              <w:top w:val="nil"/>
              <w:left w:val="nil"/>
              <w:bottom w:val="nil"/>
              <w:right w:val="nil"/>
            </w:tcBorders>
            <w:shd w:val="clear" w:color="auto" w:fill="auto"/>
          </w:tcPr>
          <w:p w14:paraId="75BA489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9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96"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89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89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89C"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89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89E" w14:textId="77777777" w:rsidR="007B1CBC" w:rsidRDefault="007B1CBC">
            <w:pPr>
              <w:widowControl/>
              <w:jc w:val="left"/>
              <w:rPr>
                <w:rFonts w:ascii="Times New Roman" w:eastAsia="宋体" w:hAnsi="宋体" w:cs="宋体"/>
                <w:kern w:val="0"/>
                <w:sz w:val="24"/>
              </w:rPr>
            </w:pPr>
          </w:p>
        </w:tc>
      </w:tr>
      <w:tr w:rsidR="007B1CBC" w14:paraId="75BA48A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48A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A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A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 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A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A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A7" w14:textId="77777777" w:rsidR="007B1CBC" w:rsidRDefault="007B1CBC">
            <w:pPr>
              <w:widowControl/>
              <w:jc w:val="left"/>
              <w:rPr>
                <w:rFonts w:ascii="Times New Roman" w:eastAsia="宋体" w:hAnsi="宋体" w:cs="宋体"/>
                <w:kern w:val="0"/>
                <w:sz w:val="24"/>
              </w:rPr>
            </w:pPr>
          </w:p>
        </w:tc>
      </w:tr>
      <w:tr w:rsidR="007B1CBC" w14:paraId="75BA48B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A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8A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A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xml:space="preserve">Exchange Rate Effect </w:t>
            </w:r>
            <w:r>
              <w:rPr>
                <w:rFonts w:ascii="Arial" w:eastAsia="宋体" w:hAnsi="Arial" w:cs="Arial"/>
                <w:b/>
                <w:bCs/>
                <w:color w:val="000000"/>
                <w:kern w:val="0"/>
                <w:sz w:val="9"/>
                <w:szCs w:val="9"/>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8A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A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xml:space="preserve">FX-Neutral </w:t>
            </w:r>
            <w:r>
              <w:rPr>
                <w:rFonts w:ascii="Arial" w:eastAsia="宋体" w:hAnsi="Arial" w:cs="Arial"/>
                <w:b/>
                <w:bCs/>
                <w:color w:val="000000"/>
                <w:kern w:val="0"/>
                <w:sz w:val="9"/>
                <w:szCs w:val="9"/>
                <w:lang w:bidi="ar"/>
              </w:rPr>
              <w:t>(2)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A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8B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B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 % 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8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8B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FX-Neutral % Change</w:t>
            </w:r>
          </w:p>
        </w:tc>
      </w:tr>
      <w:tr w:rsidR="007B1CBC" w14:paraId="75BA48C2" w14:textId="77777777">
        <w:trPr>
          <w:trHeight w:val="24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B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8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B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8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B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8B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B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8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B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8B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C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8C1" w14:textId="77777777" w:rsidR="007B1CBC" w:rsidRDefault="007B1CBC">
            <w:pPr>
              <w:widowControl/>
              <w:jc w:val="left"/>
              <w:rPr>
                <w:rFonts w:ascii="Times New Roman" w:eastAsia="宋体" w:hAnsi="宋体" w:cs="宋体"/>
                <w:kern w:val="0"/>
                <w:sz w:val="24"/>
              </w:rPr>
            </w:pPr>
          </w:p>
        </w:tc>
      </w:tr>
      <w:tr w:rsidR="007B1CBC" w14:paraId="75BA48D9"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75BA48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GMV</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8C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8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C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C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8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8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C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8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8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100,238 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C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C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8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8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D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D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8D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8D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8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8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8E6" w14:textId="77777777">
        <w:trPr>
          <w:hidden/>
        </w:trPr>
        <w:tc>
          <w:tcPr>
            <w:tcW w:w="0" w:type="auto"/>
            <w:gridSpan w:val="3"/>
            <w:tcBorders>
              <w:top w:val="nil"/>
              <w:left w:val="nil"/>
              <w:bottom w:val="nil"/>
              <w:right w:val="nil"/>
            </w:tcBorders>
            <w:shd w:val="clear" w:color="auto" w:fill="auto"/>
          </w:tcPr>
          <w:p w14:paraId="75BA48D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D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D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D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5" w14:textId="77777777" w:rsidR="007B1CBC" w:rsidRDefault="007B1CBC">
            <w:pPr>
              <w:widowControl/>
              <w:jc w:val="left"/>
              <w:rPr>
                <w:rFonts w:ascii="Times New Roman" w:eastAsia="宋体" w:hAnsi="宋体" w:cs="宋体"/>
                <w:vanish/>
                <w:kern w:val="0"/>
                <w:sz w:val="24"/>
              </w:rPr>
            </w:pPr>
          </w:p>
        </w:tc>
      </w:tr>
      <w:tr w:rsidR="007B1CBC" w14:paraId="75BA48F3" w14:textId="77777777">
        <w:trPr>
          <w:hidden/>
        </w:trPr>
        <w:tc>
          <w:tcPr>
            <w:tcW w:w="0" w:type="auto"/>
            <w:gridSpan w:val="3"/>
            <w:tcBorders>
              <w:top w:val="nil"/>
              <w:left w:val="nil"/>
              <w:bottom w:val="nil"/>
              <w:right w:val="nil"/>
            </w:tcBorders>
            <w:shd w:val="clear" w:color="auto" w:fill="auto"/>
          </w:tcPr>
          <w:p w14:paraId="75BA48E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E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F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F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8F2" w14:textId="77777777" w:rsidR="007B1CBC" w:rsidRDefault="007B1CBC">
            <w:pPr>
              <w:widowControl/>
              <w:jc w:val="left"/>
              <w:rPr>
                <w:rFonts w:ascii="Times New Roman" w:eastAsia="宋体" w:hAnsi="宋体" w:cs="宋体"/>
                <w:vanish/>
                <w:kern w:val="0"/>
                <w:sz w:val="24"/>
              </w:rPr>
            </w:pPr>
          </w:p>
        </w:tc>
      </w:tr>
      <w:tr w:rsidR="007B1CBC" w14:paraId="75BA4900"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8FF" w14:textId="77777777" w:rsidR="007B1CBC" w:rsidRDefault="007B1CBC">
            <w:pPr>
              <w:widowControl/>
              <w:jc w:val="left"/>
              <w:rPr>
                <w:rFonts w:ascii="Times New Roman" w:eastAsia="宋体" w:hAnsi="宋体" w:cs="宋体"/>
                <w:kern w:val="0"/>
                <w:sz w:val="24"/>
              </w:rPr>
            </w:pPr>
          </w:p>
        </w:tc>
      </w:tr>
      <w:tr w:rsidR="007B1CBC" w14:paraId="75BA49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9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Revenues: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0C" w14:textId="77777777" w:rsidR="007B1CBC" w:rsidRDefault="007B1CBC">
            <w:pPr>
              <w:widowControl/>
              <w:jc w:val="left"/>
              <w:rPr>
                <w:rFonts w:ascii="Times New Roman" w:eastAsia="宋体" w:hAnsi="宋体" w:cs="宋体"/>
                <w:kern w:val="0"/>
                <w:sz w:val="24"/>
              </w:rPr>
            </w:pPr>
          </w:p>
        </w:tc>
      </w:tr>
      <w:tr w:rsidR="007B1CBC" w14:paraId="75BA492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90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Net transaction revenues </w:t>
            </w:r>
            <w:r>
              <w:rPr>
                <w:rFonts w:ascii="Arial" w:eastAsia="宋体" w:hAnsi="Arial" w:cs="Arial"/>
                <w:color w:val="000000"/>
                <w:kern w:val="0"/>
                <w:sz w:val="10"/>
                <w:szCs w:val="10"/>
                <w:lang w:bidi="ar"/>
              </w:rPr>
              <w:t>(3)</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9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9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91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1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9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9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9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1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9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9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9,295 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9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1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91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9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91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1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9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9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2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9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9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931" w14:textId="77777777">
        <w:trPr>
          <w:hidden/>
        </w:trPr>
        <w:tc>
          <w:tcPr>
            <w:tcW w:w="0" w:type="auto"/>
            <w:gridSpan w:val="3"/>
            <w:tcBorders>
              <w:top w:val="nil"/>
              <w:left w:val="nil"/>
              <w:bottom w:val="nil"/>
              <w:right w:val="nil"/>
            </w:tcBorders>
            <w:shd w:val="clear" w:color="auto" w:fill="auto"/>
          </w:tcPr>
          <w:p w14:paraId="75BA492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2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0" w14:textId="77777777" w:rsidR="007B1CBC" w:rsidRDefault="007B1CBC">
            <w:pPr>
              <w:widowControl/>
              <w:jc w:val="left"/>
              <w:rPr>
                <w:rFonts w:ascii="Times New Roman" w:eastAsia="宋体" w:hAnsi="宋体" w:cs="宋体"/>
                <w:vanish/>
                <w:kern w:val="0"/>
                <w:sz w:val="24"/>
              </w:rPr>
            </w:pPr>
          </w:p>
        </w:tc>
      </w:tr>
      <w:tr w:rsidR="007B1CBC" w14:paraId="75BA493E" w14:textId="77777777">
        <w:trPr>
          <w:hidden/>
        </w:trPr>
        <w:tc>
          <w:tcPr>
            <w:tcW w:w="0" w:type="auto"/>
            <w:gridSpan w:val="3"/>
            <w:tcBorders>
              <w:top w:val="nil"/>
              <w:left w:val="nil"/>
              <w:bottom w:val="nil"/>
              <w:right w:val="nil"/>
            </w:tcBorders>
            <w:shd w:val="clear" w:color="auto" w:fill="auto"/>
          </w:tcPr>
          <w:p w14:paraId="75BA493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3D" w14:textId="77777777" w:rsidR="007B1CBC" w:rsidRDefault="007B1CBC">
            <w:pPr>
              <w:widowControl/>
              <w:jc w:val="left"/>
              <w:rPr>
                <w:rFonts w:ascii="Times New Roman" w:eastAsia="宋体" w:hAnsi="宋体" w:cs="宋体"/>
                <w:vanish/>
                <w:kern w:val="0"/>
                <w:sz w:val="24"/>
              </w:rPr>
            </w:pPr>
          </w:p>
        </w:tc>
      </w:tr>
      <w:tr w:rsidR="007B1CBC" w14:paraId="75BA494B" w14:textId="77777777">
        <w:trPr>
          <w:hidden/>
        </w:trPr>
        <w:tc>
          <w:tcPr>
            <w:tcW w:w="0" w:type="auto"/>
            <w:gridSpan w:val="3"/>
            <w:tcBorders>
              <w:top w:val="nil"/>
              <w:left w:val="nil"/>
              <w:bottom w:val="nil"/>
              <w:right w:val="nil"/>
            </w:tcBorders>
            <w:shd w:val="clear" w:color="auto" w:fill="auto"/>
          </w:tcPr>
          <w:p w14:paraId="75BA493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4A" w14:textId="77777777" w:rsidR="007B1CBC" w:rsidRDefault="007B1CBC">
            <w:pPr>
              <w:widowControl/>
              <w:jc w:val="left"/>
              <w:rPr>
                <w:rFonts w:ascii="Times New Roman" w:eastAsia="宋体" w:hAnsi="宋体" w:cs="宋体"/>
                <w:vanish/>
                <w:kern w:val="0"/>
                <w:sz w:val="24"/>
              </w:rPr>
            </w:pPr>
          </w:p>
        </w:tc>
      </w:tr>
      <w:tr w:rsidR="007B1CBC" w14:paraId="75BA495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75BA49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Marketing services and other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9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9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5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5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9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5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5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9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5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5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9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5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9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96B" w14:textId="77777777">
        <w:trPr>
          <w:hidden/>
        </w:trPr>
        <w:tc>
          <w:tcPr>
            <w:tcW w:w="0" w:type="auto"/>
            <w:gridSpan w:val="3"/>
            <w:tcBorders>
              <w:top w:val="nil"/>
              <w:left w:val="nil"/>
              <w:bottom w:val="nil"/>
              <w:right w:val="nil"/>
            </w:tcBorders>
            <w:shd w:val="clear" w:color="auto" w:fill="auto"/>
          </w:tcPr>
          <w:p w14:paraId="75BA495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A" w14:textId="77777777" w:rsidR="007B1CBC" w:rsidRDefault="007B1CBC">
            <w:pPr>
              <w:widowControl/>
              <w:jc w:val="left"/>
              <w:rPr>
                <w:rFonts w:ascii="Times New Roman" w:eastAsia="宋体" w:hAnsi="宋体" w:cs="宋体"/>
                <w:vanish/>
                <w:kern w:val="0"/>
                <w:sz w:val="24"/>
              </w:rPr>
            </w:pPr>
          </w:p>
        </w:tc>
      </w:tr>
      <w:tr w:rsidR="007B1CBC" w14:paraId="75BA4978" w14:textId="77777777">
        <w:trPr>
          <w:hidden/>
        </w:trPr>
        <w:tc>
          <w:tcPr>
            <w:tcW w:w="0" w:type="auto"/>
            <w:gridSpan w:val="3"/>
            <w:tcBorders>
              <w:top w:val="nil"/>
              <w:left w:val="nil"/>
              <w:bottom w:val="nil"/>
              <w:right w:val="nil"/>
            </w:tcBorders>
            <w:shd w:val="clear" w:color="auto" w:fill="auto"/>
          </w:tcPr>
          <w:p w14:paraId="75BA496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6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7" w14:textId="77777777" w:rsidR="007B1CBC" w:rsidRDefault="007B1CBC">
            <w:pPr>
              <w:widowControl/>
              <w:jc w:val="left"/>
              <w:rPr>
                <w:rFonts w:ascii="Times New Roman" w:eastAsia="宋体" w:hAnsi="宋体" w:cs="宋体"/>
                <w:vanish/>
                <w:kern w:val="0"/>
                <w:sz w:val="24"/>
              </w:rPr>
            </w:pPr>
          </w:p>
        </w:tc>
      </w:tr>
      <w:tr w:rsidR="007B1CBC" w14:paraId="75BA4985" w14:textId="77777777">
        <w:trPr>
          <w:hidden/>
        </w:trPr>
        <w:tc>
          <w:tcPr>
            <w:tcW w:w="0" w:type="auto"/>
            <w:gridSpan w:val="3"/>
            <w:tcBorders>
              <w:top w:val="nil"/>
              <w:left w:val="nil"/>
              <w:bottom w:val="nil"/>
              <w:right w:val="nil"/>
            </w:tcBorders>
            <w:shd w:val="clear" w:color="auto" w:fill="auto"/>
          </w:tcPr>
          <w:p w14:paraId="75BA49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7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4" w14:textId="77777777" w:rsidR="007B1CBC" w:rsidRDefault="007B1CBC">
            <w:pPr>
              <w:widowControl/>
              <w:jc w:val="left"/>
              <w:rPr>
                <w:rFonts w:ascii="Times New Roman" w:eastAsia="宋体" w:hAnsi="宋体" w:cs="宋体"/>
                <w:vanish/>
                <w:kern w:val="0"/>
                <w:sz w:val="24"/>
              </w:rPr>
            </w:pPr>
          </w:p>
        </w:tc>
      </w:tr>
      <w:tr w:rsidR="007B1CBC" w14:paraId="75BA4992" w14:textId="77777777">
        <w:trPr>
          <w:hidden/>
        </w:trPr>
        <w:tc>
          <w:tcPr>
            <w:tcW w:w="0" w:type="auto"/>
            <w:gridSpan w:val="3"/>
            <w:tcBorders>
              <w:top w:val="nil"/>
              <w:left w:val="nil"/>
              <w:bottom w:val="nil"/>
              <w:right w:val="nil"/>
            </w:tcBorders>
            <w:shd w:val="clear" w:color="auto" w:fill="auto"/>
          </w:tcPr>
          <w:p w14:paraId="75BA49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8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9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991" w14:textId="77777777" w:rsidR="007B1CBC" w:rsidRDefault="007B1CBC">
            <w:pPr>
              <w:widowControl/>
              <w:jc w:val="left"/>
              <w:rPr>
                <w:rFonts w:ascii="Times New Roman" w:eastAsia="宋体" w:hAnsi="宋体" w:cs="宋体"/>
                <w:vanish/>
                <w:kern w:val="0"/>
                <w:sz w:val="24"/>
              </w:rPr>
            </w:pPr>
          </w:p>
        </w:tc>
      </w:tr>
      <w:tr w:rsidR="007B1CBC" w14:paraId="75BA49A9"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49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9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9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10,271 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99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9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9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99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99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9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9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9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10,270 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99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9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9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9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8,636 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9A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A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9A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9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A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9A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9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bl>
    <w:p w14:paraId="75BA49AA" w14:textId="77777777" w:rsidR="007B1CBC" w:rsidRDefault="00CB37E1">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46"/>
        <w:gridCol w:w="1730"/>
        <w:gridCol w:w="37"/>
        <w:gridCol w:w="109"/>
        <w:gridCol w:w="721"/>
        <w:gridCol w:w="36"/>
        <w:gridCol w:w="36"/>
        <w:gridCol w:w="36"/>
        <w:gridCol w:w="36"/>
        <w:gridCol w:w="110"/>
        <w:gridCol w:w="761"/>
        <w:gridCol w:w="36"/>
        <w:gridCol w:w="36"/>
        <w:gridCol w:w="36"/>
        <w:gridCol w:w="36"/>
        <w:gridCol w:w="110"/>
        <w:gridCol w:w="761"/>
        <w:gridCol w:w="36"/>
        <w:gridCol w:w="36"/>
        <w:gridCol w:w="36"/>
        <w:gridCol w:w="36"/>
        <w:gridCol w:w="110"/>
        <w:gridCol w:w="1066"/>
        <w:gridCol w:w="36"/>
        <w:gridCol w:w="36"/>
        <w:gridCol w:w="36"/>
        <w:gridCol w:w="36"/>
        <w:gridCol w:w="70"/>
        <w:gridCol w:w="742"/>
        <w:gridCol w:w="163"/>
        <w:gridCol w:w="36"/>
        <w:gridCol w:w="36"/>
        <w:gridCol w:w="36"/>
        <w:gridCol w:w="78"/>
        <w:gridCol w:w="827"/>
        <w:gridCol w:w="163"/>
      </w:tblGrid>
      <w:tr w:rsidR="007B1CBC" w14:paraId="75BA49CF" w14:textId="77777777">
        <w:tc>
          <w:tcPr>
            <w:tcW w:w="50" w:type="pct"/>
            <w:tcBorders>
              <w:top w:val="nil"/>
              <w:left w:val="nil"/>
              <w:bottom w:val="nil"/>
              <w:right w:val="nil"/>
            </w:tcBorders>
            <w:shd w:val="clear" w:color="auto" w:fill="auto"/>
          </w:tcPr>
          <w:p w14:paraId="75BA49AB" w14:textId="77777777" w:rsidR="007B1CBC" w:rsidRDefault="007B1CBC">
            <w:pPr>
              <w:widowControl/>
              <w:jc w:val="left"/>
              <w:rPr>
                <w:rFonts w:ascii="Times New Roman" w:eastAsia="宋体" w:hAnsi="宋体" w:cs="宋体"/>
                <w:kern w:val="0"/>
                <w:sz w:val="24"/>
              </w:rPr>
            </w:pPr>
          </w:p>
        </w:tc>
        <w:tc>
          <w:tcPr>
            <w:tcW w:w="1099" w:type="pct"/>
            <w:tcBorders>
              <w:top w:val="nil"/>
              <w:left w:val="nil"/>
              <w:bottom w:val="nil"/>
              <w:right w:val="nil"/>
            </w:tcBorders>
            <w:shd w:val="clear" w:color="auto" w:fill="auto"/>
          </w:tcPr>
          <w:p w14:paraId="75BA49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A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9AE" w14:textId="77777777" w:rsidR="007B1CBC" w:rsidRDefault="007B1CBC">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tcPr>
          <w:p w14:paraId="75BA49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9B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9B4"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9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9B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9BA"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9B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9B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B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9C0" w14:textId="77777777" w:rsidR="007B1CBC" w:rsidRDefault="007B1CBC">
            <w:pPr>
              <w:widowControl/>
              <w:jc w:val="left"/>
              <w:rPr>
                <w:rFonts w:ascii="Times New Roman" w:eastAsia="宋体" w:hAnsi="宋体" w:cs="宋体"/>
                <w:kern w:val="0"/>
                <w:sz w:val="24"/>
              </w:rPr>
            </w:pPr>
          </w:p>
        </w:tc>
        <w:tc>
          <w:tcPr>
            <w:tcW w:w="717" w:type="pct"/>
            <w:tcBorders>
              <w:top w:val="nil"/>
              <w:left w:val="nil"/>
              <w:bottom w:val="nil"/>
              <w:right w:val="nil"/>
            </w:tcBorders>
            <w:shd w:val="clear" w:color="auto" w:fill="auto"/>
          </w:tcPr>
          <w:p w14:paraId="75BA49C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9C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9C6"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9C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9C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9CC" w14:textId="77777777" w:rsidR="007B1CBC" w:rsidRDefault="007B1CBC">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tcPr>
          <w:p w14:paraId="75BA49C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9CE" w14:textId="77777777" w:rsidR="007B1CBC" w:rsidRDefault="007B1CBC">
            <w:pPr>
              <w:widowControl/>
              <w:jc w:val="left"/>
              <w:rPr>
                <w:rFonts w:ascii="Times New Roman" w:eastAsia="宋体" w:hAnsi="宋体" w:cs="宋体"/>
                <w:kern w:val="0"/>
                <w:sz w:val="24"/>
              </w:rPr>
            </w:pPr>
          </w:p>
        </w:tc>
      </w:tr>
      <w:tr w:rsidR="007B1CBC" w14:paraId="75BA49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9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49D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 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D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9D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Year Ended December 31, 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D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D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D7" w14:textId="77777777" w:rsidR="007B1CBC" w:rsidRDefault="007B1CBC">
            <w:pPr>
              <w:widowControl/>
              <w:jc w:val="left"/>
              <w:rPr>
                <w:rFonts w:ascii="Times New Roman" w:eastAsia="宋体" w:hAnsi="宋体" w:cs="宋体"/>
                <w:kern w:val="0"/>
                <w:sz w:val="24"/>
              </w:rPr>
            </w:pPr>
          </w:p>
        </w:tc>
      </w:tr>
      <w:tr w:rsidR="007B1CBC" w14:paraId="75BA49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9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9D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9D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9D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xml:space="preserve">Exchange Rate Effect </w:t>
            </w:r>
            <w:r>
              <w:rPr>
                <w:rFonts w:ascii="Arial" w:eastAsia="宋体" w:hAnsi="Arial" w:cs="Arial"/>
                <w:b/>
                <w:bCs/>
                <w:color w:val="000000"/>
                <w:kern w:val="0"/>
                <w:sz w:val="9"/>
                <w:szCs w:val="9"/>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49D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9D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xml:space="preserve">FX-Neutral </w:t>
            </w:r>
            <w:r>
              <w:rPr>
                <w:rFonts w:ascii="Arial" w:eastAsia="宋体" w:hAnsi="Arial" w:cs="Arial"/>
                <w:b/>
                <w:bCs/>
                <w:color w:val="000000"/>
                <w:kern w:val="0"/>
                <w:sz w:val="9"/>
                <w:szCs w:val="9"/>
                <w:lang w:bidi="ar"/>
              </w:rPr>
              <w:t>(2)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D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9E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9E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Reported % Change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9E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9E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FX-Neutral % Change</w:t>
            </w:r>
          </w:p>
        </w:tc>
      </w:tr>
      <w:tr w:rsidR="007B1CBC" w14:paraId="75BA49F2" w14:textId="77777777">
        <w:trPr>
          <w:trHeight w:val="24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E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9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E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9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E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9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E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9E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E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9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9F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9F1" w14:textId="77777777" w:rsidR="007B1CBC" w:rsidRDefault="007B1CBC">
            <w:pPr>
              <w:widowControl/>
              <w:jc w:val="left"/>
              <w:rPr>
                <w:rFonts w:ascii="Times New Roman" w:eastAsia="宋体" w:hAnsi="宋体" w:cs="宋体"/>
                <w:kern w:val="0"/>
                <w:sz w:val="24"/>
              </w:rPr>
            </w:pPr>
          </w:p>
        </w:tc>
      </w:tr>
      <w:tr w:rsidR="007B1CBC" w14:paraId="75BA4A09"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75BA49F3"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GMV</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9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9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85,510 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F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9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9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F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F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9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9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9F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9F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A0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A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89,829 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0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0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0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A16" w14:textId="77777777">
        <w:trPr>
          <w:hidden/>
        </w:trPr>
        <w:tc>
          <w:tcPr>
            <w:tcW w:w="0" w:type="auto"/>
            <w:gridSpan w:val="3"/>
            <w:tcBorders>
              <w:top w:val="nil"/>
              <w:left w:val="nil"/>
              <w:bottom w:val="nil"/>
              <w:right w:val="nil"/>
            </w:tcBorders>
            <w:shd w:val="clear" w:color="auto" w:fill="auto"/>
          </w:tcPr>
          <w:p w14:paraId="75BA4A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0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0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0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0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0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5" w14:textId="77777777" w:rsidR="007B1CBC" w:rsidRDefault="007B1CBC">
            <w:pPr>
              <w:widowControl/>
              <w:jc w:val="left"/>
              <w:rPr>
                <w:rFonts w:ascii="Times New Roman" w:eastAsia="宋体" w:hAnsi="宋体" w:cs="宋体"/>
                <w:vanish/>
                <w:kern w:val="0"/>
                <w:sz w:val="24"/>
              </w:rPr>
            </w:pPr>
          </w:p>
        </w:tc>
      </w:tr>
      <w:tr w:rsidR="007B1CBC" w14:paraId="75BA4A23" w14:textId="77777777">
        <w:trPr>
          <w:hidden/>
        </w:trPr>
        <w:tc>
          <w:tcPr>
            <w:tcW w:w="0" w:type="auto"/>
            <w:gridSpan w:val="3"/>
            <w:tcBorders>
              <w:top w:val="nil"/>
              <w:left w:val="nil"/>
              <w:bottom w:val="nil"/>
              <w:right w:val="nil"/>
            </w:tcBorders>
            <w:shd w:val="clear" w:color="auto" w:fill="auto"/>
          </w:tcPr>
          <w:p w14:paraId="75BA4A1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1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2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2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22" w14:textId="77777777" w:rsidR="007B1CBC" w:rsidRDefault="007B1CBC">
            <w:pPr>
              <w:widowControl/>
              <w:jc w:val="left"/>
              <w:rPr>
                <w:rFonts w:ascii="Times New Roman" w:eastAsia="宋体" w:hAnsi="宋体" w:cs="宋体"/>
                <w:vanish/>
                <w:kern w:val="0"/>
                <w:sz w:val="24"/>
              </w:rPr>
            </w:pPr>
          </w:p>
        </w:tc>
      </w:tr>
      <w:tr w:rsidR="007B1CBC" w14:paraId="75BA4A30" w14:textId="77777777">
        <w:trPr>
          <w:trHeight w:val="30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2F" w14:textId="77777777" w:rsidR="007B1CBC" w:rsidRDefault="007B1CBC">
            <w:pPr>
              <w:widowControl/>
              <w:jc w:val="left"/>
              <w:rPr>
                <w:rFonts w:ascii="Times New Roman" w:eastAsia="宋体" w:hAnsi="宋体" w:cs="宋体"/>
                <w:kern w:val="0"/>
                <w:sz w:val="24"/>
              </w:rPr>
            </w:pPr>
          </w:p>
        </w:tc>
      </w:tr>
      <w:tr w:rsidR="007B1CBC" w14:paraId="75BA4A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A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Revenues: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3C" w14:textId="77777777" w:rsidR="007B1CBC" w:rsidRDefault="007B1CBC">
            <w:pPr>
              <w:widowControl/>
              <w:jc w:val="left"/>
              <w:rPr>
                <w:rFonts w:ascii="Times New Roman" w:eastAsia="宋体" w:hAnsi="宋体" w:cs="宋体"/>
                <w:kern w:val="0"/>
                <w:sz w:val="24"/>
              </w:rPr>
            </w:pPr>
          </w:p>
        </w:tc>
      </w:tr>
      <w:tr w:rsidR="007B1CBC" w14:paraId="75BA4A5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A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Net transaction revenues </w:t>
            </w:r>
            <w:r>
              <w:rPr>
                <w:rFonts w:ascii="Arial" w:eastAsia="宋体" w:hAnsi="Arial" w:cs="Arial"/>
                <w:color w:val="000000"/>
                <w:kern w:val="0"/>
                <w:sz w:val="10"/>
                <w:szCs w:val="10"/>
                <w:lang w:bidi="ar"/>
              </w:rPr>
              <w:t>(3)</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A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A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A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4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A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A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A4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4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A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A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A4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4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A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A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7,416 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A4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4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A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A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5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A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A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A61" w14:textId="77777777">
        <w:trPr>
          <w:hidden/>
        </w:trPr>
        <w:tc>
          <w:tcPr>
            <w:tcW w:w="0" w:type="auto"/>
            <w:gridSpan w:val="3"/>
            <w:tcBorders>
              <w:top w:val="nil"/>
              <w:left w:val="nil"/>
              <w:bottom w:val="nil"/>
              <w:right w:val="nil"/>
            </w:tcBorders>
            <w:shd w:val="clear" w:color="auto" w:fill="auto"/>
          </w:tcPr>
          <w:p w14:paraId="75BA4A5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5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0" w14:textId="77777777" w:rsidR="007B1CBC" w:rsidRDefault="007B1CBC">
            <w:pPr>
              <w:widowControl/>
              <w:jc w:val="left"/>
              <w:rPr>
                <w:rFonts w:ascii="Times New Roman" w:eastAsia="宋体" w:hAnsi="宋体" w:cs="宋体"/>
                <w:vanish/>
                <w:kern w:val="0"/>
                <w:sz w:val="24"/>
              </w:rPr>
            </w:pPr>
          </w:p>
        </w:tc>
      </w:tr>
      <w:tr w:rsidR="007B1CBC" w14:paraId="75BA4A6E" w14:textId="77777777">
        <w:trPr>
          <w:hidden/>
        </w:trPr>
        <w:tc>
          <w:tcPr>
            <w:tcW w:w="0" w:type="auto"/>
            <w:gridSpan w:val="3"/>
            <w:tcBorders>
              <w:top w:val="nil"/>
              <w:left w:val="nil"/>
              <w:bottom w:val="nil"/>
              <w:right w:val="nil"/>
            </w:tcBorders>
            <w:shd w:val="clear" w:color="auto" w:fill="auto"/>
          </w:tcPr>
          <w:p w14:paraId="75BA4A6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6D" w14:textId="77777777" w:rsidR="007B1CBC" w:rsidRDefault="007B1CBC">
            <w:pPr>
              <w:widowControl/>
              <w:jc w:val="left"/>
              <w:rPr>
                <w:rFonts w:ascii="Times New Roman" w:eastAsia="宋体" w:hAnsi="宋体" w:cs="宋体"/>
                <w:vanish/>
                <w:kern w:val="0"/>
                <w:sz w:val="24"/>
              </w:rPr>
            </w:pPr>
          </w:p>
        </w:tc>
      </w:tr>
      <w:tr w:rsidR="007B1CBC" w14:paraId="75BA4A7B" w14:textId="77777777">
        <w:trPr>
          <w:hidden/>
        </w:trPr>
        <w:tc>
          <w:tcPr>
            <w:tcW w:w="0" w:type="auto"/>
            <w:gridSpan w:val="3"/>
            <w:tcBorders>
              <w:top w:val="nil"/>
              <w:left w:val="nil"/>
              <w:bottom w:val="nil"/>
              <w:right w:val="nil"/>
            </w:tcBorders>
            <w:shd w:val="clear" w:color="auto" w:fill="auto"/>
          </w:tcPr>
          <w:p w14:paraId="75BA4A6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7A" w14:textId="77777777" w:rsidR="007B1CBC" w:rsidRDefault="007B1CBC">
            <w:pPr>
              <w:widowControl/>
              <w:jc w:val="left"/>
              <w:rPr>
                <w:rFonts w:ascii="Times New Roman" w:eastAsia="宋体" w:hAnsi="宋体" w:cs="宋体"/>
                <w:vanish/>
                <w:kern w:val="0"/>
                <w:sz w:val="24"/>
              </w:rPr>
            </w:pPr>
          </w:p>
        </w:tc>
      </w:tr>
      <w:tr w:rsidR="007B1CBC" w14:paraId="75BA4A8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75BA4A7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Marketing services and other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7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7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8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8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8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8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8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8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8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8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8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A8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A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4A9B" w14:textId="77777777">
        <w:trPr>
          <w:hidden/>
        </w:trPr>
        <w:tc>
          <w:tcPr>
            <w:tcW w:w="0" w:type="auto"/>
            <w:gridSpan w:val="3"/>
            <w:tcBorders>
              <w:top w:val="nil"/>
              <w:left w:val="nil"/>
              <w:bottom w:val="nil"/>
              <w:right w:val="nil"/>
            </w:tcBorders>
            <w:shd w:val="clear" w:color="auto" w:fill="auto"/>
          </w:tcPr>
          <w:p w14:paraId="75BA4A8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A" w14:textId="77777777" w:rsidR="007B1CBC" w:rsidRDefault="007B1CBC">
            <w:pPr>
              <w:widowControl/>
              <w:jc w:val="left"/>
              <w:rPr>
                <w:rFonts w:ascii="Times New Roman" w:eastAsia="宋体" w:hAnsi="宋体" w:cs="宋体"/>
                <w:vanish/>
                <w:kern w:val="0"/>
                <w:sz w:val="24"/>
              </w:rPr>
            </w:pPr>
          </w:p>
        </w:tc>
      </w:tr>
      <w:tr w:rsidR="007B1CBC" w14:paraId="75BA4AA8" w14:textId="77777777">
        <w:trPr>
          <w:hidden/>
        </w:trPr>
        <w:tc>
          <w:tcPr>
            <w:tcW w:w="0" w:type="auto"/>
            <w:gridSpan w:val="3"/>
            <w:tcBorders>
              <w:top w:val="nil"/>
              <w:left w:val="nil"/>
              <w:bottom w:val="nil"/>
              <w:right w:val="nil"/>
            </w:tcBorders>
            <w:shd w:val="clear" w:color="auto" w:fill="auto"/>
          </w:tcPr>
          <w:p w14:paraId="75BA4A9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7" w14:textId="77777777" w:rsidR="007B1CBC" w:rsidRDefault="007B1CBC">
            <w:pPr>
              <w:widowControl/>
              <w:jc w:val="left"/>
              <w:rPr>
                <w:rFonts w:ascii="Times New Roman" w:eastAsia="宋体" w:hAnsi="宋体" w:cs="宋体"/>
                <w:vanish/>
                <w:kern w:val="0"/>
                <w:sz w:val="24"/>
              </w:rPr>
            </w:pPr>
          </w:p>
        </w:tc>
      </w:tr>
      <w:tr w:rsidR="007B1CBC" w14:paraId="75BA4AB5" w14:textId="77777777">
        <w:trPr>
          <w:hidden/>
        </w:trPr>
        <w:tc>
          <w:tcPr>
            <w:tcW w:w="0" w:type="auto"/>
            <w:gridSpan w:val="3"/>
            <w:tcBorders>
              <w:top w:val="nil"/>
              <w:left w:val="nil"/>
              <w:bottom w:val="nil"/>
              <w:right w:val="nil"/>
            </w:tcBorders>
            <w:shd w:val="clear" w:color="auto" w:fill="auto"/>
          </w:tcPr>
          <w:p w14:paraId="75BA4AA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A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B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B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B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B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4AB4" w14:textId="77777777" w:rsidR="007B1CBC" w:rsidRDefault="007B1CBC">
            <w:pPr>
              <w:widowControl/>
              <w:jc w:val="left"/>
              <w:rPr>
                <w:rFonts w:ascii="Times New Roman" w:eastAsia="宋体" w:hAnsi="宋体" w:cs="宋体"/>
                <w:vanish/>
                <w:kern w:val="0"/>
                <w:sz w:val="24"/>
              </w:rPr>
            </w:pPr>
          </w:p>
        </w:tc>
      </w:tr>
      <w:tr w:rsidR="007B1CBC" w14:paraId="75BA4ACC"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4A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A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A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8,636 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AB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B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A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A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(153)</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A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B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A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A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8,789 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AC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C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A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A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8,650 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A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C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AC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A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C9"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A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AC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bl>
    <w:p w14:paraId="75BA4AC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ACE" w14:textId="77777777" w:rsidR="007B1CBC" w:rsidRDefault="00CB37E1">
      <w:pPr>
        <w:widowControl/>
        <w:spacing w:after="60"/>
        <w:ind w:left="360" w:hanging="360"/>
        <w:rPr>
          <w:rFonts w:ascii="宋体" w:eastAsia="宋体" w:hAnsi="宋体" w:cs="宋体"/>
          <w:kern w:val="0"/>
          <w:sz w:val="24"/>
        </w:rPr>
      </w:pPr>
      <w:r>
        <w:rPr>
          <w:rFonts w:ascii="Arial" w:eastAsia="宋体" w:hAnsi="Arial" w:cs="Arial"/>
          <w:color w:val="000000"/>
          <w:kern w:val="0"/>
          <w:sz w:val="16"/>
          <w:szCs w:val="16"/>
          <w:lang w:bidi="ar"/>
        </w:rPr>
        <w:t>(1)We define exchange rate effect as the year-over-year impact of foreign cu</w:t>
      </w:r>
      <w:r>
        <w:rPr>
          <w:rFonts w:ascii="Arial" w:eastAsia="宋体" w:hAnsi="Arial" w:cs="Arial"/>
          <w:color w:val="000000"/>
          <w:kern w:val="0"/>
          <w:sz w:val="16"/>
          <w:szCs w:val="16"/>
          <w:lang w:bidi="ar"/>
        </w:rPr>
        <w:t xml:space="preserve">rrency movements using prior period foreign currency rates applied to current year transactional currency amounts, excluding hedging activity. </w:t>
      </w:r>
    </w:p>
    <w:p w14:paraId="75BA4ACF" w14:textId="77777777" w:rsidR="007B1CBC" w:rsidRDefault="00CB37E1">
      <w:pPr>
        <w:widowControl/>
        <w:spacing w:after="6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(2)We define FX-Neutral GMV as GMV minus the exchange rate effect. We define the non-GAAP financial measures of </w:t>
      </w:r>
      <w:r>
        <w:rPr>
          <w:rFonts w:ascii="Arial" w:eastAsia="宋体" w:hAnsi="Arial" w:cs="Arial"/>
          <w:color w:val="000000"/>
          <w:kern w:val="0"/>
          <w:sz w:val="16"/>
          <w:szCs w:val="16"/>
          <w:lang w:bidi="ar"/>
        </w:rPr>
        <w:t>FX-Neutral net revenues as net revenues minus the exchange rate effect.</w:t>
      </w:r>
    </w:p>
    <w:p w14:paraId="75BA4AD0" w14:textId="77777777" w:rsidR="007B1CBC" w:rsidRDefault="00CB37E1">
      <w:pPr>
        <w:widowControl/>
        <w:spacing w:after="60"/>
        <w:ind w:left="360" w:hanging="360"/>
        <w:rPr>
          <w:rFonts w:ascii="宋体" w:eastAsia="宋体" w:hAnsi="宋体" w:cs="宋体"/>
          <w:kern w:val="0"/>
          <w:sz w:val="24"/>
        </w:rPr>
      </w:pPr>
      <w:r>
        <w:rPr>
          <w:rFonts w:ascii="Arial" w:eastAsia="宋体" w:hAnsi="Arial" w:cs="Arial"/>
          <w:color w:val="000000"/>
          <w:kern w:val="0"/>
          <w:sz w:val="16"/>
          <w:szCs w:val="16"/>
          <w:lang w:bidi="ar"/>
        </w:rPr>
        <w:t xml:space="preserve">(3)Net transaction revenues were net of $15 million, $81 million and $8 million of hedging activity in 2020, 2019 and 2018, respectively.     </w:t>
      </w:r>
    </w:p>
    <w:p w14:paraId="75BA4AD1" w14:textId="77777777" w:rsidR="007B1CBC" w:rsidRDefault="00CB37E1">
      <w:pPr>
        <w:widowControl/>
        <w:spacing w:before="60"/>
        <w:ind w:left="360" w:hanging="360"/>
        <w:rPr>
          <w:rFonts w:ascii="宋体" w:eastAsia="宋体" w:hAnsi="宋体" w:cs="宋体"/>
          <w:kern w:val="0"/>
          <w:sz w:val="24"/>
        </w:rPr>
      </w:pPr>
      <w:r>
        <w:rPr>
          <w:rFonts w:ascii="宋体" w:eastAsia="宋体" w:hAnsi="宋体" w:cs="宋体" w:hint="eastAsia"/>
          <w:kern w:val="0"/>
          <w:sz w:val="24"/>
          <w:lang w:bidi="ar"/>
        </w:rPr>
        <w:t xml:space="preserve"> </w:t>
      </w:r>
    </w:p>
    <w:p w14:paraId="75BA4AD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Liquidity and Capital Resources </w:t>
      </w:r>
    </w:p>
    <w:p w14:paraId="75BA4AD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AD4"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Cash Flows</w:t>
      </w:r>
      <w:r>
        <w:rPr>
          <w:rFonts w:ascii="Arial" w:eastAsia="宋体" w:hAnsi="Arial" w:cs="Arial"/>
          <w:color w:val="000000"/>
          <w:kern w:val="0"/>
          <w:sz w:val="20"/>
          <w:szCs w:val="20"/>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880"/>
        <w:gridCol w:w="37"/>
        <w:gridCol w:w="121"/>
        <w:gridCol w:w="920"/>
        <w:gridCol w:w="36"/>
        <w:gridCol w:w="36"/>
        <w:gridCol w:w="36"/>
        <w:gridCol w:w="36"/>
        <w:gridCol w:w="121"/>
        <w:gridCol w:w="880"/>
        <w:gridCol w:w="36"/>
        <w:gridCol w:w="36"/>
        <w:gridCol w:w="36"/>
        <w:gridCol w:w="36"/>
        <w:gridCol w:w="121"/>
        <w:gridCol w:w="882"/>
        <w:gridCol w:w="36"/>
      </w:tblGrid>
      <w:tr w:rsidR="007B1CBC" w14:paraId="75BA4AE7" w14:textId="77777777">
        <w:tc>
          <w:tcPr>
            <w:tcW w:w="50" w:type="pct"/>
            <w:tcBorders>
              <w:top w:val="nil"/>
              <w:left w:val="nil"/>
              <w:bottom w:val="nil"/>
              <w:right w:val="nil"/>
            </w:tcBorders>
            <w:shd w:val="clear" w:color="auto" w:fill="auto"/>
          </w:tcPr>
          <w:p w14:paraId="75BA4AD5"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4AD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D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AD8"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AD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D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D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AD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D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ADE"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AD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E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E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AE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E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AE4"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4AE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AE6" w14:textId="77777777" w:rsidR="007B1CBC" w:rsidRDefault="007B1CBC">
            <w:pPr>
              <w:widowControl/>
              <w:jc w:val="left"/>
              <w:rPr>
                <w:rFonts w:ascii="Times New Roman" w:eastAsia="宋体" w:hAnsi="宋体" w:cs="宋体"/>
                <w:kern w:val="0"/>
                <w:sz w:val="24"/>
              </w:rPr>
            </w:pPr>
          </w:p>
        </w:tc>
      </w:tr>
      <w:tr w:rsidR="007B1CBC" w14:paraId="75BA4AE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AE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4AE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Year Ended December 31,</w:t>
            </w:r>
          </w:p>
        </w:tc>
      </w:tr>
      <w:tr w:rsidR="007B1CBC" w14:paraId="75BA4AF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A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AE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AE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AE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AE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AF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2018</w:t>
            </w:r>
          </w:p>
        </w:tc>
      </w:tr>
      <w:tr w:rsidR="007B1CBC" w14:paraId="75BA4A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A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AF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4AF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AF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cash provided by (used in):</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A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A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AFA" w14:textId="77777777" w:rsidR="007B1CBC" w:rsidRDefault="007B1CBC">
            <w:pPr>
              <w:widowControl/>
              <w:jc w:val="left"/>
              <w:rPr>
                <w:rFonts w:ascii="Times New Roman" w:eastAsia="宋体" w:hAnsi="宋体" w:cs="宋体"/>
                <w:kern w:val="0"/>
                <w:sz w:val="24"/>
              </w:rPr>
            </w:pPr>
          </w:p>
        </w:tc>
      </w:tr>
      <w:tr w:rsidR="007B1CBC" w14:paraId="75BA4B08" w14:textId="77777777">
        <w:tc>
          <w:tcPr>
            <w:tcW w:w="0" w:type="auto"/>
            <w:gridSpan w:val="3"/>
            <w:tcBorders>
              <w:top w:val="nil"/>
              <w:left w:val="nil"/>
              <w:bottom w:val="nil"/>
              <w:right w:val="nil"/>
            </w:tcBorders>
            <w:shd w:val="clear" w:color="auto" w:fill="auto"/>
            <w:tcMar>
              <w:top w:w="40" w:type="dxa"/>
              <w:left w:w="380" w:type="dxa"/>
              <w:bottom w:w="40" w:type="dxa"/>
              <w:right w:w="20" w:type="dxa"/>
            </w:tcMar>
            <w:vAlign w:val="bottom"/>
          </w:tcPr>
          <w:p w14:paraId="75BA4A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operating activities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AF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A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AF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0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B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B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0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B0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B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07" w14:textId="77777777" w:rsidR="007B1CBC" w:rsidRDefault="007B1CBC">
            <w:pPr>
              <w:widowControl/>
              <w:jc w:val="right"/>
              <w:rPr>
                <w:rFonts w:ascii="Times New Roman" w:eastAsia="宋体" w:hAnsi="宋体" w:cs="宋体"/>
                <w:kern w:val="0"/>
                <w:sz w:val="24"/>
              </w:rPr>
            </w:pPr>
          </w:p>
        </w:tc>
      </w:tr>
      <w:tr w:rsidR="007B1CBC" w14:paraId="75BA4B12"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4B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investing activities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0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0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0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0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11" w14:textId="77777777" w:rsidR="007B1CBC" w:rsidRDefault="007B1CBC">
            <w:pPr>
              <w:widowControl/>
              <w:jc w:val="right"/>
              <w:rPr>
                <w:rFonts w:ascii="Times New Roman" w:eastAsia="宋体" w:hAnsi="宋体" w:cs="宋体"/>
                <w:kern w:val="0"/>
                <w:sz w:val="24"/>
              </w:rPr>
            </w:pPr>
          </w:p>
        </w:tc>
      </w:tr>
      <w:tr w:rsidR="007B1CBC" w14:paraId="75BA4B1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4B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(5,690)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1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1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1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1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1B" w14:textId="77777777" w:rsidR="007B1CBC" w:rsidRDefault="007B1CBC">
            <w:pPr>
              <w:widowControl/>
              <w:jc w:val="right"/>
              <w:rPr>
                <w:rFonts w:ascii="Times New Roman" w:eastAsia="宋体" w:hAnsi="宋体" w:cs="宋体"/>
                <w:kern w:val="0"/>
                <w:sz w:val="24"/>
              </w:rPr>
            </w:pPr>
          </w:p>
        </w:tc>
      </w:tr>
      <w:tr w:rsidR="007B1CBC" w14:paraId="75BA4B2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B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Effect of exchange rates on cash, cash equivalents and restricted cash</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2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2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2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25" w14:textId="77777777" w:rsidR="007B1CBC" w:rsidRDefault="007B1CBC">
            <w:pPr>
              <w:widowControl/>
              <w:jc w:val="right"/>
              <w:rPr>
                <w:rFonts w:ascii="Times New Roman" w:eastAsia="宋体" w:hAnsi="宋体" w:cs="宋体"/>
                <w:kern w:val="0"/>
                <w:sz w:val="24"/>
              </w:rPr>
            </w:pPr>
          </w:p>
        </w:tc>
      </w:tr>
      <w:tr w:rsidR="007B1CBC" w14:paraId="75BA4B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B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Net </w:t>
            </w:r>
            <w:r>
              <w:rPr>
                <w:rFonts w:ascii="Arial" w:eastAsia="宋体" w:hAnsi="Arial" w:cs="Arial"/>
                <w:color w:val="000000"/>
                <w:kern w:val="0"/>
                <w:sz w:val="18"/>
                <w:szCs w:val="18"/>
                <w:lang w:bidi="ar"/>
              </w:rPr>
              <w:t>increase in cash, cash equivalents and restricted cash -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2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2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2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2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2F" w14:textId="77777777" w:rsidR="007B1CBC" w:rsidRDefault="007B1CBC">
            <w:pPr>
              <w:widowControl/>
              <w:jc w:val="right"/>
              <w:rPr>
                <w:rFonts w:ascii="Times New Roman" w:eastAsia="宋体" w:hAnsi="宋体" w:cs="宋体"/>
                <w:kern w:val="0"/>
                <w:sz w:val="24"/>
              </w:rPr>
            </w:pPr>
          </w:p>
        </w:tc>
      </w:tr>
      <w:tr w:rsidR="007B1CBC" w14:paraId="75BA4B3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B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increase (decrease) in cash, cash equivalents and restricted cash</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B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B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598 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B3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3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B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B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(1,223)</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B3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3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B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B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B3C" w14:textId="77777777" w:rsidR="007B1CBC" w:rsidRDefault="007B1CBC">
            <w:pPr>
              <w:widowControl/>
              <w:jc w:val="right"/>
              <w:rPr>
                <w:rFonts w:ascii="Times New Roman" w:eastAsia="宋体" w:hAnsi="宋体" w:cs="宋体"/>
                <w:kern w:val="0"/>
                <w:sz w:val="24"/>
              </w:rPr>
            </w:pPr>
          </w:p>
        </w:tc>
      </w:tr>
    </w:tbl>
    <w:p w14:paraId="75BA4B3E"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B3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43</w:t>
      </w:r>
    </w:p>
    <w:p w14:paraId="75BA4B40" w14:textId="77777777" w:rsidR="007B1CBC" w:rsidRDefault="00CB37E1">
      <w:pPr>
        <w:widowControl/>
        <w:jc w:val="center"/>
      </w:pPr>
      <w:r>
        <w:rPr>
          <w:rFonts w:ascii="宋体" w:eastAsia="宋体" w:hAnsi="宋体" w:cs="宋体"/>
          <w:kern w:val="0"/>
          <w:sz w:val="24"/>
        </w:rPr>
        <w:pict w14:anchorId="75BA81B2">
          <v:rect id="_x0000_i1067" style="width:6in;height:1.5pt" o:hralign="center" o:hrstd="t" o:hr="t" fillcolor="#a0a0a0" stroked="f"/>
        </w:pict>
      </w:r>
    </w:p>
    <w:p w14:paraId="75BA4B4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B4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Continuing Operating Activities</w:t>
      </w:r>
    </w:p>
    <w:p w14:paraId="75BA4B4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4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Cash provided by continuing operating activities of $3.1 billion in 2020 was </w:t>
      </w:r>
      <w:r>
        <w:rPr>
          <w:rFonts w:ascii="Arial" w:eastAsia="宋体" w:hAnsi="Arial" w:cs="Arial"/>
          <w:color w:val="000000"/>
          <w:kern w:val="0"/>
          <w:sz w:val="20"/>
          <w:szCs w:val="20"/>
          <w:lang w:bidi="ar"/>
        </w:rPr>
        <w:t>primarily attributable to net income of $5.7 billion with adjustments for income from discontinued operations of $3.1 billion, $609 million in depreciation and amortization, $431 million in stock-based compensation, $408 million for deferred income taxes a</w:t>
      </w:r>
      <w:r>
        <w:rPr>
          <w:rFonts w:ascii="Arial" w:eastAsia="宋体" w:hAnsi="Arial" w:cs="Arial"/>
          <w:color w:val="000000"/>
          <w:kern w:val="0"/>
          <w:sz w:val="20"/>
          <w:szCs w:val="20"/>
          <w:lang w:bidi="ar"/>
        </w:rPr>
        <w:t>nd $331 million in provision for transaction losses, partially offset by a decrease of $168 million in changes in assets and liabilities, net of acquisition effects, and $770 million for changes in the fair value of the Adyen warrant.</w:t>
      </w:r>
    </w:p>
    <w:p w14:paraId="75BA4B4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4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provided by co</w:t>
      </w:r>
      <w:r>
        <w:rPr>
          <w:rFonts w:ascii="Arial" w:eastAsia="宋体" w:hAnsi="Arial" w:cs="Arial"/>
          <w:color w:val="000000"/>
          <w:kern w:val="0"/>
          <w:sz w:val="20"/>
          <w:szCs w:val="20"/>
          <w:lang w:bidi="ar"/>
        </w:rPr>
        <w:t>ntinuing operating activities of $2.6 billion in 2019 was primarily attributable to net income of $1.8 billion with adjustments for income from discontinued operations of $270 million, $629 million in depreciation and amortization, $431 million in stock-ba</w:t>
      </w:r>
      <w:r>
        <w:rPr>
          <w:rFonts w:ascii="Arial" w:eastAsia="宋体" w:hAnsi="Arial" w:cs="Arial"/>
          <w:color w:val="000000"/>
          <w:kern w:val="0"/>
          <w:sz w:val="20"/>
          <w:szCs w:val="20"/>
          <w:lang w:bidi="ar"/>
        </w:rPr>
        <w:t>sed compensation, $262 million in provision for transaction losses, $52 million loss on the sale of a business, partially offset by a decrease of $169 million in changes in assets and liabilities, net of acquisition effects, and $133 million for changes in</w:t>
      </w:r>
      <w:r>
        <w:rPr>
          <w:rFonts w:ascii="Arial" w:eastAsia="宋体" w:hAnsi="Arial" w:cs="Arial"/>
          <w:color w:val="000000"/>
          <w:kern w:val="0"/>
          <w:sz w:val="20"/>
          <w:szCs w:val="20"/>
          <w:lang w:bidi="ar"/>
        </w:rPr>
        <w:t xml:space="preserve"> the fair value of the Adyen warrant.</w:t>
      </w:r>
    </w:p>
    <w:p w14:paraId="75BA4B4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4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provided by continuing operating activities of $2.2 billion in 2018 was primarily attributable to net income of $2.5 billion with adjustments for income from discontinued operations of $402 million, $635 million</w:t>
      </w:r>
      <w:r>
        <w:rPr>
          <w:rFonts w:ascii="Arial" w:eastAsia="宋体" w:hAnsi="Arial" w:cs="Arial"/>
          <w:color w:val="000000"/>
          <w:kern w:val="0"/>
          <w:sz w:val="20"/>
          <w:szCs w:val="20"/>
          <w:lang w:bidi="ar"/>
        </w:rPr>
        <w:t xml:space="preserve"> in depreciation and amortization, $465 million in stock-based compensation and $247 million in provision for transaction losses, partially offset by a decrease of $503 million in changes in assets and liabilities, net of acquisition effects, and adjustmen</w:t>
      </w:r>
      <w:r>
        <w:rPr>
          <w:rFonts w:ascii="Arial" w:eastAsia="宋体" w:hAnsi="Arial" w:cs="Arial"/>
          <w:color w:val="000000"/>
          <w:kern w:val="0"/>
          <w:sz w:val="20"/>
          <w:szCs w:val="20"/>
          <w:lang w:bidi="ar"/>
        </w:rPr>
        <w:t>ts of $573 million for gain on investments, $104 million for deferred income taxes and $104 million for changes in fair value of the Adyen warrant.</w:t>
      </w:r>
    </w:p>
    <w:p w14:paraId="75BA4B4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4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paid for income taxes in 2020, 2019 and 2018 was $520 million, $270 million and $556 million, respect</w:t>
      </w:r>
      <w:r>
        <w:rPr>
          <w:rFonts w:ascii="Arial" w:eastAsia="宋体" w:hAnsi="Arial" w:cs="Arial"/>
          <w:color w:val="000000"/>
          <w:kern w:val="0"/>
          <w:sz w:val="20"/>
          <w:szCs w:val="20"/>
          <w:lang w:bidi="ar"/>
        </w:rPr>
        <w:t xml:space="preserve">ively. Cash paid for income taxes in 2018 included tax payments related to our liability for deemed repatriation of foreign earnings under U.S. tax reform of $168 million, including a prepayment of $72 million. </w:t>
      </w:r>
    </w:p>
    <w:p w14:paraId="75BA4B4B"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B4C"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Continuing Investing Activities</w:t>
      </w:r>
    </w:p>
    <w:p w14:paraId="75BA4B4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4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use</w:t>
      </w:r>
      <w:r>
        <w:rPr>
          <w:rFonts w:ascii="Arial" w:eastAsia="宋体" w:hAnsi="Arial" w:cs="Arial"/>
          <w:color w:val="000000"/>
          <w:kern w:val="0"/>
          <w:sz w:val="20"/>
          <w:szCs w:val="20"/>
          <w:lang w:bidi="ar"/>
        </w:rPr>
        <w:t xml:space="preserve">d in investing activities of $219 million in 2020 was primarily attributable to cash paid for purchases of investments of $32.9 billion and property and equipment of $494 million, partially offset by proceeds of $33.1 billion from the maturities and sales </w:t>
      </w:r>
      <w:r>
        <w:rPr>
          <w:rFonts w:ascii="Arial" w:eastAsia="宋体" w:hAnsi="Arial" w:cs="Arial"/>
          <w:color w:val="000000"/>
          <w:kern w:val="0"/>
          <w:sz w:val="20"/>
          <w:szCs w:val="20"/>
          <w:lang w:bidi="ar"/>
        </w:rPr>
        <w:t>of investments.</w:t>
      </w:r>
    </w:p>
    <w:p w14:paraId="75BA4B4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provided by investing activities of $2.9 billion in 2019 was primarily attributable to proceeds of $50.5 billion from the maturities and sales of investments, partially offset by cash paid for purchases of investments of $47.0 billio</w:t>
      </w:r>
      <w:r>
        <w:rPr>
          <w:rFonts w:ascii="Arial" w:eastAsia="宋体" w:hAnsi="Arial" w:cs="Arial"/>
          <w:color w:val="000000"/>
          <w:kern w:val="0"/>
          <w:sz w:val="20"/>
          <w:szCs w:val="20"/>
          <w:lang w:bidi="ar"/>
        </w:rPr>
        <w:t xml:space="preserve">n, property and equipment of $523 million and an equity investment in Paytm Mall of $160 million. </w:t>
      </w:r>
    </w:p>
    <w:p w14:paraId="75BA4B5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provided by investing activities of $2.9 billion in 2018 was primarily attributable to proceeds of $30.9 billion from the maturities and sales of inve</w:t>
      </w:r>
      <w:r>
        <w:rPr>
          <w:rFonts w:ascii="Arial" w:eastAsia="宋体" w:hAnsi="Arial" w:cs="Arial"/>
          <w:color w:val="000000"/>
          <w:kern w:val="0"/>
          <w:sz w:val="20"/>
          <w:szCs w:val="20"/>
          <w:lang w:bidi="ar"/>
        </w:rPr>
        <w:t xml:space="preserve">stments and $1.0 billion from the sale of equity investment in Flipkart, partially offset by cash paid for purchases of investments of $28.1 billion, property and equipment of $623 million and acquisitions of $302 million. </w:t>
      </w:r>
    </w:p>
    <w:p w14:paraId="75BA4B5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largely offsetting effects</w:t>
      </w:r>
      <w:r>
        <w:rPr>
          <w:rFonts w:ascii="Arial" w:eastAsia="宋体" w:hAnsi="Arial" w:cs="Arial"/>
          <w:color w:val="000000"/>
          <w:kern w:val="0"/>
          <w:sz w:val="20"/>
          <w:szCs w:val="20"/>
          <w:lang w:bidi="ar"/>
        </w:rPr>
        <w:t xml:space="preserve"> of purchases of investments and maturities and sale of investments results from the management of our investments. As our immediate cash needs change, purchase and sale activity will fluctuate. </w:t>
      </w:r>
    </w:p>
    <w:p w14:paraId="75BA4B5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6"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Continuing Financing Activities</w:t>
      </w:r>
    </w:p>
    <w:p w14:paraId="75BA4B5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5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used in financing a</w:t>
      </w:r>
      <w:r>
        <w:rPr>
          <w:rFonts w:ascii="Arial" w:eastAsia="宋体" w:hAnsi="Arial" w:cs="Arial"/>
          <w:color w:val="000000"/>
          <w:kern w:val="0"/>
          <w:sz w:val="20"/>
          <w:szCs w:val="20"/>
          <w:lang w:bidi="ar"/>
        </w:rPr>
        <w:t>ctivities of $5.7 billion in 2020 was primarily used to repurchase $5.1 billion of common stock, repay outstanding debt of $1.8 billion and pay $447 million of cash dividends, partially offset by proceeds from debt issuances of $1.8 billion.</w:t>
      </w:r>
    </w:p>
    <w:p w14:paraId="75BA4B5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Cash used in</w:t>
      </w:r>
      <w:r>
        <w:rPr>
          <w:rFonts w:ascii="Arial" w:eastAsia="宋体" w:hAnsi="Arial" w:cs="Arial"/>
          <w:color w:val="000000"/>
          <w:kern w:val="0"/>
          <w:sz w:val="20"/>
          <w:szCs w:val="20"/>
          <w:lang w:bidi="ar"/>
        </w:rPr>
        <w:t xml:space="preserve"> financing activities of $7.1 billion in 2019 was primarily used to repurchase $5.0 billion of common stock, repay outstanding debt of $1.6 billion and pay $473 million of cash dividends.</w:t>
      </w:r>
    </w:p>
    <w:p w14:paraId="75BA4B5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Cash used in financing activities of $5.4 billion in 2018 was </w:t>
      </w:r>
      <w:r>
        <w:rPr>
          <w:rFonts w:ascii="Arial" w:eastAsia="宋体" w:hAnsi="Arial" w:cs="Arial"/>
          <w:color w:val="000000"/>
          <w:kern w:val="0"/>
          <w:sz w:val="20"/>
          <w:szCs w:val="20"/>
          <w:lang w:bidi="ar"/>
        </w:rPr>
        <w:t>primarily used to repurchase $4.5 billion of common stock and repay $750 million of our outstanding senior notes.</w:t>
      </w:r>
    </w:p>
    <w:p w14:paraId="75BA4B5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5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positive effect of exchange rate movements on cash, cash equivalents and restricted cash was due to the weakening of the U.S. dollar aga</w:t>
      </w:r>
      <w:r>
        <w:rPr>
          <w:rFonts w:ascii="Arial" w:eastAsia="宋体" w:hAnsi="Arial" w:cs="Arial"/>
          <w:color w:val="000000"/>
          <w:kern w:val="0"/>
          <w:sz w:val="20"/>
          <w:szCs w:val="20"/>
          <w:lang w:bidi="ar"/>
        </w:rPr>
        <w:t>inst other currencies, primarily the Korean won and euro, during 2020. The negative effect of exchange rate movements on cash, cash equivalents and restricted cash was due to the strengthening of the U.S. dollar against other currencies, primarily the Kore</w:t>
      </w:r>
      <w:r>
        <w:rPr>
          <w:rFonts w:ascii="Arial" w:eastAsia="宋体" w:hAnsi="Arial" w:cs="Arial"/>
          <w:color w:val="000000"/>
          <w:kern w:val="0"/>
          <w:sz w:val="20"/>
          <w:szCs w:val="20"/>
          <w:lang w:bidi="ar"/>
        </w:rPr>
        <w:t xml:space="preserve">an won, euro and British pound during </w:t>
      </w:r>
    </w:p>
    <w:p w14:paraId="75BA4B5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44</w:t>
      </w:r>
    </w:p>
    <w:p w14:paraId="75BA4B60" w14:textId="77777777" w:rsidR="007B1CBC" w:rsidRDefault="00CB37E1">
      <w:pPr>
        <w:widowControl/>
        <w:jc w:val="center"/>
      </w:pPr>
      <w:r>
        <w:rPr>
          <w:rFonts w:ascii="宋体" w:eastAsia="宋体" w:hAnsi="宋体" w:cs="宋体"/>
          <w:kern w:val="0"/>
          <w:sz w:val="24"/>
        </w:rPr>
        <w:pict w14:anchorId="75BA81B3">
          <v:rect id="_x0000_i1068" style="width:6in;height:1.5pt" o:hralign="center" o:hrstd="t" o:hr="t" fillcolor="#a0a0a0" stroked="f"/>
        </w:pict>
      </w:r>
    </w:p>
    <w:p w14:paraId="75BA4B6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B62"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2019. The negative effect of exchange rate movements on cash, cash equivalents and restricted cash was due to the strengthening of the U.S. dollar against other currencies, primarily the euro, Korean won and British pound, during 2018. </w:t>
      </w:r>
    </w:p>
    <w:p w14:paraId="75BA4B6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64"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Stock Repurchases</w:t>
      </w:r>
    </w:p>
    <w:p w14:paraId="75BA4B6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6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January 2019, our Board authorized a $4.0 billion stock repurchase program and in January 2020, our Board authorized an additional $5.0 billion stock repurchase program. These stock repurchase programs have no expiration from the date of authorizatio</w:t>
      </w:r>
      <w:r>
        <w:rPr>
          <w:rFonts w:ascii="Arial" w:eastAsia="宋体" w:hAnsi="Arial" w:cs="Arial"/>
          <w:color w:val="000000"/>
          <w:kern w:val="0"/>
          <w:sz w:val="20"/>
          <w:szCs w:val="20"/>
          <w:lang w:bidi="ar"/>
        </w:rPr>
        <w:t>n.</w:t>
      </w:r>
    </w:p>
    <w:p w14:paraId="75BA4B6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68" w14:textId="77777777" w:rsidR="007B1CBC" w:rsidRDefault="00CB37E1">
      <w:pPr>
        <w:widowControl/>
        <w:ind w:firstLine="540"/>
        <w:rPr>
          <w:rFonts w:ascii="宋体" w:eastAsia="宋体" w:hAnsi="宋体" w:cs="宋体"/>
          <w:kern w:val="0"/>
          <w:sz w:val="24"/>
        </w:rPr>
      </w:pPr>
      <w:r>
        <w:rPr>
          <w:rFonts w:ascii="Arial" w:eastAsia="宋体" w:hAnsi="Arial" w:cs="Arial"/>
          <w:color w:val="212529"/>
          <w:kern w:val="0"/>
          <w:sz w:val="20"/>
          <w:szCs w:val="20"/>
          <w:lang w:bidi="ar"/>
        </w:rPr>
        <w:t>On February 13, 2020, we entered into accelerated share repurchase agreements (the “ASR Agreements”) with each three financial institutions (each, an “ASR Counterparty”), as part of our share repurchase program. Under the ASR Agreements, we paid an ag</w:t>
      </w:r>
      <w:r>
        <w:rPr>
          <w:rFonts w:ascii="Arial" w:eastAsia="宋体" w:hAnsi="Arial" w:cs="Arial"/>
          <w:color w:val="212529"/>
          <w:kern w:val="0"/>
          <w:sz w:val="20"/>
          <w:szCs w:val="20"/>
          <w:lang w:bidi="ar"/>
        </w:rPr>
        <w:t>gregate amount of $3.0 billion to the ASR Counterparties and received an initial delivery of approximately 69 million shares of our common stock, which shares were recorded as a $2.55 billion increase to treasury stock. The remaining $450 million was evalu</w:t>
      </w:r>
      <w:r>
        <w:rPr>
          <w:rFonts w:ascii="Arial" w:eastAsia="宋体" w:hAnsi="Arial" w:cs="Arial"/>
          <w:color w:val="212529"/>
          <w:kern w:val="0"/>
          <w:sz w:val="20"/>
          <w:szCs w:val="20"/>
          <w:lang w:bidi="ar"/>
        </w:rPr>
        <w:t>ated as an unsettled forward contract indexed to our own stock, classified within stockholders’ equity. In July 2020, the ASR Agreements settled and resulted in approximately 74 million shares repurchased at an average price per share of $40.77 and the for</w:t>
      </w:r>
      <w:r>
        <w:rPr>
          <w:rFonts w:ascii="Arial" w:eastAsia="宋体" w:hAnsi="Arial" w:cs="Arial"/>
          <w:color w:val="212529"/>
          <w:kern w:val="0"/>
          <w:sz w:val="20"/>
          <w:szCs w:val="20"/>
          <w:lang w:bidi="ar"/>
        </w:rPr>
        <w:t>ward contract was settled and recorded as an increase to treasury stock.</w:t>
      </w:r>
    </w:p>
    <w:p w14:paraId="75BA4B6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6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stock repurchase programs are intended to programmatically offset the impact of dilution from our equity compensation programs and, subject to market conditions and other factor</w:t>
      </w:r>
      <w:r>
        <w:rPr>
          <w:rFonts w:ascii="Arial" w:eastAsia="宋体" w:hAnsi="Arial" w:cs="Arial"/>
          <w:color w:val="000000"/>
          <w:kern w:val="0"/>
          <w:sz w:val="20"/>
          <w:szCs w:val="20"/>
          <w:lang w:bidi="ar"/>
        </w:rPr>
        <w:t>s, to make opportunistic and programmatic repurchases of our common stock to reduce our outstanding share count. Any share repurchases under our stock repurchase programs may be made through open market transactions, block trades, privately negotiated tran</w:t>
      </w:r>
      <w:r>
        <w:rPr>
          <w:rFonts w:ascii="Arial" w:eastAsia="宋体" w:hAnsi="Arial" w:cs="Arial"/>
          <w:color w:val="000000"/>
          <w:kern w:val="0"/>
          <w:sz w:val="20"/>
          <w:szCs w:val="20"/>
          <w:lang w:bidi="ar"/>
        </w:rPr>
        <w:t>sactions (including accelerated share repurchase transactions) or other means at times and in such amounts as management deems appropriate and will be funded from our working capital or other financing alternatives.</w:t>
      </w:r>
    </w:p>
    <w:p w14:paraId="75BA4B6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6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repurchased approximat</w:t>
      </w:r>
      <w:r>
        <w:rPr>
          <w:rFonts w:ascii="Arial" w:eastAsia="宋体" w:hAnsi="Arial" w:cs="Arial"/>
          <w:color w:val="000000"/>
          <w:kern w:val="0"/>
          <w:sz w:val="20"/>
          <w:szCs w:val="20"/>
          <w:lang w:bidi="ar"/>
        </w:rPr>
        <w:t>ely $5.1 billion of our common stock under our stock repurchase programs. As of December 31, 2020, a total of approximately $2.0 billion remained available for future repurchases of our common stock under our stock repurchase programs. In February 2021, ou</w:t>
      </w:r>
      <w:r>
        <w:rPr>
          <w:rFonts w:ascii="Arial" w:eastAsia="宋体" w:hAnsi="Arial" w:cs="Arial"/>
          <w:color w:val="000000"/>
          <w:kern w:val="0"/>
          <w:sz w:val="20"/>
          <w:szCs w:val="20"/>
          <w:lang w:bidi="ar"/>
        </w:rPr>
        <w:t xml:space="preserve">r Board authorized an additional $4.0 billion stock repurchase program, with no expiration from the date of authorization. </w:t>
      </w:r>
    </w:p>
    <w:p w14:paraId="75BA4B6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6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expect, subject to market conditions and other uncertainties, to continue making opportunistic and programmatic repurchases of our common stock. However, our stock repurchase programs may be limited or terminated at any time without prior notice. The ti</w:t>
      </w:r>
      <w:r>
        <w:rPr>
          <w:rFonts w:ascii="Arial" w:eastAsia="宋体" w:hAnsi="Arial" w:cs="Arial"/>
          <w:color w:val="000000"/>
          <w:kern w:val="0"/>
          <w:sz w:val="20"/>
          <w:szCs w:val="20"/>
          <w:lang w:bidi="ar"/>
        </w:rPr>
        <w:t xml:space="preserve">ming and actual number of shares repurchased will depend on a variety of factors, including corporate and regulatory requirements, the impacts of the COVID-19 pandemic, price and other market conditions and management’s determination as to the appropriate </w:t>
      </w:r>
      <w:r>
        <w:rPr>
          <w:rFonts w:ascii="Arial" w:eastAsia="宋体" w:hAnsi="Arial" w:cs="Arial"/>
          <w:color w:val="000000"/>
          <w:kern w:val="0"/>
          <w:sz w:val="20"/>
          <w:szCs w:val="20"/>
          <w:lang w:bidi="ar"/>
        </w:rPr>
        <w:t xml:space="preserve">use of our cash. </w:t>
      </w:r>
    </w:p>
    <w:p w14:paraId="75BA4B6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70"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Dividends</w:t>
      </w:r>
    </w:p>
    <w:p w14:paraId="75BA4B7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72"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The company paid a total of $447 million and $473 million in cash dividends during the years ended December 31, 2020 and 2019, respectively. No cash dividends were paid in 2018. In February 2021, we declared a cash dividend </w:t>
      </w:r>
      <w:r>
        <w:rPr>
          <w:rFonts w:ascii="Arial" w:eastAsia="宋体" w:hAnsi="Arial" w:cs="Arial"/>
          <w:color w:val="000000"/>
          <w:kern w:val="0"/>
          <w:sz w:val="20"/>
          <w:szCs w:val="20"/>
          <w:lang w:bidi="ar"/>
        </w:rPr>
        <w:t>of $0.18 per share of common stock to be paid on March 19, 2021 to stockholders of record as of March 1, 2021.</w:t>
      </w:r>
    </w:p>
    <w:p w14:paraId="75BA4B73"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45</w:t>
      </w:r>
    </w:p>
    <w:p w14:paraId="75BA4B74" w14:textId="77777777" w:rsidR="007B1CBC" w:rsidRDefault="00CB37E1">
      <w:pPr>
        <w:widowControl/>
        <w:jc w:val="center"/>
      </w:pPr>
      <w:r>
        <w:rPr>
          <w:rFonts w:ascii="宋体" w:eastAsia="宋体" w:hAnsi="宋体" w:cs="宋体"/>
          <w:kern w:val="0"/>
          <w:sz w:val="24"/>
        </w:rPr>
        <w:pict w14:anchorId="75BA81B4">
          <v:rect id="_x0000_i1069" style="width:6in;height:1.5pt" o:hralign="center" o:hrstd="t" o:hr="t" fillcolor="#a0a0a0" stroked="f"/>
        </w:pict>
      </w:r>
    </w:p>
    <w:p w14:paraId="75BA4B7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B76" w14:textId="77777777" w:rsidR="007B1CBC" w:rsidRDefault="00CB37E1">
      <w:pPr>
        <w:widowControl/>
        <w:ind w:firstLine="360"/>
        <w:rPr>
          <w:rFonts w:ascii="宋体" w:eastAsia="宋体" w:hAnsi="宋体" w:cs="宋体"/>
          <w:kern w:val="0"/>
          <w:sz w:val="24"/>
        </w:rPr>
      </w:pPr>
      <w:r>
        <w:rPr>
          <w:rFonts w:ascii="宋体" w:eastAsia="宋体" w:hAnsi="宋体" w:cs="宋体" w:hint="eastAsia"/>
          <w:kern w:val="0"/>
          <w:sz w:val="24"/>
          <w:lang w:bidi="ar"/>
        </w:rPr>
        <w:t xml:space="preserve"> </w:t>
      </w:r>
    </w:p>
    <w:p w14:paraId="75BA4B77" w14:textId="77777777" w:rsidR="007B1CBC" w:rsidRDefault="00CB37E1">
      <w:pPr>
        <w:widowControl/>
        <w:ind w:firstLine="360"/>
        <w:rPr>
          <w:rFonts w:ascii="宋体" w:eastAsia="宋体" w:hAnsi="宋体" w:cs="宋体"/>
          <w:kern w:val="0"/>
          <w:sz w:val="24"/>
        </w:rPr>
      </w:pPr>
      <w:r>
        <w:rPr>
          <w:rFonts w:ascii="Arial" w:eastAsia="宋体" w:hAnsi="Arial" w:cs="Arial"/>
          <w:i/>
          <w:iCs/>
          <w:color w:val="000000"/>
          <w:kern w:val="0"/>
          <w:sz w:val="20"/>
          <w:szCs w:val="20"/>
          <w:lang w:bidi="ar"/>
        </w:rPr>
        <w:t>Senior Notes</w:t>
      </w:r>
    </w:p>
    <w:p w14:paraId="75BA4B7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7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we had floating- and fixed-rate senior notes outstanding for an aggregate principal amount of $7.8 billion. The net proceeds from the issuances of these senior notes are used for general corporate purposes, including, among other t</w:t>
      </w:r>
      <w:r>
        <w:rPr>
          <w:rFonts w:ascii="Arial" w:eastAsia="宋体" w:hAnsi="Arial" w:cs="Arial"/>
          <w:color w:val="000000"/>
          <w:kern w:val="0"/>
          <w:sz w:val="20"/>
          <w:szCs w:val="20"/>
          <w:lang w:bidi="ar"/>
        </w:rPr>
        <w:t>hings, capital expenditures, share repurchases, repayment of indebtedness and possible acquisitions. The floating rate notes are not redeemable prior to maturity. On and after March 1, 2021, we may redeem some or all of the 6.000% fixed rate notes due 2056</w:t>
      </w:r>
      <w:r>
        <w:rPr>
          <w:rFonts w:ascii="Arial" w:eastAsia="宋体" w:hAnsi="Arial" w:cs="Arial"/>
          <w:color w:val="000000"/>
          <w:kern w:val="0"/>
          <w:sz w:val="20"/>
          <w:szCs w:val="20"/>
          <w:lang w:bidi="ar"/>
        </w:rPr>
        <w:t xml:space="preserve"> at any time and from time to time prior to their maturity, at a redemption price equal to 100% of the principal amount of the notes to be redeemed, plus accrued and unpaid interest. We may redeem some or all of the other fixed rate notes of each series at</w:t>
      </w:r>
      <w:r>
        <w:rPr>
          <w:rFonts w:ascii="Arial" w:eastAsia="宋体" w:hAnsi="Arial" w:cs="Arial"/>
          <w:color w:val="000000"/>
          <w:kern w:val="0"/>
          <w:sz w:val="20"/>
          <w:szCs w:val="20"/>
          <w:lang w:bidi="ar"/>
        </w:rPr>
        <w:t xml:space="preserve"> any time and from time to time prior to their maturity, generally at a make-whole redemption price plus accrued and unpaid interest. If a change of control triggering event (as defined in the applicable senior notes) occurs with respect to the 3.800% fixe</w:t>
      </w:r>
      <w:r>
        <w:rPr>
          <w:rFonts w:ascii="Arial" w:eastAsia="宋体" w:hAnsi="Arial" w:cs="Arial"/>
          <w:color w:val="000000"/>
          <w:kern w:val="0"/>
          <w:sz w:val="20"/>
          <w:szCs w:val="20"/>
          <w:lang w:bidi="ar"/>
        </w:rPr>
        <w:t>d rate notes due 2022, the floating rate notes due 2023, the 2.750% fixed rate notes due 2023, the 1.900% fixed rate notes due 2025, the 3.600% fixed rate notes due 2027, the 2.700% fixed rate notes due 2030 or the 6.000% fixed rate notes due 2056, we must</w:t>
      </w:r>
      <w:r>
        <w:rPr>
          <w:rFonts w:ascii="Arial" w:eastAsia="宋体" w:hAnsi="Arial" w:cs="Arial"/>
          <w:color w:val="000000"/>
          <w:kern w:val="0"/>
          <w:sz w:val="20"/>
          <w:szCs w:val="20"/>
          <w:lang w:bidi="ar"/>
        </w:rPr>
        <w:t>, subject to certain exceptions, offer to repurchase all of the notes of the applicable series at a price equal to 101% of the principal amount plus accrued and unpaid interest. For additional details related to our senior notes, please see “Note 11 – Debt</w:t>
      </w:r>
      <w:r>
        <w:rPr>
          <w:rFonts w:ascii="Arial" w:eastAsia="宋体" w:hAnsi="Arial" w:cs="Arial"/>
          <w:color w:val="000000"/>
          <w:kern w:val="0"/>
          <w:sz w:val="20"/>
          <w:szCs w:val="20"/>
          <w:lang w:bidi="ar"/>
        </w:rPr>
        <w:t xml:space="preserve">” to the consolidated financial statements included in this report. </w:t>
      </w:r>
    </w:p>
    <w:p w14:paraId="75BA4B7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7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On January 29, 2021, the company announced that it issued a notice of redemption for the $750 million aggregate principal amount of the 6.000% senior notes due 2056. The effective date </w:t>
      </w:r>
      <w:r>
        <w:rPr>
          <w:rFonts w:ascii="Arial" w:eastAsia="宋体" w:hAnsi="Arial" w:cs="Arial"/>
          <w:color w:val="000000"/>
          <w:kern w:val="0"/>
          <w:sz w:val="20"/>
          <w:szCs w:val="20"/>
          <w:lang w:bidi="ar"/>
        </w:rPr>
        <w:t>of this redemption will be March 1, 2021.</w:t>
      </w:r>
    </w:p>
    <w:p w14:paraId="75BA4B7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7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To help achieve our interest rate risk management objectives, in connection with the previous issuance of certain senior notes, we entered into interest rate swap agreements that effectively converted $2.4 billio</w:t>
      </w:r>
      <w:r>
        <w:rPr>
          <w:rFonts w:ascii="Arial" w:eastAsia="宋体" w:hAnsi="Arial" w:cs="Arial"/>
          <w:color w:val="000000"/>
          <w:kern w:val="0"/>
          <w:sz w:val="20"/>
          <w:szCs w:val="20"/>
          <w:lang w:bidi="ar"/>
        </w:rPr>
        <w:t>n of the fixed rate notes to floating rate debt based on the London Interbank Offered Rate (“LIBOR”) plus a spread. These swaps were designated as fair value hedges against changes in the fair value of certain fixed rate senior notes resulting from changes</w:t>
      </w:r>
      <w:r>
        <w:rPr>
          <w:rFonts w:ascii="Arial" w:eastAsia="宋体" w:hAnsi="Arial" w:cs="Arial"/>
          <w:color w:val="000000"/>
          <w:kern w:val="0"/>
          <w:sz w:val="20"/>
          <w:szCs w:val="20"/>
          <w:lang w:bidi="ar"/>
        </w:rPr>
        <w:t xml:space="preserve"> in interest rates. As of December 31, 2019, we had no interest rate swaps designated as fair value hedges outstanding as $1.15 billion related to our 2.200% senior notes of the $2.4 billion aggregate notional amount matured in 2019 and in 2019 we terminat</w:t>
      </w:r>
      <w:r>
        <w:rPr>
          <w:rFonts w:ascii="Arial" w:eastAsia="宋体" w:hAnsi="Arial" w:cs="Arial"/>
          <w:color w:val="000000"/>
          <w:kern w:val="0"/>
          <w:sz w:val="20"/>
          <w:szCs w:val="20"/>
          <w:lang w:bidi="ar"/>
        </w:rPr>
        <w:t>ed the interest rate swaps related to $750 million of our 2.875% senior notes due July 2021 and $500 million of our 3.450% senior notes due July 2024. As a result of the early termination, hedge accounting was discontinued prospectively and the gain on ter</w:t>
      </w:r>
      <w:r>
        <w:rPr>
          <w:rFonts w:ascii="Arial" w:eastAsia="宋体" w:hAnsi="Arial" w:cs="Arial"/>
          <w:color w:val="000000"/>
          <w:kern w:val="0"/>
          <w:sz w:val="20"/>
          <w:szCs w:val="20"/>
          <w:lang w:bidi="ar"/>
        </w:rPr>
        <w:t>mination was recorded as an increase to the long-term debt balance and is being recognized over the remaining life of the underlying debt as a reduction to interest expense. The gain recognized was immaterial during the years ended December 31, 2020 and De</w:t>
      </w:r>
      <w:r>
        <w:rPr>
          <w:rFonts w:ascii="Arial" w:eastAsia="宋体" w:hAnsi="Arial" w:cs="Arial"/>
          <w:color w:val="000000"/>
          <w:kern w:val="0"/>
          <w:sz w:val="20"/>
          <w:szCs w:val="20"/>
          <w:lang w:bidi="ar"/>
        </w:rPr>
        <w:t>cember 31, 2019, respectively</w:t>
      </w:r>
      <w:r>
        <w:rPr>
          <w:rFonts w:ascii="Times New Roman" w:eastAsia="宋体" w:hAnsi="Times New Roman" w:cs="Times New Roman"/>
          <w:color w:val="000000"/>
          <w:kern w:val="0"/>
          <w:sz w:val="20"/>
          <w:szCs w:val="20"/>
          <w:lang w:bidi="ar"/>
        </w:rPr>
        <w:t xml:space="preserve">. </w:t>
      </w:r>
      <w:r>
        <w:rPr>
          <w:rFonts w:ascii="Arial" w:eastAsia="宋体" w:hAnsi="Arial" w:cs="Arial"/>
          <w:color w:val="000000"/>
          <w:kern w:val="0"/>
          <w:sz w:val="20"/>
          <w:szCs w:val="20"/>
          <w:lang w:bidi="ar"/>
        </w:rPr>
        <w:t>For additional details related to the interest rate swap termination, please see, “Note 11 – Debt” to the consolidated financial statements included in this report.</w:t>
      </w:r>
    </w:p>
    <w:p w14:paraId="75BA4B7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7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began to hedge the variability of the cash</w:t>
      </w:r>
      <w:r>
        <w:rPr>
          <w:rFonts w:ascii="Arial" w:eastAsia="宋体" w:hAnsi="Arial" w:cs="Arial"/>
          <w:color w:val="000000"/>
          <w:kern w:val="0"/>
          <w:sz w:val="20"/>
          <w:szCs w:val="20"/>
          <w:lang w:bidi="ar"/>
        </w:rPr>
        <w:t xml:space="preserve"> flows in interest payments associated with our floating-rate debt using interest rate swaps. These interest rate swap agreements effectively convert our LIBOR-based floating-rate debt to a fixed-rate basis, reducing the impact of interest-rate changes on </w:t>
      </w:r>
      <w:r>
        <w:rPr>
          <w:rFonts w:ascii="Arial" w:eastAsia="宋体" w:hAnsi="Arial" w:cs="Arial"/>
          <w:color w:val="000000"/>
          <w:kern w:val="0"/>
          <w:sz w:val="20"/>
          <w:szCs w:val="20"/>
          <w:lang w:bidi="ar"/>
        </w:rPr>
        <w:t xml:space="preserve">future interest expense. The total notional amount of these interest swaps was $400 million as of December 31, 2020 with terms calling for us to receive interest at a variable rate and to pay interest at a fixed rate. Our interest rate swap contracts have </w:t>
      </w:r>
      <w:r>
        <w:rPr>
          <w:rFonts w:ascii="Arial" w:eastAsia="宋体" w:hAnsi="Arial" w:cs="Arial"/>
          <w:color w:val="000000"/>
          <w:kern w:val="0"/>
          <w:sz w:val="20"/>
          <w:szCs w:val="20"/>
          <w:lang w:bidi="ar"/>
        </w:rPr>
        <w:t>maturity dates in 2023.</w:t>
      </w:r>
    </w:p>
    <w:p w14:paraId="75BA4B8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8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indenture pursuant to which the senior notes were issued includes customary covenants that, among other things and subject to exceptions, limit our ability to incur, assume or guarantee debt secured by liens on specified asset</w:t>
      </w:r>
      <w:r>
        <w:rPr>
          <w:rFonts w:ascii="Arial" w:eastAsia="宋体" w:hAnsi="Arial" w:cs="Arial"/>
          <w:color w:val="000000"/>
          <w:kern w:val="0"/>
          <w:sz w:val="20"/>
          <w:szCs w:val="20"/>
          <w:lang w:bidi="ar"/>
        </w:rPr>
        <w:t>s or enter into sale and lease-back transactions with respect to specified properties, and also includes customary events of default with customary grace periods in certain circumstances, including payment defaults and bankruptcy-related defaults.</w:t>
      </w:r>
    </w:p>
    <w:p w14:paraId="75BA4B8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83" w14:textId="77777777" w:rsidR="007B1CBC" w:rsidRDefault="00CB37E1">
      <w:pPr>
        <w:widowControl/>
        <w:ind w:firstLine="360"/>
        <w:rPr>
          <w:rFonts w:ascii="宋体" w:eastAsia="宋体" w:hAnsi="宋体" w:cs="宋体"/>
          <w:kern w:val="0"/>
          <w:sz w:val="24"/>
        </w:rPr>
      </w:pPr>
      <w:r>
        <w:rPr>
          <w:rFonts w:ascii="Arial" w:eastAsia="宋体" w:hAnsi="Arial" w:cs="Arial"/>
          <w:i/>
          <w:iCs/>
          <w:color w:val="000000"/>
          <w:kern w:val="0"/>
          <w:sz w:val="20"/>
          <w:szCs w:val="20"/>
          <w:lang w:bidi="ar"/>
        </w:rPr>
        <w:t>Commer</w:t>
      </w:r>
      <w:r>
        <w:rPr>
          <w:rFonts w:ascii="Arial" w:eastAsia="宋体" w:hAnsi="Arial" w:cs="Arial"/>
          <w:i/>
          <w:iCs/>
          <w:color w:val="000000"/>
          <w:kern w:val="0"/>
          <w:sz w:val="20"/>
          <w:szCs w:val="20"/>
          <w:lang w:bidi="ar"/>
        </w:rPr>
        <w:t>cial Paper</w:t>
      </w:r>
    </w:p>
    <w:p w14:paraId="75BA4B8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8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a commercial paper program pursuant to which we may issue commercial paper notes in an aggregate principal amount at maturity of up to $1.5 billion outstanding at any time with maturities of up to 397 days from the date of issue. As of</w:t>
      </w:r>
      <w:r>
        <w:rPr>
          <w:rFonts w:ascii="Arial" w:eastAsia="宋体" w:hAnsi="Arial" w:cs="Arial"/>
          <w:color w:val="000000"/>
          <w:kern w:val="0"/>
          <w:sz w:val="20"/>
          <w:szCs w:val="20"/>
          <w:lang w:bidi="ar"/>
        </w:rPr>
        <w:t xml:space="preserve"> December 31, 2020, there were no commercial paper notes outstanding.</w:t>
      </w:r>
    </w:p>
    <w:p w14:paraId="75BA4B8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8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46</w:t>
      </w:r>
    </w:p>
    <w:p w14:paraId="75BA4B88" w14:textId="77777777" w:rsidR="007B1CBC" w:rsidRDefault="00CB37E1">
      <w:pPr>
        <w:widowControl/>
        <w:jc w:val="center"/>
      </w:pPr>
      <w:r>
        <w:rPr>
          <w:rFonts w:ascii="宋体" w:eastAsia="宋体" w:hAnsi="宋体" w:cs="宋体"/>
          <w:kern w:val="0"/>
          <w:sz w:val="24"/>
        </w:rPr>
        <w:pict w14:anchorId="75BA81B5">
          <v:rect id="_x0000_i1070" style="width:6in;height:1.5pt" o:hralign="center" o:hrstd="t" o:hr="t" fillcolor="#a0a0a0" stroked="f"/>
        </w:pict>
      </w:r>
    </w:p>
    <w:p w14:paraId="75BA4B8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B8A" w14:textId="77777777" w:rsidR="007B1CBC" w:rsidRDefault="00CB37E1">
      <w:pPr>
        <w:widowControl/>
        <w:ind w:firstLine="90"/>
        <w:rPr>
          <w:rFonts w:ascii="宋体" w:eastAsia="宋体" w:hAnsi="宋体" w:cs="宋体"/>
          <w:kern w:val="0"/>
          <w:sz w:val="24"/>
        </w:rPr>
      </w:pPr>
      <w:r>
        <w:rPr>
          <w:rFonts w:ascii="Arial" w:eastAsia="宋体" w:hAnsi="Arial" w:cs="Arial"/>
          <w:i/>
          <w:iCs/>
          <w:color w:val="000000"/>
          <w:kern w:val="0"/>
          <w:sz w:val="20"/>
          <w:szCs w:val="20"/>
          <w:lang w:bidi="ar"/>
        </w:rPr>
        <w:t xml:space="preserve">Credit Agreement </w:t>
      </w:r>
    </w:p>
    <w:p w14:paraId="75BA4B8B" w14:textId="77777777" w:rsidR="007B1CBC" w:rsidRDefault="00CB37E1">
      <w:pPr>
        <w:widowControl/>
        <w:ind w:firstLine="90"/>
        <w:rPr>
          <w:rFonts w:ascii="宋体" w:eastAsia="宋体" w:hAnsi="宋体" w:cs="宋体"/>
          <w:kern w:val="0"/>
          <w:sz w:val="24"/>
        </w:rPr>
      </w:pPr>
      <w:r>
        <w:rPr>
          <w:rFonts w:ascii="宋体" w:eastAsia="宋体" w:hAnsi="宋体" w:cs="宋体" w:hint="eastAsia"/>
          <w:kern w:val="0"/>
          <w:sz w:val="24"/>
          <w:lang w:bidi="ar"/>
        </w:rPr>
        <w:t xml:space="preserve"> </w:t>
      </w:r>
    </w:p>
    <w:p w14:paraId="75BA4B8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March 2020, we entered into a credit agreement that provides for an unsecured $2 billion five-year credit facility. We may also, subject to the </w:t>
      </w:r>
      <w:r>
        <w:rPr>
          <w:rFonts w:ascii="Arial" w:eastAsia="宋体" w:hAnsi="Arial" w:cs="Arial"/>
          <w:color w:val="000000"/>
          <w:kern w:val="0"/>
          <w:sz w:val="20"/>
          <w:szCs w:val="20"/>
          <w:lang w:bidi="ar"/>
        </w:rPr>
        <w:t>agreement of the applicable lenders, increase commitments under the revolving credit facility by up to $1 billion. Funds borrowed under the credit agreement may be used for working capital, capital expenditures, acquisitions and other general corporate pur</w:t>
      </w:r>
      <w:r>
        <w:rPr>
          <w:rFonts w:ascii="Arial" w:eastAsia="宋体" w:hAnsi="Arial" w:cs="Arial"/>
          <w:color w:val="000000"/>
          <w:kern w:val="0"/>
          <w:sz w:val="20"/>
          <w:szCs w:val="20"/>
          <w:lang w:bidi="ar"/>
        </w:rPr>
        <w:t>poses. The credit agreement replaced our prior $2 billion unsecured revolving credit agreement dated November 2015, which was terminated effective March 2020.</w:t>
      </w:r>
    </w:p>
    <w:p w14:paraId="75BA4B8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8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As of December 31, 2020, no borrowings were outstanding under our $2 billion credit agreement. </w:t>
      </w:r>
      <w:r>
        <w:rPr>
          <w:rFonts w:ascii="Arial" w:eastAsia="宋体" w:hAnsi="Arial" w:cs="Arial"/>
          <w:color w:val="000000"/>
          <w:kern w:val="0"/>
          <w:sz w:val="20"/>
          <w:szCs w:val="20"/>
          <w:lang w:bidi="ar"/>
        </w:rPr>
        <w:t>However, as described above, we have an up to $1.5 billion commercial paper program and are required to maintain available borrowing capacity under our credit agreement in order to repay commercial paper borrowings in the event we are unable to repay those</w:t>
      </w:r>
      <w:r>
        <w:rPr>
          <w:rFonts w:ascii="Arial" w:eastAsia="宋体" w:hAnsi="Arial" w:cs="Arial"/>
          <w:color w:val="000000"/>
          <w:kern w:val="0"/>
          <w:sz w:val="20"/>
          <w:szCs w:val="20"/>
          <w:lang w:bidi="ar"/>
        </w:rPr>
        <w:t xml:space="preserve"> borrowings from other sources when they become due, in an aggregate amount of $1.5 billion. However, as of December 31, 2020, no borrowings were outstanding under our commercial paper program; therefore, $2 billion of borrowing capacity was available for </w:t>
      </w:r>
      <w:r>
        <w:rPr>
          <w:rFonts w:ascii="Arial" w:eastAsia="宋体" w:hAnsi="Arial" w:cs="Arial"/>
          <w:color w:val="000000"/>
          <w:kern w:val="0"/>
          <w:sz w:val="20"/>
          <w:szCs w:val="20"/>
          <w:lang w:bidi="ar"/>
        </w:rPr>
        <w:t>other purposes permitted by the credit agreement, subject to customary conditions to borrowing. The credit agreement includes a covenant limiting our consolidated leverage ratio to no more than 4.0:1.0, subject to, upon the occurrence of a qualified materi</w:t>
      </w:r>
      <w:r>
        <w:rPr>
          <w:rFonts w:ascii="Arial" w:eastAsia="宋体" w:hAnsi="Arial" w:cs="Arial"/>
          <w:color w:val="000000"/>
          <w:kern w:val="0"/>
          <w:sz w:val="20"/>
          <w:szCs w:val="20"/>
          <w:lang w:bidi="ar"/>
        </w:rPr>
        <w:t>al acquisition, if so elected by us, a step-up to 4.5:1.0 for the four fiscal quarters completed following such qualified material acquisition. The credit agreement includes customary events of default, with corresponding grace periods in certain circumsta</w:t>
      </w:r>
      <w:r>
        <w:rPr>
          <w:rFonts w:ascii="Arial" w:eastAsia="宋体" w:hAnsi="Arial" w:cs="Arial"/>
          <w:color w:val="000000"/>
          <w:kern w:val="0"/>
          <w:sz w:val="20"/>
          <w:szCs w:val="20"/>
          <w:lang w:bidi="ar"/>
        </w:rPr>
        <w:t>nces, including payment defaults, cross-defaults and bankruptcy-related defaults.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In addition, the credit agreement contains customary affirmative and negative covenants, including restrictions regarding the incurrence of liens and subsidiary indebtedness,</w:t>
      </w:r>
      <w:r>
        <w:rPr>
          <w:rFonts w:ascii="Arial" w:eastAsia="宋体" w:hAnsi="Arial" w:cs="Arial"/>
          <w:color w:val="000000"/>
          <w:kern w:val="0"/>
          <w:sz w:val="20"/>
          <w:szCs w:val="20"/>
          <w:lang w:bidi="ar"/>
        </w:rPr>
        <w:t xml:space="preserve"> in each case, subject to customary exceptions. The credit agreement also contains customary representations and warranties. </w:t>
      </w:r>
    </w:p>
    <w:p w14:paraId="75BA4B8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9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were in compliance with all financial covenants in our outstanding debt instruments for the period ended December 31, 2020.</w:t>
      </w:r>
    </w:p>
    <w:p w14:paraId="75BA4B9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92" w14:textId="77777777" w:rsidR="007B1CBC" w:rsidRDefault="00CB37E1">
      <w:pPr>
        <w:widowControl/>
        <w:ind w:firstLine="90"/>
        <w:rPr>
          <w:rFonts w:ascii="宋体" w:eastAsia="宋体" w:hAnsi="宋体" w:cs="宋体"/>
          <w:kern w:val="0"/>
          <w:sz w:val="24"/>
        </w:rPr>
      </w:pPr>
      <w:r>
        <w:rPr>
          <w:rFonts w:ascii="Arial" w:eastAsia="宋体" w:hAnsi="Arial" w:cs="Arial"/>
          <w:i/>
          <w:iCs/>
          <w:color w:val="000000"/>
          <w:kern w:val="0"/>
          <w:sz w:val="20"/>
          <w:szCs w:val="20"/>
          <w:lang w:bidi="ar"/>
        </w:rPr>
        <w:t>Credit Ratings</w:t>
      </w:r>
    </w:p>
    <w:p w14:paraId="75BA4B93" w14:textId="77777777" w:rsidR="007B1CBC" w:rsidRDefault="00CB37E1">
      <w:pPr>
        <w:widowControl/>
        <w:ind w:firstLine="90"/>
        <w:rPr>
          <w:rFonts w:ascii="宋体" w:eastAsia="宋体" w:hAnsi="宋体" w:cs="宋体"/>
          <w:kern w:val="0"/>
          <w:sz w:val="24"/>
        </w:rPr>
      </w:pPr>
      <w:r>
        <w:rPr>
          <w:rFonts w:ascii="宋体" w:eastAsia="宋体" w:hAnsi="宋体" w:cs="宋体" w:hint="eastAsia"/>
          <w:kern w:val="0"/>
          <w:sz w:val="24"/>
          <w:lang w:bidi="ar"/>
        </w:rPr>
        <w:t xml:space="preserve"> </w:t>
      </w:r>
    </w:p>
    <w:p w14:paraId="75BA4B9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As of December 31, 2020, we were rated investment grade by Standard and Poor’s Financial Services, LLC (long-term rated BBB+, short-term rated A-2, with a stable outlook), Moody’s Investor Service (long-term rated Baa1, short-term rated </w:t>
      </w:r>
      <w:r>
        <w:rPr>
          <w:rFonts w:ascii="Arial" w:eastAsia="宋体" w:hAnsi="Arial" w:cs="Arial"/>
          <w:color w:val="000000"/>
          <w:kern w:val="0"/>
          <w:sz w:val="20"/>
          <w:szCs w:val="20"/>
          <w:lang w:bidi="ar"/>
        </w:rPr>
        <w:t>P-2, with a stable outlook), and Fitch Ratings, Inc. (long-term rated BBB, short-term rated F-2, with a stable outlook). We disclose these ratings to enhance the understanding of our sources of liquidity and the effects of our ratings on our costs of funds</w:t>
      </w:r>
      <w:r>
        <w:rPr>
          <w:rFonts w:ascii="Arial" w:eastAsia="宋体" w:hAnsi="Arial" w:cs="Arial"/>
          <w:color w:val="000000"/>
          <w:kern w:val="0"/>
          <w:sz w:val="20"/>
          <w:szCs w:val="20"/>
          <w:lang w:bidi="ar"/>
        </w:rPr>
        <w:t xml:space="preserve">. Our borrowing costs depend, in part, on our credit ratings and any actions taken by these credit rating agencies to lower our credit ratings, as described above, will likely increase our borrowing costs.  </w:t>
      </w:r>
    </w:p>
    <w:p w14:paraId="75BA4B9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B9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47</w:t>
      </w:r>
    </w:p>
    <w:p w14:paraId="75BA4B97" w14:textId="77777777" w:rsidR="007B1CBC" w:rsidRDefault="00CB37E1">
      <w:pPr>
        <w:widowControl/>
        <w:jc w:val="center"/>
      </w:pPr>
      <w:r>
        <w:rPr>
          <w:rFonts w:ascii="宋体" w:eastAsia="宋体" w:hAnsi="宋体" w:cs="宋体"/>
          <w:kern w:val="0"/>
          <w:sz w:val="24"/>
        </w:rPr>
        <w:pict w14:anchorId="75BA81B6">
          <v:rect id="_x0000_i1071" style="width:6in;height:1.5pt" o:hralign="center" o:hrstd="t" o:hr="t" fillcolor="#a0a0a0" stroked="f"/>
        </w:pict>
      </w:r>
    </w:p>
    <w:p w14:paraId="75BA4B9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B99" w14:textId="77777777" w:rsidR="007B1CBC" w:rsidRDefault="00CB37E1">
      <w:pPr>
        <w:widowControl/>
        <w:ind w:firstLine="90"/>
        <w:rPr>
          <w:rFonts w:ascii="宋体" w:eastAsia="宋体" w:hAnsi="宋体" w:cs="宋体"/>
          <w:kern w:val="0"/>
          <w:sz w:val="24"/>
        </w:rPr>
      </w:pPr>
      <w:r>
        <w:rPr>
          <w:rFonts w:ascii="Arial" w:eastAsia="宋体" w:hAnsi="Arial" w:cs="Arial"/>
          <w:i/>
          <w:iCs/>
          <w:color w:val="000000"/>
          <w:kern w:val="0"/>
          <w:sz w:val="20"/>
          <w:szCs w:val="20"/>
          <w:lang w:bidi="ar"/>
        </w:rPr>
        <w:t xml:space="preserve">Commitments and </w:t>
      </w:r>
      <w:r>
        <w:rPr>
          <w:rFonts w:ascii="Arial" w:eastAsia="宋体" w:hAnsi="Arial" w:cs="Arial"/>
          <w:i/>
          <w:iCs/>
          <w:color w:val="000000"/>
          <w:kern w:val="0"/>
          <w:sz w:val="20"/>
          <w:szCs w:val="20"/>
          <w:lang w:bidi="ar"/>
        </w:rPr>
        <w:t>Contingencies</w:t>
      </w:r>
    </w:p>
    <w:p w14:paraId="75BA4B9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B9B" w14:textId="77777777" w:rsidR="007B1CBC" w:rsidRDefault="00CB37E1">
      <w:pPr>
        <w:widowControl/>
        <w:spacing w:before="6" w:after="60"/>
        <w:ind w:firstLine="540"/>
        <w:rPr>
          <w:rFonts w:ascii="宋体" w:eastAsia="宋体" w:hAnsi="宋体" w:cs="宋体"/>
          <w:kern w:val="0"/>
          <w:sz w:val="24"/>
        </w:rPr>
      </w:pPr>
      <w:r>
        <w:rPr>
          <w:rFonts w:ascii="Arial" w:eastAsia="宋体" w:hAnsi="Arial" w:cs="Arial"/>
          <w:color w:val="000000"/>
          <w:kern w:val="0"/>
          <w:sz w:val="20"/>
          <w:szCs w:val="20"/>
          <w:lang w:bidi="ar"/>
        </w:rPr>
        <w:t>We have certain fixed contractual obligations and commitments that include future estimated payments for general operating purposes. Changes in our business needs, contractual cancellation provisions, fluctuating interest rates, and other f</w:t>
      </w:r>
      <w:r>
        <w:rPr>
          <w:rFonts w:ascii="Arial" w:eastAsia="宋体" w:hAnsi="Arial" w:cs="Arial"/>
          <w:color w:val="000000"/>
          <w:kern w:val="0"/>
          <w:sz w:val="20"/>
          <w:szCs w:val="20"/>
          <w:lang w:bidi="ar"/>
        </w:rPr>
        <w:t>actors may result in actual payments differing from the estimates. We cannot provide certainty regarding the timing and amounts of these payments. The following table summarizes our fixed contractual obligations and commitments for our continuing operation</w:t>
      </w:r>
      <w:r>
        <w:rPr>
          <w:rFonts w:ascii="Arial" w:eastAsia="宋体" w:hAnsi="Arial" w:cs="Arial"/>
          <w:color w:val="000000"/>
          <w:kern w:val="0"/>
          <w:sz w:val="20"/>
          <w:szCs w:val="20"/>
          <w:lang w:bidi="ar"/>
        </w:rPr>
        <w:t xml:space="preserve">s (in millions):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3661"/>
        <w:gridCol w:w="36"/>
        <w:gridCol w:w="36"/>
        <w:gridCol w:w="36"/>
        <w:gridCol w:w="36"/>
        <w:gridCol w:w="132"/>
        <w:gridCol w:w="840"/>
        <w:gridCol w:w="36"/>
        <w:gridCol w:w="36"/>
        <w:gridCol w:w="36"/>
        <w:gridCol w:w="36"/>
        <w:gridCol w:w="133"/>
        <w:gridCol w:w="840"/>
        <w:gridCol w:w="36"/>
        <w:gridCol w:w="36"/>
        <w:gridCol w:w="36"/>
        <w:gridCol w:w="36"/>
        <w:gridCol w:w="133"/>
        <w:gridCol w:w="841"/>
        <w:gridCol w:w="36"/>
        <w:gridCol w:w="37"/>
        <w:gridCol w:w="94"/>
        <w:gridCol w:w="36"/>
        <w:gridCol w:w="132"/>
        <w:gridCol w:w="904"/>
        <w:gridCol w:w="36"/>
      </w:tblGrid>
      <w:tr w:rsidR="007B1CBC" w14:paraId="75BA4BB7" w14:textId="77777777">
        <w:tc>
          <w:tcPr>
            <w:tcW w:w="50" w:type="pct"/>
            <w:tcBorders>
              <w:top w:val="nil"/>
              <w:left w:val="nil"/>
              <w:bottom w:val="nil"/>
              <w:right w:val="nil"/>
            </w:tcBorders>
            <w:shd w:val="clear" w:color="auto" w:fill="auto"/>
          </w:tcPr>
          <w:p w14:paraId="75BA4B9C" w14:textId="77777777" w:rsidR="007B1CBC" w:rsidRDefault="007B1CBC">
            <w:pPr>
              <w:widowControl/>
              <w:jc w:val="left"/>
              <w:rPr>
                <w:rFonts w:ascii="Times New Roman" w:eastAsia="宋体" w:hAnsi="宋体" w:cs="宋体"/>
                <w:kern w:val="0"/>
                <w:sz w:val="24"/>
              </w:rPr>
            </w:pPr>
          </w:p>
        </w:tc>
        <w:tc>
          <w:tcPr>
            <w:tcW w:w="2251" w:type="pct"/>
            <w:tcBorders>
              <w:top w:val="nil"/>
              <w:left w:val="nil"/>
              <w:bottom w:val="nil"/>
              <w:right w:val="nil"/>
            </w:tcBorders>
            <w:shd w:val="clear" w:color="auto" w:fill="auto"/>
          </w:tcPr>
          <w:p w14:paraId="75BA4B9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9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9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BA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BA2"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BA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BA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BA8"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BA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B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A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BAE"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B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B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BB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B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BB4"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4B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BB6" w14:textId="77777777" w:rsidR="007B1CBC" w:rsidRDefault="007B1CBC">
            <w:pPr>
              <w:widowControl/>
              <w:jc w:val="left"/>
              <w:rPr>
                <w:rFonts w:ascii="Times New Roman" w:eastAsia="宋体" w:hAnsi="宋体" w:cs="宋体"/>
                <w:kern w:val="0"/>
                <w:sz w:val="24"/>
              </w:rPr>
            </w:pPr>
          </w:p>
        </w:tc>
      </w:tr>
      <w:tr w:rsidR="007B1CBC" w14:paraId="75BA4BC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B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Payments Due During the Year Ending December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B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BB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Debt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BB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BB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Leases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B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BB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Purchase Obligations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B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BC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w:t>
            </w:r>
          </w:p>
        </w:tc>
      </w:tr>
      <w:tr w:rsidR="007B1CBC" w14:paraId="75BA4BD3" w14:textId="77777777">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4B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C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BC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B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BC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C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B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B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B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C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B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B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BC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C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B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B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BD2" w14:textId="77777777" w:rsidR="007B1CBC" w:rsidRDefault="007B1CBC">
            <w:pPr>
              <w:widowControl/>
              <w:jc w:val="right"/>
              <w:rPr>
                <w:rFonts w:ascii="Times New Roman" w:eastAsia="宋体" w:hAnsi="宋体" w:cs="宋体"/>
                <w:kern w:val="0"/>
                <w:sz w:val="24"/>
              </w:rPr>
            </w:pPr>
          </w:p>
        </w:tc>
      </w:tr>
      <w:tr w:rsidR="007B1CBC" w14:paraId="75BA4BE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B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D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D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D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D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D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D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D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D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E0" w14:textId="77777777" w:rsidR="007B1CBC" w:rsidRDefault="007B1CBC">
            <w:pPr>
              <w:widowControl/>
              <w:jc w:val="right"/>
              <w:rPr>
                <w:rFonts w:ascii="Times New Roman" w:eastAsia="宋体" w:hAnsi="宋体" w:cs="宋体"/>
                <w:kern w:val="0"/>
                <w:sz w:val="24"/>
              </w:rPr>
            </w:pPr>
          </w:p>
        </w:tc>
      </w:tr>
      <w:tr w:rsidR="007B1CBC" w14:paraId="75BA4BE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BE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E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E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E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E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E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E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E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B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BEE" w14:textId="77777777" w:rsidR="007B1CBC" w:rsidRDefault="007B1CBC">
            <w:pPr>
              <w:widowControl/>
              <w:jc w:val="right"/>
              <w:rPr>
                <w:rFonts w:ascii="Times New Roman" w:eastAsia="宋体" w:hAnsi="宋体" w:cs="宋体"/>
                <w:kern w:val="0"/>
                <w:sz w:val="24"/>
              </w:rPr>
            </w:pPr>
          </w:p>
        </w:tc>
      </w:tr>
      <w:tr w:rsidR="007B1CBC" w14:paraId="75BA4B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BF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F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F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F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F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F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BF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B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BFC" w14:textId="77777777" w:rsidR="007B1CBC" w:rsidRDefault="007B1CBC">
            <w:pPr>
              <w:widowControl/>
              <w:jc w:val="right"/>
              <w:rPr>
                <w:rFonts w:ascii="Times New Roman" w:eastAsia="宋体" w:hAnsi="宋体" w:cs="宋体"/>
                <w:kern w:val="0"/>
                <w:sz w:val="24"/>
              </w:rPr>
            </w:pPr>
          </w:p>
        </w:tc>
      </w:tr>
      <w:tr w:rsidR="007B1CBC" w14:paraId="75BA4C0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B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BF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C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0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0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C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0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C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0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0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C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0A" w14:textId="77777777" w:rsidR="007B1CBC" w:rsidRDefault="007B1CBC">
            <w:pPr>
              <w:widowControl/>
              <w:jc w:val="right"/>
              <w:rPr>
                <w:rFonts w:ascii="Times New Roman" w:eastAsia="宋体" w:hAnsi="宋体" w:cs="宋体"/>
                <w:kern w:val="0"/>
                <w:sz w:val="24"/>
              </w:rPr>
            </w:pPr>
          </w:p>
        </w:tc>
      </w:tr>
      <w:tr w:rsidR="007B1CBC" w14:paraId="75BA4C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C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C0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C1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C1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C1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18" w14:textId="77777777" w:rsidR="007B1CBC" w:rsidRDefault="007B1CBC">
            <w:pPr>
              <w:widowControl/>
              <w:jc w:val="right"/>
              <w:rPr>
                <w:rFonts w:ascii="Times New Roman" w:eastAsia="宋体" w:hAnsi="宋体" w:cs="宋体"/>
                <w:kern w:val="0"/>
                <w:sz w:val="24"/>
              </w:rPr>
            </w:pPr>
          </w:p>
        </w:tc>
      </w:tr>
      <w:tr w:rsidR="007B1CBC" w14:paraId="75BA4C2B"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1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C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C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9,138 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C1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1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C2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C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C2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2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C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C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C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C2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C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C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9,840 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C2A" w14:textId="77777777" w:rsidR="007B1CBC" w:rsidRDefault="007B1CBC">
            <w:pPr>
              <w:widowControl/>
              <w:jc w:val="right"/>
              <w:rPr>
                <w:rFonts w:ascii="Times New Roman" w:eastAsia="宋体" w:hAnsi="宋体" w:cs="宋体"/>
                <w:kern w:val="0"/>
                <w:sz w:val="24"/>
              </w:rPr>
            </w:pPr>
          </w:p>
        </w:tc>
      </w:tr>
    </w:tbl>
    <w:p w14:paraId="75BA4C2C" w14:textId="77777777" w:rsidR="007B1CBC" w:rsidRDefault="00CB37E1">
      <w:pPr>
        <w:widowControl/>
        <w:spacing w:after="60"/>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2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signific</w:t>
      </w:r>
      <w:r>
        <w:rPr>
          <w:rFonts w:ascii="Arial" w:eastAsia="宋体" w:hAnsi="Arial" w:cs="Arial"/>
          <w:color w:val="000000"/>
          <w:kern w:val="0"/>
          <w:sz w:val="20"/>
          <w:szCs w:val="20"/>
          <w:lang w:bidi="ar"/>
        </w:rPr>
        <w:t>ant assumptions used in our determination of amounts presented in the above table are as follows:</w:t>
      </w:r>
    </w:p>
    <w:p w14:paraId="75BA4C2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2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•Debt amounts include the principal and interest amounts of the respective debt instruments. For additional details related to our debt, please see “Note 11</w:t>
      </w:r>
      <w:r>
        <w:rPr>
          <w:rFonts w:ascii="Arial" w:eastAsia="宋体" w:hAnsi="Arial" w:cs="Arial"/>
          <w:color w:val="000000"/>
          <w:kern w:val="0"/>
          <w:sz w:val="20"/>
          <w:szCs w:val="20"/>
          <w:lang w:bidi="ar"/>
        </w:rPr>
        <w:t xml:space="preserve"> – Debt” to the consolidated financial statements included in this report. This table does not reflect any amounts payable under our $2 billion revolving credit facility or $1.5 billion commercial paper program, for which no borrowings were outstanding as </w:t>
      </w:r>
      <w:r>
        <w:rPr>
          <w:rFonts w:ascii="Arial" w:eastAsia="宋体" w:hAnsi="Arial" w:cs="Arial"/>
          <w:color w:val="000000"/>
          <w:kern w:val="0"/>
          <w:sz w:val="20"/>
          <w:szCs w:val="20"/>
          <w:lang w:bidi="ar"/>
        </w:rPr>
        <w:t>of December 31, 2020.</w:t>
      </w:r>
    </w:p>
    <w:p w14:paraId="75BA4C3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31"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•Lease amounts include payments for our operating and finance leases for office space, data centers, as well as fulfillment centers and other corporate assets that we utilize under lease arrangements. The amounts presented are consi</w:t>
      </w:r>
      <w:r>
        <w:rPr>
          <w:rFonts w:ascii="Arial" w:eastAsia="宋体" w:hAnsi="Arial" w:cs="Arial"/>
          <w:color w:val="000000"/>
          <w:kern w:val="0"/>
          <w:sz w:val="20"/>
          <w:szCs w:val="20"/>
          <w:lang w:bidi="ar"/>
        </w:rPr>
        <w:t xml:space="preserve">stent with contractual terms and are not expected to differ significantly from actual results under our existing leases, unless a substantial change in our headcount needs requires us to expand our occupied space or exit an office facility early. </w:t>
      </w:r>
    </w:p>
    <w:p w14:paraId="75BA4C3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33"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20"/>
          <w:szCs w:val="20"/>
          <w:lang w:bidi="ar"/>
        </w:rPr>
        <w:t>•Purch</w:t>
      </w:r>
      <w:r>
        <w:rPr>
          <w:rFonts w:ascii="Arial" w:eastAsia="宋体" w:hAnsi="Arial" w:cs="Arial"/>
          <w:color w:val="000000"/>
          <w:kern w:val="0"/>
          <w:sz w:val="20"/>
          <w:szCs w:val="20"/>
          <w:lang w:bidi="ar"/>
        </w:rPr>
        <w:t>ase obligation amounts include minimum purchase commitments for advertising, capital expenditures (computer equipment, software applications, engineering development services, construction contracts) and other goods and services entered into in the ordinar</w:t>
      </w:r>
      <w:r>
        <w:rPr>
          <w:rFonts w:ascii="Arial" w:eastAsia="宋体" w:hAnsi="Arial" w:cs="Arial"/>
          <w:color w:val="000000"/>
          <w:kern w:val="0"/>
          <w:sz w:val="20"/>
          <w:szCs w:val="20"/>
          <w:lang w:bidi="ar"/>
        </w:rPr>
        <w:t>y course of business.</w:t>
      </w:r>
    </w:p>
    <w:p w14:paraId="75BA4C3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3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we are unable to reasonably predict the timing of settlement of liabilities related to unrecognized tax benefits, net, the table does not include $295 million of such non-current liabilities included in other liabilities on our c</w:t>
      </w:r>
      <w:r>
        <w:rPr>
          <w:rFonts w:ascii="Arial" w:eastAsia="宋体" w:hAnsi="Arial" w:cs="Arial"/>
          <w:color w:val="000000"/>
          <w:kern w:val="0"/>
          <w:sz w:val="20"/>
          <w:szCs w:val="20"/>
          <w:lang w:bidi="ar"/>
        </w:rPr>
        <w:t>onsolidated balance sheet as of December 31, 2020. The timing of the resolution and/or closure of audits is highly uncertain, it is reasonably possible that the balance of gross unrecognized tax benefits could significantly change in the next 12 months. Ho</w:t>
      </w:r>
      <w:r>
        <w:rPr>
          <w:rFonts w:ascii="Arial" w:eastAsia="宋体" w:hAnsi="Arial" w:cs="Arial"/>
          <w:color w:val="000000"/>
          <w:kern w:val="0"/>
          <w:sz w:val="20"/>
          <w:szCs w:val="20"/>
          <w:lang w:bidi="ar"/>
        </w:rPr>
        <w:t>wever, given the number of years remaining subject to examination and the number of matters being examined, we are unable to estimate the full range of possible adjustments to the balance of gross unrecognized tax benefits</w:t>
      </w:r>
      <w:r>
        <w:rPr>
          <w:rFonts w:ascii="Times New Roman" w:eastAsia="宋体" w:hAnsi="Times New Roman" w:cs="Times New Roman"/>
          <w:color w:val="000000"/>
          <w:kern w:val="0"/>
          <w:sz w:val="24"/>
          <w:lang w:bidi="ar"/>
        </w:rPr>
        <w:t>.</w:t>
      </w:r>
      <w:r>
        <w:rPr>
          <w:rFonts w:ascii="Arial" w:eastAsia="宋体" w:hAnsi="Arial" w:cs="Arial"/>
          <w:color w:val="000000"/>
          <w:kern w:val="0"/>
          <w:sz w:val="20"/>
          <w:szCs w:val="20"/>
          <w:lang w:bidi="ar"/>
        </w:rPr>
        <w:t xml:space="preserve"> See “Note 16 – Income Taxes” to </w:t>
      </w:r>
      <w:r>
        <w:rPr>
          <w:rFonts w:ascii="Arial" w:eastAsia="宋体" w:hAnsi="Arial" w:cs="Arial"/>
          <w:color w:val="000000"/>
          <w:kern w:val="0"/>
          <w:sz w:val="20"/>
          <w:szCs w:val="20"/>
          <w:lang w:bidi="ar"/>
        </w:rPr>
        <w:t>the consolidated financial statements included in this report for more information on unrecognized tax benefits.</w:t>
      </w:r>
    </w:p>
    <w:p w14:paraId="75BA4C3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4C37"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Liquidity and Capital Resource Requirements </w:t>
      </w:r>
    </w:p>
    <w:p w14:paraId="75BA4C3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3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As of December 31, 2020 and December 31, 2019, we had assets classified as cash and cash </w:t>
      </w:r>
      <w:r>
        <w:rPr>
          <w:rFonts w:ascii="Arial" w:eastAsia="宋体" w:hAnsi="Arial" w:cs="Arial"/>
          <w:color w:val="000000"/>
          <w:kern w:val="0"/>
          <w:sz w:val="20"/>
          <w:szCs w:val="20"/>
          <w:lang w:bidi="ar"/>
        </w:rPr>
        <w:t>equivalents, as well as short-term and long-term non-equity investments from continuing operations, in an aggregate amount of $4.1 billion and $3.7 billion, respectively. As of December 31, 2020, this amount included assets held in certain of our foreign o</w:t>
      </w:r>
      <w:r>
        <w:rPr>
          <w:rFonts w:ascii="Arial" w:eastAsia="宋体" w:hAnsi="Arial" w:cs="Arial"/>
          <w:color w:val="000000"/>
          <w:kern w:val="0"/>
          <w:sz w:val="20"/>
          <w:szCs w:val="20"/>
          <w:lang w:bidi="ar"/>
        </w:rPr>
        <w:t>perations totaling approximately $3.1 billion. As we repatriate these funds to the U.S., we will be required to pay income taxes in certain U.S. states and applicable foreign withholding taxes on those amounts during the period when such repatriation occur</w:t>
      </w:r>
      <w:r>
        <w:rPr>
          <w:rFonts w:ascii="Arial" w:eastAsia="宋体" w:hAnsi="Arial" w:cs="Arial"/>
          <w:color w:val="000000"/>
          <w:kern w:val="0"/>
          <w:sz w:val="20"/>
          <w:szCs w:val="20"/>
          <w:lang w:bidi="ar"/>
        </w:rPr>
        <w:t>s. We have accrued deferred taxes for the tax effect of repatriating the funds to the U.S.</w:t>
      </w:r>
    </w:p>
    <w:p w14:paraId="75BA4C3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3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actively monitor all counterparties that hold our cash and cash equivalents and non-equity investments, focusing primarily on the safety of principal and second</w:t>
      </w:r>
      <w:r>
        <w:rPr>
          <w:rFonts w:ascii="Arial" w:eastAsia="宋体" w:hAnsi="Arial" w:cs="Arial"/>
          <w:color w:val="000000"/>
          <w:kern w:val="0"/>
          <w:sz w:val="20"/>
          <w:szCs w:val="20"/>
          <w:lang w:bidi="ar"/>
        </w:rPr>
        <w:t xml:space="preserve">arily on improving yield on these assets. We diversify our </w:t>
      </w:r>
    </w:p>
    <w:p w14:paraId="75BA4C3C"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48</w:t>
      </w:r>
    </w:p>
    <w:p w14:paraId="75BA4C3D" w14:textId="77777777" w:rsidR="007B1CBC" w:rsidRDefault="00CB37E1">
      <w:pPr>
        <w:widowControl/>
        <w:jc w:val="center"/>
      </w:pPr>
      <w:r>
        <w:rPr>
          <w:rFonts w:ascii="宋体" w:eastAsia="宋体" w:hAnsi="宋体" w:cs="宋体"/>
          <w:kern w:val="0"/>
          <w:sz w:val="24"/>
        </w:rPr>
        <w:pict w14:anchorId="75BA81B7">
          <v:rect id="_x0000_i1072" style="width:6in;height:1.5pt" o:hralign="center" o:hrstd="t" o:hr="t" fillcolor="#a0a0a0" stroked="f"/>
        </w:pict>
      </w:r>
    </w:p>
    <w:p w14:paraId="75BA4C3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3F"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cash and cash equivalents and investments among various counterparties in order to reduce our exposure should any one of these counterparties fail or encounter difficulties. To date, we </w:t>
      </w:r>
      <w:r>
        <w:rPr>
          <w:rFonts w:ascii="Arial" w:eastAsia="宋体" w:hAnsi="Arial" w:cs="Arial"/>
          <w:color w:val="000000"/>
          <w:kern w:val="0"/>
          <w:sz w:val="20"/>
          <w:szCs w:val="20"/>
          <w:lang w:bidi="ar"/>
        </w:rPr>
        <w:t>have not experienced any material loss or lack of access to our invested cash, cash equivalents or short-term investments; however, we can provide no assurances that access to our invested cash, cash equivalents or short-term investments will not be impact</w:t>
      </w:r>
      <w:r>
        <w:rPr>
          <w:rFonts w:ascii="Arial" w:eastAsia="宋体" w:hAnsi="Arial" w:cs="Arial"/>
          <w:color w:val="000000"/>
          <w:kern w:val="0"/>
          <w:sz w:val="20"/>
          <w:szCs w:val="20"/>
          <w:lang w:bidi="ar"/>
        </w:rPr>
        <w:t>ed by adverse conditions in the financial markets, including, without limitation, as a result of the impact of the COVID-19 pandemic. At any point in time we have funds in our operating accounts and customer accounts that are deposited and invested with th</w:t>
      </w:r>
      <w:r>
        <w:rPr>
          <w:rFonts w:ascii="Arial" w:eastAsia="宋体" w:hAnsi="Arial" w:cs="Arial"/>
          <w:color w:val="000000"/>
          <w:kern w:val="0"/>
          <w:sz w:val="20"/>
          <w:szCs w:val="20"/>
          <w:lang w:bidi="ar"/>
        </w:rPr>
        <w:t>ird party financial institutions.</w:t>
      </w:r>
    </w:p>
    <w:p w14:paraId="75BA4C4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4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believe that our existing cash, cash equivalents and short-term and long-term investments, together with cash expected to be generated from operations, borrowings available under our credit agreement and commercial pa</w:t>
      </w:r>
      <w:r>
        <w:rPr>
          <w:rFonts w:ascii="Arial" w:eastAsia="宋体" w:hAnsi="Arial" w:cs="Arial"/>
          <w:color w:val="000000"/>
          <w:kern w:val="0"/>
          <w:sz w:val="20"/>
          <w:szCs w:val="20"/>
          <w:lang w:bidi="ar"/>
        </w:rPr>
        <w:t>per program, and our access to capital markets, will be sufficient to fund our operating activities, anticipated capital expenditures, repayment of debt and stock repurchases for the foreseeable future. However, COVID-19 and related measures to contain its</w:t>
      </w:r>
      <w:r>
        <w:rPr>
          <w:rFonts w:ascii="Arial" w:eastAsia="宋体" w:hAnsi="Arial" w:cs="Arial"/>
          <w:color w:val="000000"/>
          <w:kern w:val="0"/>
          <w:sz w:val="20"/>
          <w:szCs w:val="20"/>
          <w:lang w:bidi="ar"/>
        </w:rPr>
        <w:t xml:space="preserve"> impact have caused material disruptions in both national and global financial markets and economies. The future impact of COVID-19 and these containment measures cannot be predicted with certainty and may increase our borrowing costs and other costs of ca</w:t>
      </w:r>
      <w:r>
        <w:rPr>
          <w:rFonts w:ascii="Arial" w:eastAsia="宋体" w:hAnsi="Arial" w:cs="Arial"/>
          <w:color w:val="000000"/>
          <w:kern w:val="0"/>
          <w:sz w:val="20"/>
          <w:szCs w:val="20"/>
          <w:lang w:bidi="ar"/>
        </w:rPr>
        <w:t>pital and otherwise adversely affect our business, results of operations, financial condition and liquidity, and we cannot assure that we will have access to external financing at times and on terms we consider acceptable, or at all, or that we will not ex</w:t>
      </w:r>
      <w:r>
        <w:rPr>
          <w:rFonts w:ascii="Arial" w:eastAsia="宋体" w:hAnsi="Arial" w:cs="Arial"/>
          <w:color w:val="000000"/>
          <w:kern w:val="0"/>
          <w:sz w:val="20"/>
          <w:szCs w:val="20"/>
          <w:lang w:bidi="ar"/>
        </w:rPr>
        <w:t>perience other liquidity issues going forward.</w:t>
      </w:r>
    </w:p>
    <w:p w14:paraId="75BA4C4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43"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Off-Balance Sheet Arrangements</w:t>
      </w:r>
    </w:p>
    <w:p w14:paraId="75BA4C4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4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we had no off-balance sheet arrangements that have, or are reasonably likely to have, a current or future material effect on our consolidated financi</w:t>
      </w:r>
      <w:r>
        <w:rPr>
          <w:rFonts w:ascii="Arial" w:eastAsia="宋体" w:hAnsi="Arial" w:cs="Arial"/>
          <w:color w:val="000000"/>
          <w:kern w:val="0"/>
          <w:sz w:val="20"/>
          <w:szCs w:val="20"/>
          <w:lang w:bidi="ar"/>
        </w:rPr>
        <w:t xml:space="preserve">al condition, results of operations, liquidity, capital expenditures or capital resources. </w:t>
      </w:r>
    </w:p>
    <w:p w14:paraId="75BA4C46"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C4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have a cash pooling arrangement with a financial institution for cash management purposes. This arrangement allows for cash withdrawals from the </w:t>
      </w:r>
      <w:r>
        <w:rPr>
          <w:rFonts w:ascii="Arial" w:eastAsia="宋体" w:hAnsi="Arial" w:cs="Arial"/>
          <w:color w:val="000000"/>
          <w:kern w:val="0"/>
          <w:sz w:val="20"/>
          <w:szCs w:val="20"/>
          <w:lang w:bidi="ar"/>
        </w:rPr>
        <w:t>financial institution based upon our aggregate operating cash balances held within the same financial institution (“Aggregate Cash Deposits”). This arrangement also allows us to withdraw amounts exceeding the Aggregate Cash Deposits up to an agreed-upon li</w:t>
      </w:r>
      <w:r>
        <w:rPr>
          <w:rFonts w:ascii="Arial" w:eastAsia="宋体" w:hAnsi="Arial" w:cs="Arial"/>
          <w:color w:val="000000"/>
          <w:kern w:val="0"/>
          <w:sz w:val="20"/>
          <w:szCs w:val="20"/>
          <w:lang w:bidi="ar"/>
        </w:rPr>
        <w:t>mit. The net balance of the withdrawals and the Aggregate Cash Deposits are used by the financial institution as a basis for calculating our net interest expense or income under the arrangement. As of December 31, 2020, we had a total of $5.2 billion in ag</w:t>
      </w:r>
      <w:r>
        <w:rPr>
          <w:rFonts w:ascii="Arial" w:eastAsia="宋体" w:hAnsi="Arial" w:cs="Arial"/>
          <w:color w:val="000000"/>
          <w:kern w:val="0"/>
          <w:sz w:val="20"/>
          <w:szCs w:val="20"/>
          <w:lang w:bidi="ar"/>
        </w:rPr>
        <w:t>gregate cash deposits, partially offset by $4.9 billion in cash withdrawals, held within the financial institution under the cash pooling arrangement.</w:t>
      </w:r>
    </w:p>
    <w:p w14:paraId="75BA4C48"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4C49" w14:textId="77777777" w:rsidR="007B1CBC" w:rsidRDefault="00CB37E1">
      <w:pPr>
        <w:widowControl/>
        <w:ind w:firstLine="90"/>
        <w:rPr>
          <w:rFonts w:ascii="宋体" w:eastAsia="宋体" w:hAnsi="宋体" w:cs="宋体"/>
          <w:kern w:val="0"/>
          <w:sz w:val="24"/>
        </w:rPr>
      </w:pPr>
      <w:r>
        <w:rPr>
          <w:rFonts w:ascii="Arial" w:eastAsia="宋体" w:hAnsi="Arial" w:cs="Arial"/>
          <w:i/>
          <w:iCs/>
          <w:color w:val="000000"/>
          <w:kern w:val="0"/>
          <w:sz w:val="20"/>
          <w:szCs w:val="20"/>
          <w:lang w:bidi="ar"/>
        </w:rPr>
        <w:t>Indemnification Provisions</w:t>
      </w:r>
    </w:p>
    <w:p w14:paraId="75BA4C4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4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entered into a separation and distribution agreement and various other </w:t>
      </w:r>
      <w:r>
        <w:rPr>
          <w:rFonts w:ascii="Arial" w:eastAsia="宋体" w:hAnsi="Arial" w:cs="Arial"/>
          <w:color w:val="000000"/>
          <w:kern w:val="0"/>
          <w:sz w:val="20"/>
          <w:szCs w:val="20"/>
          <w:lang w:bidi="ar"/>
        </w:rPr>
        <w:t>agreements with PayPal to govern the separation and relationship of the two companies. These agreements provide for specific indemnity and liability obligations and could lead to disputes between us and PayPal, which may be significant. In addition, the in</w:t>
      </w:r>
      <w:r>
        <w:rPr>
          <w:rFonts w:ascii="Arial" w:eastAsia="宋体" w:hAnsi="Arial" w:cs="Arial"/>
          <w:color w:val="000000"/>
          <w:kern w:val="0"/>
          <w:sz w:val="20"/>
          <w:szCs w:val="20"/>
          <w:lang w:bidi="ar"/>
        </w:rPr>
        <w:t>demnity rights we have against PayPal under the agreements may not be sufficient to protect us and our indemnity obligations to PayPal may be significant.</w:t>
      </w:r>
    </w:p>
    <w:p w14:paraId="75BA4C4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4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addition, we have entered into indemnification agreements with each of our directors, executive </w:t>
      </w:r>
      <w:r>
        <w:rPr>
          <w:rFonts w:ascii="Arial" w:eastAsia="宋体" w:hAnsi="Arial" w:cs="Arial"/>
          <w:color w:val="000000"/>
          <w:kern w:val="0"/>
          <w:sz w:val="20"/>
          <w:szCs w:val="20"/>
          <w:lang w:bidi="ar"/>
        </w:rPr>
        <w:t xml:space="preserve">officers and certain other officers. These agreements require us to indemnify such individuals, to the fullest extent permitted by Delaware law, for certain liabilities to which they may become subject as a result of their affiliation with us. </w:t>
      </w:r>
    </w:p>
    <w:p w14:paraId="75BA4C4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4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the or</w:t>
      </w:r>
      <w:r>
        <w:rPr>
          <w:rFonts w:ascii="Arial" w:eastAsia="宋体" w:hAnsi="Arial" w:cs="Arial"/>
          <w:color w:val="000000"/>
          <w:kern w:val="0"/>
          <w:sz w:val="20"/>
          <w:szCs w:val="20"/>
          <w:lang w:bidi="ar"/>
        </w:rPr>
        <w:t>dinary course of business, we have included limited indemnification provisions in certain of our agreements with parties with which we have commercial relations, including our standard marketing, promotions and application-programming-interface license agr</w:t>
      </w:r>
      <w:r>
        <w:rPr>
          <w:rFonts w:ascii="Arial" w:eastAsia="宋体" w:hAnsi="Arial" w:cs="Arial"/>
          <w:color w:val="000000"/>
          <w:kern w:val="0"/>
          <w:sz w:val="20"/>
          <w:szCs w:val="20"/>
          <w:lang w:bidi="ar"/>
        </w:rPr>
        <w:t>eements. Under these contracts, we generally indemnify, hold harmless and agree to reimburse the indemnified party for losses suffered or incurred by the indemnified party in connection with claims by a third party with respect to our domain names, tradema</w:t>
      </w:r>
      <w:r>
        <w:rPr>
          <w:rFonts w:ascii="Arial" w:eastAsia="宋体" w:hAnsi="Arial" w:cs="Arial"/>
          <w:color w:val="000000"/>
          <w:kern w:val="0"/>
          <w:sz w:val="20"/>
          <w:szCs w:val="20"/>
          <w:lang w:bidi="ar"/>
        </w:rPr>
        <w:t>rks, logos and other branding elements to the extent that such marks are applicable to our performance under the subject agreement. In certain cases, we have agreed to provide indemnification for intellectual property infringement. It is not possible to de</w:t>
      </w:r>
      <w:r>
        <w:rPr>
          <w:rFonts w:ascii="Arial" w:eastAsia="宋体" w:hAnsi="Arial" w:cs="Arial"/>
          <w:color w:val="000000"/>
          <w:kern w:val="0"/>
          <w:sz w:val="20"/>
          <w:szCs w:val="20"/>
          <w:lang w:bidi="ar"/>
        </w:rPr>
        <w:t xml:space="preserve">termine the maximum potential loss under these indemnification provisions due to our limited history of prior indemnification claims and the unique facts and circumstances involved in each particular provision. To date, losses recorded in our consolidated </w:t>
      </w:r>
      <w:r>
        <w:rPr>
          <w:rFonts w:ascii="Arial" w:eastAsia="宋体" w:hAnsi="Arial" w:cs="Arial"/>
          <w:color w:val="000000"/>
          <w:kern w:val="0"/>
          <w:sz w:val="20"/>
          <w:szCs w:val="20"/>
          <w:lang w:bidi="ar"/>
        </w:rPr>
        <w:t>statement of income in connection with our indemnification provisions have not been significant, either individually or collectively.</w:t>
      </w:r>
    </w:p>
    <w:p w14:paraId="75BA4C5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51"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49</w:t>
      </w:r>
    </w:p>
    <w:p w14:paraId="75BA4C52" w14:textId="77777777" w:rsidR="007B1CBC" w:rsidRDefault="00CB37E1">
      <w:pPr>
        <w:widowControl/>
        <w:jc w:val="center"/>
      </w:pPr>
      <w:r>
        <w:rPr>
          <w:rFonts w:ascii="宋体" w:eastAsia="宋体" w:hAnsi="宋体" w:cs="宋体"/>
          <w:kern w:val="0"/>
          <w:sz w:val="24"/>
        </w:rPr>
        <w:pict w14:anchorId="75BA81B8">
          <v:rect id="_x0000_i1073" style="width:6in;height:1.5pt" o:hralign="center" o:hrstd="t" o:hr="t" fillcolor="#a0a0a0" stroked="f"/>
        </w:pict>
      </w:r>
    </w:p>
    <w:p w14:paraId="75BA4C5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54"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Critical Accounting Policies, Judgments and Estimates</w:t>
      </w:r>
    </w:p>
    <w:p w14:paraId="75BA4C5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56"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General </w:t>
      </w:r>
    </w:p>
    <w:p w14:paraId="75BA4C5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5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preparation of our consolidated financial statements and related notes requires us to make judgments, estimates and assumptions that affect the reported amounts of assets, liabilities, revenue and expenses, and related disclosure of contingent assets a</w:t>
      </w:r>
      <w:r>
        <w:rPr>
          <w:rFonts w:ascii="Arial" w:eastAsia="宋体" w:hAnsi="Arial" w:cs="Arial"/>
          <w:color w:val="000000"/>
          <w:kern w:val="0"/>
          <w:sz w:val="20"/>
          <w:szCs w:val="20"/>
          <w:lang w:bidi="ar"/>
        </w:rPr>
        <w:t>nd liabilities. We have based our estimates on historical experience and on various other assumptions that are believed to be reasonable under the circumstances, the results of which form the basis for making judgments about the carrying values of assets a</w:t>
      </w:r>
      <w:r>
        <w:rPr>
          <w:rFonts w:ascii="Arial" w:eastAsia="宋体" w:hAnsi="Arial" w:cs="Arial"/>
          <w:color w:val="000000"/>
          <w:kern w:val="0"/>
          <w:sz w:val="20"/>
          <w:szCs w:val="20"/>
          <w:lang w:bidi="ar"/>
        </w:rPr>
        <w:t>nd liabilities that are not readily apparent from other sources. Our senior management has discussed the development, selection and disclosure of these estimates with the Audit Committee of our Board of Directors. Actual results may differ from these estim</w:t>
      </w:r>
      <w:r>
        <w:rPr>
          <w:rFonts w:ascii="Arial" w:eastAsia="宋体" w:hAnsi="Arial" w:cs="Arial"/>
          <w:color w:val="000000"/>
          <w:kern w:val="0"/>
          <w:sz w:val="20"/>
          <w:szCs w:val="20"/>
          <w:lang w:bidi="ar"/>
        </w:rPr>
        <w:t xml:space="preserve">ates under different assumptions or conditions. </w:t>
      </w:r>
    </w:p>
    <w:p w14:paraId="75BA4C5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5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An accounting policy is considered to be critical if it requires an accounting estimate to be made based on assumptions about matters that are highly uncertain at the time the estimate is made, and if diff</w:t>
      </w:r>
      <w:r>
        <w:rPr>
          <w:rFonts w:ascii="Arial" w:eastAsia="宋体" w:hAnsi="Arial" w:cs="Arial"/>
          <w:color w:val="000000"/>
          <w:kern w:val="0"/>
          <w:sz w:val="20"/>
          <w:szCs w:val="20"/>
          <w:lang w:bidi="ar"/>
        </w:rPr>
        <w:t>erent estimates that reasonably could have been used, or changes in the accounting estimates that are reasonably likely to occur periodically, could materially impact the consolidated financial statements. We believe the following critical accounting polic</w:t>
      </w:r>
      <w:r>
        <w:rPr>
          <w:rFonts w:ascii="Arial" w:eastAsia="宋体" w:hAnsi="Arial" w:cs="Arial"/>
          <w:color w:val="000000"/>
          <w:kern w:val="0"/>
          <w:sz w:val="20"/>
          <w:szCs w:val="20"/>
          <w:lang w:bidi="ar"/>
        </w:rPr>
        <w:t>ies reflect the more significant estimates and assumptions used in the preparation of our consolidated financial statements. The following descriptions of critical accounting policies, judgments and estimates should be read in conjunction with our consolid</w:t>
      </w:r>
      <w:r>
        <w:rPr>
          <w:rFonts w:ascii="Arial" w:eastAsia="宋体" w:hAnsi="Arial" w:cs="Arial"/>
          <w:color w:val="000000"/>
          <w:kern w:val="0"/>
          <w:sz w:val="20"/>
          <w:szCs w:val="20"/>
          <w:lang w:bidi="ar"/>
        </w:rPr>
        <w:t xml:space="preserve">ated financial statements and related notes and other disclosures included in this report. </w:t>
      </w:r>
    </w:p>
    <w:p w14:paraId="75BA4C5B"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5C"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Revenue Recognition</w:t>
      </w:r>
    </w:p>
    <w:p w14:paraId="75BA4C5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5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may enter into certain revenue contracts that include promises to transfer multiple goods or services including discounts on future servi</w:t>
      </w:r>
      <w:r>
        <w:rPr>
          <w:rFonts w:ascii="Arial" w:eastAsia="宋体" w:hAnsi="Arial" w:cs="Arial"/>
          <w:color w:val="000000"/>
          <w:kern w:val="0"/>
          <w:sz w:val="20"/>
          <w:szCs w:val="20"/>
          <w:lang w:bidi="ar"/>
        </w:rPr>
        <w:t xml:space="preserve">ces. We also may enter into arrangements to purchase services from certain customers. As a result, significant interpretation and judgment is sometimes required to determine the appropriate accounting for these transactions including: (1) whether services </w:t>
      </w:r>
      <w:r>
        <w:rPr>
          <w:rFonts w:ascii="Arial" w:eastAsia="宋体" w:hAnsi="Arial" w:cs="Arial"/>
          <w:color w:val="000000"/>
          <w:kern w:val="0"/>
          <w:sz w:val="20"/>
          <w:szCs w:val="20"/>
          <w:lang w:bidi="ar"/>
        </w:rPr>
        <w:t xml:space="preserve">are considered distinct performance obligations that should be accounted for separately or combined; (2) developing an estimate of the stand-alone selling price of each distinct performance obligation; (3) whether revenue should be reported gross (as eBay </w:t>
      </w:r>
      <w:r>
        <w:rPr>
          <w:rFonts w:ascii="Arial" w:eastAsia="宋体" w:hAnsi="Arial" w:cs="Arial"/>
          <w:color w:val="000000"/>
          <w:kern w:val="0"/>
          <w:sz w:val="20"/>
          <w:szCs w:val="20"/>
          <w:lang w:bidi="ar"/>
        </w:rPr>
        <w:t xml:space="preserve">is acting as a principal), or net (as eBay is acting as an agent); (4) evaluating whether a promotion or incentive is a payment to a customer; and (5) whether the arrangement would be characterized as revenue or reimbursement of costs incurred. Changes in </w:t>
      </w:r>
      <w:r>
        <w:rPr>
          <w:rFonts w:ascii="Arial" w:eastAsia="宋体" w:hAnsi="Arial" w:cs="Arial"/>
          <w:color w:val="000000"/>
          <w:kern w:val="0"/>
          <w:sz w:val="20"/>
          <w:szCs w:val="20"/>
          <w:lang w:bidi="ar"/>
        </w:rPr>
        <w:t>judgments with respect to these assumptions and estimates could impact the timing or amount of revenue recognition.</w:t>
      </w:r>
    </w:p>
    <w:p w14:paraId="75BA4C5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60"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Income Taxes</w:t>
      </w:r>
    </w:p>
    <w:p w14:paraId="75BA4C6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6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annual tax rate is based on our income, statutory tax rates and tax planning opportunities available to us in the vario</w:t>
      </w:r>
      <w:r>
        <w:rPr>
          <w:rFonts w:ascii="Arial" w:eastAsia="宋体" w:hAnsi="Arial" w:cs="Arial"/>
          <w:color w:val="000000"/>
          <w:kern w:val="0"/>
          <w:sz w:val="20"/>
          <w:szCs w:val="20"/>
          <w:lang w:bidi="ar"/>
        </w:rPr>
        <w:t>us jurisdictions in which we operate. Tax laws are complex and subject to different interpretations by the taxpayer and respective government taxing authorities. Significant judgment is required in determining our tax expense and in evaluating our tax posi</w:t>
      </w:r>
      <w:r>
        <w:rPr>
          <w:rFonts w:ascii="Arial" w:eastAsia="宋体" w:hAnsi="Arial" w:cs="Arial"/>
          <w:color w:val="000000"/>
          <w:kern w:val="0"/>
          <w:sz w:val="20"/>
          <w:szCs w:val="20"/>
          <w:lang w:bidi="ar"/>
        </w:rPr>
        <w:t>tions, including evaluating uncertainties and the complexity of taxes on foreign earnings. We review our tax positions quarterly and adjust the balances as new information becomes available. Tax positions are evaluated for potential reserves for uncertaint</w:t>
      </w:r>
      <w:r>
        <w:rPr>
          <w:rFonts w:ascii="Arial" w:eastAsia="宋体" w:hAnsi="Arial" w:cs="Arial"/>
          <w:color w:val="000000"/>
          <w:kern w:val="0"/>
          <w:sz w:val="20"/>
          <w:szCs w:val="20"/>
          <w:lang w:bidi="ar"/>
        </w:rPr>
        <w:t>y based on the estimated probability of sustaining the position under examination. Our income tax rate is affected by the tax rates that apply to our foreign earnings including U.S. minimum taxes on foreign earnings. The deferred tax benefit derived from t</w:t>
      </w:r>
      <w:r>
        <w:rPr>
          <w:rFonts w:ascii="Arial" w:eastAsia="宋体" w:hAnsi="Arial" w:cs="Arial"/>
          <w:color w:val="000000"/>
          <w:kern w:val="0"/>
          <w:sz w:val="20"/>
          <w:szCs w:val="20"/>
          <w:lang w:bidi="ar"/>
        </w:rPr>
        <w:t>he amortization of our intellectual property is based on the fair value, which has been agreed with foreign tax authorities. The deferred tax benefit may from time to time change based on changes in tax rates. As a result of U.S. tax reform and the current</w:t>
      </w:r>
      <w:r>
        <w:rPr>
          <w:rFonts w:ascii="Arial" w:eastAsia="宋体" w:hAnsi="Arial" w:cs="Arial"/>
          <w:color w:val="000000"/>
          <w:kern w:val="0"/>
          <w:sz w:val="20"/>
          <w:szCs w:val="20"/>
          <w:lang w:bidi="ar"/>
        </w:rPr>
        <w:t xml:space="preserve"> U.S. taxation of deemed repatriated earnings, management has no specific plans to indefinitely reinvest the undistributed earnings of our foreign subsidiaries at the balance sheet date. </w:t>
      </w:r>
    </w:p>
    <w:p w14:paraId="75BA4C6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6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Deferred tax assets represent amounts available to reduce income t</w:t>
      </w:r>
      <w:r>
        <w:rPr>
          <w:rFonts w:ascii="Arial" w:eastAsia="宋体" w:hAnsi="Arial" w:cs="Arial"/>
          <w:color w:val="000000"/>
          <w:kern w:val="0"/>
          <w:sz w:val="20"/>
          <w:szCs w:val="20"/>
          <w:lang w:bidi="ar"/>
        </w:rPr>
        <w:t>axes payable on taxable income in future years. Such assets arise because of temporary differences between the financial reporting and tax bases of assets and liabilities, as well as from net operating loss and tax credit carryforwards. We evaluate the rec</w:t>
      </w:r>
      <w:r>
        <w:rPr>
          <w:rFonts w:ascii="Arial" w:eastAsia="宋体" w:hAnsi="Arial" w:cs="Arial"/>
          <w:color w:val="000000"/>
          <w:kern w:val="0"/>
          <w:sz w:val="20"/>
          <w:szCs w:val="20"/>
          <w:lang w:bidi="ar"/>
        </w:rPr>
        <w:t>overability of these future tax deductions and credits by assessing the adequacy of future expected taxable income from all sources, including reversal of taxable temporary differences, forecasted operating earnings and available tax planning strategies. T</w:t>
      </w:r>
      <w:r>
        <w:rPr>
          <w:rFonts w:ascii="Arial" w:eastAsia="宋体" w:hAnsi="Arial" w:cs="Arial"/>
          <w:color w:val="000000"/>
          <w:kern w:val="0"/>
          <w:sz w:val="20"/>
          <w:szCs w:val="20"/>
          <w:lang w:bidi="ar"/>
        </w:rPr>
        <w:t>hese sources of income rely heavily on estimates that are based on a number of factors, including our historical experience and short-range and long-range business forecasts. As of December 31, 2020, we had a valuation allowance on certain net operating lo</w:t>
      </w:r>
      <w:r>
        <w:rPr>
          <w:rFonts w:ascii="Arial" w:eastAsia="宋体" w:hAnsi="Arial" w:cs="Arial"/>
          <w:color w:val="000000"/>
          <w:kern w:val="0"/>
          <w:sz w:val="20"/>
          <w:szCs w:val="20"/>
          <w:lang w:bidi="ar"/>
        </w:rPr>
        <w:t xml:space="preserve">ss and tax credit carryforwards based on our assessment that it is more likely than not that the deferred tax asset will not be realized. </w:t>
      </w:r>
    </w:p>
    <w:p w14:paraId="75BA4C6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50</w:t>
      </w:r>
    </w:p>
    <w:p w14:paraId="75BA4C66" w14:textId="77777777" w:rsidR="007B1CBC" w:rsidRDefault="00CB37E1">
      <w:pPr>
        <w:widowControl/>
        <w:jc w:val="center"/>
      </w:pPr>
      <w:r>
        <w:rPr>
          <w:rFonts w:ascii="宋体" w:eastAsia="宋体" w:hAnsi="宋体" w:cs="宋体"/>
          <w:kern w:val="0"/>
          <w:sz w:val="24"/>
        </w:rPr>
        <w:pict w14:anchorId="75BA81B9">
          <v:rect id="_x0000_i1074" style="width:6in;height:1.5pt" o:hralign="center" o:hrstd="t" o:hr="t" fillcolor="#a0a0a0" stroked="f"/>
        </w:pict>
      </w:r>
    </w:p>
    <w:p w14:paraId="75BA4C6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6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6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recognize and measure uncertain tax positions in accordance with generally accepted accounting principles in the U.S., or GAAP, pursuant to which we only recognize the tax benefit from an uncertain tax position if it is more likely than not that the tax</w:t>
      </w:r>
      <w:r>
        <w:rPr>
          <w:rFonts w:ascii="Arial" w:eastAsia="宋体" w:hAnsi="Arial" w:cs="Arial"/>
          <w:color w:val="000000"/>
          <w:kern w:val="0"/>
          <w:sz w:val="20"/>
          <w:szCs w:val="20"/>
          <w:lang w:bidi="ar"/>
        </w:rPr>
        <w:t xml:space="preserve"> position will be sustained on examination by the taxing authorities, based on the technical merits of the position. The tax benefits recognized in the financial statements from such positions are then measured based on the largest benefit that has a great</w:t>
      </w:r>
      <w:r>
        <w:rPr>
          <w:rFonts w:ascii="Arial" w:eastAsia="宋体" w:hAnsi="Arial" w:cs="Arial"/>
          <w:color w:val="000000"/>
          <w:kern w:val="0"/>
          <w:sz w:val="20"/>
          <w:szCs w:val="20"/>
          <w:lang w:bidi="ar"/>
        </w:rPr>
        <w:t>er than 50 percent likelihood of being realized upon ultimate settlement. We report a liability for unrecognized tax benefits resulting from uncertain tax positions taken or expected to be taken in a tax return. GAAP further requires that a change in judgm</w:t>
      </w:r>
      <w:r>
        <w:rPr>
          <w:rFonts w:ascii="Arial" w:eastAsia="宋体" w:hAnsi="Arial" w:cs="Arial"/>
          <w:color w:val="000000"/>
          <w:kern w:val="0"/>
          <w:sz w:val="20"/>
          <w:szCs w:val="20"/>
          <w:lang w:bidi="ar"/>
        </w:rPr>
        <w:t xml:space="preserve">ent related to the expected ultimate resolution of uncertain tax positions be recognized in earnings in the quarter in which such change occurs. We recognize interest and penalties, if any, related to unrecognized tax benefits in income tax expense. </w:t>
      </w:r>
    </w:p>
    <w:p w14:paraId="75BA4C6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6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w:t>
      </w:r>
      <w:r>
        <w:rPr>
          <w:rFonts w:ascii="Arial" w:eastAsia="宋体" w:hAnsi="Arial" w:cs="Arial"/>
          <w:color w:val="000000"/>
          <w:kern w:val="0"/>
          <w:sz w:val="20"/>
          <w:szCs w:val="20"/>
          <w:lang w:bidi="ar"/>
        </w:rPr>
        <w:t>file annual income tax returns in multiple taxing jurisdictions around the world. A number of years may elapse before an uncertain tax position is audited by the relevant tax authorities and finally resolved. While it is often difficult to predict the fina</w:t>
      </w:r>
      <w:r>
        <w:rPr>
          <w:rFonts w:ascii="Arial" w:eastAsia="宋体" w:hAnsi="Arial" w:cs="Arial"/>
          <w:color w:val="000000"/>
          <w:kern w:val="0"/>
          <w:sz w:val="20"/>
          <w:szCs w:val="20"/>
          <w:lang w:bidi="ar"/>
        </w:rPr>
        <w:t>l outcome or the timing of resolution of any particular uncertain tax position, we believe that our reserves for income taxes reflect the most likely outcome. We adjust these reserves, as well as the related interest, where appropriate in light of changing</w:t>
      </w:r>
      <w:r>
        <w:rPr>
          <w:rFonts w:ascii="Arial" w:eastAsia="宋体" w:hAnsi="Arial" w:cs="Arial"/>
          <w:color w:val="000000"/>
          <w:kern w:val="0"/>
          <w:sz w:val="20"/>
          <w:szCs w:val="20"/>
          <w:lang w:bidi="ar"/>
        </w:rPr>
        <w:t xml:space="preserve"> facts and circumstances. Settlement of any particular position could require the use of cash. </w:t>
      </w:r>
    </w:p>
    <w:p w14:paraId="75BA4C6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6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illustrates our effective tax rates: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4757"/>
        <w:gridCol w:w="36"/>
        <w:gridCol w:w="121"/>
        <w:gridCol w:w="858"/>
        <w:gridCol w:w="181"/>
        <w:gridCol w:w="36"/>
        <w:gridCol w:w="36"/>
        <w:gridCol w:w="36"/>
        <w:gridCol w:w="121"/>
        <w:gridCol w:w="756"/>
        <w:gridCol w:w="181"/>
        <w:gridCol w:w="36"/>
        <w:gridCol w:w="36"/>
        <w:gridCol w:w="36"/>
        <w:gridCol w:w="121"/>
        <w:gridCol w:w="758"/>
        <w:gridCol w:w="181"/>
      </w:tblGrid>
      <w:tr w:rsidR="007B1CBC" w14:paraId="75BA4C80" w14:textId="77777777">
        <w:tc>
          <w:tcPr>
            <w:tcW w:w="50" w:type="pct"/>
            <w:tcBorders>
              <w:top w:val="nil"/>
              <w:left w:val="nil"/>
              <w:bottom w:val="nil"/>
              <w:right w:val="nil"/>
            </w:tcBorders>
            <w:shd w:val="clear" w:color="auto" w:fill="auto"/>
          </w:tcPr>
          <w:p w14:paraId="75BA4C6E"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4C6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C71"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C7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C7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C77"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C7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C7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C7D"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4C7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7F" w14:textId="77777777" w:rsidR="007B1CBC" w:rsidRDefault="007B1CBC">
            <w:pPr>
              <w:widowControl/>
              <w:jc w:val="left"/>
              <w:rPr>
                <w:rFonts w:ascii="Times New Roman" w:eastAsia="宋体" w:hAnsi="宋体" w:cs="宋体"/>
                <w:kern w:val="0"/>
                <w:sz w:val="24"/>
              </w:rPr>
            </w:pPr>
          </w:p>
        </w:tc>
      </w:tr>
      <w:tr w:rsidR="007B1CBC" w14:paraId="75BA4C8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C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4C8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4C8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C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C8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C8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C8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C8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C8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4C8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4C8B" w14:textId="77777777" w:rsidR="007B1CBC" w:rsidRDefault="007B1CBC">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C8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(In millions, except </w:t>
            </w:r>
            <w:r>
              <w:rPr>
                <w:rFonts w:ascii="Arial" w:eastAsia="宋体" w:hAnsi="Arial" w:cs="Arial"/>
                <w:b/>
                <w:bCs/>
                <w:color w:val="000000"/>
                <w:kern w:val="0"/>
                <w:sz w:val="16"/>
                <w:szCs w:val="16"/>
                <w:lang w:bidi="ar"/>
              </w:rPr>
              <w:t>percentages)</w:t>
            </w:r>
          </w:p>
        </w:tc>
      </w:tr>
      <w:tr w:rsidR="007B1CBC" w14:paraId="75BA4C9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C8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 provision (benefit)</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C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C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C9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C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C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9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C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C9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C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C99" w14:textId="77777777" w:rsidR="007B1CBC" w:rsidRDefault="007B1CBC">
            <w:pPr>
              <w:widowControl/>
              <w:jc w:val="right"/>
              <w:rPr>
                <w:rFonts w:ascii="Times New Roman" w:eastAsia="宋体" w:hAnsi="宋体" w:cs="宋体"/>
                <w:kern w:val="0"/>
                <w:sz w:val="24"/>
              </w:rPr>
            </w:pPr>
          </w:p>
        </w:tc>
      </w:tr>
      <w:tr w:rsidR="007B1CBC" w14:paraId="75BA4C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C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Effective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C9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C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C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C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r>
    </w:tbl>
    <w:p w14:paraId="75BA4CA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A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future effective tax rates could be adversely affected by earnings being lower than anticipated in countries where we have lower statutory rates and higher than anticipated in countries where we have higher statutory rates, by changes in the valuation </w:t>
      </w:r>
      <w:r>
        <w:rPr>
          <w:rFonts w:ascii="Arial" w:eastAsia="宋体" w:hAnsi="Arial" w:cs="Arial"/>
          <w:color w:val="000000"/>
          <w:kern w:val="0"/>
          <w:sz w:val="20"/>
          <w:szCs w:val="20"/>
          <w:lang w:bidi="ar"/>
        </w:rPr>
        <w:t>of our deferred tax assets or liabilities, or by changes or interpretations in tax laws, regulations or accounting principles. In addition, we are subject to the continuous examination of our income tax returns by the Internal Revenue Service, as well as v</w:t>
      </w:r>
      <w:r>
        <w:rPr>
          <w:rFonts w:ascii="Arial" w:eastAsia="宋体" w:hAnsi="Arial" w:cs="Arial"/>
          <w:color w:val="000000"/>
          <w:kern w:val="0"/>
          <w:sz w:val="20"/>
          <w:szCs w:val="20"/>
          <w:lang w:bidi="ar"/>
        </w:rPr>
        <w:t xml:space="preserve">arious state and foreign tax authorities. We regularly assess the likelihood of adverse outcomes resulting from these examinations to determine the adequacy of our provision for income taxes. </w:t>
      </w:r>
    </w:p>
    <w:p w14:paraId="75BA4CA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A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Based on our results for the year ended December 31, 2020, a </w:t>
      </w:r>
      <w:r>
        <w:rPr>
          <w:rFonts w:ascii="Arial" w:eastAsia="宋体" w:hAnsi="Arial" w:cs="Arial"/>
          <w:color w:val="000000"/>
          <w:kern w:val="0"/>
          <w:sz w:val="20"/>
          <w:szCs w:val="20"/>
          <w:lang w:bidi="ar"/>
        </w:rPr>
        <w:t xml:space="preserve">one-percentage point change in our provision for income taxes as a percentage of income before taxes would have resulted in an increase or decrease in the provision of approximately $34 million, resulting in an approximate $0.05 change in diluted earnings </w:t>
      </w:r>
      <w:r>
        <w:rPr>
          <w:rFonts w:ascii="Arial" w:eastAsia="宋体" w:hAnsi="Arial" w:cs="Arial"/>
          <w:color w:val="000000"/>
          <w:kern w:val="0"/>
          <w:sz w:val="20"/>
          <w:szCs w:val="20"/>
          <w:lang w:bidi="ar"/>
        </w:rPr>
        <w:t xml:space="preserve">per share. </w:t>
      </w:r>
    </w:p>
    <w:p w14:paraId="75BA4CA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AA"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Goodwill and Intangible Assets </w:t>
      </w:r>
    </w:p>
    <w:p w14:paraId="75BA4CAB"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A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purchase price of an acquired company is allocated between intangible assets and the net tangible assets of the acquired business with the residual of the purchase price recorded as goodwill. The determination of the value of the intangible assets acqu</w:t>
      </w:r>
      <w:r>
        <w:rPr>
          <w:rFonts w:ascii="Arial" w:eastAsia="宋体" w:hAnsi="Arial" w:cs="Arial"/>
          <w:color w:val="000000"/>
          <w:kern w:val="0"/>
          <w:sz w:val="20"/>
          <w:szCs w:val="20"/>
          <w:lang w:bidi="ar"/>
        </w:rPr>
        <w:t xml:space="preserve">ired involves certain judgments and estimates. These judgments can include, but are not limited to, the cash flows that an asset is expected to generate in the future and the appropriate weighted average cost of capital. </w:t>
      </w:r>
    </w:p>
    <w:p w14:paraId="75BA4CA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A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our goo</w:t>
      </w:r>
      <w:r>
        <w:rPr>
          <w:rFonts w:ascii="Arial" w:eastAsia="宋体" w:hAnsi="Arial" w:cs="Arial"/>
          <w:color w:val="000000"/>
          <w:kern w:val="0"/>
          <w:sz w:val="20"/>
          <w:szCs w:val="20"/>
          <w:lang w:bidi="ar"/>
        </w:rPr>
        <w:t>dwill totaled $4.7 billion and our identifiable intangible assets, net totaled $12 million. We assess the impairment of goodwill of our reporting unit annually, or more often if events or changes in circumstances indicate that the carrying value may not be</w:t>
      </w:r>
      <w:r>
        <w:rPr>
          <w:rFonts w:ascii="Arial" w:eastAsia="宋体" w:hAnsi="Arial" w:cs="Arial"/>
          <w:color w:val="000000"/>
          <w:kern w:val="0"/>
          <w:sz w:val="20"/>
          <w:szCs w:val="20"/>
          <w:lang w:bidi="ar"/>
        </w:rPr>
        <w:t xml:space="preserve"> recoverable. Goodwill is tested for impairment at the reporting unit level by first performing a qualitative assessment to determine whether it is more likely than not that the fair value of the reporting unit is less than its carrying value. If the repor</w:t>
      </w:r>
      <w:r>
        <w:rPr>
          <w:rFonts w:ascii="Arial" w:eastAsia="宋体" w:hAnsi="Arial" w:cs="Arial"/>
          <w:color w:val="000000"/>
          <w:kern w:val="0"/>
          <w:sz w:val="20"/>
          <w:szCs w:val="20"/>
          <w:lang w:bidi="ar"/>
        </w:rPr>
        <w:t>ting unit does not pass the qualitative assessment, then the reporting unit’s carrying value is compared to its fair value. The fair values of the reporting units are estimated using market and discounted cash flow approaches. Goodwill is considered impair</w:t>
      </w:r>
      <w:r>
        <w:rPr>
          <w:rFonts w:ascii="Arial" w:eastAsia="宋体" w:hAnsi="Arial" w:cs="Arial"/>
          <w:color w:val="000000"/>
          <w:kern w:val="0"/>
          <w:sz w:val="20"/>
          <w:szCs w:val="20"/>
          <w:lang w:bidi="ar"/>
        </w:rPr>
        <w:t>ed if the carrying value of the reporting unit exceeds its fair value. The discounted cash flow approach uses expected future operating results. The market approach uses comparable company information to determine revenue and earnings multiples to value ou</w:t>
      </w:r>
      <w:r>
        <w:rPr>
          <w:rFonts w:ascii="Arial" w:eastAsia="宋体" w:hAnsi="Arial" w:cs="Arial"/>
          <w:color w:val="000000"/>
          <w:kern w:val="0"/>
          <w:sz w:val="20"/>
          <w:szCs w:val="20"/>
          <w:lang w:bidi="ar"/>
        </w:rPr>
        <w:t>r reporting unit. Failure to achieve these expected results or market multiples may cause a future impairment of goodwill at the reporting unit. We conducted our annual impairment test of goodwill as of August 31, 2020 and 2019. As of December 31, 2020, we</w:t>
      </w:r>
      <w:r>
        <w:rPr>
          <w:rFonts w:ascii="Arial" w:eastAsia="宋体" w:hAnsi="Arial" w:cs="Arial"/>
          <w:color w:val="000000"/>
          <w:kern w:val="0"/>
          <w:sz w:val="20"/>
          <w:szCs w:val="20"/>
          <w:lang w:bidi="ar"/>
        </w:rPr>
        <w:t xml:space="preserve"> determined that no impairment of the carrying value of </w:t>
      </w:r>
    </w:p>
    <w:p w14:paraId="75BA4CA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51</w:t>
      </w:r>
    </w:p>
    <w:p w14:paraId="75BA4CB0" w14:textId="77777777" w:rsidR="007B1CBC" w:rsidRDefault="00CB37E1">
      <w:pPr>
        <w:widowControl/>
        <w:jc w:val="center"/>
      </w:pPr>
      <w:r>
        <w:rPr>
          <w:rFonts w:ascii="宋体" w:eastAsia="宋体" w:hAnsi="宋体" w:cs="宋体"/>
          <w:kern w:val="0"/>
          <w:sz w:val="24"/>
        </w:rPr>
        <w:pict w14:anchorId="75BA81BA">
          <v:rect id="_x0000_i1075" style="width:6in;height:1.5pt" o:hralign="center" o:hrstd="t" o:hr="t" fillcolor="#a0a0a0" stroked="f"/>
        </w:pict>
      </w:r>
    </w:p>
    <w:p w14:paraId="75BA4CB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B2"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goodwill for any reporting units was required. See “Note 5 – Goodwill and Intangible Assets” to the consolidated financial statements included in this report. </w:t>
      </w:r>
    </w:p>
    <w:p w14:paraId="75BA4CB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B4"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Legal Contingencies </w:t>
      </w:r>
    </w:p>
    <w:p w14:paraId="75BA4CB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B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conn</w:t>
      </w:r>
      <w:r>
        <w:rPr>
          <w:rFonts w:ascii="Arial" w:eastAsia="宋体" w:hAnsi="Arial" w:cs="Arial"/>
          <w:color w:val="000000"/>
          <w:kern w:val="0"/>
          <w:sz w:val="20"/>
          <w:szCs w:val="20"/>
          <w:lang w:bidi="ar"/>
        </w:rPr>
        <w:t xml:space="preserve">ection with certain pending litigation and other claims, we have estimated the range of probable loss, net of expected recoveries, and provided for such losses through charges to our consolidated statement of income. These estimates have been based on our </w:t>
      </w:r>
      <w:r>
        <w:rPr>
          <w:rFonts w:ascii="Arial" w:eastAsia="宋体" w:hAnsi="Arial" w:cs="Arial"/>
          <w:color w:val="000000"/>
          <w:kern w:val="0"/>
          <w:sz w:val="20"/>
          <w:szCs w:val="20"/>
          <w:lang w:bidi="ar"/>
        </w:rPr>
        <w:t xml:space="preserve">assessment of the facts and circumstances at each balance sheet date and are subject to change based upon new information and future events. </w:t>
      </w:r>
    </w:p>
    <w:p w14:paraId="75BA4CB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B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From time to time, we are involved in disputes and regulatory inquiries that arise in the ordinary course of bus</w:t>
      </w:r>
      <w:r>
        <w:rPr>
          <w:rFonts w:ascii="Arial" w:eastAsia="宋体" w:hAnsi="Arial" w:cs="Arial"/>
          <w:color w:val="000000"/>
          <w:kern w:val="0"/>
          <w:sz w:val="20"/>
          <w:szCs w:val="20"/>
          <w:lang w:bidi="ar"/>
        </w:rPr>
        <w:t>iness. We are currently involved in legal proceedings, some of which are discussed in “Item 1A: Risk Factors,” “Item 3: Legal Proceedings” and “Note 13 – Commitments and Contingencies” to the consolidated financial statements included in this report. We be</w:t>
      </w:r>
      <w:r>
        <w:rPr>
          <w:rFonts w:ascii="Arial" w:eastAsia="宋体" w:hAnsi="Arial" w:cs="Arial"/>
          <w:color w:val="000000"/>
          <w:kern w:val="0"/>
          <w:sz w:val="20"/>
          <w:szCs w:val="20"/>
          <w:lang w:bidi="ar"/>
        </w:rPr>
        <w:t>lieve that we have meritorious defenses to the claims against us, and we intend to defend ourselves vigorously. However, even if successful, our defense against certain actions will be costly and could require significant amounts of management’s time and r</w:t>
      </w:r>
      <w:r>
        <w:rPr>
          <w:rFonts w:ascii="Arial" w:eastAsia="宋体" w:hAnsi="Arial" w:cs="Arial"/>
          <w:color w:val="000000"/>
          <w:kern w:val="0"/>
          <w:sz w:val="20"/>
          <w:szCs w:val="20"/>
          <w:lang w:bidi="ar"/>
        </w:rPr>
        <w:t>esult in the diversion of significant operational resources. If the plaintiffs were to prevail on certain claims, we might be forced to pay significant damages and licensing fees, modify our business practices or even be prohibited from conducting a signif</w:t>
      </w:r>
      <w:r>
        <w:rPr>
          <w:rFonts w:ascii="Arial" w:eastAsia="宋体" w:hAnsi="Arial" w:cs="Arial"/>
          <w:color w:val="000000"/>
          <w:kern w:val="0"/>
          <w:sz w:val="20"/>
          <w:szCs w:val="20"/>
          <w:lang w:bidi="ar"/>
        </w:rPr>
        <w:t xml:space="preserve">icant part of our business. Any such results could materially harm our business and could result in a material adverse impact on the financial position, results of operations or cash flows. </w:t>
      </w:r>
    </w:p>
    <w:p w14:paraId="75BA4CB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BA" w14:textId="77777777" w:rsidR="007B1CBC" w:rsidRDefault="00CB37E1">
      <w:pPr>
        <w:widowControl/>
        <w:ind w:firstLine="270"/>
        <w:rPr>
          <w:rFonts w:ascii="宋体" w:eastAsia="宋体" w:hAnsi="宋体" w:cs="宋体"/>
          <w:kern w:val="0"/>
          <w:sz w:val="24"/>
        </w:rPr>
      </w:pPr>
      <w:r>
        <w:rPr>
          <w:rFonts w:ascii="Arial" w:eastAsia="宋体" w:hAnsi="Arial" w:cs="Arial"/>
          <w:i/>
          <w:iCs/>
          <w:color w:val="000000"/>
          <w:kern w:val="0"/>
          <w:sz w:val="20"/>
          <w:szCs w:val="20"/>
          <w:lang w:bidi="ar"/>
        </w:rPr>
        <w:t>Recent Accounting Pronouncements</w:t>
      </w:r>
    </w:p>
    <w:p w14:paraId="75BA4CB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BC"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See "Note 1 – The </w:t>
      </w:r>
      <w:r>
        <w:rPr>
          <w:rFonts w:ascii="Arial" w:eastAsia="宋体" w:hAnsi="Arial" w:cs="Arial"/>
          <w:color w:val="000000"/>
          <w:kern w:val="0"/>
          <w:sz w:val="20"/>
          <w:szCs w:val="20"/>
          <w:lang w:bidi="ar"/>
        </w:rPr>
        <w:t>Company and Summary of Significant Accounting Policies" to the consolidated financial statements included in this report, regarding the impact of certain recent accounting pronouncements on our consolidated financial statements.</w:t>
      </w:r>
    </w:p>
    <w:p w14:paraId="75BA4CB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B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52</w:t>
      </w:r>
    </w:p>
    <w:p w14:paraId="75BA4CBF" w14:textId="77777777" w:rsidR="007B1CBC" w:rsidRDefault="00CB37E1">
      <w:pPr>
        <w:widowControl/>
        <w:jc w:val="center"/>
      </w:pPr>
      <w:r>
        <w:rPr>
          <w:rFonts w:ascii="宋体" w:eastAsia="宋体" w:hAnsi="宋体" w:cs="宋体"/>
          <w:kern w:val="0"/>
          <w:sz w:val="24"/>
        </w:rPr>
        <w:pict w14:anchorId="75BA81BB">
          <v:rect id="_x0000_i1076" style="width:6in;height:1.5pt" o:hralign="center" o:hrstd="t" o:hr="t" fillcolor="#a0a0a0" stroked="f"/>
        </w:pict>
      </w:r>
    </w:p>
    <w:p w14:paraId="75BA4CC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C1"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ITEM 7A:</w:t>
      </w:r>
      <w:r>
        <w:rPr>
          <w:rFonts w:ascii="Arial" w:eastAsia="宋体" w:hAnsi="Arial" w:cs="Arial"/>
          <w:b/>
          <w:bCs/>
          <w:i/>
          <w:iCs/>
          <w:color w:val="000000"/>
          <w:kern w:val="0"/>
          <w:sz w:val="20"/>
          <w:szCs w:val="20"/>
          <w:lang w:bidi="ar"/>
        </w:rPr>
        <w:t xml:space="preserve"> QUANTITATIVE AND QUALITATIVE DISCLOSURES ABOUT MARKET RISK</w:t>
      </w:r>
    </w:p>
    <w:p w14:paraId="75BA4CC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C3"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Interest Rate Risk</w:t>
      </w:r>
    </w:p>
    <w:p w14:paraId="75BA4CC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C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are exposed to interest rate risk relating to our investments and outstanding debt. In addition, adverse economic conditions and events (including volatility or </w:t>
      </w:r>
      <w:r>
        <w:rPr>
          <w:rFonts w:ascii="Arial" w:eastAsia="宋体" w:hAnsi="Arial" w:cs="Arial"/>
          <w:color w:val="000000"/>
          <w:kern w:val="0"/>
          <w:sz w:val="20"/>
          <w:szCs w:val="20"/>
          <w:lang w:bidi="ar"/>
        </w:rPr>
        <w:t>distress in the equity and/or debt or credit markets) may impact regional and global financial markets. These events and conditions could cause us to write down our assets or investments. We seek to reduce earnings volatility that may result from adverse e</w:t>
      </w:r>
      <w:r>
        <w:rPr>
          <w:rFonts w:ascii="Arial" w:eastAsia="宋体" w:hAnsi="Arial" w:cs="Arial"/>
          <w:color w:val="000000"/>
          <w:kern w:val="0"/>
          <w:sz w:val="20"/>
          <w:szCs w:val="20"/>
          <w:lang w:bidi="ar"/>
        </w:rPr>
        <w:t>conomic conditions and events or changes in interest rates.</w:t>
      </w:r>
    </w:p>
    <w:p w14:paraId="75BA4CC6"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4CC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primary objective of our investments is to preserve principal while at the same time improving yields without significantly increasing risk. To achieve this objective, we maintain our cash e</w:t>
      </w:r>
      <w:r>
        <w:rPr>
          <w:rFonts w:ascii="Arial" w:eastAsia="宋体" w:hAnsi="Arial" w:cs="Arial"/>
          <w:color w:val="000000"/>
          <w:kern w:val="0"/>
          <w:sz w:val="20"/>
          <w:szCs w:val="20"/>
          <w:lang w:bidi="ar"/>
        </w:rPr>
        <w:t>quivalents and short-term and long-term investments in a variety of asset types, including bank deposits, government bonds and corporate debt securities. As of December 31, 2020, approximately 31% of our total cash and investments was held in cash and cash</w:t>
      </w:r>
      <w:r>
        <w:rPr>
          <w:rFonts w:ascii="Arial" w:eastAsia="宋体" w:hAnsi="Arial" w:cs="Arial"/>
          <w:color w:val="000000"/>
          <w:kern w:val="0"/>
          <w:sz w:val="20"/>
          <w:szCs w:val="20"/>
          <w:lang w:bidi="ar"/>
        </w:rPr>
        <w:t xml:space="preserve"> equivalents. As such, changes in interest rates will impact interest income. As discussed below, the fair market values of our fixed rate securities may be adversely affected due to a rise in interest rates, and we may suffer losses in principal if we are</w:t>
      </w:r>
      <w:r>
        <w:rPr>
          <w:rFonts w:ascii="Arial" w:eastAsia="宋体" w:hAnsi="Arial" w:cs="Arial"/>
          <w:color w:val="000000"/>
          <w:kern w:val="0"/>
          <w:sz w:val="20"/>
          <w:szCs w:val="20"/>
          <w:lang w:bidi="ar"/>
        </w:rPr>
        <w:t xml:space="preserve"> forced to sell securities that have declined in market value due to changes in interest rates. </w:t>
      </w:r>
    </w:p>
    <w:p w14:paraId="75BA4CC8" w14:textId="77777777" w:rsidR="007B1CBC" w:rsidRDefault="00CB37E1">
      <w:pPr>
        <w:widowControl/>
        <w:rPr>
          <w:rFonts w:ascii="宋体" w:eastAsia="宋体" w:hAnsi="宋体" w:cs="宋体"/>
          <w:kern w:val="0"/>
          <w:sz w:val="24"/>
        </w:rPr>
      </w:pPr>
      <w:r>
        <w:rPr>
          <w:rFonts w:ascii="Arial" w:eastAsia="宋体" w:hAnsi="Arial" w:cs="Arial"/>
          <w:color w:val="000000"/>
          <w:kern w:val="0"/>
          <w:sz w:val="14"/>
          <w:szCs w:val="14"/>
          <w:lang w:bidi="ar"/>
        </w:rPr>
        <w:t xml:space="preserve"> </w:t>
      </w:r>
    </w:p>
    <w:p w14:paraId="75BA4CC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the balance of our corporate debt securities was $2.5 billion, which represented approximately 55% of our total cash and investments</w:t>
      </w:r>
      <w:r>
        <w:rPr>
          <w:rFonts w:ascii="Arial" w:eastAsia="宋体" w:hAnsi="Arial" w:cs="Arial"/>
          <w:color w:val="000000"/>
          <w:kern w:val="0"/>
          <w:sz w:val="20"/>
          <w:szCs w:val="20"/>
          <w:lang w:bidi="ar"/>
        </w:rPr>
        <w:t>. Investments in both fixed-rate and floating-rate interest-earning instruments carry varying degrees of interest rate risk. The fair market value of our fixed-rate investment securities may be adversely impacted due to a rise in interest rates. In general</w:t>
      </w:r>
      <w:r>
        <w:rPr>
          <w:rFonts w:ascii="Arial" w:eastAsia="宋体" w:hAnsi="Arial" w:cs="Arial"/>
          <w:color w:val="000000"/>
          <w:kern w:val="0"/>
          <w:sz w:val="20"/>
          <w:szCs w:val="20"/>
          <w:lang w:bidi="ar"/>
        </w:rPr>
        <w:t>, fixed-rate securities with longer maturities are subject to greater interest rate risk than those with shorter maturities. While floating rate securities generally are subject to less interest rate risk than fixed-rate securities, floating-rate securitie</w:t>
      </w:r>
      <w:r>
        <w:rPr>
          <w:rFonts w:ascii="Arial" w:eastAsia="宋体" w:hAnsi="Arial" w:cs="Arial"/>
          <w:color w:val="000000"/>
          <w:kern w:val="0"/>
          <w:sz w:val="20"/>
          <w:szCs w:val="20"/>
          <w:lang w:bidi="ar"/>
        </w:rPr>
        <w:t>s may produce less income than expected if interest rates decrease and may also suffer a decline in market value if interest rates increase. Due in part to these factors, our investment income may fall short of expectations or we may suffer losses in princ</w:t>
      </w:r>
      <w:r>
        <w:rPr>
          <w:rFonts w:ascii="Arial" w:eastAsia="宋体" w:hAnsi="Arial" w:cs="Arial"/>
          <w:color w:val="000000"/>
          <w:kern w:val="0"/>
          <w:sz w:val="20"/>
          <w:szCs w:val="20"/>
          <w:lang w:bidi="ar"/>
        </w:rPr>
        <w:t>ipal if we sell securities that have declined in market value due to changes in interest rates. A hypothetical 100 basis point increase in interest rates would have resulted in a decrease in the fair value of our investments of $5 million and $8 million as</w:t>
      </w:r>
      <w:r>
        <w:rPr>
          <w:rFonts w:ascii="Arial" w:eastAsia="宋体" w:hAnsi="Arial" w:cs="Arial"/>
          <w:color w:val="000000"/>
          <w:kern w:val="0"/>
          <w:sz w:val="20"/>
          <w:szCs w:val="20"/>
          <w:lang w:bidi="ar"/>
        </w:rPr>
        <w:t xml:space="preserve"> of December 31, 2020 and 2019, respectively.</w:t>
      </w:r>
    </w:p>
    <w:p w14:paraId="75BA4CC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C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we had an aggregate principal amount of $7.8 billion of outstanding senior notes, of which 95% bore interest at fixed rates. In 2014, we entered into $2.4 billion of interest rate swa</w:t>
      </w:r>
      <w:r>
        <w:rPr>
          <w:rFonts w:ascii="Arial" w:eastAsia="宋体" w:hAnsi="Arial" w:cs="Arial"/>
          <w:color w:val="000000"/>
          <w:kern w:val="0"/>
          <w:sz w:val="20"/>
          <w:szCs w:val="20"/>
          <w:lang w:bidi="ar"/>
        </w:rPr>
        <w:t xml:space="preserve">p agreements that had an economic effect of modifying the fixed interest obligations associated with $1.15 billion of our 2.200% senior notes due July 2019, $750 million of our 2.875% senior notes due July 2021, and $500 million of our 3.450% senior notes </w:t>
      </w:r>
      <w:r>
        <w:rPr>
          <w:rFonts w:ascii="Arial" w:eastAsia="宋体" w:hAnsi="Arial" w:cs="Arial"/>
          <w:color w:val="000000"/>
          <w:kern w:val="0"/>
          <w:sz w:val="20"/>
          <w:szCs w:val="20"/>
          <w:lang w:bidi="ar"/>
        </w:rPr>
        <w:t xml:space="preserve">due July 2024 so that the interest payable on those notes effectively became variable based on LIBOR plus a spread. In July 2019, $1.15 billion of the $2.4 billion aggregate notional amount matured and we terminated the interest rate swaps related to $750 </w:t>
      </w:r>
      <w:r>
        <w:rPr>
          <w:rFonts w:ascii="Arial" w:eastAsia="宋体" w:hAnsi="Arial" w:cs="Arial"/>
          <w:color w:val="000000"/>
          <w:kern w:val="0"/>
          <w:sz w:val="20"/>
          <w:szCs w:val="20"/>
          <w:lang w:bidi="ar"/>
        </w:rPr>
        <w:t>million of our 2.875% senior notes due July 2021 and $500 million of our 3.450% senior notes due July 2024, which were designated as fair value hedges. As a result of the early termination, hedge accounting was discontinued prospectively and the gain on te</w:t>
      </w:r>
      <w:r>
        <w:rPr>
          <w:rFonts w:ascii="Arial" w:eastAsia="宋体" w:hAnsi="Arial" w:cs="Arial"/>
          <w:color w:val="000000"/>
          <w:kern w:val="0"/>
          <w:sz w:val="20"/>
          <w:szCs w:val="20"/>
          <w:lang w:bidi="ar"/>
        </w:rPr>
        <w:t>rmination was recorded as an increase to the long-term debt balance and is being recognized over the remaining life of the underlying debt as a reduction to interest expense. The gain recognized was immaterial for the years ended December 31, 2020 and Dece</w:t>
      </w:r>
      <w:r>
        <w:rPr>
          <w:rFonts w:ascii="Arial" w:eastAsia="宋体" w:hAnsi="Arial" w:cs="Arial"/>
          <w:color w:val="000000"/>
          <w:kern w:val="0"/>
          <w:sz w:val="20"/>
          <w:szCs w:val="20"/>
          <w:lang w:bidi="ar"/>
        </w:rPr>
        <w:t>mber 31, 2019, respectively.</w:t>
      </w:r>
    </w:p>
    <w:p w14:paraId="75BA4CC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C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began to hedge the variability of the cash flows in interest payments associated with our floating-rate debt using interest rate swaps. These interest rate swap agreements effectively convert our LIBOR-based f</w:t>
      </w:r>
      <w:r>
        <w:rPr>
          <w:rFonts w:ascii="Arial" w:eastAsia="宋体" w:hAnsi="Arial" w:cs="Arial"/>
          <w:color w:val="000000"/>
          <w:kern w:val="0"/>
          <w:sz w:val="20"/>
          <w:szCs w:val="20"/>
          <w:lang w:bidi="ar"/>
        </w:rPr>
        <w:t xml:space="preserve">loating-rate debt to a fixed-rate basis, reducing the impact of interest-rate changes on future interest expense. The total notional amount of these interest swaps was $400 million as of December 31, 2020 with terms calling for us to receive interest at a </w:t>
      </w:r>
      <w:r>
        <w:rPr>
          <w:rFonts w:ascii="Arial" w:eastAsia="宋体" w:hAnsi="Arial" w:cs="Arial"/>
          <w:color w:val="000000"/>
          <w:kern w:val="0"/>
          <w:sz w:val="20"/>
          <w:szCs w:val="20"/>
          <w:lang w:bidi="ar"/>
        </w:rPr>
        <w:t>variable rate and to pay interest at a fixed rate. Our interest rate swap contracts have maturity dates in 2023. At December 31, 2020, we did not have an unhedged balance on our floating-rate debt.</w:t>
      </w:r>
    </w:p>
    <w:p w14:paraId="75BA4CC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C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53</w:t>
      </w:r>
    </w:p>
    <w:p w14:paraId="75BA4CD0" w14:textId="77777777" w:rsidR="007B1CBC" w:rsidRDefault="00CB37E1">
      <w:pPr>
        <w:widowControl/>
        <w:jc w:val="center"/>
      </w:pPr>
      <w:r>
        <w:rPr>
          <w:rFonts w:ascii="宋体" w:eastAsia="宋体" w:hAnsi="宋体" w:cs="宋体"/>
          <w:kern w:val="0"/>
          <w:sz w:val="24"/>
        </w:rPr>
        <w:pict w14:anchorId="75BA81BC">
          <v:rect id="_x0000_i1077" style="width:6in;height:1.5pt" o:hralign="center" o:hrstd="t" o:hr="t" fillcolor="#a0a0a0" stroked="f"/>
        </w:pict>
      </w:r>
    </w:p>
    <w:p w14:paraId="75BA4CD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D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began to hedge the variability of</w:t>
      </w:r>
      <w:r>
        <w:rPr>
          <w:rFonts w:ascii="Arial" w:eastAsia="宋体" w:hAnsi="Arial" w:cs="Arial"/>
          <w:color w:val="000000"/>
          <w:kern w:val="0"/>
          <w:sz w:val="20"/>
          <w:szCs w:val="20"/>
          <w:lang w:bidi="ar"/>
        </w:rPr>
        <w:t xml:space="preserve"> forecasted interest payments using forward-starting interest rate swaps. The notional amount of these swaps was $700 million as of December 31, 2020, with terms calling for us to receive interest at a variable rate and to pay interest at a fixed rate. The</w:t>
      </w:r>
      <w:r>
        <w:rPr>
          <w:rFonts w:ascii="Arial" w:eastAsia="宋体" w:hAnsi="Arial" w:cs="Arial"/>
          <w:color w:val="000000"/>
          <w:kern w:val="0"/>
          <w:sz w:val="20"/>
          <w:szCs w:val="20"/>
          <w:lang w:bidi="ar"/>
        </w:rPr>
        <w:t>se interest rate swaps effectively fix the benchmark interest rate on anticipated debt issuance in 2022, and they will be terminated upon issuance of the debt. When entering into forward-starting interest rate swaps, we are subject to market risk with resp</w:t>
      </w:r>
      <w:r>
        <w:rPr>
          <w:rFonts w:ascii="Arial" w:eastAsia="宋体" w:hAnsi="Arial" w:cs="Arial"/>
          <w:color w:val="000000"/>
          <w:kern w:val="0"/>
          <w:sz w:val="20"/>
          <w:szCs w:val="20"/>
          <w:lang w:bidi="ar"/>
        </w:rPr>
        <w:t>ect to changes in the underlying benchmark interest rate that impacts the fair value of the forward-starting interest rate swaps. We manage market risk by matching the terms of the swaps with the terms of the expected debt issuance. We considered the histo</w:t>
      </w:r>
      <w:r>
        <w:rPr>
          <w:rFonts w:ascii="Arial" w:eastAsia="宋体" w:hAnsi="Arial" w:cs="Arial"/>
          <w:color w:val="000000"/>
          <w:kern w:val="0"/>
          <w:sz w:val="20"/>
          <w:szCs w:val="20"/>
          <w:lang w:bidi="ar"/>
        </w:rPr>
        <w:t>rical volatility of short-term interest rates and determined that it was reasonably possible that an adverse change of 100 basis points could be experienced in the near term. A hypothetical 1% (100 basis points) decrease in interest rates would have result</w:t>
      </w:r>
      <w:r>
        <w:rPr>
          <w:rFonts w:ascii="Arial" w:eastAsia="宋体" w:hAnsi="Arial" w:cs="Arial"/>
          <w:color w:val="000000"/>
          <w:kern w:val="0"/>
          <w:sz w:val="20"/>
          <w:szCs w:val="20"/>
          <w:lang w:bidi="ar"/>
        </w:rPr>
        <w:t xml:space="preserve">ed in a decrease in the fair values of our forward-starting and floating to fixed rate interest swaps of approximately $61 million at December 31, 2020. </w:t>
      </w:r>
    </w:p>
    <w:p w14:paraId="75BA4CD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D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Further changes in interest rates will impact interest expense on any borrowings under our revolving credit facility, which bear interest at floating rates, and the interest rate on any commercial paper borrowings we make and any debt securities we may iss</w:t>
      </w:r>
      <w:r>
        <w:rPr>
          <w:rFonts w:ascii="Arial" w:eastAsia="宋体" w:hAnsi="Arial" w:cs="Arial"/>
          <w:color w:val="000000"/>
          <w:kern w:val="0"/>
          <w:sz w:val="20"/>
          <w:szCs w:val="20"/>
          <w:lang w:bidi="ar"/>
        </w:rPr>
        <w:t xml:space="preserve">ue in the future and, accordingly, will impact interest expense. For additional details related to our debt, see “Note 11 – Debt” to the consolidated financial statements included in this report. </w:t>
      </w:r>
    </w:p>
    <w:p w14:paraId="75BA4CD5"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4CD6"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Equity Price Risk</w:t>
      </w:r>
    </w:p>
    <w:p w14:paraId="75BA4CD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D8"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Equity Investments</w:t>
      </w:r>
    </w:p>
    <w:p w14:paraId="75BA4CD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DA"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Our equity investments are primarily investments in privately-held companies. Our consolidated results of operations include, as a component of interest and other, net, our share of the net income or loss of the equity investments accounted for under the e</w:t>
      </w:r>
      <w:r>
        <w:rPr>
          <w:rFonts w:ascii="Arial" w:eastAsia="宋体" w:hAnsi="Arial" w:cs="Arial"/>
          <w:color w:val="000000"/>
          <w:kern w:val="0"/>
          <w:sz w:val="20"/>
          <w:szCs w:val="20"/>
          <w:lang w:bidi="ar"/>
        </w:rPr>
        <w:t xml:space="preserve">quity method of accounting. Equity investments without readily determinable fair values are accounted for at cost, less impairment and adjusted for subsequent observable price changes obtained from orderly transactions for identical or similar investments </w:t>
      </w:r>
      <w:r>
        <w:rPr>
          <w:rFonts w:ascii="Arial" w:eastAsia="宋体" w:hAnsi="Arial" w:cs="Arial"/>
          <w:color w:val="000000"/>
          <w:kern w:val="0"/>
          <w:sz w:val="20"/>
          <w:szCs w:val="20"/>
          <w:lang w:bidi="ar"/>
        </w:rPr>
        <w:t>issued by the same investee. Such changes in the basis of the equity investment are recognized in interest and other, net. As of December 31, 2020, our equity investments totaled $547 million, which represented approximately 12% of our total cash and inves</w:t>
      </w:r>
      <w:r>
        <w:rPr>
          <w:rFonts w:ascii="Arial" w:eastAsia="宋体" w:hAnsi="Arial" w:cs="Arial"/>
          <w:color w:val="000000"/>
          <w:kern w:val="0"/>
          <w:sz w:val="20"/>
          <w:szCs w:val="20"/>
          <w:lang w:bidi="ar"/>
        </w:rPr>
        <w:t xml:space="preserve">tments, and were primarily related to equity investments without readily determinable fair values. </w:t>
      </w:r>
    </w:p>
    <w:p w14:paraId="75BA4CD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DC"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Warrant</w:t>
      </w:r>
    </w:p>
    <w:p w14:paraId="75BA4CD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D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entered into a warrant agreement in conjunction with a commercial agreement with Adyen that, subject to meeting certain conditions, entitles </w:t>
      </w:r>
      <w:r>
        <w:rPr>
          <w:rFonts w:ascii="Arial" w:eastAsia="宋体" w:hAnsi="Arial" w:cs="Arial"/>
          <w:color w:val="000000"/>
          <w:kern w:val="0"/>
          <w:sz w:val="20"/>
          <w:szCs w:val="20"/>
          <w:lang w:bidi="ar"/>
        </w:rPr>
        <w:t>us to acquire a fixed number of shares up to 5% of Adyen’s fully diluted issued and outstanding share capital at a specific date. The warrant is accounted for as a derivative instrument under ASC Topic 815, Derivatives and Hedging. Changes in Adyen’s commo</w:t>
      </w:r>
      <w:r>
        <w:rPr>
          <w:rFonts w:ascii="Arial" w:eastAsia="宋体" w:hAnsi="Arial" w:cs="Arial"/>
          <w:color w:val="000000"/>
          <w:kern w:val="0"/>
          <w:sz w:val="20"/>
          <w:szCs w:val="20"/>
          <w:lang w:bidi="ar"/>
        </w:rPr>
        <w:t>n stock price and equity volatility may have a significant impact on the value of the warrant. As of December 31, 2020, a one dollar change in Adyen’s common stock, holding other factors constant, would increase or decrease the fair value of the warrant by</w:t>
      </w:r>
      <w:r>
        <w:rPr>
          <w:rFonts w:ascii="Arial" w:eastAsia="宋体" w:hAnsi="Arial" w:cs="Arial"/>
          <w:color w:val="000000"/>
          <w:kern w:val="0"/>
          <w:sz w:val="20"/>
          <w:szCs w:val="20"/>
          <w:lang w:bidi="ar"/>
        </w:rPr>
        <w:t xml:space="preserve"> approximately $1 million. For additional details related to the warrant, please see “Note 8 – Derivative Instruments” to our consolidated financial statements included in this report.</w:t>
      </w:r>
    </w:p>
    <w:p w14:paraId="75BA4CDF"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CE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Foreign Currency Risk</w:t>
      </w:r>
    </w:p>
    <w:p w14:paraId="75BA4CE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E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commerce platforms operate globally, resu</w:t>
      </w:r>
      <w:r>
        <w:rPr>
          <w:rFonts w:ascii="Arial" w:eastAsia="宋体" w:hAnsi="Arial" w:cs="Arial"/>
          <w:color w:val="000000"/>
          <w:kern w:val="0"/>
          <w:sz w:val="20"/>
          <w:szCs w:val="20"/>
          <w:lang w:bidi="ar"/>
        </w:rPr>
        <w:t>lting in certain revenues and costs that are denominated in foreign currencies, primarily the British pound, euro, Korean won and Australian dollar, subjecting us to foreign currency risk, which may adversely impact our financial results. We transact busin</w:t>
      </w:r>
      <w:r>
        <w:rPr>
          <w:rFonts w:ascii="Arial" w:eastAsia="宋体" w:hAnsi="Arial" w:cs="Arial"/>
          <w:color w:val="000000"/>
          <w:kern w:val="0"/>
          <w:sz w:val="20"/>
          <w:szCs w:val="20"/>
          <w:lang w:bidi="ar"/>
        </w:rPr>
        <w:t>ess in various foreign currencies and have significant international revenues as well as costs. In addition, we charge our international subsidiaries for their use of intellectual property and technology and for certain corporate services we provide. Our c</w:t>
      </w:r>
      <w:r>
        <w:rPr>
          <w:rFonts w:ascii="Arial" w:eastAsia="宋体" w:hAnsi="Arial" w:cs="Arial"/>
          <w:color w:val="000000"/>
          <w:kern w:val="0"/>
          <w:sz w:val="20"/>
          <w:szCs w:val="20"/>
          <w:lang w:bidi="ar"/>
        </w:rPr>
        <w:t>ash flow, results of operations and certain of our intercompany balances that are exposed to foreign exchange rate fluctuations may differ materially from expectations and we may record significant gains or losses due to foreign currency fluctuations and r</w:t>
      </w:r>
      <w:r>
        <w:rPr>
          <w:rFonts w:ascii="Arial" w:eastAsia="宋体" w:hAnsi="Arial" w:cs="Arial"/>
          <w:color w:val="000000"/>
          <w:kern w:val="0"/>
          <w:sz w:val="20"/>
          <w:szCs w:val="20"/>
          <w:lang w:bidi="ar"/>
        </w:rPr>
        <w:t>elated hedging activities.</w:t>
      </w:r>
    </w:p>
    <w:p w14:paraId="75BA4CE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E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a foreign exchange exposure management program designed to identify material foreign currency exposures, manage these exposures and reduce the potential effects of currency fluctuations on our reported consolidated cash</w:t>
      </w:r>
      <w:r>
        <w:rPr>
          <w:rFonts w:ascii="Arial" w:eastAsia="宋体" w:hAnsi="Arial" w:cs="Arial"/>
          <w:color w:val="000000"/>
          <w:kern w:val="0"/>
          <w:sz w:val="20"/>
          <w:szCs w:val="20"/>
          <w:lang w:bidi="ar"/>
        </w:rPr>
        <w:t xml:space="preserve"> flows and results of operations through the purchase of foreign currency exchange contracts. The effectiveness of the program and resulting usage of foreign exchange derivative contracts is at times limited by our ability to achieve cash flow hedge accoun</w:t>
      </w:r>
      <w:r>
        <w:rPr>
          <w:rFonts w:ascii="Arial" w:eastAsia="宋体" w:hAnsi="Arial" w:cs="Arial"/>
          <w:color w:val="000000"/>
          <w:kern w:val="0"/>
          <w:sz w:val="20"/>
          <w:szCs w:val="20"/>
          <w:lang w:bidi="ar"/>
        </w:rPr>
        <w:t xml:space="preserve">ting. For additional details related to our derivative instruments, please see “Note 8 – Derivative Instruments” to our consolidated financial statements included in this report. </w:t>
      </w:r>
    </w:p>
    <w:p w14:paraId="75BA4CE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CE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54</w:t>
      </w:r>
    </w:p>
    <w:p w14:paraId="75BA4CE7" w14:textId="77777777" w:rsidR="007B1CBC" w:rsidRDefault="00CB37E1">
      <w:pPr>
        <w:widowControl/>
        <w:jc w:val="center"/>
      </w:pPr>
      <w:r>
        <w:rPr>
          <w:rFonts w:ascii="宋体" w:eastAsia="宋体" w:hAnsi="宋体" w:cs="宋体"/>
          <w:kern w:val="0"/>
          <w:sz w:val="24"/>
        </w:rPr>
        <w:pict w14:anchorId="75BA81BD">
          <v:rect id="_x0000_i1078" style="width:6in;height:1.5pt" o:hralign="center" o:hrstd="t" o:hr="t" fillcolor="#a0a0a0" stroked="f"/>
        </w:pict>
      </w:r>
    </w:p>
    <w:p w14:paraId="75BA4CE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CE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use foreign exchange derivative contracts to help protect our forecasted U.S. dollar-equivalent earnings from adverse changes in foreign currency exchange rates. These hedging contracts reduce, but do not entirely eliminate, the impact of adverse curren</w:t>
      </w:r>
      <w:r>
        <w:rPr>
          <w:rFonts w:ascii="Arial" w:eastAsia="宋体" w:hAnsi="Arial" w:cs="Arial"/>
          <w:color w:val="000000"/>
          <w:kern w:val="0"/>
          <w:sz w:val="20"/>
          <w:szCs w:val="20"/>
          <w:lang w:bidi="ar"/>
        </w:rPr>
        <w:t>cy exchange rate movements. Most of these contracts are designated as cash flow hedges for accounting purposes. For qualifying cash flow hedges, the derivative’s gain or loss is initially reported as a component of accumulated other comprehensive income (“</w:t>
      </w:r>
      <w:r>
        <w:rPr>
          <w:rFonts w:ascii="Arial" w:eastAsia="宋体" w:hAnsi="Arial" w:cs="Arial"/>
          <w:color w:val="000000"/>
          <w:kern w:val="0"/>
          <w:sz w:val="20"/>
          <w:szCs w:val="20"/>
          <w:lang w:bidi="ar"/>
        </w:rPr>
        <w:t>AOCI”) and subsequently reclassified into earnings in the same period the forecasted transaction affects earnings. For contracts not designated as cash flow hedges for accounting purposes, the derivative’s gain or loss is recognized immediately in earnings</w:t>
      </w:r>
      <w:r>
        <w:rPr>
          <w:rFonts w:ascii="Arial" w:eastAsia="宋体" w:hAnsi="Arial" w:cs="Arial"/>
          <w:color w:val="000000"/>
          <w:kern w:val="0"/>
          <w:sz w:val="20"/>
          <w:szCs w:val="20"/>
          <w:lang w:bidi="ar"/>
        </w:rPr>
        <w:t xml:space="preserve"> in our consolidated statement of income. However, only certain revenue and costs are eligible for cash flow hedge accounting. </w:t>
      </w:r>
    </w:p>
    <w:p w14:paraId="75BA4CE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CE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illustrates the fair values of outstanding foreign exchange contracts designated as cash flow hedges and n</w:t>
      </w:r>
      <w:r>
        <w:rPr>
          <w:rFonts w:ascii="Arial" w:eastAsia="宋体" w:hAnsi="Arial" w:cs="Arial"/>
          <w:color w:val="000000"/>
          <w:kern w:val="0"/>
          <w:sz w:val="20"/>
          <w:szCs w:val="20"/>
          <w:lang w:bidi="ar"/>
        </w:rPr>
        <w:t>et investment hedges, and the before-tax effect on fair values of a hypothetical adverse change in the foreign exchange rates that existed as of December 31, 2020. The sensitivity for foreign currency contracts is based on a 20% adverse change in foreign e</w:t>
      </w:r>
      <w:r>
        <w:rPr>
          <w:rFonts w:ascii="Arial" w:eastAsia="宋体" w:hAnsi="Arial" w:cs="Arial"/>
          <w:color w:val="000000"/>
          <w:kern w:val="0"/>
          <w:sz w:val="20"/>
          <w:szCs w:val="20"/>
          <w:lang w:bidi="ar"/>
        </w:rPr>
        <w:t>xchange rates, against relevant functional currencies.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5927"/>
        <w:gridCol w:w="37"/>
        <w:gridCol w:w="122"/>
        <w:gridCol w:w="1131"/>
        <w:gridCol w:w="36"/>
        <w:gridCol w:w="36"/>
        <w:gridCol w:w="36"/>
        <w:gridCol w:w="36"/>
        <w:gridCol w:w="122"/>
        <w:gridCol w:w="767"/>
        <w:gridCol w:w="36"/>
      </w:tblGrid>
      <w:tr w:rsidR="007B1CBC" w14:paraId="75BA4CF8" w14:textId="77777777">
        <w:tc>
          <w:tcPr>
            <w:tcW w:w="50" w:type="pct"/>
            <w:tcBorders>
              <w:top w:val="nil"/>
              <w:left w:val="nil"/>
              <w:bottom w:val="nil"/>
              <w:right w:val="nil"/>
            </w:tcBorders>
            <w:shd w:val="clear" w:color="auto" w:fill="auto"/>
          </w:tcPr>
          <w:p w14:paraId="75BA4CEC" w14:textId="77777777" w:rsidR="007B1CBC" w:rsidRDefault="007B1CBC">
            <w:pPr>
              <w:widowControl/>
              <w:jc w:val="left"/>
              <w:rPr>
                <w:rFonts w:ascii="Times New Roman" w:eastAsia="宋体" w:hAnsi="宋体" w:cs="宋体"/>
                <w:kern w:val="0"/>
                <w:sz w:val="24"/>
              </w:rPr>
            </w:pPr>
          </w:p>
        </w:tc>
        <w:tc>
          <w:tcPr>
            <w:tcW w:w="3627" w:type="pct"/>
            <w:tcBorders>
              <w:top w:val="nil"/>
              <w:left w:val="nil"/>
              <w:bottom w:val="nil"/>
              <w:right w:val="nil"/>
            </w:tcBorders>
            <w:shd w:val="clear" w:color="auto" w:fill="auto"/>
          </w:tcPr>
          <w:p w14:paraId="75BA4CE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E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CEF" w14:textId="77777777" w:rsidR="007B1CBC" w:rsidRDefault="007B1CBC">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tcPr>
          <w:p w14:paraId="75BA4CF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F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F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CF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F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CF5" w14:textId="77777777" w:rsidR="007B1CBC" w:rsidRDefault="007B1CBC">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tcPr>
          <w:p w14:paraId="75BA4CF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CF7" w14:textId="77777777" w:rsidR="007B1CBC" w:rsidRDefault="007B1CBC">
            <w:pPr>
              <w:widowControl/>
              <w:jc w:val="left"/>
              <w:rPr>
                <w:rFonts w:ascii="Times New Roman" w:eastAsia="宋体" w:hAnsi="宋体" w:cs="宋体"/>
                <w:kern w:val="0"/>
                <w:sz w:val="24"/>
              </w:rPr>
            </w:pPr>
          </w:p>
        </w:tc>
      </w:tr>
      <w:tr w:rsidR="007B1CBC" w14:paraId="75BA4C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CF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CF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Fair Value Asset/(Liability)</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4C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4CF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Fair Value Sensitivity</w:t>
            </w:r>
          </w:p>
        </w:tc>
      </w:tr>
      <w:tr w:rsidR="007B1CBC" w14:paraId="75BA4D0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4CFE" w14:textId="77777777" w:rsidR="007B1CBC" w:rsidRDefault="007B1CBC">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CF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4D0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D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 Cash flow hedges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D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D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D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D0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D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D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D08" w14:textId="77777777" w:rsidR="007B1CBC" w:rsidRDefault="007B1CBC">
            <w:pPr>
              <w:widowControl/>
              <w:jc w:val="right"/>
              <w:rPr>
                <w:rFonts w:ascii="Times New Roman" w:eastAsia="宋体" w:hAnsi="宋体" w:cs="宋体"/>
                <w:kern w:val="0"/>
                <w:sz w:val="24"/>
              </w:rPr>
            </w:pPr>
          </w:p>
        </w:tc>
      </w:tr>
      <w:tr w:rsidR="007B1CBC" w14:paraId="75BA4D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D0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Foreign exchange contracts - Net investment </w:t>
            </w:r>
            <w:r>
              <w:rPr>
                <w:rFonts w:ascii="Arial" w:eastAsia="宋体" w:hAnsi="Arial" w:cs="Arial"/>
                <w:color w:val="000000"/>
                <w:kern w:val="0"/>
                <w:sz w:val="18"/>
                <w:szCs w:val="18"/>
                <w:lang w:bidi="ar"/>
              </w:rPr>
              <w:t>hedges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D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D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D0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D0E"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D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D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D11" w14:textId="77777777" w:rsidR="007B1CBC" w:rsidRDefault="007B1CBC">
            <w:pPr>
              <w:widowControl/>
              <w:jc w:val="right"/>
              <w:rPr>
                <w:rFonts w:ascii="Times New Roman" w:eastAsia="宋体" w:hAnsi="宋体" w:cs="宋体"/>
                <w:kern w:val="0"/>
                <w:sz w:val="24"/>
              </w:rPr>
            </w:pPr>
          </w:p>
        </w:tc>
      </w:tr>
    </w:tbl>
    <w:p w14:paraId="75BA4D1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1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Since our risk management programs are highly effective, the potential loss in value described above would be largely offset by changes in the value of the underlying exposure.</w:t>
      </w:r>
    </w:p>
    <w:p w14:paraId="75BA4D1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1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also use foreign exchange contracts to </w:t>
      </w:r>
      <w:r>
        <w:rPr>
          <w:rFonts w:ascii="Arial" w:eastAsia="宋体" w:hAnsi="Arial" w:cs="Arial"/>
          <w:color w:val="000000"/>
          <w:kern w:val="0"/>
          <w:sz w:val="20"/>
          <w:szCs w:val="20"/>
          <w:lang w:bidi="ar"/>
        </w:rPr>
        <w:t>offset the foreign exchange risk on our assets and liabilities denominated in currencies other than the functional currency of our subsidiaries. These contracts reduce, but do not entirely eliminate, the impact of currency exchange rate movements on our as</w:t>
      </w:r>
      <w:r>
        <w:rPr>
          <w:rFonts w:ascii="Arial" w:eastAsia="宋体" w:hAnsi="Arial" w:cs="Arial"/>
          <w:color w:val="000000"/>
          <w:kern w:val="0"/>
          <w:sz w:val="20"/>
          <w:szCs w:val="20"/>
          <w:lang w:bidi="ar"/>
        </w:rPr>
        <w:t>sets and liabilities. The foreign currency gains and losses on the assets and liabilities are recorded in interest and other, net, which are offset by the gains and losses on the foreign exchange contracts.</w:t>
      </w:r>
    </w:p>
    <w:p w14:paraId="75BA4D1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D1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considered the historical trends in </w:t>
      </w:r>
      <w:r>
        <w:rPr>
          <w:rFonts w:ascii="Arial" w:eastAsia="宋体" w:hAnsi="Arial" w:cs="Arial"/>
          <w:color w:val="000000"/>
          <w:kern w:val="0"/>
          <w:sz w:val="20"/>
          <w:szCs w:val="20"/>
          <w:lang w:bidi="ar"/>
        </w:rPr>
        <w:t>currency exchange rates and determined that it was reasonably possible that adverse changes in exchange rates of 20% for all currencies could be experienced in the near term. These changes would have resulted in an adverse impact on income before income ta</w:t>
      </w:r>
      <w:r>
        <w:rPr>
          <w:rFonts w:ascii="Arial" w:eastAsia="宋体" w:hAnsi="Arial" w:cs="Arial"/>
          <w:color w:val="000000"/>
          <w:kern w:val="0"/>
          <w:sz w:val="20"/>
          <w:szCs w:val="20"/>
          <w:lang w:bidi="ar"/>
        </w:rPr>
        <w:t>xes of approximately $52 million as of December 31, 2020 taking into consideration the offsetting effect of foreign exchange forwards in place as of December 31, 2020.</w:t>
      </w:r>
    </w:p>
    <w:p w14:paraId="75BA4D1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1A"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8: </w:t>
      </w:r>
      <w:r>
        <w:rPr>
          <w:rFonts w:ascii="Arial" w:eastAsia="宋体" w:hAnsi="Arial" w:cs="Arial"/>
          <w:b/>
          <w:bCs/>
          <w:i/>
          <w:iCs/>
          <w:color w:val="000000"/>
          <w:kern w:val="0"/>
          <w:sz w:val="20"/>
          <w:szCs w:val="20"/>
          <w:lang w:bidi="ar"/>
        </w:rPr>
        <w:t>FINANCIAL STATEMENTS AND SUPPLEMENTARY DATA</w:t>
      </w:r>
    </w:p>
    <w:p w14:paraId="75BA4D1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1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consolidated financial statements and accompanying notes listed in Part IV, Item 15(a)(1) of this Annual Report on Form 10-K are included elsewhere in this Annual Report on Form 10-K. </w:t>
      </w:r>
    </w:p>
    <w:p w14:paraId="75BA4D1D"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D1E" w14:textId="77777777" w:rsidR="007B1CBC" w:rsidRDefault="00CB37E1">
      <w:pPr>
        <w:widowControl/>
        <w:ind w:left="810" w:hanging="810"/>
        <w:rPr>
          <w:rFonts w:ascii="宋体" w:eastAsia="宋体" w:hAnsi="宋体" w:cs="宋体"/>
          <w:kern w:val="0"/>
          <w:sz w:val="24"/>
        </w:rPr>
      </w:pPr>
      <w:r>
        <w:rPr>
          <w:rFonts w:ascii="Arial" w:eastAsia="宋体" w:hAnsi="Arial" w:cs="Arial"/>
          <w:b/>
          <w:bCs/>
          <w:color w:val="000000"/>
          <w:kern w:val="0"/>
          <w:sz w:val="20"/>
          <w:szCs w:val="20"/>
          <w:lang w:bidi="ar"/>
        </w:rPr>
        <w:t xml:space="preserve">ITEM 9: </w:t>
      </w:r>
      <w:r>
        <w:rPr>
          <w:rFonts w:ascii="Arial" w:eastAsia="宋体" w:hAnsi="Arial" w:cs="Arial"/>
          <w:b/>
          <w:bCs/>
          <w:i/>
          <w:iCs/>
          <w:color w:val="000000"/>
          <w:kern w:val="0"/>
          <w:sz w:val="20"/>
          <w:szCs w:val="20"/>
          <w:lang w:bidi="ar"/>
        </w:rPr>
        <w:t>CHANGES IN AND DISAGREEMENTS WITH ACCOUNTANTS ON ACCOUNTI</w:t>
      </w:r>
      <w:r>
        <w:rPr>
          <w:rFonts w:ascii="Arial" w:eastAsia="宋体" w:hAnsi="Arial" w:cs="Arial"/>
          <w:b/>
          <w:bCs/>
          <w:i/>
          <w:iCs/>
          <w:color w:val="000000"/>
          <w:kern w:val="0"/>
          <w:sz w:val="20"/>
          <w:szCs w:val="20"/>
          <w:lang w:bidi="ar"/>
        </w:rPr>
        <w:t>NG AND FINANCIAL DISCLOSURE</w:t>
      </w:r>
    </w:p>
    <w:p w14:paraId="75BA4D1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2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None. </w:t>
      </w:r>
    </w:p>
    <w:p w14:paraId="75BA4D2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D22"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9A: </w:t>
      </w:r>
      <w:r>
        <w:rPr>
          <w:rFonts w:ascii="Arial" w:eastAsia="宋体" w:hAnsi="Arial" w:cs="Arial"/>
          <w:b/>
          <w:bCs/>
          <w:i/>
          <w:iCs/>
          <w:color w:val="000000"/>
          <w:kern w:val="0"/>
          <w:sz w:val="20"/>
          <w:szCs w:val="20"/>
          <w:lang w:bidi="ar"/>
        </w:rPr>
        <w:t>CONTROLS AND PROCEDURES</w:t>
      </w:r>
    </w:p>
    <w:p w14:paraId="75BA4D23" w14:textId="77777777" w:rsidR="007B1CBC" w:rsidRDefault="00CB37E1">
      <w:pPr>
        <w:widowControl/>
        <w:ind w:left="1440" w:hanging="1440"/>
        <w:rPr>
          <w:rFonts w:ascii="宋体" w:eastAsia="宋体" w:hAnsi="宋体" w:cs="宋体"/>
          <w:kern w:val="0"/>
          <w:sz w:val="24"/>
        </w:rPr>
      </w:pPr>
      <w:r>
        <w:rPr>
          <w:rFonts w:ascii="宋体" w:eastAsia="宋体" w:hAnsi="宋体" w:cs="宋体" w:hint="eastAsia"/>
          <w:kern w:val="0"/>
          <w:sz w:val="24"/>
          <w:lang w:bidi="ar"/>
        </w:rPr>
        <w:t xml:space="preserve"> </w:t>
      </w:r>
    </w:p>
    <w:p w14:paraId="75BA4D24"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Evaluation of disclosure controls and procedures:</w:t>
      </w:r>
      <w:r>
        <w:rPr>
          <w:rFonts w:ascii="Arial" w:eastAsia="宋体" w:hAnsi="Arial" w:cs="Arial"/>
          <w:color w:val="000000"/>
          <w:kern w:val="0"/>
          <w:sz w:val="20"/>
          <w:szCs w:val="20"/>
          <w:lang w:bidi="ar"/>
        </w:rPr>
        <w:t xml:space="preserve"> Based on the evaluation of our disclosure controls and procedures (as defined in the Rules 13a-15(e) and 15d-15(e) under the Securities Exchange Act of 1934, as amended, or the Exchange Act) required by Exchange Act Rules 13a-15(b) or 15d-15(b), our princ</w:t>
      </w:r>
      <w:r>
        <w:rPr>
          <w:rFonts w:ascii="Arial" w:eastAsia="宋体" w:hAnsi="Arial" w:cs="Arial"/>
          <w:color w:val="000000"/>
          <w:kern w:val="0"/>
          <w:sz w:val="20"/>
          <w:szCs w:val="20"/>
          <w:lang w:bidi="ar"/>
        </w:rPr>
        <w:t xml:space="preserve">ipal executive officer and our principal financial officer have concluded that our disclosure controls and procedures were effective as of December 31, 2020. </w:t>
      </w:r>
    </w:p>
    <w:p w14:paraId="75BA4D2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26"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Changes in internal controls:</w:t>
      </w:r>
      <w:r>
        <w:rPr>
          <w:rFonts w:ascii="Arial" w:eastAsia="宋体" w:hAnsi="Arial" w:cs="Arial"/>
          <w:color w:val="000000"/>
          <w:kern w:val="0"/>
          <w:sz w:val="20"/>
          <w:szCs w:val="20"/>
          <w:lang w:bidi="ar"/>
        </w:rPr>
        <w:t xml:space="preserve"> There were no changes in our internal control over financial repo</w:t>
      </w:r>
      <w:r>
        <w:rPr>
          <w:rFonts w:ascii="Arial" w:eastAsia="宋体" w:hAnsi="Arial" w:cs="Arial"/>
          <w:color w:val="000000"/>
          <w:kern w:val="0"/>
          <w:sz w:val="20"/>
          <w:szCs w:val="20"/>
          <w:lang w:bidi="ar"/>
        </w:rPr>
        <w:t>rting as defined in Exchange Act Rule 13a-15(f) that occurred during our most recently completed fiscal quarter that have materially affected, or are reasonably likely to materially affect, our internal control over financial reporting.</w:t>
      </w:r>
    </w:p>
    <w:p w14:paraId="75BA4D2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28"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55</w:t>
      </w:r>
    </w:p>
    <w:p w14:paraId="75BA4D29" w14:textId="77777777" w:rsidR="007B1CBC" w:rsidRDefault="00CB37E1">
      <w:pPr>
        <w:widowControl/>
        <w:jc w:val="center"/>
      </w:pPr>
      <w:r>
        <w:rPr>
          <w:rFonts w:ascii="宋体" w:eastAsia="宋体" w:hAnsi="宋体" w:cs="宋体"/>
          <w:kern w:val="0"/>
          <w:sz w:val="24"/>
        </w:rPr>
        <w:pict w14:anchorId="75BA81BE">
          <v:rect id="_x0000_i1079" style="width:6in;height:1.5pt" o:hralign="center" o:hrstd="t" o:hr="t" fillcolor="#a0a0a0" stroked="f"/>
        </w:pict>
      </w:r>
    </w:p>
    <w:p w14:paraId="75BA4D2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2B" w14:textId="77777777" w:rsidR="007B1CBC" w:rsidRDefault="00CB37E1">
      <w:pPr>
        <w:widowControl/>
        <w:ind w:firstLine="540"/>
        <w:rPr>
          <w:rFonts w:ascii="宋体" w:eastAsia="宋体" w:hAnsi="宋体" w:cs="宋体"/>
          <w:kern w:val="0"/>
          <w:sz w:val="24"/>
        </w:rPr>
      </w:pPr>
      <w:r>
        <w:rPr>
          <w:rFonts w:ascii="Arial" w:eastAsia="宋体" w:hAnsi="Arial" w:cs="Arial"/>
          <w:i/>
          <w:iCs/>
          <w:color w:val="000000"/>
          <w:kern w:val="0"/>
          <w:sz w:val="20"/>
          <w:szCs w:val="20"/>
          <w:lang w:bidi="ar"/>
        </w:rPr>
        <w:t>Management</w:t>
      </w:r>
      <w:r>
        <w:rPr>
          <w:rFonts w:ascii="Arial" w:eastAsia="宋体" w:hAnsi="Arial" w:cs="Arial"/>
          <w:i/>
          <w:iCs/>
          <w:color w:val="000000"/>
          <w:kern w:val="0"/>
          <w:sz w:val="20"/>
          <w:szCs w:val="20"/>
          <w:lang w:bidi="ar"/>
        </w:rPr>
        <w:t>’s annual report on internal control over financial reporting:</w:t>
      </w:r>
      <w:r>
        <w:rPr>
          <w:rFonts w:ascii="Arial" w:eastAsia="宋体" w:hAnsi="Arial" w:cs="Arial"/>
          <w:color w:val="000000"/>
          <w:kern w:val="0"/>
          <w:sz w:val="20"/>
          <w:szCs w:val="20"/>
          <w:lang w:bidi="ar"/>
        </w:rPr>
        <w:t xml:space="preserve"> Our management is responsible for establishing and maintaining adequate internal control over financial reporting. Our management, including our principal executive officer and principal financ</w:t>
      </w:r>
      <w:r>
        <w:rPr>
          <w:rFonts w:ascii="Arial" w:eastAsia="宋体" w:hAnsi="Arial" w:cs="Arial"/>
          <w:color w:val="000000"/>
          <w:kern w:val="0"/>
          <w:sz w:val="20"/>
          <w:szCs w:val="20"/>
          <w:lang w:bidi="ar"/>
        </w:rPr>
        <w:t xml:space="preserve">ial officer, conducted an evaluation of the effectiveness of our internal control over financial reporting based on the framework in </w:t>
      </w:r>
      <w:r>
        <w:rPr>
          <w:rFonts w:ascii="Arial" w:eastAsia="宋体" w:hAnsi="Arial" w:cs="Arial"/>
          <w:i/>
          <w:iCs/>
          <w:color w:val="000000"/>
          <w:kern w:val="0"/>
          <w:sz w:val="20"/>
          <w:szCs w:val="20"/>
          <w:lang w:bidi="ar"/>
        </w:rPr>
        <w:t>Internal Control - Integrated Framework (2013)</w:t>
      </w:r>
      <w:r>
        <w:rPr>
          <w:rFonts w:ascii="Arial" w:eastAsia="宋体" w:hAnsi="Arial" w:cs="Arial"/>
          <w:color w:val="000000"/>
          <w:kern w:val="0"/>
          <w:sz w:val="20"/>
          <w:szCs w:val="20"/>
          <w:lang w:bidi="ar"/>
        </w:rPr>
        <w:t xml:space="preserve"> issued by the Committee of Sponsoring Organizations of the Treadway Commissi</w:t>
      </w:r>
      <w:r>
        <w:rPr>
          <w:rFonts w:ascii="Arial" w:eastAsia="宋体" w:hAnsi="Arial" w:cs="Arial"/>
          <w:color w:val="000000"/>
          <w:kern w:val="0"/>
          <w:sz w:val="20"/>
          <w:szCs w:val="20"/>
          <w:lang w:bidi="ar"/>
        </w:rPr>
        <w:t xml:space="preserve">on. Based on its evaluation under the framework in </w:t>
      </w:r>
      <w:r>
        <w:rPr>
          <w:rFonts w:ascii="Arial" w:eastAsia="宋体" w:hAnsi="Arial" w:cs="Arial"/>
          <w:i/>
          <w:iCs/>
          <w:color w:val="000000"/>
          <w:kern w:val="0"/>
          <w:sz w:val="20"/>
          <w:szCs w:val="20"/>
          <w:lang w:bidi="ar"/>
        </w:rPr>
        <w:t>Internal Control - Integrated Framework</w:t>
      </w:r>
      <w:r>
        <w:rPr>
          <w:rFonts w:ascii="Arial" w:eastAsia="宋体" w:hAnsi="Arial" w:cs="Arial"/>
          <w:color w:val="000000"/>
          <w:kern w:val="0"/>
          <w:sz w:val="20"/>
          <w:szCs w:val="20"/>
          <w:lang w:bidi="ar"/>
        </w:rPr>
        <w:t>, our management concluded that our internal control over financial reporting was effective as of December 31, 2020.</w:t>
      </w:r>
    </w:p>
    <w:p w14:paraId="75BA4D2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2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effectiveness of our internal control over </w:t>
      </w:r>
      <w:r>
        <w:rPr>
          <w:rFonts w:ascii="Arial" w:eastAsia="宋体" w:hAnsi="Arial" w:cs="Arial"/>
          <w:color w:val="000000"/>
          <w:kern w:val="0"/>
          <w:sz w:val="20"/>
          <w:szCs w:val="20"/>
          <w:lang w:bidi="ar"/>
        </w:rPr>
        <w:t>financial reporting as of December 31, 2020 has been audited by PricewaterhouseCoopers LLP, an independent registered public accounting firm, as stated in their report which appears in Item 15(a) of this Annual Report on Form 10-K.</w:t>
      </w:r>
    </w:p>
    <w:p w14:paraId="75BA4D2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D2F" w14:textId="77777777" w:rsidR="007B1CBC" w:rsidRDefault="00CB37E1">
      <w:pPr>
        <w:widowControl/>
        <w:ind w:left="1440" w:hanging="1440"/>
        <w:jc w:val="left"/>
        <w:rPr>
          <w:rFonts w:ascii="宋体" w:eastAsia="宋体" w:hAnsi="宋体" w:cs="宋体"/>
          <w:kern w:val="0"/>
          <w:sz w:val="24"/>
        </w:rPr>
      </w:pPr>
      <w:r>
        <w:rPr>
          <w:rFonts w:ascii="Arial" w:eastAsia="宋体" w:hAnsi="Arial" w:cs="Arial"/>
          <w:b/>
          <w:bCs/>
          <w:color w:val="000000"/>
          <w:kern w:val="0"/>
          <w:sz w:val="20"/>
          <w:szCs w:val="20"/>
          <w:lang w:bidi="ar"/>
        </w:rPr>
        <w:t xml:space="preserve">ITEM 9B: </w:t>
      </w:r>
      <w:r>
        <w:rPr>
          <w:rFonts w:ascii="Arial" w:eastAsia="宋体" w:hAnsi="Arial" w:cs="Arial"/>
          <w:b/>
          <w:bCs/>
          <w:i/>
          <w:iCs/>
          <w:color w:val="000000"/>
          <w:kern w:val="0"/>
          <w:sz w:val="20"/>
          <w:szCs w:val="20"/>
          <w:lang w:bidi="ar"/>
        </w:rPr>
        <w:t xml:space="preserve">OTHER </w:t>
      </w:r>
      <w:r>
        <w:rPr>
          <w:rFonts w:ascii="Arial" w:eastAsia="宋体" w:hAnsi="Arial" w:cs="Arial"/>
          <w:b/>
          <w:bCs/>
          <w:i/>
          <w:iCs/>
          <w:color w:val="000000"/>
          <w:kern w:val="0"/>
          <w:sz w:val="20"/>
          <w:szCs w:val="20"/>
          <w:lang w:bidi="ar"/>
        </w:rPr>
        <w:t>INFORMATION</w:t>
      </w:r>
    </w:p>
    <w:p w14:paraId="75BA4D30"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1"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Not applicable. </w:t>
      </w:r>
    </w:p>
    <w:p w14:paraId="75BA4D3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3"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56</w:t>
      </w:r>
    </w:p>
    <w:p w14:paraId="75BA4D34" w14:textId="77777777" w:rsidR="007B1CBC" w:rsidRDefault="00CB37E1">
      <w:pPr>
        <w:widowControl/>
        <w:jc w:val="center"/>
      </w:pPr>
      <w:r>
        <w:rPr>
          <w:rFonts w:ascii="宋体" w:eastAsia="宋体" w:hAnsi="宋体" w:cs="宋体"/>
          <w:kern w:val="0"/>
          <w:sz w:val="24"/>
        </w:rPr>
        <w:pict w14:anchorId="75BA81BF">
          <v:rect id="_x0000_i1080" style="width:6in;height:1.5pt" o:hralign="center" o:hrstd="t" o:hr="t" fillcolor="#a0a0a0" stroked="f"/>
        </w:pict>
      </w:r>
    </w:p>
    <w:p w14:paraId="75BA4D3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6"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PART III </w:t>
      </w:r>
    </w:p>
    <w:p w14:paraId="75BA4D3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8" w14:textId="77777777" w:rsidR="007B1CBC" w:rsidRDefault="00CB37E1">
      <w:pPr>
        <w:widowControl/>
        <w:ind w:left="1440" w:hanging="1440"/>
        <w:jc w:val="left"/>
        <w:rPr>
          <w:rFonts w:ascii="宋体" w:eastAsia="宋体" w:hAnsi="宋体" w:cs="宋体"/>
          <w:kern w:val="0"/>
          <w:sz w:val="24"/>
        </w:rPr>
      </w:pPr>
      <w:r>
        <w:rPr>
          <w:rFonts w:ascii="Arial" w:eastAsia="宋体" w:hAnsi="Arial" w:cs="Arial"/>
          <w:b/>
          <w:bCs/>
          <w:color w:val="000000"/>
          <w:kern w:val="0"/>
          <w:sz w:val="20"/>
          <w:szCs w:val="20"/>
          <w:lang w:bidi="ar"/>
        </w:rPr>
        <w:t xml:space="preserve">ITEM 10: </w:t>
      </w:r>
      <w:r>
        <w:rPr>
          <w:rFonts w:ascii="Arial" w:eastAsia="宋体" w:hAnsi="Arial" w:cs="Arial"/>
          <w:b/>
          <w:bCs/>
          <w:i/>
          <w:iCs/>
          <w:color w:val="000000"/>
          <w:kern w:val="0"/>
          <w:sz w:val="20"/>
          <w:szCs w:val="20"/>
          <w:lang w:bidi="ar"/>
        </w:rPr>
        <w:t>DIRECTORS, EXECUTIVE OFFICERS AND CORPORATE GOVERNANCE</w:t>
      </w:r>
    </w:p>
    <w:p w14:paraId="75BA4D39"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A"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Incorporated by reference from our Proxy Statement for our 2021 Annual Meeting of Stockholders to be filed with the SEC within 120 days after the end of the year ended December 31, 2020. </w:t>
      </w:r>
    </w:p>
    <w:p w14:paraId="75BA4D3B" w14:textId="77777777" w:rsidR="007B1CBC" w:rsidRDefault="00CB37E1">
      <w:pPr>
        <w:widowControl/>
        <w:ind w:firstLine="45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C" w14:textId="77777777" w:rsidR="007B1CBC" w:rsidRDefault="00CB37E1">
      <w:pPr>
        <w:widowControl/>
        <w:ind w:firstLine="450"/>
        <w:jc w:val="left"/>
        <w:rPr>
          <w:rFonts w:ascii="宋体" w:eastAsia="宋体" w:hAnsi="宋体" w:cs="宋体"/>
          <w:kern w:val="0"/>
          <w:sz w:val="24"/>
        </w:rPr>
      </w:pPr>
      <w:r>
        <w:rPr>
          <w:rFonts w:ascii="Arial" w:eastAsia="宋体" w:hAnsi="Arial" w:cs="Arial"/>
          <w:b/>
          <w:bCs/>
          <w:i/>
          <w:iCs/>
          <w:color w:val="000000"/>
          <w:kern w:val="0"/>
          <w:sz w:val="20"/>
          <w:szCs w:val="20"/>
          <w:lang w:bidi="ar"/>
        </w:rPr>
        <w:t xml:space="preserve">Code of Ethics, Governance Guidelines and Committee Charters </w:t>
      </w:r>
    </w:p>
    <w:p w14:paraId="75BA4D3D" w14:textId="77777777" w:rsidR="007B1CBC" w:rsidRDefault="00CB37E1">
      <w:pPr>
        <w:widowControl/>
        <w:ind w:firstLine="45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3E"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We</w:t>
      </w:r>
      <w:r>
        <w:rPr>
          <w:rFonts w:ascii="Arial" w:eastAsia="宋体" w:hAnsi="Arial" w:cs="Arial"/>
          <w:color w:val="000000"/>
          <w:kern w:val="0"/>
          <w:sz w:val="20"/>
          <w:szCs w:val="20"/>
          <w:lang w:bidi="ar"/>
        </w:rPr>
        <w:t xml:space="preserve"> have adopted a </w:t>
      </w:r>
      <w:r>
        <w:rPr>
          <w:rFonts w:ascii="Arial" w:eastAsia="宋体" w:hAnsi="Arial" w:cs="Arial"/>
          <w:i/>
          <w:iCs/>
          <w:color w:val="000000"/>
          <w:kern w:val="0"/>
          <w:sz w:val="20"/>
          <w:szCs w:val="20"/>
          <w:lang w:bidi="ar"/>
        </w:rPr>
        <w:t xml:space="preserve">Code of Business Conduct and Ethics </w:t>
      </w:r>
      <w:r>
        <w:rPr>
          <w:rFonts w:ascii="Arial" w:eastAsia="宋体" w:hAnsi="Arial" w:cs="Arial"/>
          <w:color w:val="000000"/>
          <w:kern w:val="0"/>
          <w:sz w:val="20"/>
          <w:szCs w:val="20"/>
          <w:lang w:bidi="ar"/>
        </w:rPr>
        <w:t xml:space="preserve">that applies to all eBay employees and directors. The </w:t>
      </w:r>
      <w:r>
        <w:rPr>
          <w:rFonts w:ascii="Arial" w:eastAsia="宋体" w:hAnsi="Arial" w:cs="Arial"/>
          <w:i/>
          <w:iCs/>
          <w:color w:val="000000"/>
          <w:kern w:val="0"/>
          <w:sz w:val="20"/>
          <w:szCs w:val="20"/>
          <w:lang w:bidi="ar"/>
        </w:rPr>
        <w:t xml:space="preserve">Code of Business Conduct and Ethics </w:t>
      </w:r>
      <w:r>
        <w:rPr>
          <w:rFonts w:ascii="Arial" w:eastAsia="宋体" w:hAnsi="Arial" w:cs="Arial"/>
          <w:color w:val="000000"/>
          <w:kern w:val="0"/>
          <w:sz w:val="20"/>
          <w:szCs w:val="20"/>
          <w:lang w:bidi="ar"/>
        </w:rPr>
        <w:t xml:space="preserve">is posted on our website at </w:t>
      </w:r>
      <w:r>
        <w:rPr>
          <w:rFonts w:ascii="Arial" w:eastAsia="宋体" w:hAnsi="Arial" w:cs="Arial"/>
          <w:i/>
          <w:iCs/>
          <w:color w:val="000000"/>
          <w:kern w:val="0"/>
          <w:sz w:val="20"/>
          <w:szCs w:val="20"/>
          <w:lang w:bidi="ar"/>
        </w:rPr>
        <w:t xml:space="preserve">https://investors.ebayinc.com/corporate-governance/governance-documents/. </w:t>
      </w:r>
      <w:r>
        <w:rPr>
          <w:rFonts w:ascii="Arial" w:eastAsia="宋体" w:hAnsi="Arial" w:cs="Arial"/>
          <w:color w:val="000000"/>
          <w:kern w:val="0"/>
          <w:sz w:val="20"/>
          <w:szCs w:val="20"/>
          <w:lang w:bidi="ar"/>
        </w:rPr>
        <w:t xml:space="preserve">We will post any amendments to or waivers from the </w:t>
      </w:r>
      <w:r>
        <w:rPr>
          <w:rFonts w:ascii="Arial" w:eastAsia="宋体" w:hAnsi="Arial" w:cs="Arial"/>
          <w:i/>
          <w:iCs/>
          <w:color w:val="000000"/>
          <w:kern w:val="0"/>
          <w:sz w:val="20"/>
          <w:szCs w:val="20"/>
          <w:lang w:bidi="ar"/>
        </w:rPr>
        <w:t xml:space="preserve">Code of Business Conduct and Ethics </w:t>
      </w:r>
      <w:r>
        <w:rPr>
          <w:rFonts w:ascii="Arial" w:eastAsia="宋体" w:hAnsi="Arial" w:cs="Arial"/>
          <w:color w:val="000000"/>
          <w:kern w:val="0"/>
          <w:sz w:val="20"/>
          <w:szCs w:val="20"/>
          <w:lang w:bidi="ar"/>
        </w:rPr>
        <w:t xml:space="preserve">at that location. </w:t>
      </w:r>
    </w:p>
    <w:p w14:paraId="75BA4D3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4D4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have also adopted </w:t>
      </w:r>
      <w:r>
        <w:rPr>
          <w:rFonts w:ascii="Arial" w:eastAsia="宋体" w:hAnsi="Arial" w:cs="Arial"/>
          <w:i/>
          <w:iCs/>
          <w:color w:val="000000"/>
          <w:kern w:val="0"/>
          <w:sz w:val="20"/>
          <w:szCs w:val="20"/>
          <w:lang w:bidi="ar"/>
        </w:rPr>
        <w:t xml:space="preserve">Governance Guidelines for the Board of Directors </w:t>
      </w:r>
      <w:r>
        <w:rPr>
          <w:rFonts w:ascii="Arial" w:eastAsia="宋体" w:hAnsi="Arial" w:cs="Arial"/>
          <w:color w:val="000000"/>
          <w:kern w:val="0"/>
          <w:sz w:val="20"/>
          <w:szCs w:val="20"/>
          <w:lang w:bidi="ar"/>
        </w:rPr>
        <w:t xml:space="preserve">and </w:t>
      </w:r>
      <w:r>
        <w:rPr>
          <w:rFonts w:ascii="Arial" w:eastAsia="宋体" w:hAnsi="Arial" w:cs="Arial"/>
          <w:color w:val="000000"/>
          <w:kern w:val="0"/>
          <w:sz w:val="20"/>
          <w:szCs w:val="20"/>
          <w:lang w:bidi="ar"/>
        </w:rPr>
        <w:t xml:space="preserve">a written committee charter for each of our Audit Committee, Compensation Committee and Corporate Governance and Nominating Committee. Each of these documents is available on our website at </w:t>
      </w:r>
      <w:r>
        <w:rPr>
          <w:rFonts w:ascii="Arial" w:eastAsia="宋体" w:hAnsi="Arial" w:cs="Arial"/>
          <w:i/>
          <w:iCs/>
          <w:color w:val="000000"/>
          <w:kern w:val="0"/>
          <w:sz w:val="20"/>
          <w:szCs w:val="20"/>
          <w:lang w:bidi="ar"/>
        </w:rPr>
        <w:t>https://investors.ebayinc.com/corporate-governance/governance-docu</w:t>
      </w:r>
      <w:r>
        <w:rPr>
          <w:rFonts w:ascii="Arial" w:eastAsia="宋体" w:hAnsi="Arial" w:cs="Arial"/>
          <w:i/>
          <w:iCs/>
          <w:color w:val="000000"/>
          <w:kern w:val="0"/>
          <w:sz w:val="20"/>
          <w:szCs w:val="20"/>
          <w:lang w:bidi="ar"/>
        </w:rPr>
        <w:t>ments/.</w:t>
      </w:r>
      <w:r>
        <w:rPr>
          <w:rFonts w:ascii="Arial" w:eastAsia="宋体" w:hAnsi="Arial" w:cs="Arial"/>
          <w:color w:val="000000"/>
          <w:kern w:val="0"/>
          <w:sz w:val="20"/>
          <w:szCs w:val="20"/>
          <w:lang w:bidi="ar"/>
        </w:rPr>
        <w:t xml:space="preserve"> </w:t>
      </w:r>
    </w:p>
    <w:p w14:paraId="75BA4D4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42"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11: </w:t>
      </w:r>
      <w:r>
        <w:rPr>
          <w:rFonts w:ascii="Arial" w:eastAsia="宋体" w:hAnsi="Arial" w:cs="Arial"/>
          <w:b/>
          <w:bCs/>
          <w:i/>
          <w:iCs/>
          <w:color w:val="000000"/>
          <w:kern w:val="0"/>
          <w:sz w:val="20"/>
          <w:szCs w:val="20"/>
          <w:lang w:bidi="ar"/>
        </w:rPr>
        <w:t>EXECUTIVE COMPENSATION</w:t>
      </w:r>
    </w:p>
    <w:p w14:paraId="75BA4D4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4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Incorporated by reference from our Proxy Statement for our 2021 Annual Meeting of Stockholders to be filed with the SEC within 120 days after the end of the year ended December 31, 2020. </w:t>
      </w:r>
    </w:p>
    <w:p w14:paraId="75BA4D4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D46" w14:textId="77777777" w:rsidR="007B1CBC" w:rsidRDefault="00CB37E1">
      <w:pPr>
        <w:widowControl/>
        <w:ind w:left="900" w:hanging="900"/>
        <w:rPr>
          <w:rFonts w:ascii="宋体" w:eastAsia="宋体" w:hAnsi="宋体" w:cs="宋体"/>
          <w:kern w:val="0"/>
          <w:sz w:val="24"/>
        </w:rPr>
      </w:pPr>
      <w:r>
        <w:rPr>
          <w:rFonts w:ascii="Arial" w:eastAsia="宋体" w:hAnsi="Arial" w:cs="Arial"/>
          <w:b/>
          <w:bCs/>
          <w:color w:val="000000"/>
          <w:kern w:val="0"/>
          <w:sz w:val="20"/>
          <w:szCs w:val="20"/>
          <w:lang w:bidi="ar"/>
        </w:rPr>
        <w:t xml:space="preserve">ITEM 12: </w:t>
      </w:r>
      <w:r>
        <w:rPr>
          <w:rFonts w:ascii="Arial" w:eastAsia="宋体" w:hAnsi="Arial" w:cs="Arial"/>
          <w:b/>
          <w:bCs/>
          <w:i/>
          <w:iCs/>
          <w:color w:val="000000"/>
          <w:kern w:val="0"/>
          <w:sz w:val="20"/>
          <w:szCs w:val="20"/>
          <w:lang w:bidi="ar"/>
        </w:rPr>
        <w:t>SECURITY OWNERSHIP OF CERTAIN BENEFICIAL OWNERS AND MANAG</w:t>
      </w:r>
      <w:r>
        <w:rPr>
          <w:rFonts w:ascii="Arial" w:eastAsia="宋体" w:hAnsi="Arial" w:cs="Arial"/>
          <w:b/>
          <w:bCs/>
          <w:i/>
          <w:iCs/>
          <w:color w:val="000000"/>
          <w:kern w:val="0"/>
          <w:sz w:val="20"/>
          <w:szCs w:val="20"/>
          <w:lang w:bidi="ar"/>
        </w:rPr>
        <w:t>EMENT AND RELATED STOCKHOLDER MATTERS</w:t>
      </w:r>
    </w:p>
    <w:p w14:paraId="75BA4D4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48"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Incorporated by reference from our Proxy Statement for our 2021 Annual Meeting of Stockholders to be filed with the SEC within 120 days after the end of the year ended December 31, 2020. </w:t>
      </w:r>
    </w:p>
    <w:p w14:paraId="75BA4D4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D4A"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13: </w:t>
      </w:r>
      <w:r>
        <w:rPr>
          <w:rFonts w:ascii="Arial" w:eastAsia="宋体" w:hAnsi="Arial" w:cs="Arial"/>
          <w:b/>
          <w:bCs/>
          <w:i/>
          <w:iCs/>
          <w:color w:val="000000"/>
          <w:kern w:val="0"/>
          <w:sz w:val="20"/>
          <w:szCs w:val="20"/>
          <w:lang w:bidi="ar"/>
        </w:rPr>
        <w:t xml:space="preserve">CERTAIN </w:t>
      </w:r>
      <w:r>
        <w:rPr>
          <w:rFonts w:ascii="Arial" w:eastAsia="宋体" w:hAnsi="Arial" w:cs="Arial"/>
          <w:b/>
          <w:bCs/>
          <w:i/>
          <w:iCs/>
          <w:color w:val="000000"/>
          <w:kern w:val="0"/>
          <w:sz w:val="20"/>
          <w:szCs w:val="20"/>
          <w:lang w:bidi="ar"/>
        </w:rPr>
        <w:t>RELATIONSHIPS AND RELATED TRANSACTIONS, AND DIRECTOR INDEPENDENCE</w:t>
      </w:r>
    </w:p>
    <w:p w14:paraId="75BA4D4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4C"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Incorporated by reference from our Proxy Statement for our 2021 Annual Meeting of Stockholders to be filed with the SEC within 120 days after the end of the year ended December 31, 2020. </w:t>
      </w:r>
    </w:p>
    <w:p w14:paraId="75BA4D4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4D4E" w14:textId="77777777" w:rsidR="007B1CBC" w:rsidRDefault="00CB37E1">
      <w:pPr>
        <w:widowControl/>
        <w:ind w:left="1440" w:hanging="1440"/>
        <w:rPr>
          <w:rFonts w:ascii="宋体" w:eastAsia="宋体" w:hAnsi="宋体" w:cs="宋体"/>
          <w:kern w:val="0"/>
          <w:sz w:val="24"/>
        </w:rPr>
      </w:pPr>
      <w:r>
        <w:rPr>
          <w:rFonts w:ascii="Arial" w:eastAsia="宋体" w:hAnsi="Arial" w:cs="Arial"/>
          <w:b/>
          <w:bCs/>
          <w:color w:val="000000"/>
          <w:kern w:val="0"/>
          <w:sz w:val="20"/>
          <w:szCs w:val="20"/>
          <w:lang w:bidi="ar"/>
        </w:rPr>
        <w:t xml:space="preserve">ITEM 14: </w:t>
      </w:r>
      <w:r>
        <w:rPr>
          <w:rFonts w:ascii="Arial" w:eastAsia="宋体" w:hAnsi="Arial" w:cs="Arial"/>
          <w:b/>
          <w:bCs/>
          <w:i/>
          <w:iCs/>
          <w:color w:val="000000"/>
          <w:kern w:val="0"/>
          <w:sz w:val="20"/>
          <w:szCs w:val="20"/>
          <w:lang w:bidi="ar"/>
        </w:rPr>
        <w:t>PRINCIPAL ACCOUNTANT FEES AND SERVICES</w:t>
      </w:r>
    </w:p>
    <w:p w14:paraId="75BA4D4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4D50"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Incorporated by reference from our Proxy Statement for our 2021 Annual Meeting of Stockholders to be filed with the SEC within 120 days after the end of the year ended December 31, 2020. </w:t>
      </w:r>
    </w:p>
    <w:p w14:paraId="75BA4D51"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4D52"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57</w:t>
      </w:r>
    </w:p>
    <w:p w14:paraId="75BA4D53" w14:textId="77777777" w:rsidR="007B1CBC" w:rsidRDefault="00CB37E1">
      <w:pPr>
        <w:widowControl/>
        <w:jc w:val="center"/>
      </w:pPr>
      <w:r>
        <w:rPr>
          <w:rFonts w:ascii="宋体" w:eastAsia="宋体" w:hAnsi="宋体" w:cs="宋体"/>
          <w:kern w:val="0"/>
          <w:sz w:val="24"/>
        </w:rPr>
        <w:pict w14:anchorId="75BA81C0">
          <v:rect id="_x0000_i1081" style="width:6in;height:1.5pt" o:hralign="center" o:hrstd="t" o:hr="t" fillcolor="#a0a0a0" stroked="f"/>
        </w:pict>
      </w:r>
    </w:p>
    <w:p w14:paraId="75BA4D5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55"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PART IV</w:t>
      </w:r>
      <w:r>
        <w:rPr>
          <w:rFonts w:ascii="Arial" w:eastAsia="宋体" w:hAnsi="Arial" w:cs="Arial"/>
          <w:b/>
          <w:bCs/>
          <w:color w:val="000000"/>
          <w:kern w:val="0"/>
          <w:sz w:val="20"/>
          <w:szCs w:val="20"/>
          <w:lang w:bidi="ar"/>
        </w:rPr>
        <w:t xml:space="preserve"> </w:t>
      </w:r>
    </w:p>
    <w:p w14:paraId="75BA4D56" w14:textId="77777777" w:rsidR="007B1CBC" w:rsidRDefault="00CB37E1">
      <w:pPr>
        <w:widowControl/>
        <w:ind w:left="1440" w:hanging="14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57" w14:textId="77777777" w:rsidR="007B1CBC" w:rsidRDefault="00CB37E1">
      <w:pPr>
        <w:widowControl/>
        <w:ind w:left="1440" w:hanging="1440"/>
        <w:jc w:val="left"/>
        <w:rPr>
          <w:rFonts w:ascii="宋体" w:eastAsia="宋体" w:hAnsi="宋体" w:cs="宋体"/>
          <w:kern w:val="0"/>
          <w:sz w:val="24"/>
        </w:rPr>
      </w:pPr>
      <w:r>
        <w:rPr>
          <w:rFonts w:ascii="Arial" w:eastAsia="宋体" w:hAnsi="Arial" w:cs="Arial"/>
          <w:b/>
          <w:bCs/>
          <w:color w:val="000000"/>
          <w:kern w:val="0"/>
          <w:sz w:val="20"/>
          <w:szCs w:val="20"/>
          <w:lang w:bidi="ar"/>
        </w:rPr>
        <w:t>ITEM 15:</w:t>
      </w:r>
      <w:r>
        <w:rPr>
          <w:rFonts w:ascii="Arial" w:eastAsia="宋体" w:hAnsi="Arial" w:cs="Arial"/>
          <w:b/>
          <w:bCs/>
          <w:i/>
          <w:iCs/>
          <w:color w:val="000000"/>
          <w:kern w:val="0"/>
          <w:sz w:val="20"/>
          <w:szCs w:val="20"/>
          <w:lang w:bidi="ar"/>
        </w:rPr>
        <w:t xml:space="preserve"> EXHIBITS AND FINANCIAL STATEMENT SCHEDULE</w:t>
      </w:r>
      <w:r>
        <w:rPr>
          <w:rFonts w:ascii="Arial" w:eastAsia="宋体" w:hAnsi="Arial" w:cs="Arial"/>
          <w:b/>
          <w:bCs/>
          <w:color w:val="000000"/>
          <w:kern w:val="0"/>
          <w:sz w:val="20"/>
          <w:szCs w:val="20"/>
          <w:lang w:bidi="ar"/>
        </w:rPr>
        <w:t xml:space="preserve"> </w:t>
      </w:r>
    </w:p>
    <w:p w14:paraId="75BA4D58" w14:textId="77777777" w:rsidR="007B1CBC" w:rsidRDefault="00CB37E1">
      <w:pPr>
        <w:widowControl/>
        <w:spacing w:before="60"/>
        <w:jc w:val="left"/>
        <w:rPr>
          <w:rFonts w:ascii="宋体" w:eastAsia="宋体" w:hAnsi="宋体" w:cs="宋体"/>
          <w:kern w:val="0"/>
          <w:sz w:val="24"/>
        </w:rPr>
      </w:pPr>
      <w:r>
        <w:rPr>
          <w:rFonts w:ascii="Arial" w:eastAsia="宋体" w:hAnsi="Arial" w:cs="Arial"/>
          <w:color w:val="000000"/>
          <w:kern w:val="0"/>
          <w:sz w:val="20"/>
          <w:szCs w:val="20"/>
          <w:lang w:bidi="ar"/>
        </w:rPr>
        <w:t xml:space="preserve">(a) The following documents are filed as part of this report: </w:t>
      </w:r>
    </w:p>
    <w:tbl>
      <w:tblPr>
        <w:tblW w:w="4766" w:type="pct"/>
        <w:tblInd w:w="93" w:type="dxa"/>
        <w:tblCellMar>
          <w:top w:w="15" w:type="dxa"/>
          <w:left w:w="15" w:type="dxa"/>
          <w:bottom w:w="15" w:type="dxa"/>
          <w:right w:w="15" w:type="dxa"/>
        </w:tblCellMar>
        <w:tblLook w:val="04A0" w:firstRow="1" w:lastRow="0" w:firstColumn="1" w:lastColumn="0" w:noHBand="0" w:noVBand="1"/>
      </w:tblPr>
      <w:tblGrid>
        <w:gridCol w:w="40"/>
        <w:gridCol w:w="7043"/>
        <w:gridCol w:w="39"/>
        <w:gridCol w:w="87"/>
        <w:gridCol w:w="701"/>
        <w:gridCol w:w="36"/>
      </w:tblGrid>
      <w:tr w:rsidR="007B1CBC" w14:paraId="75BA4D5F" w14:textId="77777777">
        <w:tc>
          <w:tcPr>
            <w:tcW w:w="50" w:type="pct"/>
            <w:tcBorders>
              <w:top w:val="nil"/>
              <w:left w:val="nil"/>
              <w:bottom w:val="nil"/>
              <w:right w:val="nil"/>
            </w:tcBorders>
            <w:shd w:val="clear" w:color="auto" w:fill="auto"/>
          </w:tcPr>
          <w:p w14:paraId="75BA4D59" w14:textId="77777777" w:rsidR="007B1CBC" w:rsidRDefault="007B1CBC">
            <w:pPr>
              <w:widowControl/>
              <w:jc w:val="left"/>
              <w:rPr>
                <w:rFonts w:ascii="Times New Roman" w:eastAsia="宋体" w:hAnsi="宋体" w:cs="宋体"/>
                <w:kern w:val="0"/>
                <w:sz w:val="24"/>
              </w:rPr>
            </w:pPr>
          </w:p>
        </w:tc>
        <w:tc>
          <w:tcPr>
            <w:tcW w:w="4484" w:type="pct"/>
            <w:tcBorders>
              <w:top w:val="nil"/>
              <w:left w:val="nil"/>
              <w:bottom w:val="nil"/>
              <w:right w:val="nil"/>
            </w:tcBorders>
            <w:shd w:val="clear" w:color="auto" w:fill="auto"/>
          </w:tcPr>
          <w:p w14:paraId="75BA4D5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5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D5C" w14:textId="77777777" w:rsidR="007B1CBC" w:rsidRDefault="007B1CBC">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tcPr>
          <w:p w14:paraId="75BA4D5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5E" w14:textId="77777777" w:rsidR="007B1CBC" w:rsidRDefault="007B1CBC">
            <w:pPr>
              <w:widowControl/>
              <w:jc w:val="left"/>
              <w:rPr>
                <w:rFonts w:ascii="Times New Roman" w:eastAsia="宋体" w:hAnsi="宋体" w:cs="宋体"/>
                <w:kern w:val="0"/>
                <w:sz w:val="24"/>
              </w:rPr>
            </w:pPr>
          </w:p>
        </w:tc>
      </w:tr>
      <w:tr w:rsidR="007B1CBC" w14:paraId="75BA4D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1. Consolidated Financial Statements: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61" w14:textId="77777777" w:rsidR="007B1CBC" w:rsidRDefault="007B1CBC">
            <w:pPr>
              <w:widowControl/>
              <w:jc w:val="left"/>
              <w:rPr>
                <w:rFonts w:ascii="Times New Roman" w:eastAsia="宋体" w:hAnsi="宋体" w:cs="宋体"/>
                <w:kern w:val="0"/>
                <w:sz w:val="24"/>
              </w:rPr>
            </w:pPr>
          </w:p>
        </w:tc>
      </w:tr>
      <w:tr w:rsidR="007B1CBC" w14:paraId="75BA4D6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6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Page Number</w:t>
            </w:r>
          </w:p>
        </w:tc>
      </w:tr>
      <w:tr w:rsidR="007B1CBC" w14:paraId="75BA4D68"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D67" w14:textId="77777777" w:rsidR="007B1CBC" w:rsidRDefault="00CB37E1">
            <w:pPr>
              <w:widowControl/>
              <w:jc w:val="center"/>
              <w:textAlignment w:val="bottom"/>
              <w:rPr>
                <w:rFonts w:ascii="宋体" w:eastAsia="宋体" w:hAnsi="宋体" w:cs="宋体"/>
                <w:kern w:val="0"/>
                <w:sz w:val="24"/>
              </w:rPr>
            </w:pPr>
            <w:hyperlink w:anchor="iba1aac3d771144ebb3914bc7a9ad8d3d_100" w:history="1">
              <w:r>
                <w:rPr>
                  <w:rStyle w:val="a4"/>
                  <w:rFonts w:ascii="Arial" w:eastAsia="宋体" w:hAnsi="Arial" w:cs="Arial"/>
                  <w:kern w:val="0"/>
                  <w:sz w:val="20"/>
                  <w:szCs w:val="20"/>
                </w:rPr>
                <w:t>59</w:t>
              </w:r>
            </w:hyperlink>
          </w:p>
        </w:tc>
      </w:tr>
      <w:tr w:rsidR="007B1CBC" w14:paraId="75BA4D6B"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Consolidated Balance Sheet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6A" w14:textId="77777777" w:rsidR="007B1CBC" w:rsidRDefault="00CB37E1">
            <w:pPr>
              <w:widowControl/>
              <w:jc w:val="center"/>
              <w:textAlignment w:val="bottom"/>
              <w:rPr>
                <w:rFonts w:ascii="宋体" w:eastAsia="宋体" w:hAnsi="宋体" w:cs="宋体"/>
                <w:kern w:val="0"/>
                <w:sz w:val="24"/>
              </w:rPr>
            </w:pPr>
            <w:hyperlink w:anchor="iba1aac3d771144ebb3914bc7a9ad8d3d_103" w:history="1">
              <w:r>
                <w:rPr>
                  <w:rStyle w:val="a4"/>
                  <w:rFonts w:ascii="Arial" w:eastAsia="宋体" w:hAnsi="Arial" w:cs="Arial"/>
                  <w:kern w:val="0"/>
                  <w:sz w:val="20"/>
                  <w:szCs w:val="20"/>
                </w:rPr>
                <w:t>61</w:t>
              </w:r>
            </w:hyperlink>
          </w:p>
        </w:tc>
      </w:tr>
      <w:tr w:rsidR="007B1CBC" w14:paraId="75BA4D6E"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Consolidated Statement of Income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6D" w14:textId="77777777" w:rsidR="007B1CBC" w:rsidRDefault="00CB37E1">
            <w:pPr>
              <w:widowControl/>
              <w:jc w:val="center"/>
              <w:textAlignment w:val="bottom"/>
              <w:rPr>
                <w:rFonts w:ascii="宋体" w:eastAsia="宋体" w:hAnsi="宋体" w:cs="宋体"/>
                <w:kern w:val="0"/>
                <w:sz w:val="24"/>
              </w:rPr>
            </w:pPr>
            <w:hyperlink w:anchor="iba1aac3d771144ebb3914bc7a9ad8d3d_109" w:history="1">
              <w:r>
                <w:rPr>
                  <w:rStyle w:val="a4"/>
                  <w:rFonts w:ascii="Arial" w:eastAsia="宋体" w:hAnsi="Arial" w:cs="Arial"/>
                  <w:kern w:val="0"/>
                  <w:sz w:val="20"/>
                  <w:szCs w:val="20"/>
                </w:rPr>
                <w:t>62</w:t>
              </w:r>
            </w:hyperlink>
          </w:p>
        </w:tc>
      </w:tr>
      <w:tr w:rsidR="007B1CBC" w14:paraId="75BA4D71"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6F"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Consolidated Statement of Comprehensive Income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70" w14:textId="77777777" w:rsidR="007B1CBC" w:rsidRDefault="00CB37E1">
            <w:pPr>
              <w:widowControl/>
              <w:jc w:val="center"/>
              <w:textAlignment w:val="bottom"/>
              <w:rPr>
                <w:rFonts w:ascii="宋体" w:eastAsia="宋体" w:hAnsi="宋体" w:cs="宋体"/>
                <w:kern w:val="0"/>
                <w:sz w:val="24"/>
              </w:rPr>
            </w:pPr>
            <w:hyperlink w:anchor="iba1aac3d771144ebb3914bc7a9ad8d3d_112" w:history="1">
              <w:r>
                <w:rPr>
                  <w:rStyle w:val="a4"/>
                  <w:rFonts w:ascii="Arial" w:eastAsia="宋体" w:hAnsi="Arial" w:cs="Arial"/>
                  <w:kern w:val="0"/>
                  <w:sz w:val="20"/>
                  <w:szCs w:val="20"/>
                </w:rPr>
                <w:t>63</w:t>
              </w:r>
            </w:hyperlink>
          </w:p>
        </w:tc>
      </w:tr>
      <w:tr w:rsidR="007B1CBC" w14:paraId="75BA4D74"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72"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Consolidated Statement of Stockholders’ Equity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73" w14:textId="77777777" w:rsidR="007B1CBC" w:rsidRDefault="00CB37E1">
            <w:pPr>
              <w:widowControl/>
              <w:jc w:val="center"/>
              <w:textAlignment w:val="bottom"/>
              <w:rPr>
                <w:rFonts w:ascii="宋体" w:eastAsia="宋体" w:hAnsi="宋体" w:cs="宋体"/>
                <w:kern w:val="0"/>
                <w:sz w:val="24"/>
              </w:rPr>
            </w:pPr>
            <w:hyperlink w:anchor="iba1aac3d771144ebb3914bc7a9ad8d3d_115" w:history="1">
              <w:r>
                <w:rPr>
                  <w:rStyle w:val="a4"/>
                  <w:rFonts w:ascii="Arial" w:eastAsia="宋体" w:hAnsi="Arial" w:cs="Arial"/>
                  <w:kern w:val="0"/>
                  <w:sz w:val="20"/>
                  <w:szCs w:val="20"/>
                </w:rPr>
                <w:t>64</w:t>
              </w:r>
            </w:hyperlink>
          </w:p>
        </w:tc>
      </w:tr>
      <w:tr w:rsidR="007B1CBC" w14:paraId="75BA4D77"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75"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Consolidated Statement of Cash Flows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76" w14:textId="77777777" w:rsidR="007B1CBC" w:rsidRDefault="00CB37E1">
            <w:pPr>
              <w:widowControl/>
              <w:jc w:val="center"/>
              <w:textAlignment w:val="bottom"/>
              <w:rPr>
                <w:rFonts w:ascii="宋体" w:eastAsia="宋体" w:hAnsi="宋体" w:cs="宋体"/>
                <w:kern w:val="0"/>
                <w:sz w:val="24"/>
              </w:rPr>
            </w:pPr>
            <w:hyperlink w:anchor="iba1aac3d771144ebb3914bc7a9ad8d3d_118" w:history="1">
              <w:r>
                <w:rPr>
                  <w:rStyle w:val="a4"/>
                  <w:rFonts w:ascii="Arial" w:eastAsia="宋体" w:hAnsi="Arial" w:cs="Arial"/>
                  <w:kern w:val="0"/>
                  <w:sz w:val="20"/>
                  <w:szCs w:val="20"/>
                </w:rPr>
                <w:t>65</w:t>
              </w:r>
            </w:hyperlink>
          </w:p>
        </w:tc>
      </w:tr>
      <w:tr w:rsidR="007B1CBC" w14:paraId="75BA4D7A"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79" w14:textId="77777777" w:rsidR="007B1CBC" w:rsidRDefault="00CB37E1">
            <w:pPr>
              <w:widowControl/>
              <w:jc w:val="center"/>
              <w:textAlignment w:val="bottom"/>
              <w:rPr>
                <w:rFonts w:ascii="宋体" w:eastAsia="宋体" w:hAnsi="宋体" w:cs="宋体"/>
                <w:kern w:val="0"/>
                <w:sz w:val="24"/>
              </w:rPr>
            </w:pPr>
            <w:hyperlink w:anchor="iba1aac3d771144ebb3914bc7a9ad8d3d_121" w:history="1">
              <w:r>
                <w:rPr>
                  <w:rStyle w:val="a4"/>
                  <w:rFonts w:ascii="Arial" w:eastAsia="宋体" w:hAnsi="Arial" w:cs="Arial"/>
                  <w:kern w:val="0"/>
                  <w:sz w:val="20"/>
                  <w:szCs w:val="20"/>
                </w:rPr>
                <w:t>67</w:t>
              </w:r>
            </w:hyperlink>
          </w:p>
        </w:tc>
      </w:tr>
      <w:tr w:rsidR="007B1CBC" w14:paraId="75BA4D7D" w14:textId="77777777">
        <w:trPr>
          <w:trHeight w:val="4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7C" w14:textId="77777777" w:rsidR="007B1CBC" w:rsidRDefault="007B1CBC">
            <w:pPr>
              <w:widowControl/>
              <w:jc w:val="left"/>
              <w:rPr>
                <w:rFonts w:ascii="Times New Roman" w:eastAsia="宋体" w:hAnsi="宋体" w:cs="宋体"/>
                <w:kern w:val="0"/>
                <w:sz w:val="24"/>
              </w:rPr>
            </w:pPr>
          </w:p>
        </w:tc>
      </w:tr>
      <w:tr w:rsidR="007B1CBC" w14:paraId="75BA4D80" w14:textId="77777777">
        <w:tc>
          <w:tcPr>
            <w:tcW w:w="0" w:type="auto"/>
            <w:gridSpan w:val="3"/>
            <w:tcBorders>
              <w:top w:val="nil"/>
              <w:left w:val="nil"/>
              <w:bottom w:val="nil"/>
              <w:right w:val="nil"/>
            </w:tcBorders>
            <w:shd w:val="clear" w:color="auto" w:fill="auto"/>
            <w:tcMar>
              <w:top w:w="40" w:type="dxa"/>
              <w:left w:w="65" w:type="dxa"/>
              <w:bottom w:w="40" w:type="dxa"/>
              <w:right w:w="20" w:type="dxa"/>
            </w:tcMar>
            <w:vAlign w:val="bottom"/>
          </w:tcPr>
          <w:p w14:paraId="75BA4D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 xml:space="preserve">2. </w:t>
            </w:r>
            <w:r>
              <w:rPr>
                <w:rFonts w:ascii="Arial" w:eastAsia="宋体" w:hAnsi="Arial" w:cs="Arial"/>
                <w:b/>
                <w:bCs/>
                <w:i/>
                <w:iCs/>
                <w:color w:val="000000"/>
                <w:kern w:val="0"/>
                <w:sz w:val="20"/>
                <w:szCs w:val="20"/>
                <w:lang w:bidi="ar"/>
              </w:rPr>
              <w:t>Financial Statement Schedule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7F" w14:textId="77777777" w:rsidR="007B1CBC" w:rsidRDefault="007B1CBC">
            <w:pPr>
              <w:widowControl/>
              <w:jc w:val="left"/>
              <w:rPr>
                <w:rFonts w:ascii="Times New Roman" w:eastAsia="宋体" w:hAnsi="宋体" w:cs="宋体"/>
                <w:kern w:val="0"/>
                <w:sz w:val="24"/>
              </w:rPr>
            </w:pPr>
          </w:p>
        </w:tc>
      </w:tr>
      <w:tr w:rsidR="007B1CBC" w14:paraId="75BA4D83" w14:textId="77777777">
        <w:trPr>
          <w:trHeight w:val="24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82" w14:textId="77777777" w:rsidR="007B1CBC" w:rsidRDefault="007B1CBC">
            <w:pPr>
              <w:widowControl/>
              <w:jc w:val="left"/>
              <w:rPr>
                <w:rFonts w:ascii="Times New Roman" w:eastAsia="宋体" w:hAnsi="宋体" w:cs="宋体"/>
                <w:kern w:val="0"/>
                <w:sz w:val="24"/>
              </w:rPr>
            </w:pPr>
          </w:p>
        </w:tc>
      </w:tr>
      <w:tr w:rsidR="007B1CBC" w14:paraId="75BA4D86" w14:textId="77777777">
        <w:tc>
          <w:tcPr>
            <w:tcW w:w="0" w:type="auto"/>
            <w:gridSpan w:val="3"/>
            <w:tcBorders>
              <w:top w:val="nil"/>
              <w:left w:val="nil"/>
              <w:bottom w:val="nil"/>
              <w:right w:val="nil"/>
            </w:tcBorders>
            <w:shd w:val="clear" w:color="auto" w:fill="auto"/>
            <w:tcMar>
              <w:top w:w="40" w:type="dxa"/>
              <w:left w:w="335" w:type="dxa"/>
              <w:bottom w:w="40" w:type="dxa"/>
              <w:right w:w="20" w:type="dxa"/>
            </w:tcMar>
            <w:vAlign w:val="bottom"/>
          </w:tcPr>
          <w:p w14:paraId="75BA4D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Schedule II - Valuation and Qualifying Accounts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D85" w14:textId="77777777" w:rsidR="007B1CBC" w:rsidRDefault="00CB37E1">
            <w:pPr>
              <w:widowControl/>
              <w:jc w:val="center"/>
              <w:textAlignment w:val="bottom"/>
              <w:rPr>
                <w:rFonts w:ascii="宋体" w:eastAsia="宋体" w:hAnsi="宋体" w:cs="宋体"/>
                <w:kern w:val="0"/>
                <w:sz w:val="24"/>
              </w:rPr>
            </w:pPr>
            <w:hyperlink w:anchor="iba1aac3d771144ebb3914bc7a9ad8d3d_211" w:history="1">
              <w:r>
                <w:rPr>
                  <w:rStyle w:val="a4"/>
                  <w:rFonts w:ascii="Arial" w:eastAsia="宋体" w:hAnsi="Arial" w:cs="Arial"/>
                  <w:kern w:val="0"/>
                  <w:sz w:val="20"/>
                  <w:szCs w:val="20"/>
                </w:rPr>
                <w:t>107</w:t>
              </w:r>
            </w:hyperlink>
          </w:p>
        </w:tc>
      </w:tr>
      <w:tr w:rsidR="007B1CBC" w14:paraId="75BA4D89" w14:textId="77777777">
        <w:tc>
          <w:tcPr>
            <w:tcW w:w="0" w:type="auto"/>
            <w:gridSpan w:val="3"/>
            <w:tcBorders>
              <w:top w:val="nil"/>
              <w:left w:val="nil"/>
              <w:bottom w:val="nil"/>
              <w:right w:val="nil"/>
            </w:tcBorders>
            <w:shd w:val="clear" w:color="auto" w:fill="auto"/>
            <w:tcMar>
              <w:top w:w="40" w:type="dxa"/>
              <w:left w:w="740" w:type="dxa"/>
              <w:bottom w:w="40" w:type="dxa"/>
              <w:right w:w="20" w:type="dxa"/>
            </w:tcMar>
            <w:vAlign w:val="bottom"/>
          </w:tcPr>
          <w:p w14:paraId="75BA4D8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All other schedules have been omitted because the information required to be set forth therein is not applicable or is shown in the financial statements or notes thereto.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88" w14:textId="77777777" w:rsidR="007B1CBC" w:rsidRDefault="007B1CBC">
            <w:pPr>
              <w:widowControl/>
              <w:jc w:val="left"/>
              <w:rPr>
                <w:rFonts w:ascii="Times New Roman" w:eastAsia="宋体" w:hAnsi="宋体" w:cs="宋体"/>
                <w:kern w:val="0"/>
                <w:sz w:val="24"/>
              </w:rPr>
            </w:pPr>
          </w:p>
        </w:tc>
      </w:tr>
      <w:tr w:rsidR="007B1CBC" w14:paraId="75BA4D8C" w14:textId="77777777">
        <w:trPr>
          <w:trHeight w:val="4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8B" w14:textId="77777777" w:rsidR="007B1CBC" w:rsidRDefault="007B1CBC">
            <w:pPr>
              <w:widowControl/>
              <w:jc w:val="left"/>
              <w:rPr>
                <w:rFonts w:ascii="Times New Roman" w:eastAsia="宋体" w:hAnsi="宋体" w:cs="宋体"/>
                <w:kern w:val="0"/>
                <w:sz w:val="24"/>
              </w:rPr>
            </w:pPr>
          </w:p>
        </w:tc>
      </w:tr>
      <w:tr w:rsidR="007B1CBC" w14:paraId="75BA4D8F" w14:textId="77777777">
        <w:tc>
          <w:tcPr>
            <w:tcW w:w="0" w:type="auto"/>
            <w:gridSpan w:val="3"/>
            <w:tcBorders>
              <w:top w:val="nil"/>
              <w:left w:val="nil"/>
              <w:bottom w:val="nil"/>
              <w:right w:val="nil"/>
            </w:tcBorders>
            <w:shd w:val="clear" w:color="auto" w:fill="auto"/>
            <w:tcMar>
              <w:top w:w="40" w:type="dxa"/>
              <w:left w:w="65" w:type="dxa"/>
              <w:bottom w:w="40" w:type="dxa"/>
              <w:right w:w="20" w:type="dxa"/>
            </w:tcMar>
            <w:vAlign w:val="bottom"/>
          </w:tcPr>
          <w:p w14:paraId="75BA4D8D"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3. Exhibits Required by Item 601 of Regulation S-K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8E" w14:textId="77777777" w:rsidR="007B1CBC" w:rsidRDefault="007B1CBC">
            <w:pPr>
              <w:widowControl/>
              <w:jc w:val="left"/>
              <w:rPr>
                <w:rFonts w:ascii="Times New Roman" w:eastAsia="宋体" w:hAnsi="宋体" w:cs="宋体"/>
                <w:kern w:val="0"/>
                <w:sz w:val="24"/>
              </w:rPr>
            </w:pPr>
          </w:p>
        </w:tc>
      </w:tr>
      <w:tr w:rsidR="007B1CBC" w14:paraId="75BA4D92" w14:textId="77777777">
        <w:tc>
          <w:tcPr>
            <w:tcW w:w="0" w:type="auto"/>
            <w:gridSpan w:val="3"/>
            <w:tcBorders>
              <w:top w:val="nil"/>
              <w:left w:val="nil"/>
              <w:bottom w:val="nil"/>
              <w:right w:val="nil"/>
            </w:tcBorders>
            <w:shd w:val="clear" w:color="auto" w:fill="auto"/>
            <w:tcMar>
              <w:top w:w="40" w:type="dxa"/>
              <w:left w:w="740" w:type="dxa"/>
              <w:bottom w:w="40" w:type="dxa"/>
              <w:right w:w="20" w:type="dxa"/>
            </w:tcMar>
            <w:vAlign w:val="bottom"/>
          </w:tcPr>
          <w:p w14:paraId="75BA4D9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The information </w:t>
            </w:r>
            <w:r>
              <w:rPr>
                <w:rFonts w:ascii="Arial" w:eastAsia="宋体" w:hAnsi="Arial" w:cs="Arial"/>
                <w:color w:val="000000"/>
                <w:kern w:val="0"/>
                <w:sz w:val="20"/>
                <w:szCs w:val="20"/>
                <w:lang w:bidi="ar"/>
              </w:rPr>
              <w:t>required by this Item is set forth in the Index to Exhibits that precedes the signature page of this Annual Report.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4D91" w14:textId="77777777" w:rsidR="007B1CBC" w:rsidRDefault="00CB37E1">
            <w:pPr>
              <w:widowControl/>
              <w:jc w:val="center"/>
              <w:textAlignment w:val="top"/>
              <w:rPr>
                <w:rFonts w:ascii="宋体" w:eastAsia="宋体" w:hAnsi="宋体" w:cs="宋体"/>
                <w:kern w:val="0"/>
                <w:sz w:val="24"/>
              </w:rPr>
            </w:pPr>
            <w:hyperlink w:anchor="iba1aac3d771144ebb3914bc7a9ad8d3d_214" w:history="1">
              <w:r>
                <w:rPr>
                  <w:rStyle w:val="a4"/>
                  <w:rFonts w:ascii="Arial" w:eastAsia="宋体" w:hAnsi="Arial" w:cs="Arial"/>
                  <w:kern w:val="0"/>
                  <w:sz w:val="20"/>
                  <w:szCs w:val="20"/>
                </w:rPr>
                <w:t>108</w:t>
              </w:r>
            </w:hyperlink>
          </w:p>
        </w:tc>
      </w:tr>
    </w:tbl>
    <w:p w14:paraId="75BA4D93" w14:textId="77777777" w:rsidR="007B1CBC" w:rsidRDefault="00CB37E1">
      <w:pPr>
        <w:widowControl/>
        <w:ind w:firstLine="45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94" w14:textId="77777777" w:rsidR="007B1CBC" w:rsidRDefault="00CB37E1">
      <w:pPr>
        <w:widowControl/>
        <w:ind w:left="1440" w:hanging="1440"/>
        <w:jc w:val="left"/>
        <w:rPr>
          <w:rFonts w:ascii="宋体" w:eastAsia="宋体" w:hAnsi="宋体" w:cs="宋体"/>
          <w:kern w:val="0"/>
          <w:sz w:val="24"/>
        </w:rPr>
      </w:pPr>
      <w:r>
        <w:rPr>
          <w:rFonts w:ascii="Arial" w:eastAsia="宋体" w:hAnsi="Arial" w:cs="Arial"/>
          <w:b/>
          <w:bCs/>
          <w:color w:val="000000"/>
          <w:kern w:val="0"/>
          <w:sz w:val="20"/>
          <w:szCs w:val="20"/>
          <w:lang w:bidi="ar"/>
        </w:rPr>
        <w:t>ITEM 16:</w:t>
      </w:r>
      <w:r>
        <w:rPr>
          <w:rFonts w:ascii="Arial" w:eastAsia="宋体" w:hAnsi="Arial" w:cs="Arial"/>
          <w:b/>
          <w:bCs/>
          <w:i/>
          <w:iCs/>
          <w:color w:val="000000"/>
          <w:kern w:val="0"/>
          <w:sz w:val="20"/>
          <w:szCs w:val="20"/>
          <w:lang w:bidi="ar"/>
        </w:rPr>
        <w:t xml:space="preserve"> FORM 10-K SUMMARY</w:t>
      </w:r>
      <w:r>
        <w:rPr>
          <w:rFonts w:ascii="Arial" w:eastAsia="宋体" w:hAnsi="Arial" w:cs="Arial"/>
          <w:b/>
          <w:bCs/>
          <w:color w:val="000000"/>
          <w:kern w:val="0"/>
          <w:sz w:val="20"/>
          <w:szCs w:val="20"/>
          <w:lang w:bidi="ar"/>
        </w:rPr>
        <w:t xml:space="preserve"> </w:t>
      </w:r>
    </w:p>
    <w:p w14:paraId="75BA4D95" w14:textId="77777777" w:rsidR="007B1CBC" w:rsidRDefault="00CB37E1">
      <w:pPr>
        <w:widowControl/>
        <w:spacing w:before="60"/>
        <w:ind w:firstLine="540"/>
        <w:jc w:val="left"/>
        <w:rPr>
          <w:rFonts w:ascii="宋体" w:eastAsia="宋体" w:hAnsi="宋体" w:cs="宋体"/>
          <w:kern w:val="0"/>
          <w:sz w:val="24"/>
        </w:rPr>
      </w:pPr>
      <w:r>
        <w:rPr>
          <w:rFonts w:ascii="Arial" w:eastAsia="宋体" w:hAnsi="Arial" w:cs="Arial"/>
          <w:color w:val="000000"/>
          <w:kern w:val="0"/>
          <w:sz w:val="20"/>
          <w:szCs w:val="20"/>
          <w:lang w:bidi="ar"/>
        </w:rPr>
        <w:t>None.</w:t>
      </w:r>
    </w:p>
    <w:p w14:paraId="75BA4D96" w14:textId="77777777" w:rsidR="007B1CBC" w:rsidRDefault="00CB37E1">
      <w:pPr>
        <w:widowControl/>
        <w:ind w:firstLine="45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9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58</w:t>
      </w:r>
    </w:p>
    <w:p w14:paraId="75BA4D98" w14:textId="77777777" w:rsidR="007B1CBC" w:rsidRDefault="00CB37E1">
      <w:pPr>
        <w:widowControl/>
        <w:jc w:val="center"/>
      </w:pPr>
      <w:r>
        <w:rPr>
          <w:rFonts w:ascii="宋体" w:eastAsia="宋体" w:hAnsi="宋体" w:cs="宋体"/>
          <w:kern w:val="0"/>
          <w:sz w:val="24"/>
        </w:rPr>
        <w:pict w14:anchorId="75BA81C1">
          <v:rect id="_x0000_i1082" style="width:6in;height:1.5pt" o:hralign="center" o:hrstd="t" o:hr="t" fillcolor="#a0a0a0" stroked="f"/>
        </w:pict>
      </w:r>
    </w:p>
    <w:p w14:paraId="75BA4D9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9A" w14:textId="77777777" w:rsidR="007B1CBC" w:rsidRDefault="00CB37E1">
      <w:pPr>
        <w:widowControl/>
        <w:spacing w:after="18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Report of Independent Registered Public Accounting Firm </w:t>
      </w:r>
    </w:p>
    <w:p w14:paraId="75BA4D9B"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To the Board of Directors and Stockholders of eBay Inc.</w:t>
      </w:r>
      <w:r>
        <w:rPr>
          <w:rFonts w:ascii="Arial" w:eastAsia="宋体" w:hAnsi="Arial" w:cs="Arial"/>
          <w:b/>
          <w:bCs/>
          <w:color w:val="FF0000"/>
          <w:kern w:val="0"/>
          <w:sz w:val="18"/>
          <w:szCs w:val="18"/>
          <w:lang w:bidi="ar"/>
        </w:rPr>
        <w:t xml:space="preserve"> </w:t>
      </w:r>
    </w:p>
    <w:p w14:paraId="75BA4D9C" w14:textId="77777777" w:rsidR="007B1CBC" w:rsidRDefault="00CB37E1">
      <w:pPr>
        <w:widowControl/>
        <w:spacing w:after="180"/>
        <w:jc w:val="left"/>
        <w:rPr>
          <w:rFonts w:ascii="宋体" w:eastAsia="宋体" w:hAnsi="宋体" w:cs="宋体"/>
          <w:kern w:val="0"/>
          <w:sz w:val="24"/>
        </w:rPr>
      </w:pPr>
      <w:r>
        <w:rPr>
          <w:rFonts w:ascii="Arial" w:eastAsia="宋体" w:hAnsi="Arial" w:cs="Arial"/>
          <w:b/>
          <w:bCs/>
          <w:i/>
          <w:iCs/>
          <w:color w:val="000000"/>
          <w:kern w:val="0"/>
          <w:sz w:val="18"/>
          <w:szCs w:val="18"/>
          <w:lang w:bidi="ar"/>
        </w:rPr>
        <w:t>Opinions on the Financial Statements and Internal Control over Financial Reporting</w:t>
      </w:r>
    </w:p>
    <w:p w14:paraId="75BA4D9D"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We have audited the accompanying consolidated balance sheets of eBay Inc. and its subsidiaries (the “Company”) as of December 31, 2020 and 2019, and the related consolidated statements of income, of comprehensive income, of stockholders’ equity and of cash</w:t>
      </w:r>
      <w:r>
        <w:rPr>
          <w:rFonts w:ascii="Arial" w:eastAsia="宋体" w:hAnsi="Arial" w:cs="Arial"/>
          <w:color w:val="000000"/>
          <w:kern w:val="0"/>
          <w:sz w:val="18"/>
          <w:szCs w:val="18"/>
          <w:lang w:bidi="ar"/>
        </w:rPr>
        <w:t xml:space="preserve"> flows for each of the three years in the period ended December 31, 2020, including the related notes and schedule of valuation and qualifying accounts for each of the three years in the period ended December 31, 2020 appearing under Item 15(a)(2) (collect</w:t>
      </w:r>
      <w:r>
        <w:rPr>
          <w:rFonts w:ascii="Arial" w:eastAsia="宋体" w:hAnsi="Arial" w:cs="Arial"/>
          <w:color w:val="000000"/>
          <w:kern w:val="0"/>
          <w:sz w:val="18"/>
          <w:szCs w:val="18"/>
          <w:lang w:bidi="ar"/>
        </w:rPr>
        <w:t xml:space="preserve">ively referred to as the “consolidated financial statements”). We also have audited the Company's internal control over financial reporting as of December 31, 2020, based on criteria established in </w:t>
      </w:r>
      <w:r>
        <w:rPr>
          <w:rFonts w:ascii="Arial" w:eastAsia="宋体" w:hAnsi="Arial" w:cs="Arial"/>
          <w:i/>
          <w:iCs/>
          <w:color w:val="000000"/>
          <w:kern w:val="0"/>
          <w:sz w:val="18"/>
          <w:szCs w:val="18"/>
          <w:lang w:bidi="ar"/>
        </w:rPr>
        <w:t>Internal Control - Integrated Framework</w:t>
      </w:r>
      <w:r>
        <w:rPr>
          <w:rFonts w:ascii="Arial" w:eastAsia="宋体" w:hAnsi="Arial" w:cs="Arial"/>
          <w:color w:val="000000"/>
          <w:kern w:val="0"/>
          <w:sz w:val="18"/>
          <w:szCs w:val="18"/>
          <w:lang w:bidi="ar"/>
        </w:rPr>
        <w:t xml:space="preserve"> (2013) issued by t</w:t>
      </w:r>
      <w:r>
        <w:rPr>
          <w:rFonts w:ascii="Arial" w:eastAsia="宋体" w:hAnsi="Arial" w:cs="Arial"/>
          <w:color w:val="000000"/>
          <w:kern w:val="0"/>
          <w:sz w:val="18"/>
          <w:szCs w:val="18"/>
          <w:lang w:bidi="ar"/>
        </w:rPr>
        <w:t xml:space="preserve">he Committee of Sponsoring Organizations of the Treadway Commission (COSO). </w:t>
      </w:r>
    </w:p>
    <w:p w14:paraId="75BA4D9E"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In our opinion, the consolidated financial statements referred to above present fairly, in all material respects, the financial position of the Company as of December 31, 2020 and</w:t>
      </w:r>
      <w:r>
        <w:rPr>
          <w:rFonts w:ascii="Arial" w:eastAsia="宋体" w:hAnsi="Arial" w:cs="Arial"/>
          <w:color w:val="000000"/>
          <w:kern w:val="0"/>
          <w:sz w:val="18"/>
          <w:szCs w:val="18"/>
          <w:lang w:bidi="ar"/>
        </w:rPr>
        <w:t xml:space="preserve"> 2019, and the results of its operations and its cash flows for each of the three years in the period ended December 31, 2020 in conformity with accounting principles generally accepted in the United States of America. Also in our opinion, the Company main</w:t>
      </w:r>
      <w:r>
        <w:rPr>
          <w:rFonts w:ascii="Arial" w:eastAsia="宋体" w:hAnsi="Arial" w:cs="Arial"/>
          <w:color w:val="000000"/>
          <w:kern w:val="0"/>
          <w:sz w:val="18"/>
          <w:szCs w:val="18"/>
          <w:lang w:bidi="ar"/>
        </w:rPr>
        <w:t xml:space="preserve">tained, in all material respects, effective internal control over financial reporting as of December 31, 2020, based on criteria established in </w:t>
      </w:r>
      <w:r>
        <w:rPr>
          <w:rFonts w:ascii="Arial" w:eastAsia="宋体" w:hAnsi="Arial" w:cs="Arial"/>
          <w:i/>
          <w:iCs/>
          <w:color w:val="000000"/>
          <w:kern w:val="0"/>
          <w:sz w:val="18"/>
          <w:szCs w:val="18"/>
          <w:lang w:bidi="ar"/>
        </w:rPr>
        <w:t>Internal Control - Integrated Framework</w:t>
      </w:r>
      <w:r>
        <w:rPr>
          <w:rFonts w:ascii="Arial" w:eastAsia="宋体" w:hAnsi="Arial" w:cs="Arial"/>
          <w:color w:val="000000"/>
          <w:kern w:val="0"/>
          <w:sz w:val="18"/>
          <w:szCs w:val="18"/>
          <w:lang w:bidi="ar"/>
        </w:rPr>
        <w:t xml:space="preserve"> (2013) issued by the COSO. </w:t>
      </w:r>
    </w:p>
    <w:p w14:paraId="75BA4D9F" w14:textId="77777777" w:rsidR="007B1CBC" w:rsidRDefault="00CB37E1">
      <w:pPr>
        <w:widowControl/>
        <w:jc w:val="left"/>
        <w:rPr>
          <w:rFonts w:ascii="宋体" w:eastAsia="宋体" w:hAnsi="宋体" w:cs="宋体"/>
          <w:kern w:val="0"/>
          <w:sz w:val="24"/>
        </w:rPr>
      </w:pPr>
      <w:r>
        <w:rPr>
          <w:rFonts w:ascii="Arial" w:eastAsia="宋体" w:hAnsi="Arial" w:cs="Arial"/>
          <w:i/>
          <w:iCs/>
          <w:color w:val="000000"/>
          <w:kern w:val="0"/>
          <w:sz w:val="18"/>
          <w:szCs w:val="18"/>
          <w:lang w:bidi="ar"/>
        </w:rPr>
        <w:t>Change in Accounting Principle</w:t>
      </w:r>
    </w:p>
    <w:p w14:paraId="75BA4DA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A1" w14:textId="77777777" w:rsidR="007B1CBC" w:rsidRDefault="00CB37E1">
      <w:pPr>
        <w:widowControl/>
        <w:jc w:val="left"/>
        <w:rPr>
          <w:rFonts w:ascii="宋体" w:eastAsia="宋体" w:hAnsi="宋体" w:cs="宋体"/>
          <w:kern w:val="0"/>
          <w:sz w:val="24"/>
        </w:rPr>
      </w:pPr>
      <w:r>
        <w:rPr>
          <w:rFonts w:ascii="Arial" w:eastAsia="宋体" w:hAnsi="Arial" w:cs="Arial"/>
          <w:color w:val="000000"/>
          <w:kern w:val="0"/>
          <w:sz w:val="18"/>
          <w:szCs w:val="18"/>
          <w:lang w:bidi="ar"/>
        </w:rPr>
        <w:t>As discusse</w:t>
      </w:r>
      <w:r>
        <w:rPr>
          <w:rFonts w:ascii="Arial" w:eastAsia="宋体" w:hAnsi="Arial" w:cs="Arial"/>
          <w:color w:val="000000"/>
          <w:kern w:val="0"/>
          <w:sz w:val="18"/>
          <w:szCs w:val="18"/>
          <w:lang w:bidi="ar"/>
        </w:rPr>
        <w:t>d in Note 1 to the consolidated financial statements, the Company changed the manner in which it accounts for leases in 2019.</w:t>
      </w:r>
    </w:p>
    <w:p w14:paraId="75BA4DA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A3" w14:textId="77777777" w:rsidR="007B1CBC" w:rsidRDefault="00CB37E1">
      <w:pPr>
        <w:widowControl/>
        <w:spacing w:after="180"/>
        <w:rPr>
          <w:rFonts w:ascii="宋体" w:eastAsia="宋体" w:hAnsi="宋体" w:cs="宋体"/>
          <w:kern w:val="0"/>
          <w:sz w:val="24"/>
        </w:rPr>
      </w:pPr>
      <w:r>
        <w:rPr>
          <w:rFonts w:ascii="Arial" w:eastAsia="宋体" w:hAnsi="Arial" w:cs="Arial"/>
          <w:b/>
          <w:bCs/>
          <w:i/>
          <w:iCs/>
          <w:color w:val="000000"/>
          <w:kern w:val="0"/>
          <w:sz w:val="18"/>
          <w:szCs w:val="18"/>
          <w:lang w:bidi="ar"/>
        </w:rPr>
        <w:t>Basis for Opinions</w:t>
      </w:r>
    </w:p>
    <w:p w14:paraId="75BA4DA4"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The Company’s management is responsible for these consolidated financial statements, for maintaining effectiv</w:t>
      </w:r>
      <w:r>
        <w:rPr>
          <w:rFonts w:ascii="Arial" w:eastAsia="宋体" w:hAnsi="Arial" w:cs="Arial"/>
          <w:color w:val="000000"/>
          <w:kern w:val="0"/>
          <w:sz w:val="18"/>
          <w:szCs w:val="18"/>
          <w:lang w:bidi="ar"/>
        </w:rPr>
        <w:t>e internal control over financial reporting, and for its assessment of the effectiveness of internal control over financial reporting, included in Management’s Annual Report on Internal Control over Financial Reporting appearing under Item 9A. Our responsi</w:t>
      </w:r>
      <w:r>
        <w:rPr>
          <w:rFonts w:ascii="Arial" w:eastAsia="宋体" w:hAnsi="Arial" w:cs="Arial"/>
          <w:color w:val="000000"/>
          <w:kern w:val="0"/>
          <w:sz w:val="18"/>
          <w:szCs w:val="18"/>
          <w:lang w:bidi="ar"/>
        </w:rPr>
        <w:t>bility is to express opinions on the Company’s consolidated financial statements and on the Company’s internal control over financial reporting based on our audits. We are a public accounting firm registered with the Public Company Accounting Oversight Boa</w:t>
      </w:r>
      <w:r>
        <w:rPr>
          <w:rFonts w:ascii="Arial" w:eastAsia="宋体" w:hAnsi="Arial" w:cs="Arial"/>
          <w:color w:val="000000"/>
          <w:kern w:val="0"/>
          <w:sz w:val="18"/>
          <w:szCs w:val="18"/>
          <w:lang w:bidi="ar"/>
        </w:rPr>
        <w:t xml:space="preserve">rd (United States) (PCAOB) and are required to be independent with respect to the Company in accordance with the U.S. federal securities laws and the applicable rules and regulations of the Securities and Exchange Commission and the PCAOB. </w:t>
      </w:r>
    </w:p>
    <w:p w14:paraId="75BA4DA5"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We conducted our audits in accordance with the standards of the PCAOB. Those standards require that we plan and perform the audits to obtain reasonable assurance about whether the consolidated financial statements are free of material misstatement, whether</w:t>
      </w:r>
      <w:r>
        <w:rPr>
          <w:rFonts w:ascii="Arial" w:eastAsia="宋体" w:hAnsi="Arial" w:cs="Arial"/>
          <w:color w:val="000000"/>
          <w:kern w:val="0"/>
          <w:sz w:val="18"/>
          <w:szCs w:val="18"/>
          <w:lang w:bidi="ar"/>
        </w:rPr>
        <w:t xml:space="preserve"> due to error or fraud, and whether effective internal control over financial reporting was maintained in all material respects. </w:t>
      </w:r>
    </w:p>
    <w:p w14:paraId="75BA4DA6"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Our audits of the consolidated financial statements included performing procedures to assess the risks of material misstatemen</w:t>
      </w:r>
      <w:r>
        <w:rPr>
          <w:rFonts w:ascii="Arial" w:eastAsia="宋体" w:hAnsi="Arial" w:cs="Arial"/>
          <w:color w:val="000000"/>
          <w:kern w:val="0"/>
          <w:sz w:val="18"/>
          <w:szCs w:val="18"/>
          <w:lang w:bidi="ar"/>
        </w:rPr>
        <w:t>t of the consolidated financial statements, whether due to error or fraud, and performing procedures that respond to those risks. Such procedures included examining, on a test basis, evidence regarding the amounts and disclosures in the consolidated financ</w:t>
      </w:r>
      <w:r>
        <w:rPr>
          <w:rFonts w:ascii="Arial" w:eastAsia="宋体" w:hAnsi="Arial" w:cs="Arial"/>
          <w:color w:val="000000"/>
          <w:kern w:val="0"/>
          <w:sz w:val="18"/>
          <w:szCs w:val="18"/>
          <w:lang w:bidi="ar"/>
        </w:rPr>
        <w:t>ial statements. Our audits also included evaluating the accounting principles used and significant estimates made by management, as well as evaluating the overall presentation of the consolidated financial statements. Our audit of internal control over fin</w:t>
      </w:r>
      <w:r>
        <w:rPr>
          <w:rFonts w:ascii="Arial" w:eastAsia="宋体" w:hAnsi="Arial" w:cs="Arial"/>
          <w:color w:val="000000"/>
          <w:kern w:val="0"/>
          <w:sz w:val="18"/>
          <w:szCs w:val="18"/>
          <w:lang w:bidi="ar"/>
        </w:rPr>
        <w:t>ancial reporting included obtaining an understanding of internal control over financial reporting, assessing the risk that a material weakness exists, and testing and evaluating the design and operating effectiveness of internal control based on the assess</w:t>
      </w:r>
      <w:r>
        <w:rPr>
          <w:rFonts w:ascii="Arial" w:eastAsia="宋体" w:hAnsi="Arial" w:cs="Arial"/>
          <w:color w:val="000000"/>
          <w:kern w:val="0"/>
          <w:sz w:val="18"/>
          <w:szCs w:val="18"/>
          <w:lang w:bidi="ar"/>
        </w:rPr>
        <w:t>ed risk. Our audits also included performing such other procedures as we considered necessary in the circumstances. We believe that our audits provide a reasonable basis for our opinions.</w:t>
      </w:r>
    </w:p>
    <w:p w14:paraId="75BA4DA7" w14:textId="77777777" w:rsidR="007B1CBC" w:rsidRDefault="00CB37E1">
      <w:pPr>
        <w:widowControl/>
        <w:spacing w:after="180"/>
        <w:rPr>
          <w:rFonts w:ascii="宋体" w:eastAsia="宋体" w:hAnsi="宋体" w:cs="宋体"/>
          <w:kern w:val="0"/>
          <w:sz w:val="24"/>
        </w:rPr>
      </w:pPr>
      <w:r>
        <w:rPr>
          <w:rFonts w:ascii="Arial" w:eastAsia="宋体" w:hAnsi="Arial" w:cs="Arial"/>
          <w:b/>
          <w:bCs/>
          <w:i/>
          <w:iCs/>
          <w:color w:val="000000"/>
          <w:kern w:val="0"/>
          <w:sz w:val="18"/>
          <w:szCs w:val="18"/>
          <w:lang w:bidi="ar"/>
        </w:rPr>
        <w:t>Definition and Limitations of Internal Control over Financial Report</w:t>
      </w:r>
      <w:r>
        <w:rPr>
          <w:rFonts w:ascii="Arial" w:eastAsia="宋体" w:hAnsi="Arial" w:cs="Arial"/>
          <w:b/>
          <w:bCs/>
          <w:i/>
          <w:iCs/>
          <w:color w:val="000000"/>
          <w:kern w:val="0"/>
          <w:sz w:val="18"/>
          <w:szCs w:val="18"/>
          <w:lang w:bidi="ar"/>
        </w:rPr>
        <w:t>ing</w:t>
      </w:r>
    </w:p>
    <w:p w14:paraId="75BA4DA8"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 xml:space="preserve">A company’s internal control over financial reporting is a process designed to provide reasonable assurance regarding the reliability of financial reporting and the preparation of financial statements for external purposes in accordance with </w:t>
      </w:r>
      <w:r>
        <w:rPr>
          <w:rFonts w:ascii="Arial" w:eastAsia="宋体" w:hAnsi="Arial" w:cs="Arial"/>
          <w:color w:val="000000"/>
          <w:kern w:val="0"/>
          <w:sz w:val="18"/>
          <w:szCs w:val="18"/>
          <w:lang w:bidi="ar"/>
        </w:rPr>
        <w:t>generally accepted accounting principles. A company’s internal control over financial reporting includes those policies and procedures that (i) pertain to the maintenance of records that, in reasonable detail, accurately and fairly reflect the transactions</w:t>
      </w:r>
      <w:r>
        <w:rPr>
          <w:rFonts w:ascii="Arial" w:eastAsia="宋体" w:hAnsi="Arial" w:cs="Arial"/>
          <w:color w:val="000000"/>
          <w:kern w:val="0"/>
          <w:sz w:val="18"/>
          <w:szCs w:val="18"/>
          <w:lang w:bidi="ar"/>
        </w:rPr>
        <w:t xml:space="preserve"> and dispositions of the assets of the company; (ii) provide reasonable assurance that transactions are recorded as necessary to permit preparation of financial statements in accordance with generally accepted accounting principles, and that receipts and e</w:t>
      </w:r>
      <w:r>
        <w:rPr>
          <w:rFonts w:ascii="Arial" w:eastAsia="宋体" w:hAnsi="Arial" w:cs="Arial"/>
          <w:color w:val="000000"/>
          <w:kern w:val="0"/>
          <w:sz w:val="18"/>
          <w:szCs w:val="18"/>
          <w:lang w:bidi="ar"/>
        </w:rPr>
        <w:t>xpenditures of the company are being made only in accordance with authorizations of management and directors of the company; and (iii) provide reasonable assurance regarding prevention or timely detection of unauthorized acquisition, use, or disposition of</w:t>
      </w:r>
      <w:r>
        <w:rPr>
          <w:rFonts w:ascii="Arial" w:eastAsia="宋体" w:hAnsi="Arial" w:cs="Arial"/>
          <w:color w:val="000000"/>
          <w:kern w:val="0"/>
          <w:sz w:val="18"/>
          <w:szCs w:val="18"/>
          <w:lang w:bidi="ar"/>
        </w:rPr>
        <w:t xml:space="preserve"> the company’s assets that could have a material effect on the financial statements.</w:t>
      </w:r>
    </w:p>
    <w:p w14:paraId="75BA4DA9" w14:textId="77777777" w:rsidR="007B1CBC" w:rsidRDefault="00CB37E1">
      <w:pPr>
        <w:widowControl/>
        <w:spacing w:after="180"/>
        <w:rPr>
          <w:rFonts w:ascii="宋体" w:eastAsia="宋体" w:hAnsi="宋体" w:cs="宋体"/>
          <w:kern w:val="0"/>
          <w:sz w:val="24"/>
        </w:rPr>
      </w:pPr>
      <w:r>
        <w:rPr>
          <w:rFonts w:ascii="Arial" w:eastAsia="宋体" w:hAnsi="Arial" w:cs="Arial"/>
          <w:color w:val="000000"/>
          <w:kern w:val="0"/>
          <w:sz w:val="18"/>
          <w:szCs w:val="18"/>
          <w:lang w:bidi="ar"/>
        </w:rPr>
        <w:t>Because of its inherent limitations, internal control over financial reporting may not prevent or detect misstatements. Also, projections of any evaluation of effectivenes</w:t>
      </w:r>
      <w:r>
        <w:rPr>
          <w:rFonts w:ascii="Arial" w:eastAsia="宋体" w:hAnsi="Arial" w:cs="Arial"/>
          <w:color w:val="000000"/>
          <w:kern w:val="0"/>
          <w:sz w:val="18"/>
          <w:szCs w:val="18"/>
          <w:lang w:bidi="ar"/>
        </w:rPr>
        <w:t>s to future periods are subject to the risk that controls may become inadequate because of changes in conditions, or that the degree of compliance with the policies or procedures may deteriorate.</w:t>
      </w:r>
    </w:p>
    <w:p w14:paraId="75BA4DAA" w14:textId="77777777" w:rsidR="007B1CBC" w:rsidRDefault="00CB37E1">
      <w:pPr>
        <w:widowControl/>
        <w:spacing w:before="20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AB"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59</w:t>
      </w:r>
    </w:p>
    <w:p w14:paraId="75BA4DAC" w14:textId="77777777" w:rsidR="007B1CBC" w:rsidRDefault="00CB37E1">
      <w:pPr>
        <w:widowControl/>
        <w:jc w:val="center"/>
      </w:pPr>
      <w:r>
        <w:rPr>
          <w:rFonts w:ascii="宋体" w:eastAsia="宋体" w:hAnsi="宋体" w:cs="宋体"/>
          <w:kern w:val="0"/>
          <w:sz w:val="24"/>
        </w:rPr>
        <w:pict w14:anchorId="75BA81C2">
          <v:rect id="_x0000_i1083" style="width:6in;height:1.5pt" o:hralign="center" o:hrstd="t" o:hr="t" fillcolor="#a0a0a0" stroked="f"/>
        </w:pict>
      </w:r>
    </w:p>
    <w:p w14:paraId="75BA4DA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AE" w14:textId="77777777" w:rsidR="007B1CBC" w:rsidRDefault="00CB37E1">
      <w:pPr>
        <w:widowControl/>
        <w:spacing w:before="200"/>
        <w:jc w:val="left"/>
        <w:rPr>
          <w:rFonts w:ascii="宋体" w:eastAsia="宋体" w:hAnsi="宋体" w:cs="宋体"/>
          <w:kern w:val="0"/>
          <w:sz w:val="24"/>
        </w:rPr>
      </w:pPr>
      <w:r>
        <w:rPr>
          <w:rFonts w:ascii="Arial" w:eastAsia="宋体" w:hAnsi="Arial" w:cs="Arial"/>
          <w:b/>
          <w:bCs/>
          <w:i/>
          <w:iCs/>
          <w:color w:val="000000"/>
          <w:kern w:val="0"/>
          <w:sz w:val="18"/>
          <w:szCs w:val="18"/>
          <w:lang w:bidi="ar"/>
        </w:rPr>
        <w:t>Critical Audit Matters</w:t>
      </w:r>
    </w:p>
    <w:p w14:paraId="75BA4DAF" w14:textId="77777777" w:rsidR="007B1CBC" w:rsidRDefault="00CB37E1">
      <w:pPr>
        <w:widowControl/>
        <w:spacing w:before="200"/>
        <w:rPr>
          <w:rFonts w:ascii="宋体" w:eastAsia="宋体" w:hAnsi="宋体" w:cs="宋体"/>
          <w:kern w:val="0"/>
          <w:sz w:val="24"/>
        </w:rPr>
      </w:pPr>
      <w:r>
        <w:rPr>
          <w:rFonts w:ascii="Arial" w:eastAsia="宋体" w:hAnsi="Arial" w:cs="Arial"/>
          <w:color w:val="000000"/>
          <w:kern w:val="0"/>
          <w:sz w:val="18"/>
          <w:szCs w:val="18"/>
          <w:lang w:bidi="ar"/>
        </w:rPr>
        <w:t>The critical audit matter co</w:t>
      </w:r>
      <w:r>
        <w:rPr>
          <w:rFonts w:ascii="Arial" w:eastAsia="宋体" w:hAnsi="Arial" w:cs="Arial"/>
          <w:color w:val="000000"/>
          <w:kern w:val="0"/>
          <w:sz w:val="18"/>
          <w:szCs w:val="18"/>
          <w:lang w:bidi="ar"/>
        </w:rPr>
        <w:t>mmunicated below is a matter arising from the current period audit of the consolidated financial statements that was communicated or required to be communicated to the audit committee and that (i) relates to accounts or disclosures that are material to the</w:t>
      </w:r>
      <w:r>
        <w:rPr>
          <w:rFonts w:ascii="Arial" w:eastAsia="宋体" w:hAnsi="Arial" w:cs="Arial"/>
          <w:color w:val="000000"/>
          <w:kern w:val="0"/>
          <w:sz w:val="18"/>
          <w:szCs w:val="18"/>
          <w:lang w:bidi="ar"/>
        </w:rPr>
        <w:t xml:space="preserve"> consolidated financial statements and (ii) involved our especially challenging, subjective, or complex judgments. The communication of critical audit matters does not alter in any way our opinion on the consolidated financial statements, taken as a whole,</w:t>
      </w:r>
      <w:r>
        <w:rPr>
          <w:rFonts w:ascii="Arial" w:eastAsia="宋体" w:hAnsi="Arial" w:cs="Arial"/>
          <w:color w:val="000000"/>
          <w:kern w:val="0"/>
          <w:sz w:val="18"/>
          <w:szCs w:val="18"/>
          <w:lang w:bidi="ar"/>
        </w:rPr>
        <w:t xml:space="preserve"> and we are not, by communicating the critical audit matter below, providing a separate opinion on the critical audit matter or on the accounts or disclosures to which it relates.</w:t>
      </w:r>
    </w:p>
    <w:p w14:paraId="75BA4DB0" w14:textId="77777777" w:rsidR="007B1CBC" w:rsidRDefault="00CB37E1">
      <w:pPr>
        <w:widowControl/>
        <w:spacing w:before="200"/>
        <w:jc w:val="left"/>
        <w:rPr>
          <w:rFonts w:ascii="宋体" w:eastAsia="宋体" w:hAnsi="宋体" w:cs="宋体"/>
          <w:kern w:val="0"/>
          <w:sz w:val="24"/>
        </w:rPr>
      </w:pPr>
      <w:r>
        <w:rPr>
          <w:rFonts w:ascii="Arial" w:eastAsia="宋体" w:hAnsi="Arial" w:cs="Arial"/>
          <w:i/>
          <w:iCs/>
          <w:color w:val="000000"/>
          <w:kern w:val="0"/>
          <w:sz w:val="18"/>
          <w:szCs w:val="18"/>
          <w:lang w:bidi="ar"/>
        </w:rPr>
        <w:t>Income Taxes</w:t>
      </w:r>
    </w:p>
    <w:p w14:paraId="75BA4DB1" w14:textId="77777777" w:rsidR="007B1CBC" w:rsidRDefault="00CB37E1">
      <w:pPr>
        <w:widowControl/>
        <w:spacing w:before="200"/>
        <w:rPr>
          <w:rFonts w:ascii="宋体" w:eastAsia="宋体" w:hAnsi="宋体" w:cs="宋体"/>
          <w:kern w:val="0"/>
          <w:sz w:val="24"/>
        </w:rPr>
      </w:pPr>
      <w:r>
        <w:rPr>
          <w:rFonts w:ascii="Arial" w:eastAsia="宋体" w:hAnsi="Arial" w:cs="Arial"/>
          <w:color w:val="000000"/>
          <w:kern w:val="0"/>
          <w:sz w:val="18"/>
          <w:szCs w:val="18"/>
          <w:lang w:bidi="ar"/>
        </w:rPr>
        <w:t>As described in Notes 1 and 16 to the consolidated financial st</w:t>
      </w:r>
      <w:r>
        <w:rPr>
          <w:rFonts w:ascii="Arial" w:eastAsia="宋体" w:hAnsi="Arial" w:cs="Arial"/>
          <w:color w:val="000000"/>
          <w:kern w:val="0"/>
          <w:sz w:val="18"/>
          <w:szCs w:val="18"/>
          <w:lang w:bidi="ar"/>
        </w:rPr>
        <w:t>atements, significant judgment is required in determining the Company’s tax expense and in evaluating management’s tax positions, relating to evaluating uncertainties and the complexity of taxes on foreign earnings. As disclosed by management, the Company’</w:t>
      </w:r>
      <w:r>
        <w:rPr>
          <w:rFonts w:ascii="Arial" w:eastAsia="宋体" w:hAnsi="Arial" w:cs="Arial"/>
          <w:color w:val="000000"/>
          <w:kern w:val="0"/>
          <w:sz w:val="18"/>
          <w:szCs w:val="18"/>
          <w:lang w:bidi="ar"/>
        </w:rPr>
        <w:t xml:space="preserve">s income tax rate is affected by the tax rates that apply to their foreign earnings including U.S. minimum taxes on foreign earnings. The deferred tax benefit derived from the amortization of the Company’s intellectual property is based on the fair value, </w:t>
      </w:r>
      <w:r>
        <w:rPr>
          <w:rFonts w:ascii="Arial" w:eastAsia="宋体" w:hAnsi="Arial" w:cs="Arial"/>
          <w:color w:val="000000"/>
          <w:kern w:val="0"/>
          <w:sz w:val="18"/>
          <w:szCs w:val="18"/>
          <w:lang w:bidi="ar"/>
        </w:rPr>
        <w:t>which has been agreed with foreign tax authorities. The deferred tax benefit may, from time to time, change based on changes in tax rates. Management recognizes and measures uncertain tax positions in accordance with generally accepted accounting principle</w:t>
      </w:r>
      <w:r>
        <w:rPr>
          <w:rFonts w:ascii="Arial" w:eastAsia="宋体" w:hAnsi="Arial" w:cs="Arial"/>
          <w:color w:val="000000"/>
          <w:kern w:val="0"/>
          <w:sz w:val="18"/>
          <w:szCs w:val="18"/>
          <w:lang w:bidi="ar"/>
        </w:rPr>
        <w:t>s in the U.S., or GAAP, pursuant to which management only recognizes the tax benefit from an uncertain tax position if it is more likely than not that the tax position will be sustained on examination by the taxing authorities, based on the technical merit</w:t>
      </w:r>
      <w:r>
        <w:rPr>
          <w:rFonts w:ascii="Arial" w:eastAsia="宋体" w:hAnsi="Arial" w:cs="Arial"/>
          <w:color w:val="000000"/>
          <w:kern w:val="0"/>
          <w:sz w:val="18"/>
          <w:szCs w:val="18"/>
          <w:lang w:bidi="ar"/>
        </w:rPr>
        <w:t xml:space="preserve">s of the position. The total provision for income taxes for the year ended December 31, 2020 was $878 million, and the effective tax rate was 25.7%. </w:t>
      </w:r>
    </w:p>
    <w:p w14:paraId="75BA4DB2" w14:textId="77777777" w:rsidR="007B1CBC" w:rsidRDefault="00CB37E1">
      <w:pPr>
        <w:widowControl/>
        <w:spacing w:before="200"/>
        <w:rPr>
          <w:rFonts w:ascii="宋体" w:eastAsia="宋体" w:hAnsi="宋体" w:cs="宋体"/>
          <w:kern w:val="0"/>
          <w:sz w:val="24"/>
        </w:rPr>
      </w:pPr>
      <w:r>
        <w:rPr>
          <w:rFonts w:ascii="Arial" w:eastAsia="宋体" w:hAnsi="Arial" w:cs="Arial"/>
          <w:color w:val="000000"/>
          <w:kern w:val="0"/>
          <w:sz w:val="18"/>
          <w:szCs w:val="18"/>
          <w:lang w:bidi="ar"/>
        </w:rPr>
        <w:t xml:space="preserve">The principal considerations for our determination that performing procedures relating to income taxes is </w:t>
      </w:r>
      <w:r>
        <w:rPr>
          <w:rFonts w:ascii="Arial" w:eastAsia="宋体" w:hAnsi="Arial" w:cs="Arial"/>
          <w:color w:val="000000"/>
          <w:kern w:val="0"/>
          <w:sz w:val="18"/>
          <w:szCs w:val="18"/>
          <w:lang w:bidi="ar"/>
        </w:rPr>
        <w:t>a critical audit matter are the significant judgment applied by management when determining the tax expense and in evaluating management’s tax positions relating to uncertain tax positions and taxes on foreign earnings, which in turn led to a high degree o</w:t>
      </w:r>
      <w:r>
        <w:rPr>
          <w:rFonts w:ascii="Arial" w:eastAsia="宋体" w:hAnsi="Arial" w:cs="Arial"/>
          <w:color w:val="000000"/>
          <w:kern w:val="0"/>
          <w:sz w:val="18"/>
          <w:szCs w:val="18"/>
          <w:lang w:bidi="ar"/>
        </w:rPr>
        <w:t xml:space="preserve">f auditor judgment, effort, and subjectivity in performing audit procedures and evaluating audit evidence relating to income taxes. </w:t>
      </w:r>
    </w:p>
    <w:p w14:paraId="75BA4DB3" w14:textId="77777777" w:rsidR="007B1CBC" w:rsidRDefault="00CB37E1">
      <w:pPr>
        <w:widowControl/>
        <w:spacing w:before="200"/>
        <w:rPr>
          <w:rFonts w:ascii="宋体" w:eastAsia="宋体" w:hAnsi="宋体" w:cs="宋体"/>
          <w:kern w:val="0"/>
          <w:sz w:val="24"/>
        </w:rPr>
      </w:pPr>
      <w:r>
        <w:rPr>
          <w:rFonts w:ascii="Arial" w:eastAsia="宋体" w:hAnsi="Arial" w:cs="Arial"/>
          <w:color w:val="000000"/>
          <w:kern w:val="0"/>
          <w:sz w:val="18"/>
          <w:szCs w:val="18"/>
          <w:lang w:bidi="ar"/>
        </w:rPr>
        <w:t>Addressing the matter involved performing procedures and evaluating audit evidence in connection with forming our overall o</w:t>
      </w:r>
      <w:r>
        <w:rPr>
          <w:rFonts w:ascii="Arial" w:eastAsia="宋体" w:hAnsi="Arial" w:cs="Arial"/>
          <w:color w:val="000000"/>
          <w:kern w:val="0"/>
          <w:sz w:val="18"/>
          <w:szCs w:val="18"/>
          <w:lang w:bidi="ar"/>
        </w:rPr>
        <w:t>pinion on the consolidated financial statements. These procedures included testing the effectiveness of controls relating to income taxes, including controls over uncertain tax positions and the provision for income taxes. These procedures also included, a</w:t>
      </w:r>
      <w:r>
        <w:rPr>
          <w:rFonts w:ascii="Arial" w:eastAsia="宋体" w:hAnsi="Arial" w:cs="Arial"/>
          <w:color w:val="000000"/>
          <w:kern w:val="0"/>
          <w:sz w:val="18"/>
          <w:szCs w:val="18"/>
          <w:lang w:bidi="ar"/>
        </w:rPr>
        <w:t>mong others, evaluating tax positions taken by management, including evaluating the reasonableness of management’s determination of the probability of sustaining the position under tax examination, evaluating communications with the relevant tax authoritie</w:t>
      </w:r>
      <w:r>
        <w:rPr>
          <w:rFonts w:ascii="Arial" w:eastAsia="宋体" w:hAnsi="Arial" w:cs="Arial"/>
          <w:color w:val="000000"/>
          <w:kern w:val="0"/>
          <w:sz w:val="18"/>
          <w:szCs w:val="18"/>
          <w:lang w:bidi="ar"/>
        </w:rPr>
        <w:t>s, testing applicable tax rates applied by management, and evaluating the impact of taxes on foreign earnings.</w:t>
      </w:r>
    </w:p>
    <w:p w14:paraId="75BA4DB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B5" w14:textId="77777777" w:rsidR="007B1CBC" w:rsidRDefault="00CB37E1">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75BA4DB6" w14:textId="77777777" w:rsidR="007B1CBC" w:rsidRDefault="00CB37E1">
      <w:pPr>
        <w:widowControl/>
        <w:rPr>
          <w:rFonts w:ascii="宋体" w:eastAsia="宋体" w:hAnsi="宋体" w:cs="宋体"/>
          <w:kern w:val="0"/>
          <w:sz w:val="24"/>
        </w:rPr>
      </w:pPr>
      <w:r>
        <w:rPr>
          <w:rFonts w:ascii="Arial" w:eastAsia="宋体" w:hAnsi="Arial" w:cs="Arial"/>
          <w:color w:val="000000"/>
          <w:kern w:val="0"/>
          <w:sz w:val="18"/>
          <w:szCs w:val="18"/>
          <w:lang w:bidi="ar"/>
        </w:rPr>
        <w:t>/s/ PricewaterhouseCoopers LLP</w:t>
      </w:r>
    </w:p>
    <w:p w14:paraId="75BA4DB7" w14:textId="77777777" w:rsidR="007B1CBC" w:rsidRDefault="00CB37E1">
      <w:pPr>
        <w:widowControl/>
        <w:rPr>
          <w:rFonts w:ascii="宋体" w:eastAsia="宋体" w:hAnsi="宋体" w:cs="宋体"/>
          <w:kern w:val="0"/>
          <w:sz w:val="24"/>
        </w:rPr>
      </w:pPr>
      <w:r>
        <w:rPr>
          <w:rFonts w:ascii="Arial" w:eastAsia="宋体" w:hAnsi="Arial" w:cs="Arial"/>
          <w:color w:val="000000"/>
          <w:kern w:val="0"/>
          <w:sz w:val="18"/>
          <w:szCs w:val="18"/>
          <w:lang w:bidi="ar"/>
        </w:rPr>
        <w:t xml:space="preserve">San Jose, California </w:t>
      </w:r>
    </w:p>
    <w:p w14:paraId="75BA4DB8" w14:textId="77777777" w:rsidR="007B1CBC" w:rsidRDefault="00CB37E1">
      <w:pPr>
        <w:widowControl/>
        <w:rPr>
          <w:rFonts w:ascii="宋体" w:eastAsia="宋体" w:hAnsi="宋体" w:cs="宋体"/>
          <w:kern w:val="0"/>
          <w:sz w:val="24"/>
        </w:rPr>
      </w:pPr>
      <w:r>
        <w:rPr>
          <w:rFonts w:ascii="Arial" w:eastAsia="宋体" w:hAnsi="Arial" w:cs="Arial"/>
          <w:color w:val="000000"/>
          <w:kern w:val="0"/>
          <w:sz w:val="18"/>
          <w:szCs w:val="18"/>
          <w:lang w:bidi="ar"/>
        </w:rPr>
        <w:t xml:space="preserve">February 4, 2021 </w:t>
      </w:r>
    </w:p>
    <w:p w14:paraId="75BA4DB9" w14:textId="77777777" w:rsidR="007B1CBC" w:rsidRDefault="00CB37E1">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75BA4DBA" w14:textId="77777777" w:rsidR="007B1CBC" w:rsidRDefault="00CB37E1">
      <w:pPr>
        <w:widowControl/>
        <w:spacing w:after="120"/>
        <w:rPr>
          <w:rFonts w:ascii="宋体" w:eastAsia="宋体" w:hAnsi="宋体" w:cs="宋体"/>
          <w:kern w:val="0"/>
          <w:sz w:val="24"/>
        </w:rPr>
      </w:pPr>
      <w:r>
        <w:rPr>
          <w:rFonts w:ascii="Arial" w:eastAsia="宋体" w:hAnsi="Arial" w:cs="Arial"/>
          <w:color w:val="000000"/>
          <w:kern w:val="0"/>
          <w:sz w:val="18"/>
          <w:szCs w:val="18"/>
          <w:lang w:bidi="ar"/>
        </w:rPr>
        <w:t>We have served as the Company’s auditor since 1997.</w:t>
      </w:r>
    </w:p>
    <w:p w14:paraId="75BA4DB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BC"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60</w:t>
      </w:r>
    </w:p>
    <w:p w14:paraId="75BA4DBD" w14:textId="77777777" w:rsidR="007B1CBC" w:rsidRDefault="00CB37E1">
      <w:pPr>
        <w:widowControl/>
        <w:jc w:val="center"/>
      </w:pPr>
      <w:r>
        <w:rPr>
          <w:rFonts w:ascii="宋体" w:eastAsia="宋体" w:hAnsi="宋体" w:cs="宋体"/>
          <w:kern w:val="0"/>
          <w:sz w:val="24"/>
        </w:rPr>
        <w:pict w14:anchorId="75BA81C3">
          <v:rect id="_x0000_i1084" style="width:6in;height:1.5pt" o:hralign="center" o:hrstd="t" o:hr="t" fillcolor="#a0a0a0" stroked="f"/>
        </w:pict>
      </w:r>
    </w:p>
    <w:p w14:paraId="75BA4DB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DBF"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PART II: FINANCIAL INFORMATION</w:t>
      </w:r>
    </w:p>
    <w:p w14:paraId="75BA4DC0" w14:textId="77777777" w:rsidR="007B1CBC" w:rsidRDefault="00CB37E1">
      <w:pPr>
        <w:widowControl/>
        <w:spacing w:before="80"/>
        <w:ind w:left="1080" w:hanging="1080"/>
        <w:jc w:val="left"/>
        <w:rPr>
          <w:rFonts w:ascii="宋体" w:eastAsia="宋体" w:hAnsi="宋体" w:cs="宋体"/>
          <w:kern w:val="0"/>
          <w:sz w:val="24"/>
        </w:rPr>
      </w:pPr>
      <w:r>
        <w:rPr>
          <w:rFonts w:ascii="Arial" w:eastAsia="宋体" w:hAnsi="Arial" w:cs="Arial"/>
          <w:b/>
          <w:bCs/>
          <w:color w:val="000000"/>
          <w:kern w:val="0"/>
          <w:sz w:val="20"/>
          <w:szCs w:val="20"/>
          <w:lang w:bidi="ar"/>
        </w:rPr>
        <w:t>ITEM 8:</w:t>
      </w:r>
      <w:r>
        <w:rPr>
          <w:rFonts w:ascii="Arial" w:eastAsia="宋体" w:hAnsi="Arial" w:cs="Arial"/>
          <w:color w:val="000000"/>
          <w:kern w:val="0"/>
          <w:sz w:val="20"/>
          <w:szCs w:val="20"/>
          <w:lang w:bidi="ar"/>
        </w:rPr>
        <w:t xml:space="preserve">    </w:t>
      </w:r>
      <w:r>
        <w:rPr>
          <w:rFonts w:ascii="Arial" w:eastAsia="宋体" w:hAnsi="Arial" w:cs="Arial"/>
          <w:b/>
          <w:bCs/>
          <w:i/>
          <w:iCs/>
          <w:color w:val="000000"/>
          <w:kern w:val="0"/>
          <w:sz w:val="20"/>
          <w:szCs w:val="20"/>
          <w:lang w:bidi="ar"/>
        </w:rPr>
        <w:t>FINANCIAL STATEMENTS AND SUPPLEMENTARY DATA</w:t>
      </w:r>
    </w:p>
    <w:p w14:paraId="75BA4DC1"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4DC2"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CONSOLIDATED BALANCE SHEET </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5669"/>
        <w:gridCol w:w="39"/>
        <w:gridCol w:w="116"/>
        <w:gridCol w:w="1076"/>
        <w:gridCol w:w="37"/>
        <w:gridCol w:w="36"/>
        <w:gridCol w:w="48"/>
        <w:gridCol w:w="36"/>
        <w:gridCol w:w="115"/>
        <w:gridCol w:w="1075"/>
        <w:gridCol w:w="36"/>
      </w:tblGrid>
      <w:tr w:rsidR="007B1CBC" w14:paraId="75BA4DCF" w14:textId="77777777">
        <w:trPr>
          <w:jc w:val="center"/>
        </w:trPr>
        <w:tc>
          <w:tcPr>
            <w:tcW w:w="50" w:type="pct"/>
            <w:tcBorders>
              <w:top w:val="nil"/>
              <w:left w:val="nil"/>
              <w:bottom w:val="nil"/>
              <w:right w:val="nil"/>
            </w:tcBorders>
            <w:shd w:val="clear" w:color="auto" w:fill="auto"/>
          </w:tcPr>
          <w:p w14:paraId="75BA4DC3"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4DC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C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DC6"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DC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C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C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DC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C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DCC"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DC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DCE" w14:textId="77777777" w:rsidR="007B1CBC" w:rsidRDefault="007B1CBC">
            <w:pPr>
              <w:widowControl/>
              <w:jc w:val="left"/>
              <w:rPr>
                <w:rFonts w:ascii="Times New Roman" w:eastAsia="宋体" w:hAnsi="宋体" w:cs="宋体"/>
                <w:kern w:val="0"/>
                <w:sz w:val="24"/>
              </w:rPr>
            </w:pPr>
          </w:p>
        </w:tc>
      </w:tr>
      <w:tr w:rsidR="007B1CBC" w14:paraId="75BA4DD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4DD0"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4DD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7"/>
                <w:szCs w:val="17"/>
                <w:lang w:bidi="ar"/>
              </w:rPr>
              <w:t>December 31,</w:t>
            </w:r>
          </w:p>
        </w:tc>
      </w:tr>
      <w:tr w:rsidR="007B1CBC" w14:paraId="75BA4DD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DD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4DD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7"/>
                <w:szCs w:val="17"/>
                <w:lang w:bidi="ar"/>
              </w:rPr>
              <w:t>2020</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75BA4D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gridSpan w:val="3"/>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75BA4DD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7"/>
                <w:szCs w:val="17"/>
                <w:lang w:bidi="ar"/>
              </w:rPr>
              <w:t>2019</w:t>
            </w:r>
          </w:p>
        </w:tc>
      </w:tr>
      <w:tr w:rsidR="007B1CBC" w14:paraId="75BA4DDA"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DD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gridSpan w:val="9"/>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4DD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7"/>
                <w:szCs w:val="17"/>
                <w:lang w:bidi="ar"/>
              </w:rPr>
              <w:t>(In millions, except par value)</w:t>
            </w:r>
          </w:p>
        </w:tc>
      </w:tr>
      <w:tr w:rsidR="007B1CBC" w14:paraId="75BA4DD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DD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7"/>
                <w:szCs w:val="17"/>
                <w:lang w:bidi="ar"/>
              </w:rPr>
              <w:t>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D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D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DDE" w14:textId="77777777" w:rsidR="007B1CBC" w:rsidRDefault="007B1CBC">
            <w:pPr>
              <w:widowControl/>
              <w:jc w:val="left"/>
              <w:rPr>
                <w:rFonts w:ascii="Times New Roman" w:eastAsia="宋体" w:hAnsi="宋体" w:cs="宋体"/>
                <w:kern w:val="0"/>
                <w:sz w:val="24"/>
              </w:rPr>
            </w:pPr>
          </w:p>
        </w:tc>
      </w:tr>
      <w:tr w:rsidR="007B1CBC" w14:paraId="75BA4DE4"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D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Current assets: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D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D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DE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r>
      <w:tr w:rsidR="007B1CBC" w14:paraId="75BA4DED"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D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xml:space="preserve">Cash and cash </w:t>
            </w:r>
            <w:r>
              <w:rPr>
                <w:rFonts w:ascii="Arial" w:eastAsia="宋体" w:hAnsi="Arial" w:cs="Arial"/>
                <w:color w:val="000000"/>
                <w:kern w:val="0"/>
                <w:sz w:val="17"/>
                <w:szCs w:val="17"/>
                <w:lang w:bidi="ar"/>
              </w:rPr>
              <w:t>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D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D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1,428 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D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DE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D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D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901 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DEC" w14:textId="77777777" w:rsidR="007B1CBC" w:rsidRDefault="007B1CBC">
            <w:pPr>
              <w:widowControl/>
              <w:jc w:val="right"/>
              <w:rPr>
                <w:rFonts w:ascii="Times New Roman" w:eastAsia="宋体" w:hAnsi="宋体" w:cs="宋体"/>
                <w:kern w:val="0"/>
                <w:sz w:val="24"/>
              </w:rPr>
            </w:pPr>
          </w:p>
        </w:tc>
      </w:tr>
      <w:tr w:rsidR="007B1CBC" w14:paraId="75BA4DF4"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D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Short-term investments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D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2,398 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DF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DF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DF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1,850 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DF3" w14:textId="77777777" w:rsidR="007B1CBC" w:rsidRDefault="007B1CBC">
            <w:pPr>
              <w:widowControl/>
              <w:jc w:val="right"/>
              <w:rPr>
                <w:rFonts w:ascii="Times New Roman" w:eastAsia="宋体" w:hAnsi="宋体" w:cs="宋体"/>
                <w:kern w:val="0"/>
                <w:sz w:val="24"/>
              </w:rPr>
            </w:pPr>
          </w:p>
        </w:tc>
      </w:tr>
      <w:tr w:rsidR="007B1CBC" w14:paraId="75BA4DF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DF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Accounts receivable, net of allowance for doubtful accounts of $97 and $82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DF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DF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DF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D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555 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DFA" w14:textId="77777777" w:rsidR="007B1CBC" w:rsidRDefault="007B1CBC">
            <w:pPr>
              <w:widowControl/>
              <w:jc w:val="right"/>
              <w:rPr>
                <w:rFonts w:ascii="Times New Roman" w:eastAsia="宋体" w:hAnsi="宋体" w:cs="宋体"/>
                <w:kern w:val="0"/>
                <w:sz w:val="24"/>
              </w:rPr>
            </w:pPr>
          </w:p>
        </w:tc>
      </w:tr>
      <w:tr w:rsidR="007B1CBC" w14:paraId="75BA4E02"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D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Other current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D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1,764 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DF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DF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1,064 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01" w14:textId="77777777" w:rsidR="007B1CBC" w:rsidRDefault="007B1CBC">
            <w:pPr>
              <w:widowControl/>
              <w:jc w:val="right"/>
              <w:rPr>
                <w:rFonts w:ascii="Times New Roman" w:eastAsia="宋体" w:hAnsi="宋体" w:cs="宋体"/>
                <w:kern w:val="0"/>
                <w:sz w:val="24"/>
              </w:rPr>
            </w:pPr>
          </w:p>
        </w:tc>
      </w:tr>
      <w:tr w:rsidR="007B1CBC" w14:paraId="75BA4E0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E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Current assets held for sale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1,188 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0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08" w14:textId="77777777" w:rsidR="007B1CBC" w:rsidRDefault="007B1CBC">
            <w:pPr>
              <w:widowControl/>
              <w:jc w:val="right"/>
              <w:rPr>
                <w:rFonts w:ascii="Times New Roman" w:eastAsia="宋体" w:hAnsi="宋体" w:cs="宋体"/>
                <w:kern w:val="0"/>
                <w:sz w:val="24"/>
              </w:rPr>
            </w:pPr>
          </w:p>
        </w:tc>
      </w:tr>
      <w:tr w:rsidR="007B1CBC" w14:paraId="75BA4E10"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E0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Current assets of 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0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0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0F" w14:textId="77777777" w:rsidR="007B1CBC" w:rsidRDefault="007B1CBC">
            <w:pPr>
              <w:widowControl/>
              <w:jc w:val="right"/>
              <w:rPr>
                <w:rFonts w:ascii="Times New Roman" w:eastAsia="宋体" w:hAnsi="宋体" w:cs="宋体"/>
                <w:kern w:val="0"/>
                <w:sz w:val="24"/>
              </w:rPr>
            </w:pPr>
          </w:p>
        </w:tc>
      </w:tr>
      <w:tr w:rsidR="007B1CBC" w14:paraId="75BA4E17"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vAlign w:val="bottom"/>
          </w:tcPr>
          <w:p w14:paraId="75BA4E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E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7,190 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E1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1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E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4,706 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E16" w14:textId="77777777" w:rsidR="007B1CBC" w:rsidRDefault="007B1CBC">
            <w:pPr>
              <w:widowControl/>
              <w:jc w:val="right"/>
              <w:rPr>
                <w:rFonts w:ascii="Times New Roman" w:eastAsia="宋体" w:hAnsi="宋体" w:cs="宋体"/>
                <w:kern w:val="0"/>
                <w:sz w:val="24"/>
              </w:rPr>
            </w:pPr>
          </w:p>
        </w:tc>
      </w:tr>
      <w:tr w:rsidR="007B1CBC" w14:paraId="75BA4E1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1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Long-term investments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833 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1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1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1,275 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1D" w14:textId="77777777" w:rsidR="007B1CBC" w:rsidRDefault="007B1CBC">
            <w:pPr>
              <w:widowControl/>
              <w:jc w:val="right"/>
              <w:rPr>
                <w:rFonts w:ascii="Times New Roman" w:eastAsia="宋体" w:hAnsi="宋体" w:cs="宋体"/>
                <w:kern w:val="0"/>
                <w:sz w:val="24"/>
              </w:rPr>
            </w:pPr>
          </w:p>
        </w:tc>
      </w:tr>
      <w:tr w:rsidR="007B1CBC" w14:paraId="75BA4E2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1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Property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1,358 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2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2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1,460 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24" w14:textId="77777777" w:rsidR="007B1CBC" w:rsidRDefault="007B1CBC">
            <w:pPr>
              <w:widowControl/>
              <w:jc w:val="right"/>
              <w:rPr>
                <w:rFonts w:ascii="Times New Roman" w:eastAsia="宋体" w:hAnsi="宋体" w:cs="宋体"/>
                <w:kern w:val="0"/>
                <w:sz w:val="24"/>
              </w:rPr>
            </w:pPr>
          </w:p>
        </w:tc>
      </w:tr>
      <w:tr w:rsidR="007B1CBC" w14:paraId="75BA4E2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Goodwill</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4,675 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4,533 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2B" w14:textId="77777777" w:rsidR="007B1CBC" w:rsidRDefault="007B1CBC">
            <w:pPr>
              <w:widowControl/>
              <w:jc w:val="right"/>
              <w:rPr>
                <w:rFonts w:ascii="Times New Roman" w:eastAsia="宋体" w:hAnsi="宋体" w:cs="宋体"/>
                <w:kern w:val="0"/>
                <w:sz w:val="24"/>
              </w:rPr>
            </w:pPr>
          </w:p>
        </w:tc>
      </w:tr>
      <w:tr w:rsidR="007B1CBC" w14:paraId="75BA4E3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Intangible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3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32" w14:textId="77777777" w:rsidR="007B1CBC" w:rsidRDefault="007B1CBC">
            <w:pPr>
              <w:widowControl/>
              <w:jc w:val="right"/>
              <w:rPr>
                <w:rFonts w:ascii="Times New Roman" w:eastAsia="宋体" w:hAnsi="宋体" w:cs="宋体"/>
                <w:kern w:val="0"/>
                <w:sz w:val="24"/>
              </w:rPr>
            </w:pPr>
          </w:p>
        </w:tc>
      </w:tr>
      <w:tr w:rsidR="007B1CBC" w14:paraId="75BA4E3A"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Operating lease right-of-use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509 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3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583 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39" w14:textId="77777777" w:rsidR="007B1CBC" w:rsidRDefault="007B1CBC">
            <w:pPr>
              <w:widowControl/>
              <w:jc w:val="right"/>
              <w:rPr>
                <w:rFonts w:ascii="Times New Roman" w:eastAsia="宋体" w:hAnsi="宋体" w:cs="宋体"/>
                <w:kern w:val="0"/>
                <w:sz w:val="24"/>
              </w:rPr>
            </w:pPr>
          </w:p>
        </w:tc>
      </w:tr>
      <w:tr w:rsidR="007B1CBC" w14:paraId="75BA4E4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Deferred tax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3,537 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3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3,980 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40" w14:textId="77777777" w:rsidR="007B1CBC" w:rsidRDefault="007B1CBC">
            <w:pPr>
              <w:widowControl/>
              <w:jc w:val="right"/>
              <w:rPr>
                <w:rFonts w:ascii="Times New Roman" w:eastAsia="宋体" w:hAnsi="宋体" w:cs="宋体"/>
                <w:kern w:val="0"/>
                <w:sz w:val="24"/>
              </w:rPr>
            </w:pPr>
          </w:p>
        </w:tc>
      </w:tr>
      <w:tr w:rsidR="007B1CBC" w14:paraId="75BA4E4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Warrant asset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1,051 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4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281 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47" w14:textId="77777777" w:rsidR="007B1CBC" w:rsidRDefault="007B1CBC">
            <w:pPr>
              <w:widowControl/>
              <w:jc w:val="right"/>
              <w:rPr>
                <w:rFonts w:ascii="Times New Roman" w:eastAsia="宋体" w:hAnsi="宋体" w:cs="宋体"/>
                <w:kern w:val="0"/>
                <w:sz w:val="24"/>
              </w:rPr>
            </w:pPr>
          </w:p>
        </w:tc>
      </w:tr>
      <w:tr w:rsidR="007B1CBC" w14:paraId="75BA4E4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Other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4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4E" w14:textId="77777777" w:rsidR="007B1CBC" w:rsidRDefault="007B1CBC">
            <w:pPr>
              <w:widowControl/>
              <w:jc w:val="right"/>
              <w:rPr>
                <w:rFonts w:ascii="Times New Roman" w:eastAsia="宋体" w:hAnsi="宋体" w:cs="宋体"/>
                <w:kern w:val="0"/>
                <w:sz w:val="24"/>
              </w:rPr>
            </w:pPr>
          </w:p>
        </w:tc>
      </w:tr>
      <w:tr w:rsidR="007B1CBC" w14:paraId="75BA4E56"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5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Long-term assets held for sale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5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5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878 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55" w14:textId="77777777" w:rsidR="007B1CBC" w:rsidRDefault="007B1CBC">
            <w:pPr>
              <w:widowControl/>
              <w:jc w:val="right"/>
              <w:rPr>
                <w:rFonts w:ascii="Times New Roman" w:eastAsia="宋体" w:hAnsi="宋体" w:cs="宋体"/>
                <w:kern w:val="0"/>
                <w:sz w:val="24"/>
              </w:rPr>
            </w:pPr>
          </w:p>
        </w:tc>
      </w:tr>
      <w:tr w:rsidR="007B1CBC" w14:paraId="75BA4E5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5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Long-term assets of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5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5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5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5C" w14:textId="77777777" w:rsidR="007B1CBC" w:rsidRDefault="007B1CBC">
            <w:pPr>
              <w:widowControl/>
              <w:jc w:val="right"/>
              <w:rPr>
                <w:rFonts w:ascii="Times New Roman" w:eastAsia="宋体" w:hAnsi="宋体" w:cs="宋体"/>
                <w:kern w:val="0"/>
                <w:sz w:val="24"/>
              </w:rPr>
            </w:pPr>
          </w:p>
        </w:tc>
      </w:tr>
      <w:tr w:rsidR="007B1CBC" w14:paraId="75BA4E66" w14:textId="77777777">
        <w:trPr>
          <w:jc w:val="center"/>
        </w:trPr>
        <w:tc>
          <w:tcPr>
            <w:tcW w:w="0" w:type="auto"/>
            <w:gridSpan w:val="3"/>
            <w:tcBorders>
              <w:top w:val="nil"/>
              <w:left w:val="nil"/>
              <w:bottom w:val="nil"/>
              <w:right w:val="nil"/>
            </w:tcBorders>
            <w:shd w:val="clear" w:color="auto" w:fill="E2E2E2"/>
            <w:tcMar>
              <w:top w:w="40" w:type="dxa"/>
              <w:left w:w="965" w:type="dxa"/>
              <w:bottom w:w="40" w:type="dxa"/>
              <w:right w:w="20" w:type="dxa"/>
            </w:tcMar>
            <w:vAlign w:val="bottom"/>
          </w:tcPr>
          <w:p w14:paraId="75BA4E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xml:space="preserve">Total </w:t>
            </w:r>
            <w:r>
              <w:rPr>
                <w:rFonts w:ascii="Arial" w:eastAsia="宋体" w:hAnsi="Arial" w:cs="Arial"/>
                <w:color w:val="000000"/>
                <w:kern w:val="0"/>
                <w:sz w:val="17"/>
                <w:szCs w:val="17"/>
                <w:lang w:bidi="ar"/>
              </w:rPr>
              <w:t>assets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E5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E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19,310 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E6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6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E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E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18,174 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E65" w14:textId="77777777" w:rsidR="007B1CBC" w:rsidRDefault="007B1CBC">
            <w:pPr>
              <w:widowControl/>
              <w:jc w:val="right"/>
              <w:rPr>
                <w:rFonts w:ascii="Times New Roman" w:eastAsia="宋体" w:hAnsi="宋体" w:cs="宋体"/>
                <w:kern w:val="0"/>
                <w:sz w:val="24"/>
              </w:rPr>
            </w:pPr>
          </w:p>
        </w:tc>
      </w:tr>
      <w:tr w:rsidR="007B1CBC" w14:paraId="75BA4E6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6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7"/>
                <w:szCs w:val="17"/>
                <w:lang w:bidi="ar"/>
              </w:rPr>
              <w:t>LIABILITIES AND STOCKHOLDERS’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E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6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E6A" w14:textId="77777777" w:rsidR="007B1CBC" w:rsidRDefault="007B1CBC">
            <w:pPr>
              <w:widowControl/>
              <w:jc w:val="left"/>
              <w:rPr>
                <w:rFonts w:ascii="Times New Roman" w:eastAsia="宋体" w:hAnsi="宋体" w:cs="宋体"/>
                <w:kern w:val="0"/>
                <w:sz w:val="24"/>
              </w:rPr>
            </w:pPr>
          </w:p>
        </w:tc>
      </w:tr>
      <w:tr w:rsidR="007B1CBC" w14:paraId="75BA4E70"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Current liabilities: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6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r>
      <w:tr w:rsidR="007B1CBC" w14:paraId="75BA4E7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E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Short-term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E7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E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7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7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4E7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4E7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1,020 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78" w14:textId="77777777" w:rsidR="007B1CBC" w:rsidRDefault="007B1CBC">
            <w:pPr>
              <w:widowControl/>
              <w:jc w:val="right"/>
              <w:rPr>
                <w:rFonts w:ascii="Times New Roman" w:eastAsia="宋体" w:hAnsi="宋体" w:cs="宋体"/>
                <w:kern w:val="0"/>
                <w:sz w:val="24"/>
              </w:rPr>
            </w:pPr>
          </w:p>
        </w:tc>
      </w:tr>
      <w:tr w:rsidR="007B1CBC" w14:paraId="75BA4E80"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E7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Accounts payable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7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332 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7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7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7F" w14:textId="77777777" w:rsidR="007B1CBC" w:rsidRDefault="007B1CBC">
            <w:pPr>
              <w:widowControl/>
              <w:jc w:val="right"/>
              <w:rPr>
                <w:rFonts w:ascii="Times New Roman" w:eastAsia="宋体" w:hAnsi="宋体" w:cs="宋体"/>
                <w:kern w:val="0"/>
                <w:sz w:val="24"/>
              </w:rPr>
            </w:pPr>
          </w:p>
        </w:tc>
      </w:tr>
      <w:tr w:rsidR="007B1CBC" w14:paraId="75BA4E87"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E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Accrued expenses and 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2,910 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8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8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2,097 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86" w14:textId="77777777" w:rsidR="007B1CBC" w:rsidRDefault="007B1CBC">
            <w:pPr>
              <w:widowControl/>
              <w:jc w:val="right"/>
              <w:rPr>
                <w:rFonts w:ascii="Times New Roman" w:eastAsia="宋体" w:hAnsi="宋体" w:cs="宋体"/>
                <w:kern w:val="0"/>
                <w:sz w:val="24"/>
              </w:rPr>
            </w:pPr>
          </w:p>
        </w:tc>
      </w:tr>
      <w:tr w:rsidR="007B1CBC" w14:paraId="75BA4E8E"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E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Deferred revenue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8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8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8D" w14:textId="77777777" w:rsidR="007B1CBC" w:rsidRDefault="007B1CBC">
            <w:pPr>
              <w:widowControl/>
              <w:jc w:val="right"/>
              <w:rPr>
                <w:rFonts w:ascii="Times New Roman" w:eastAsia="宋体" w:hAnsi="宋体" w:cs="宋体"/>
                <w:kern w:val="0"/>
                <w:sz w:val="24"/>
              </w:rPr>
            </w:pPr>
          </w:p>
        </w:tc>
      </w:tr>
      <w:tr w:rsidR="007B1CBC" w14:paraId="75BA4E95"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E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Income taxes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9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9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94" w14:textId="77777777" w:rsidR="007B1CBC" w:rsidRDefault="007B1CBC">
            <w:pPr>
              <w:widowControl/>
              <w:jc w:val="right"/>
              <w:rPr>
                <w:rFonts w:ascii="Times New Roman" w:eastAsia="宋体" w:hAnsi="宋体" w:cs="宋体"/>
                <w:kern w:val="0"/>
                <w:sz w:val="24"/>
              </w:rPr>
            </w:pPr>
          </w:p>
        </w:tc>
      </w:tr>
      <w:tr w:rsidR="007B1CBC" w14:paraId="75BA4E9C"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E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Current liabilities held for sale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9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9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163 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9B" w14:textId="77777777" w:rsidR="007B1CBC" w:rsidRDefault="007B1CBC">
            <w:pPr>
              <w:widowControl/>
              <w:jc w:val="right"/>
              <w:rPr>
                <w:rFonts w:ascii="Times New Roman" w:eastAsia="宋体" w:hAnsi="宋体" w:cs="宋体"/>
                <w:kern w:val="0"/>
                <w:sz w:val="24"/>
              </w:rPr>
            </w:pPr>
          </w:p>
        </w:tc>
      </w:tr>
      <w:tr w:rsidR="007B1CBC" w14:paraId="75BA4EA3"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E9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Current liabilities of 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9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9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A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A2" w14:textId="77777777" w:rsidR="007B1CBC" w:rsidRDefault="007B1CBC">
            <w:pPr>
              <w:widowControl/>
              <w:jc w:val="right"/>
              <w:rPr>
                <w:rFonts w:ascii="Times New Roman" w:eastAsia="宋体" w:hAnsi="宋体" w:cs="宋体"/>
                <w:kern w:val="0"/>
                <w:sz w:val="24"/>
              </w:rPr>
            </w:pPr>
          </w:p>
        </w:tc>
      </w:tr>
      <w:tr w:rsidR="007B1CBC" w14:paraId="75BA4EAA" w14:textId="77777777">
        <w:trPr>
          <w:jc w:val="center"/>
        </w:trPr>
        <w:tc>
          <w:tcPr>
            <w:tcW w:w="0" w:type="auto"/>
            <w:gridSpan w:val="3"/>
            <w:tcBorders>
              <w:top w:val="nil"/>
              <w:left w:val="nil"/>
              <w:bottom w:val="nil"/>
              <w:right w:val="nil"/>
            </w:tcBorders>
            <w:shd w:val="clear" w:color="auto" w:fill="E2E2E2"/>
            <w:tcMar>
              <w:top w:w="40" w:type="dxa"/>
              <w:left w:w="965" w:type="dxa"/>
              <w:bottom w:w="40" w:type="dxa"/>
              <w:right w:w="20" w:type="dxa"/>
            </w:tcMar>
            <w:vAlign w:val="bottom"/>
          </w:tcPr>
          <w:p w14:paraId="75BA4E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Total current liabilities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E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4,002 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E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A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E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4,066 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EA9" w14:textId="77777777" w:rsidR="007B1CBC" w:rsidRDefault="007B1CBC">
            <w:pPr>
              <w:widowControl/>
              <w:jc w:val="right"/>
              <w:rPr>
                <w:rFonts w:ascii="Times New Roman" w:eastAsia="宋体" w:hAnsi="宋体" w:cs="宋体"/>
                <w:kern w:val="0"/>
                <w:sz w:val="24"/>
              </w:rPr>
            </w:pPr>
          </w:p>
        </w:tc>
      </w:tr>
      <w:tr w:rsidR="007B1CBC" w14:paraId="75BA4EB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A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xml:space="preserve">Operating lease liabilities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A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A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A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461 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B0" w14:textId="77777777" w:rsidR="007B1CBC" w:rsidRDefault="007B1CBC">
            <w:pPr>
              <w:widowControl/>
              <w:jc w:val="right"/>
              <w:rPr>
                <w:rFonts w:ascii="Times New Roman" w:eastAsia="宋体" w:hAnsi="宋体" w:cs="宋体"/>
                <w:kern w:val="0"/>
                <w:sz w:val="24"/>
              </w:rPr>
            </w:pPr>
          </w:p>
        </w:tc>
      </w:tr>
      <w:tr w:rsidR="007B1CBC" w14:paraId="75BA4EB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xml:space="preserve">Deferred tax </w:t>
            </w:r>
            <w:r>
              <w:rPr>
                <w:rFonts w:ascii="Arial" w:eastAsia="宋体" w:hAnsi="Arial" w:cs="Arial"/>
                <w:color w:val="000000"/>
                <w:kern w:val="0"/>
                <w:sz w:val="17"/>
                <w:szCs w:val="17"/>
                <w:lang w:bidi="ar"/>
              </w:rPr>
              <w:t>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B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2,359 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B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B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2,355 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B7" w14:textId="77777777" w:rsidR="007B1CBC" w:rsidRDefault="007B1CBC">
            <w:pPr>
              <w:widowControl/>
              <w:jc w:val="right"/>
              <w:rPr>
                <w:rFonts w:ascii="Times New Roman" w:eastAsia="宋体" w:hAnsi="宋体" w:cs="宋体"/>
                <w:kern w:val="0"/>
                <w:sz w:val="24"/>
              </w:rPr>
            </w:pPr>
          </w:p>
        </w:tc>
      </w:tr>
      <w:tr w:rsidR="007B1CBC" w14:paraId="75BA4EB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B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B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7,745 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B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B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B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6,738 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BE" w14:textId="77777777" w:rsidR="007B1CBC" w:rsidRDefault="007B1CBC">
            <w:pPr>
              <w:widowControl/>
              <w:jc w:val="right"/>
              <w:rPr>
                <w:rFonts w:ascii="Times New Roman" w:eastAsia="宋体" w:hAnsi="宋体" w:cs="宋体"/>
                <w:kern w:val="0"/>
                <w:sz w:val="24"/>
              </w:rPr>
            </w:pPr>
          </w:p>
        </w:tc>
      </w:tr>
      <w:tr w:rsidR="007B1CBC" w14:paraId="75BA4EC6"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Other 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C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1,263 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C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C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1,353 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C5" w14:textId="77777777" w:rsidR="007B1CBC" w:rsidRDefault="007B1CBC">
            <w:pPr>
              <w:widowControl/>
              <w:jc w:val="right"/>
              <w:rPr>
                <w:rFonts w:ascii="Times New Roman" w:eastAsia="宋体" w:hAnsi="宋体" w:cs="宋体"/>
                <w:kern w:val="0"/>
                <w:sz w:val="24"/>
              </w:rPr>
            </w:pPr>
          </w:p>
        </w:tc>
      </w:tr>
      <w:tr w:rsidR="007B1CBC" w14:paraId="75BA4EC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Long-term liabilities held for sale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C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C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C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CC" w14:textId="77777777" w:rsidR="007B1CBC" w:rsidRDefault="007B1CBC">
            <w:pPr>
              <w:widowControl/>
              <w:jc w:val="right"/>
              <w:rPr>
                <w:rFonts w:ascii="Times New Roman" w:eastAsia="宋体" w:hAnsi="宋体" w:cs="宋体"/>
                <w:kern w:val="0"/>
                <w:sz w:val="24"/>
              </w:rPr>
            </w:pPr>
          </w:p>
        </w:tc>
      </w:tr>
      <w:tr w:rsidR="007B1CBC" w14:paraId="75BA4ED4"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Long-term liabilities of 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D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D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D3" w14:textId="77777777" w:rsidR="007B1CBC" w:rsidRDefault="007B1CBC">
            <w:pPr>
              <w:widowControl/>
              <w:jc w:val="right"/>
              <w:rPr>
                <w:rFonts w:ascii="Times New Roman" w:eastAsia="宋体" w:hAnsi="宋体" w:cs="宋体"/>
                <w:kern w:val="0"/>
                <w:sz w:val="24"/>
              </w:rPr>
            </w:pPr>
          </w:p>
        </w:tc>
      </w:tr>
      <w:tr w:rsidR="007B1CBC" w14:paraId="75BA4EDB"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vAlign w:val="bottom"/>
          </w:tcPr>
          <w:p w14:paraId="75BA4E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Total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E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15,749 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4ED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D8"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E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15,304 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4EDA" w14:textId="77777777" w:rsidR="007B1CBC" w:rsidRDefault="007B1CBC">
            <w:pPr>
              <w:widowControl/>
              <w:jc w:val="right"/>
              <w:rPr>
                <w:rFonts w:ascii="Times New Roman" w:eastAsia="宋体" w:hAnsi="宋体" w:cs="宋体"/>
                <w:kern w:val="0"/>
                <w:sz w:val="24"/>
              </w:rPr>
            </w:pPr>
          </w:p>
        </w:tc>
      </w:tr>
      <w:tr w:rsidR="007B1CBC" w14:paraId="75BA4EE0"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Commitments and contingencies (Note 13)</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E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D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4EDF" w14:textId="77777777" w:rsidR="007B1CBC" w:rsidRDefault="007B1CBC">
            <w:pPr>
              <w:widowControl/>
              <w:jc w:val="left"/>
              <w:rPr>
                <w:rFonts w:ascii="Times New Roman" w:eastAsia="宋体" w:hAnsi="宋体" w:cs="宋体"/>
                <w:kern w:val="0"/>
                <w:sz w:val="24"/>
              </w:rPr>
            </w:pPr>
          </w:p>
        </w:tc>
      </w:tr>
      <w:tr w:rsidR="007B1CBC" w14:paraId="75BA4EE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Stockholders’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E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E4" w14:textId="77777777" w:rsidR="007B1CBC" w:rsidRDefault="007B1CBC">
            <w:pPr>
              <w:widowControl/>
              <w:jc w:val="left"/>
              <w:rPr>
                <w:rFonts w:ascii="Times New Roman" w:eastAsia="宋体" w:hAnsi="宋体" w:cs="宋体"/>
                <w:kern w:val="0"/>
                <w:sz w:val="24"/>
              </w:rPr>
            </w:pPr>
          </w:p>
        </w:tc>
      </w:tr>
      <w:tr w:rsidR="007B1CBC" w14:paraId="75BA4EE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Common stock, $0.001 par value; 3,580 shares authorized; 684 and 796 shares outstanding</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E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EB" w14:textId="77777777" w:rsidR="007B1CBC" w:rsidRDefault="007B1CBC">
            <w:pPr>
              <w:widowControl/>
              <w:jc w:val="right"/>
              <w:rPr>
                <w:rFonts w:ascii="Times New Roman" w:eastAsia="宋体" w:hAnsi="宋体" w:cs="宋体"/>
                <w:kern w:val="0"/>
                <w:sz w:val="24"/>
              </w:rPr>
            </w:pPr>
          </w:p>
        </w:tc>
      </w:tr>
      <w:tr w:rsidR="007B1CBC" w14:paraId="75BA4EF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16,497 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E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F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16,126 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F2" w14:textId="77777777" w:rsidR="007B1CBC" w:rsidRDefault="007B1CBC">
            <w:pPr>
              <w:widowControl/>
              <w:jc w:val="right"/>
              <w:rPr>
                <w:rFonts w:ascii="Times New Roman" w:eastAsia="宋体" w:hAnsi="宋体" w:cs="宋体"/>
                <w:kern w:val="0"/>
                <w:sz w:val="24"/>
              </w:rPr>
            </w:pPr>
          </w:p>
        </w:tc>
      </w:tr>
      <w:tr w:rsidR="007B1CBC" w14:paraId="75BA4EFA"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E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 xml:space="preserve">Treasury stock at cost, 1,021 and 897 </w:t>
            </w:r>
            <w:r>
              <w:rPr>
                <w:rFonts w:ascii="Arial" w:eastAsia="宋体" w:hAnsi="Arial" w:cs="Arial"/>
                <w:color w:val="000000"/>
                <w:kern w:val="0"/>
                <w:sz w:val="17"/>
                <w:szCs w:val="17"/>
                <w:lang w:bidi="ar"/>
              </w:rPr>
              <w:t>shares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(36,515)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EF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E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(31,396)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EF9" w14:textId="77777777" w:rsidR="007B1CBC" w:rsidRDefault="007B1CBC">
            <w:pPr>
              <w:widowControl/>
              <w:jc w:val="right"/>
              <w:rPr>
                <w:rFonts w:ascii="Times New Roman" w:eastAsia="宋体" w:hAnsi="宋体" w:cs="宋体"/>
                <w:kern w:val="0"/>
                <w:sz w:val="24"/>
              </w:rPr>
            </w:pPr>
          </w:p>
        </w:tc>
      </w:tr>
      <w:tr w:rsidR="007B1CBC" w14:paraId="75BA4F0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E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22,961 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EF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EF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E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17,754 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00" w14:textId="77777777" w:rsidR="007B1CBC" w:rsidRDefault="007B1CBC">
            <w:pPr>
              <w:widowControl/>
              <w:jc w:val="right"/>
              <w:rPr>
                <w:rFonts w:ascii="Times New Roman" w:eastAsia="宋体" w:hAnsi="宋体" w:cs="宋体"/>
                <w:kern w:val="0"/>
                <w:sz w:val="24"/>
              </w:rPr>
            </w:pPr>
          </w:p>
        </w:tc>
      </w:tr>
      <w:tr w:rsidR="007B1CBC" w14:paraId="75BA4F0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Accumulated other comprehensive income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616 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0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384 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07" w14:textId="77777777" w:rsidR="007B1CBC" w:rsidRDefault="007B1CBC">
            <w:pPr>
              <w:widowControl/>
              <w:jc w:val="right"/>
              <w:rPr>
                <w:rFonts w:ascii="Times New Roman" w:eastAsia="宋体" w:hAnsi="宋体" w:cs="宋体"/>
                <w:kern w:val="0"/>
                <w:sz w:val="24"/>
              </w:rPr>
            </w:pPr>
          </w:p>
        </w:tc>
      </w:tr>
      <w:tr w:rsidR="007B1CBC" w14:paraId="75BA4F0F" w14:textId="77777777">
        <w:trPr>
          <w:jc w:val="center"/>
        </w:trPr>
        <w:tc>
          <w:tcPr>
            <w:tcW w:w="0" w:type="auto"/>
            <w:gridSpan w:val="3"/>
            <w:tcBorders>
              <w:top w:val="nil"/>
              <w:left w:val="nil"/>
              <w:bottom w:val="nil"/>
              <w:right w:val="nil"/>
            </w:tcBorders>
            <w:shd w:val="clear" w:color="auto" w:fill="FFFFFF"/>
            <w:tcMar>
              <w:top w:w="40" w:type="dxa"/>
              <w:left w:w="965" w:type="dxa"/>
              <w:bottom w:w="40" w:type="dxa"/>
              <w:right w:w="20" w:type="dxa"/>
            </w:tcMar>
            <w:vAlign w:val="bottom"/>
          </w:tcPr>
          <w:p w14:paraId="75BA4F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Total stockholders’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F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3,561 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F0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0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F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2,870 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F0E" w14:textId="77777777" w:rsidR="007B1CBC" w:rsidRDefault="007B1CBC">
            <w:pPr>
              <w:widowControl/>
              <w:jc w:val="right"/>
              <w:rPr>
                <w:rFonts w:ascii="Times New Roman" w:eastAsia="宋体" w:hAnsi="宋体" w:cs="宋体"/>
                <w:kern w:val="0"/>
                <w:sz w:val="24"/>
              </w:rPr>
            </w:pPr>
          </w:p>
        </w:tc>
      </w:tr>
      <w:tr w:rsidR="007B1CBC" w14:paraId="75BA4F18"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F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Total liabilities and stockholders’ equity</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F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F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19,310 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F1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1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4F1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7"/>
                <w:szCs w:val="17"/>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F1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7"/>
                <w:szCs w:val="17"/>
                <w:lang w:bidi="ar"/>
              </w:rPr>
              <w:t>18,174 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F17" w14:textId="77777777" w:rsidR="007B1CBC" w:rsidRDefault="007B1CBC">
            <w:pPr>
              <w:widowControl/>
              <w:jc w:val="right"/>
              <w:rPr>
                <w:rFonts w:ascii="Times New Roman" w:eastAsia="宋体" w:hAnsi="宋体" w:cs="宋体"/>
                <w:kern w:val="0"/>
                <w:sz w:val="24"/>
              </w:rPr>
            </w:pPr>
          </w:p>
        </w:tc>
      </w:tr>
    </w:tbl>
    <w:p w14:paraId="75BA4F19"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4F1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The accompanying notes are an integral part of these consolidated financial statements. </w:t>
      </w:r>
    </w:p>
    <w:p w14:paraId="75BA4F1B"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61</w:t>
      </w:r>
    </w:p>
    <w:p w14:paraId="75BA4F1C" w14:textId="77777777" w:rsidR="007B1CBC" w:rsidRDefault="00CB37E1">
      <w:pPr>
        <w:widowControl/>
        <w:jc w:val="center"/>
      </w:pPr>
      <w:r>
        <w:rPr>
          <w:rFonts w:ascii="宋体" w:eastAsia="宋体" w:hAnsi="宋体" w:cs="宋体"/>
          <w:kern w:val="0"/>
          <w:sz w:val="24"/>
        </w:rPr>
        <w:pict w14:anchorId="75BA81C4">
          <v:rect id="_x0000_i1085" style="width:6in;height:1.5pt" o:hralign="center" o:hrstd="t" o:hr="t" fillcolor="#a0a0a0" stroked="f"/>
        </w:pict>
      </w:r>
    </w:p>
    <w:p w14:paraId="75BA4F1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4F1E"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4F1F"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CONSOLIDATED STATEMENT OF INCOME </w:t>
      </w:r>
    </w:p>
    <w:p w14:paraId="75BA4F20" w14:textId="77777777" w:rsidR="007B1CBC" w:rsidRDefault="00CB37E1">
      <w:pPr>
        <w:widowControl/>
        <w:jc w:val="left"/>
        <w:rPr>
          <w:rFonts w:ascii="宋体" w:eastAsia="宋体" w:hAnsi="宋体" w:cs="宋体"/>
          <w:kern w:val="0"/>
          <w:sz w:val="24"/>
        </w:rPr>
      </w:pPr>
      <w:r>
        <w:rPr>
          <w:rFonts w:ascii="Arial" w:eastAsia="宋体" w:hAnsi="Arial" w:cs="Arial"/>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4868"/>
        <w:gridCol w:w="39"/>
        <w:gridCol w:w="132"/>
        <w:gridCol w:w="915"/>
        <w:gridCol w:w="36"/>
        <w:gridCol w:w="36"/>
        <w:gridCol w:w="36"/>
        <w:gridCol w:w="36"/>
        <w:gridCol w:w="132"/>
        <w:gridCol w:w="870"/>
        <w:gridCol w:w="36"/>
        <w:gridCol w:w="36"/>
        <w:gridCol w:w="36"/>
        <w:gridCol w:w="36"/>
        <w:gridCol w:w="132"/>
        <w:gridCol w:w="872"/>
        <w:gridCol w:w="36"/>
      </w:tblGrid>
      <w:tr w:rsidR="007B1CBC" w14:paraId="75BA4F33" w14:textId="77777777">
        <w:tc>
          <w:tcPr>
            <w:tcW w:w="50" w:type="pct"/>
            <w:tcBorders>
              <w:top w:val="nil"/>
              <w:left w:val="nil"/>
              <w:bottom w:val="nil"/>
              <w:right w:val="nil"/>
            </w:tcBorders>
            <w:shd w:val="clear" w:color="auto" w:fill="auto"/>
          </w:tcPr>
          <w:p w14:paraId="75BA4F21"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4F2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F24"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F2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F2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F2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4F2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4F2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2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4F30"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4F3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4F32" w14:textId="77777777" w:rsidR="007B1CBC" w:rsidRDefault="007B1CBC">
            <w:pPr>
              <w:widowControl/>
              <w:jc w:val="left"/>
              <w:rPr>
                <w:rFonts w:ascii="Times New Roman" w:eastAsia="宋体" w:hAnsi="宋体" w:cs="宋体"/>
                <w:kern w:val="0"/>
                <w:sz w:val="24"/>
              </w:rPr>
            </w:pPr>
          </w:p>
        </w:tc>
      </w:tr>
      <w:tr w:rsidR="007B1CBC" w14:paraId="75BA4F3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F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4F3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4F3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F37"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F3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F3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F3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4F3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4F3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4F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4F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4F3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(In millions, except per share </w:t>
            </w:r>
            <w:r>
              <w:rPr>
                <w:rFonts w:ascii="Arial" w:eastAsia="宋体" w:hAnsi="Arial" w:cs="Arial"/>
                <w:b/>
                <w:bCs/>
                <w:color w:val="000000"/>
                <w:kern w:val="0"/>
                <w:sz w:val="16"/>
                <w:szCs w:val="16"/>
                <w:lang w:bidi="ar"/>
              </w:rPr>
              <w:t>amounts)</w:t>
            </w:r>
          </w:p>
        </w:tc>
      </w:tr>
      <w:tr w:rsidR="007B1CBC" w14:paraId="75BA4F4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revenues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F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F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10,271 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4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F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F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8,636 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4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4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4F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4F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4C" w14:textId="77777777" w:rsidR="007B1CBC" w:rsidRDefault="007B1CBC">
            <w:pPr>
              <w:widowControl/>
              <w:jc w:val="right"/>
              <w:rPr>
                <w:rFonts w:ascii="Times New Roman" w:eastAsia="宋体" w:hAnsi="宋体" w:cs="宋体"/>
                <w:kern w:val="0"/>
                <w:sz w:val="24"/>
              </w:rPr>
            </w:pPr>
          </w:p>
        </w:tc>
      </w:tr>
      <w:tr w:rsidR="007B1CBC" w14:paraId="75BA4F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F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net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5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5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5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56" w14:textId="77777777" w:rsidR="007B1CBC" w:rsidRDefault="007B1CBC">
            <w:pPr>
              <w:widowControl/>
              <w:jc w:val="right"/>
              <w:rPr>
                <w:rFonts w:ascii="Times New Roman" w:eastAsia="宋体" w:hAnsi="宋体" w:cs="宋体"/>
                <w:kern w:val="0"/>
                <w:sz w:val="24"/>
              </w:rPr>
            </w:pPr>
          </w:p>
        </w:tc>
      </w:tr>
      <w:tr w:rsidR="007B1CBC" w14:paraId="75BA4F61" w14:textId="77777777">
        <w:tc>
          <w:tcPr>
            <w:tcW w:w="0" w:type="auto"/>
            <w:gridSpan w:val="3"/>
            <w:tcBorders>
              <w:top w:val="nil"/>
              <w:left w:val="nil"/>
              <w:bottom w:val="nil"/>
              <w:right w:val="nil"/>
            </w:tcBorders>
            <w:shd w:val="clear" w:color="auto" w:fill="E2E2E2"/>
            <w:tcMar>
              <w:top w:w="40" w:type="dxa"/>
              <w:left w:w="875" w:type="dxa"/>
              <w:bottom w:w="40" w:type="dxa"/>
              <w:right w:w="20" w:type="dxa"/>
            </w:tcMar>
            <w:vAlign w:val="bottom"/>
          </w:tcPr>
          <w:p w14:paraId="75BA4F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profit</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7,798 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4F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5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6,500 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4F5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5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6,627 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4F60" w14:textId="77777777" w:rsidR="007B1CBC" w:rsidRDefault="007B1CBC">
            <w:pPr>
              <w:widowControl/>
              <w:jc w:val="right"/>
              <w:rPr>
                <w:rFonts w:ascii="Times New Roman" w:eastAsia="宋体" w:hAnsi="宋体" w:cs="宋体"/>
                <w:kern w:val="0"/>
                <w:sz w:val="24"/>
              </w:rPr>
            </w:pPr>
          </w:p>
        </w:tc>
      </w:tr>
      <w:tr w:rsidR="007B1CBC" w14:paraId="75BA4F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F6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expenses: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F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6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4F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6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4F67" w14:textId="77777777" w:rsidR="007B1CBC" w:rsidRDefault="007B1CBC">
            <w:pPr>
              <w:widowControl/>
              <w:jc w:val="left"/>
              <w:rPr>
                <w:rFonts w:ascii="Times New Roman" w:eastAsia="宋体" w:hAnsi="宋体" w:cs="宋体"/>
                <w:kern w:val="0"/>
                <w:sz w:val="24"/>
              </w:rPr>
            </w:pPr>
          </w:p>
        </w:tc>
      </w:tr>
      <w:tr w:rsidR="007B1CBC" w14:paraId="75BA4F72"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F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and marketing</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2,639 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6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6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6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7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71" w14:textId="77777777" w:rsidR="007B1CBC" w:rsidRDefault="007B1CBC">
            <w:pPr>
              <w:widowControl/>
              <w:jc w:val="right"/>
              <w:rPr>
                <w:rFonts w:ascii="Times New Roman" w:eastAsia="宋体" w:hAnsi="宋体" w:cs="宋体"/>
                <w:kern w:val="0"/>
                <w:sz w:val="24"/>
              </w:rPr>
            </w:pPr>
          </w:p>
        </w:tc>
      </w:tr>
      <w:tr w:rsidR="007B1CBC" w14:paraId="75BA4F7C"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F7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Product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7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7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7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7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7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7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7B" w14:textId="77777777" w:rsidR="007B1CBC" w:rsidRDefault="007B1CBC">
            <w:pPr>
              <w:widowControl/>
              <w:jc w:val="right"/>
              <w:rPr>
                <w:rFonts w:ascii="Times New Roman" w:eastAsia="宋体" w:hAnsi="宋体" w:cs="宋体"/>
                <w:kern w:val="0"/>
                <w:sz w:val="24"/>
              </w:rPr>
            </w:pPr>
          </w:p>
        </w:tc>
      </w:tr>
      <w:tr w:rsidR="007B1CBC" w14:paraId="75BA4F86"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F7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8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8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8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85" w14:textId="77777777" w:rsidR="007B1CBC" w:rsidRDefault="007B1CBC">
            <w:pPr>
              <w:widowControl/>
              <w:jc w:val="right"/>
              <w:rPr>
                <w:rFonts w:ascii="Times New Roman" w:eastAsia="宋体" w:hAnsi="宋体" w:cs="宋体"/>
                <w:kern w:val="0"/>
                <w:sz w:val="24"/>
              </w:rPr>
            </w:pPr>
          </w:p>
        </w:tc>
      </w:tr>
      <w:tr w:rsidR="007B1CBC" w14:paraId="75BA4F9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F8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Provision for transaction losses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8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8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8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8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8F" w14:textId="77777777" w:rsidR="007B1CBC" w:rsidRDefault="007B1CBC">
            <w:pPr>
              <w:widowControl/>
              <w:jc w:val="right"/>
              <w:rPr>
                <w:rFonts w:ascii="Times New Roman" w:eastAsia="宋体" w:hAnsi="宋体" w:cs="宋体"/>
                <w:kern w:val="0"/>
                <w:sz w:val="24"/>
              </w:rPr>
            </w:pPr>
          </w:p>
        </w:tc>
      </w:tr>
      <w:tr w:rsidR="007B1CBC" w14:paraId="75BA4F9A"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4F9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acquired intangible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9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9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9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9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9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4F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4F99" w14:textId="77777777" w:rsidR="007B1CBC" w:rsidRDefault="007B1CBC">
            <w:pPr>
              <w:widowControl/>
              <w:jc w:val="right"/>
              <w:rPr>
                <w:rFonts w:ascii="Times New Roman" w:eastAsia="宋体" w:hAnsi="宋体" w:cs="宋体"/>
                <w:kern w:val="0"/>
                <w:sz w:val="24"/>
              </w:rPr>
            </w:pPr>
          </w:p>
        </w:tc>
      </w:tr>
      <w:tr w:rsidR="007B1CBC" w14:paraId="75BA4FA4" w14:textId="77777777">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75BA4F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F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5,087 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F9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9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F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FA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A1"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4F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4FA3" w14:textId="77777777" w:rsidR="007B1CBC" w:rsidRDefault="007B1CBC">
            <w:pPr>
              <w:widowControl/>
              <w:jc w:val="right"/>
              <w:rPr>
                <w:rFonts w:ascii="Times New Roman" w:eastAsia="宋体" w:hAnsi="宋体" w:cs="宋体"/>
                <w:kern w:val="0"/>
                <w:sz w:val="24"/>
              </w:rPr>
            </w:pPr>
          </w:p>
        </w:tc>
      </w:tr>
      <w:tr w:rsidR="007B1CBC" w14:paraId="75BA4FA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A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from operations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2,711 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A8"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A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1,861 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A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A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A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AD" w14:textId="77777777" w:rsidR="007B1CBC" w:rsidRDefault="007B1CBC">
            <w:pPr>
              <w:widowControl/>
              <w:jc w:val="right"/>
              <w:rPr>
                <w:rFonts w:ascii="Times New Roman" w:eastAsia="宋体" w:hAnsi="宋体" w:cs="宋体"/>
                <w:kern w:val="0"/>
                <w:sz w:val="24"/>
              </w:rPr>
            </w:pPr>
          </w:p>
        </w:tc>
      </w:tr>
      <w:tr w:rsidR="007B1CBC" w14:paraId="75BA4F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FA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B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B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B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B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B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B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B7" w14:textId="77777777" w:rsidR="007B1CBC" w:rsidRDefault="007B1CBC">
            <w:pPr>
              <w:widowControl/>
              <w:jc w:val="right"/>
              <w:rPr>
                <w:rFonts w:ascii="Times New Roman" w:eastAsia="宋体" w:hAnsi="宋体" w:cs="宋体"/>
                <w:kern w:val="0"/>
                <w:sz w:val="24"/>
              </w:rPr>
            </w:pPr>
          </w:p>
        </w:tc>
      </w:tr>
      <w:tr w:rsidR="007B1CBC" w14:paraId="75BA4FC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B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Income from continuing </w:t>
            </w:r>
            <w:r>
              <w:rPr>
                <w:rFonts w:ascii="Arial" w:eastAsia="宋体" w:hAnsi="Arial" w:cs="Arial"/>
                <w:color w:val="000000"/>
                <w:kern w:val="0"/>
                <w:sz w:val="20"/>
                <w:szCs w:val="20"/>
                <w:lang w:bidi="ar"/>
              </w:rPr>
              <w:t>operations before income taxes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B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3,420 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B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B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B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B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B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C1" w14:textId="77777777" w:rsidR="007B1CBC" w:rsidRDefault="007B1CBC">
            <w:pPr>
              <w:widowControl/>
              <w:jc w:val="right"/>
              <w:rPr>
                <w:rFonts w:ascii="Times New Roman" w:eastAsia="宋体" w:hAnsi="宋体" w:cs="宋体"/>
                <w:kern w:val="0"/>
                <w:sz w:val="24"/>
              </w:rPr>
            </w:pPr>
          </w:p>
        </w:tc>
      </w:tr>
      <w:tr w:rsidR="007B1CBC" w14:paraId="75BA4FC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F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provision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C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C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C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C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CB" w14:textId="77777777" w:rsidR="007B1CBC" w:rsidRDefault="007B1CBC">
            <w:pPr>
              <w:widowControl/>
              <w:jc w:val="right"/>
              <w:rPr>
                <w:rFonts w:ascii="Times New Roman" w:eastAsia="宋体" w:hAnsi="宋体" w:cs="宋体"/>
                <w:kern w:val="0"/>
                <w:sz w:val="24"/>
              </w:rPr>
            </w:pPr>
          </w:p>
        </w:tc>
      </w:tr>
      <w:tr w:rsidR="007B1CBC" w14:paraId="75BA4FD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from continuing operations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F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2,542 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D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D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F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1,516 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D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4F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2,128 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4FD8" w14:textId="77777777" w:rsidR="007B1CBC" w:rsidRDefault="007B1CBC">
            <w:pPr>
              <w:widowControl/>
              <w:jc w:val="right"/>
              <w:rPr>
                <w:rFonts w:ascii="Times New Roman" w:eastAsia="宋体" w:hAnsi="宋体" w:cs="宋体"/>
                <w:kern w:val="0"/>
                <w:sz w:val="24"/>
              </w:rPr>
            </w:pPr>
          </w:p>
        </w:tc>
      </w:tr>
      <w:tr w:rsidR="007B1CBC" w14:paraId="75BA4FE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4F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from discontinued operations, net of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D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D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E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4F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4FE2" w14:textId="77777777" w:rsidR="007B1CBC" w:rsidRDefault="007B1CBC">
            <w:pPr>
              <w:widowControl/>
              <w:jc w:val="right"/>
              <w:rPr>
                <w:rFonts w:ascii="Times New Roman" w:eastAsia="宋体" w:hAnsi="宋体" w:cs="宋体"/>
                <w:kern w:val="0"/>
                <w:sz w:val="24"/>
              </w:rPr>
            </w:pPr>
          </w:p>
        </w:tc>
      </w:tr>
      <w:tr w:rsidR="007B1CBC" w14:paraId="75BA4FF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F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FE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E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F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FE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E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4F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4F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4FEF" w14:textId="77777777" w:rsidR="007B1CBC" w:rsidRDefault="007B1CBC">
            <w:pPr>
              <w:widowControl/>
              <w:jc w:val="right"/>
              <w:rPr>
                <w:rFonts w:ascii="Times New Roman" w:eastAsia="宋体" w:hAnsi="宋体" w:cs="宋体"/>
                <w:kern w:val="0"/>
                <w:sz w:val="24"/>
              </w:rPr>
            </w:pPr>
          </w:p>
        </w:tc>
      </w:tr>
      <w:tr w:rsidR="007B1CBC" w14:paraId="75BA4FF7"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F1"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F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F3"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F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4FF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4FF6" w14:textId="77777777" w:rsidR="007B1CBC" w:rsidRDefault="007B1CBC">
            <w:pPr>
              <w:widowControl/>
              <w:jc w:val="left"/>
              <w:rPr>
                <w:rFonts w:ascii="Times New Roman" w:eastAsia="宋体" w:hAnsi="宋体" w:cs="宋体"/>
                <w:kern w:val="0"/>
                <w:sz w:val="24"/>
              </w:rPr>
            </w:pPr>
          </w:p>
        </w:tc>
      </w:tr>
      <w:tr w:rsidR="007B1CBC" w14:paraId="75BA4FF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per share - basic:</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F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4F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4FFD" w14:textId="77777777" w:rsidR="007B1CBC" w:rsidRDefault="007B1CBC">
            <w:pPr>
              <w:widowControl/>
              <w:jc w:val="left"/>
              <w:rPr>
                <w:rFonts w:ascii="Times New Roman" w:eastAsia="宋体" w:hAnsi="宋体" w:cs="宋体"/>
                <w:kern w:val="0"/>
                <w:sz w:val="24"/>
              </w:rPr>
            </w:pPr>
          </w:p>
        </w:tc>
      </w:tr>
      <w:tr w:rsidR="007B1CBC" w14:paraId="75BA500B"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4F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00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0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0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0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00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0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0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0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0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0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0A" w14:textId="77777777" w:rsidR="007B1CBC" w:rsidRDefault="007B1CBC">
            <w:pPr>
              <w:widowControl/>
              <w:jc w:val="right"/>
              <w:rPr>
                <w:rFonts w:ascii="Times New Roman" w:eastAsia="宋体" w:hAnsi="宋体" w:cs="宋体"/>
                <w:kern w:val="0"/>
                <w:sz w:val="24"/>
              </w:rPr>
            </w:pPr>
          </w:p>
        </w:tc>
      </w:tr>
      <w:tr w:rsidR="007B1CBC" w14:paraId="75BA5015"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0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0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0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1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1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14" w14:textId="77777777" w:rsidR="007B1CBC" w:rsidRDefault="007B1CBC">
            <w:pPr>
              <w:widowControl/>
              <w:jc w:val="right"/>
              <w:rPr>
                <w:rFonts w:ascii="Times New Roman" w:eastAsia="宋体" w:hAnsi="宋体" w:cs="宋体"/>
                <w:kern w:val="0"/>
                <w:sz w:val="24"/>
              </w:rPr>
            </w:pPr>
          </w:p>
        </w:tc>
      </w:tr>
      <w:tr w:rsidR="007B1CBC" w14:paraId="75BA50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0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 per share - basic</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0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0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0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1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01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0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01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1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01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0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021" w14:textId="77777777" w:rsidR="007B1CBC" w:rsidRDefault="007B1CBC">
            <w:pPr>
              <w:widowControl/>
              <w:jc w:val="right"/>
              <w:rPr>
                <w:rFonts w:ascii="Times New Roman" w:eastAsia="宋体" w:hAnsi="宋体" w:cs="宋体"/>
                <w:kern w:val="0"/>
                <w:sz w:val="24"/>
              </w:rPr>
            </w:pPr>
          </w:p>
        </w:tc>
      </w:tr>
      <w:tr w:rsidR="007B1CBC" w14:paraId="75BA5029" w14:textId="77777777">
        <w:trPr>
          <w:trHeight w:val="30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23"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0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2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0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2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028" w14:textId="77777777" w:rsidR="007B1CBC" w:rsidRDefault="007B1CBC">
            <w:pPr>
              <w:widowControl/>
              <w:jc w:val="left"/>
              <w:rPr>
                <w:rFonts w:ascii="Times New Roman" w:eastAsia="宋体" w:hAnsi="宋体" w:cs="宋体"/>
                <w:kern w:val="0"/>
                <w:sz w:val="24"/>
              </w:rPr>
            </w:pPr>
          </w:p>
        </w:tc>
      </w:tr>
      <w:tr w:rsidR="007B1CBC" w14:paraId="75BA50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0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per share - diluted: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2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2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2F" w14:textId="77777777" w:rsidR="007B1CBC" w:rsidRDefault="007B1CBC">
            <w:pPr>
              <w:widowControl/>
              <w:jc w:val="left"/>
              <w:rPr>
                <w:rFonts w:ascii="Times New Roman" w:eastAsia="宋体" w:hAnsi="宋体" w:cs="宋体"/>
                <w:kern w:val="0"/>
                <w:sz w:val="24"/>
              </w:rPr>
            </w:pPr>
          </w:p>
        </w:tc>
      </w:tr>
      <w:tr w:rsidR="007B1CBC" w14:paraId="75BA503D"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0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Continuing operations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0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0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3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3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0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0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3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3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0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0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3C" w14:textId="77777777" w:rsidR="007B1CBC" w:rsidRDefault="007B1CBC">
            <w:pPr>
              <w:widowControl/>
              <w:jc w:val="right"/>
              <w:rPr>
                <w:rFonts w:ascii="Times New Roman" w:eastAsia="宋体" w:hAnsi="宋体" w:cs="宋体"/>
                <w:kern w:val="0"/>
                <w:sz w:val="24"/>
              </w:rPr>
            </w:pPr>
          </w:p>
        </w:tc>
      </w:tr>
      <w:tr w:rsidR="007B1CBC" w14:paraId="75BA5047"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0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4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4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4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4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46" w14:textId="77777777" w:rsidR="007B1CBC" w:rsidRDefault="007B1CBC">
            <w:pPr>
              <w:widowControl/>
              <w:jc w:val="right"/>
              <w:rPr>
                <w:rFonts w:ascii="Times New Roman" w:eastAsia="宋体" w:hAnsi="宋体" w:cs="宋体"/>
                <w:kern w:val="0"/>
                <w:sz w:val="24"/>
              </w:rPr>
            </w:pPr>
          </w:p>
        </w:tc>
      </w:tr>
      <w:tr w:rsidR="007B1CBC" w14:paraId="75BA505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0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 per share - diluted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0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0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4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0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0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5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0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0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53" w14:textId="77777777" w:rsidR="007B1CBC" w:rsidRDefault="007B1CBC">
            <w:pPr>
              <w:widowControl/>
              <w:jc w:val="right"/>
              <w:rPr>
                <w:rFonts w:ascii="Times New Roman" w:eastAsia="宋体" w:hAnsi="宋体" w:cs="宋体"/>
                <w:kern w:val="0"/>
                <w:sz w:val="24"/>
              </w:rPr>
            </w:pPr>
          </w:p>
        </w:tc>
      </w:tr>
      <w:tr w:rsidR="007B1CBC" w14:paraId="75BA505B"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5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0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5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0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5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05A" w14:textId="77777777" w:rsidR="007B1CBC" w:rsidRDefault="007B1CBC">
            <w:pPr>
              <w:widowControl/>
              <w:jc w:val="left"/>
              <w:rPr>
                <w:rFonts w:ascii="Times New Roman" w:eastAsia="宋体" w:hAnsi="宋体" w:cs="宋体"/>
                <w:kern w:val="0"/>
                <w:sz w:val="24"/>
              </w:rPr>
            </w:pPr>
          </w:p>
        </w:tc>
      </w:tr>
      <w:tr w:rsidR="007B1CBC" w14:paraId="75BA506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0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shares: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05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5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05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61" w14:textId="77777777" w:rsidR="007B1CBC" w:rsidRDefault="007B1CBC">
            <w:pPr>
              <w:widowControl/>
              <w:jc w:val="left"/>
              <w:rPr>
                <w:rFonts w:ascii="Times New Roman" w:eastAsia="宋体" w:hAnsi="宋体" w:cs="宋体"/>
                <w:kern w:val="0"/>
                <w:sz w:val="24"/>
              </w:rPr>
            </w:pPr>
          </w:p>
        </w:tc>
      </w:tr>
      <w:tr w:rsidR="007B1CBC" w14:paraId="75BA506C"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0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6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6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6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6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6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6B" w14:textId="77777777" w:rsidR="007B1CBC" w:rsidRDefault="007B1CBC">
            <w:pPr>
              <w:widowControl/>
              <w:jc w:val="right"/>
              <w:rPr>
                <w:rFonts w:ascii="Times New Roman" w:eastAsia="宋体" w:hAnsi="宋体" w:cs="宋体"/>
                <w:kern w:val="0"/>
                <w:sz w:val="24"/>
              </w:rPr>
            </w:pPr>
          </w:p>
        </w:tc>
      </w:tr>
      <w:tr w:rsidR="007B1CBC" w14:paraId="75BA5076"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06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double" w:sz="2"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0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6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70"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07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856 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7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73"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07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991 </w:t>
            </w:r>
          </w:p>
        </w:tc>
        <w:tc>
          <w:tcPr>
            <w:tcW w:w="0" w:type="auto"/>
            <w:tcBorders>
              <w:top w:val="double" w:sz="2"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75" w14:textId="77777777" w:rsidR="007B1CBC" w:rsidRDefault="007B1CBC">
            <w:pPr>
              <w:widowControl/>
              <w:jc w:val="right"/>
              <w:rPr>
                <w:rFonts w:ascii="Times New Roman" w:eastAsia="宋体" w:hAnsi="宋体" w:cs="宋体"/>
                <w:kern w:val="0"/>
                <w:sz w:val="24"/>
              </w:rPr>
            </w:pPr>
          </w:p>
        </w:tc>
      </w:tr>
    </w:tbl>
    <w:p w14:paraId="75BA5077"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078"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The accompanying notes are an integral part of these consolidated financial statements. </w:t>
      </w:r>
    </w:p>
    <w:p w14:paraId="75BA5079"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07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62</w:t>
      </w:r>
    </w:p>
    <w:p w14:paraId="75BA507B" w14:textId="77777777" w:rsidR="007B1CBC" w:rsidRDefault="00CB37E1">
      <w:pPr>
        <w:widowControl/>
        <w:jc w:val="center"/>
      </w:pPr>
      <w:r>
        <w:rPr>
          <w:rFonts w:ascii="宋体" w:eastAsia="宋体" w:hAnsi="宋体" w:cs="宋体"/>
          <w:kern w:val="0"/>
          <w:sz w:val="24"/>
        </w:rPr>
        <w:pict w14:anchorId="75BA81C5">
          <v:rect id="_x0000_i1086" style="width:6in;height:1.5pt" o:hralign="center" o:hrstd="t" o:hr="t" fillcolor="#a0a0a0" stroked="f"/>
        </w:pict>
      </w:r>
    </w:p>
    <w:p w14:paraId="75BA507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07D"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07E"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 OF COMPREHENSIVE INCOME</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869"/>
        <w:gridCol w:w="38"/>
        <w:gridCol w:w="132"/>
        <w:gridCol w:w="915"/>
        <w:gridCol w:w="36"/>
        <w:gridCol w:w="36"/>
        <w:gridCol w:w="36"/>
        <w:gridCol w:w="36"/>
        <w:gridCol w:w="132"/>
        <w:gridCol w:w="870"/>
        <w:gridCol w:w="36"/>
        <w:gridCol w:w="36"/>
        <w:gridCol w:w="36"/>
        <w:gridCol w:w="36"/>
        <w:gridCol w:w="132"/>
        <w:gridCol w:w="872"/>
        <w:gridCol w:w="36"/>
      </w:tblGrid>
      <w:tr w:rsidR="007B1CBC" w14:paraId="75BA5091" w14:textId="77777777">
        <w:trPr>
          <w:jc w:val="center"/>
        </w:trPr>
        <w:tc>
          <w:tcPr>
            <w:tcW w:w="50" w:type="pct"/>
            <w:tcBorders>
              <w:top w:val="nil"/>
              <w:left w:val="nil"/>
              <w:bottom w:val="nil"/>
              <w:right w:val="nil"/>
            </w:tcBorders>
            <w:shd w:val="clear" w:color="auto" w:fill="auto"/>
          </w:tcPr>
          <w:p w14:paraId="75BA507F"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0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082"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08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0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088"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08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0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8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08E"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08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090" w14:textId="77777777" w:rsidR="007B1CBC" w:rsidRDefault="007B1CBC">
            <w:pPr>
              <w:widowControl/>
              <w:jc w:val="left"/>
              <w:rPr>
                <w:rFonts w:ascii="Times New Roman" w:eastAsia="宋体" w:hAnsi="宋体" w:cs="宋体"/>
                <w:kern w:val="0"/>
                <w:sz w:val="24"/>
              </w:rPr>
            </w:pPr>
          </w:p>
        </w:tc>
      </w:tr>
      <w:tr w:rsidR="007B1CBC" w14:paraId="75BA509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5092" w14:textId="77777777" w:rsidR="007B1CBC" w:rsidRDefault="007B1CB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09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509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09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09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5097"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09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509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09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09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09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09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50A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0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0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75BA50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5,667 </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75BA50A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A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0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75BA50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1,786 </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75BA50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A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0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single" w:sz="8" w:space="0" w:color="000000"/>
              <w:right w:val="nil"/>
            </w:tcBorders>
            <w:shd w:val="clear" w:color="auto" w:fill="E2E2E2"/>
            <w:tcMar>
              <w:top w:w="40" w:type="dxa"/>
              <w:left w:w="0" w:type="dxa"/>
              <w:bottom w:w="40" w:type="dxa"/>
              <w:right w:w="0" w:type="dxa"/>
            </w:tcMar>
            <w:vAlign w:val="bottom"/>
          </w:tcPr>
          <w:p w14:paraId="75BA50A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2,530 </w:t>
            </w:r>
          </w:p>
        </w:tc>
        <w:tc>
          <w:tcPr>
            <w:tcW w:w="0" w:type="auto"/>
            <w:tcBorders>
              <w:top w:val="nil"/>
              <w:left w:val="nil"/>
              <w:bottom w:val="single" w:sz="8" w:space="0" w:color="000000"/>
              <w:right w:val="nil"/>
            </w:tcBorders>
            <w:shd w:val="clear" w:color="auto" w:fill="E2E2E2"/>
            <w:tcMar>
              <w:top w:w="40" w:type="dxa"/>
              <w:left w:w="0" w:type="dxa"/>
              <w:bottom w:w="40" w:type="dxa"/>
              <w:right w:w="20" w:type="dxa"/>
            </w:tcMar>
            <w:vAlign w:val="bottom"/>
          </w:tcPr>
          <w:p w14:paraId="75BA50AA" w14:textId="77777777" w:rsidR="007B1CBC" w:rsidRDefault="007B1CBC">
            <w:pPr>
              <w:widowControl/>
              <w:jc w:val="right"/>
              <w:rPr>
                <w:rFonts w:ascii="Times New Roman" w:eastAsia="宋体" w:hAnsi="宋体" w:cs="宋体"/>
                <w:kern w:val="0"/>
                <w:sz w:val="24"/>
              </w:rPr>
            </w:pPr>
          </w:p>
        </w:tc>
      </w:tr>
      <w:tr w:rsidR="007B1CBC" w14:paraId="75BA50B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0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 (loss), net of reclassification adjustments: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50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A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50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B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50B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8"/>
                <w:szCs w:val="8"/>
                <w:lang w:bidi="ar"/>
              </w:rPr>
              <w:t> </w:t>
            </w:r>
          </w:p>
        </w:tc>
      </w:tr>
      <w:tr w:rsidR="007B1CBC" w14:paraId="75BA50BC"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0B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currency translation adjustment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B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B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B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B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B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B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B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BB" w14:textId="77777777" w:rsidR="007B1CBC" w:rsidRDefault="007B1CBC">
            <w:pPr>
              <w:widowControl/>
              <w:jc w:val="right"/>
              <w:rPr>
                <w:rFonts w:ascii="Times New Roman" w:eastAsia="宋体" w:hAnsi="宋体" w:cs="宋体"/>
                <w:kern w:val="0"/>
                <w:sz w:val="24"/>
              </w:rPr>
            </w:pPr>
          </w:p>
        </w:tc>
      </w:tr>
      <w:tr w:rsidR="007B1CBC" w14:paraId="75BA50C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0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gains (losses) on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B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C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C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C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C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C5" w14:textId="77777777" w:rsidR="007B1CBC" w:rsidRDefault="007B1CBC">
            <w:pPr>
              <w:widowControl/>
              <w:jc w:val="right"/>
              <w:rPr>
                <w:rFonts w:ascii="Times New Roman" w:eastAsia="宋体" w:hAnsi="宋体" w:cs="宋体"/>
                <w:kern w:val="0"/>
                <w:sz w:val="24"/>
              </w:rPr>
            </w:pPr>
          </w:p>
        </w:tc>
      </w:tr>
      <w:tr w:rsidR="007B1CBC" w14:paraId="75BA50D0"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0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Tax benefit (expense) on unrealized gains (losses) on investments,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C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C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C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C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C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C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CF" w14:textId="77777777" w:rsidR="007B1CBC" w:rsidRDefault="007B1CBC">
            <w:pPr>
              <w:widowControl/>
              <w:jc w:val="right"/>
              <w:rPr>
                <w:rFonts w:ascii="Times New Roman" w:eastAsia="宋体" w:hAnsi="宋体" w:cs="宋体"/>
                <w:kern w:val="0"/>
                <w:sz w:val="24"/>
              </w:rPr>
            </w:pPr>
          </w:p>
        </w:tc>
      </w:tr>
      <w:tr w:rsidR="007B1CBC" w14:paraId="75BA50DA"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0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gains (losses) on hedging activities,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D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D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D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D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0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0D9" w14:textId="77777777" w:rsidR="007B1CBC" w:rsidRDefault="007B1CBC">
            <w:pPr>
              <w:widowControl/>
              <w:jc w:val="right"/>
              <w:rPr>
                <w:rFonts w:ascii="Times New Roman" w:eastAsia="宋体" w:hAnsi="宋体" w:cs="宋体"/>
                <w:kern w:val="0"/>
                <w:sz w:val="24"/>
              </w:rPr>
            </w:pPr>
          </w:p>
        </w:tc>
      </w:tr>
      <w:tr w:rsidR="007B1CBC" w14:paraId="75BA50E4"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0D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Tax benefit </w:t>
            </w:r>
            <w:r>
              <w:rPr>
                <w:rFonts w:ascii="Arial" w:eastAsia="宋体" w:hAnsi="Arial" w:cs="Arial"/>
                <w:color w:val="000000"/>
                <w:kern w:val="0"/>
                <w:sz w:val="20"/>
                <w:szCs w:val="20"/>
                <w:lang w:bidi="ar"/>
              </w:rPr>
              <w:t>(expense) on unrealized gains (losses) on hedging activities,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D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D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D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E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0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0E3" w14:textId="77777777" w:rsidR="007B1CBC" w:rsidRDefault="007B1CBC">
            <w:pPr>
              <w:widowControl/>
              <w:jc w:val="right"/>
              <w:rPr>
                <w:rFonts w:ascii="Times New Roman" w:eastAsia="宋体" w:hAnsi="宋体" w:cs="宋体"/>
                <w:kern w:val="0"/>
                <w:sz w:val="24"/>
              </w:rPr>
            </w:pPr>
          </w:p>
        </w:tc>
      </w:tr>
      <w:tr w:rsidR="007B1CBC" w14:paraId="75BA50E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0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 (loss),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0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0E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E8"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0E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0E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0E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0E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0ED" w14:textId="77777777" w:rsidR="007B1CBC" w:rsidRDefault="007B1CBC">
            <w:pPr>
              <w:widowControl/>
              <w:jc w:val="right"/>
              <w:rPr>
                <w:rFonts w:ascii="Times New Roman" w:eastAsia="宋体" w:hAnsi="宋体" w:cs="宋体"/>
                <w:kern w:val="0"/>
                <w:sz w:val="24"/>
              </w:rPr>
            </w:pPr>
          </w:p>
        </w:tc>
      </w:tr>
      <w:tr w:rsidR="007B1CBC" w14:paraId="75BA50F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0E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Comprehensive income</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0F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0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5,899 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F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F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0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0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0F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0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0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2,311 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0FA" w14:textId="77777777" w:rsidR="007B1CBC" w:rsidRDefault="007B1CBC">
            <w:pPr>
              <w:widowControl/>
              <w:jc w:val="right"/>
              <w:rPr>
                <w:rFonts w:ascii="Times New Roman" w:eastAsia="宋体" w:hAnsi="宋体" w:cs="宋体"/>
                <w:kern w:val="0"/>
                <w:sz w:val="24"/>
              </w:rPr>
            </w:pPr>
          </w:p>
        </w:tc>
      </w:tr>
    </w:tbl>
    <w:p w14:paraId="75BA50FC"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0FD"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The accompanying notes are an integral part of these consolidated financial statements. </w:t>
      </w:r>
    </w:p>
    <w:p w14:paraId="75BA50FE"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0F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63</w:t>
      </w:r>
    </w:p>
    <w:p w14:paraId="75BA5100" w14:textId="77777777" w:rsidR="007B1CBC" w:rsidRDefault="00CB37E1">
      <w:pPr>
        <w:widowControl/>
        <w:jc w:val="center"/>
      </w:pPr>
      <w:r>
        <w:rPr>
          <w:rFonts w:ascii="宋体" w:eastAsia="宋体" w:hAnsi="宋体" w:cs="宋体"/>
          <w:kern w:val="0"/>
          <w:sz w:val="24"/>
        </w:rPr>
        <w:pict w14:anchorId="75BA81C6">
          <v:rect id="_x0000_i1087" style="width:6in;height:1.5pt" o:hralign="center" o:hrstd="t" o:hr="t" fillcolor="#a0a0a0" stroked="f"/>
        </w:pict>
      </w:r>
    </w:p>
    <w:p w14:paraId="75BA510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10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5103" w14:textId="77777777" w:rsidR="007B1CBC" w:rsidRDefault="00CB37E1">
      <w:pPr>
        <w:widowControl/>
        <w:spacing w:before="6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CONSOLIDATED STATEMENT OF STOCKHOLDERS’ EQUITY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4868"/>
        <w:gridCol w:w="39"/>
        <w:gridCol w:w="133"/>
        <w:gridCol w:w="914"/>
        <w:gridCol w:w="36"/>
        <w:gridCol w:w="36"/>
        <w:gridCol w:w="36"/>
        <w:gridCol w:w="36"/>
        <w:gridCol w:w="133"/>
        <w:gridCol w:w="868"/>
        <w:gridCol w:w="36"/>
        <w:gridCol w:w="36"/>
        <w:gridCol w:w="36"/>
        <w:gridCol w:w="36"/>
        <w:gridCol w:w="133"/>
        <w:gridCol w:w="872"/>
        <w:gridCol w:w="36"/>
      </w:tblGrid>
      <w:tr w:rsidR="007B1CBC" w14:paraId="75BA5116" w14:textId="77777777">
        <w:trPr>
          <w:jc w:val="center"/>
        </w:trPr>
        <w:tc>
          <w:tcPr>
            <w:tcW w:w="50" w:type="pct"/>
            <w:tcBorders>
              <w:top w:val="nil"/>
              <w:left w:val="nil"/>
              <w:bottom w:val="nil"/>
              <w:right w:val="nil"/>
            </w:tcBorders>
            <w:shd w:val="clear" w:color="auto" w:fill="auto"/>
          </w:tcPr>
          <w:p w14:paraId="75BA5104"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10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0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107"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10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0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0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10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0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10D"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1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0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1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11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1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113"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1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115" w14:textId="77777777" w:rsidR="007B1CBC" w:rsidRDefault="007B1CBC">
            <w:pPr>
              <w:widowControl/>
              <w:jc w:val="left"/>
              <w:rPr>
                <w:rFonts w:ascii="Times New Roman" w:eastAsia="宋体" w:hAnsi="宋体" w:cs="宋体"/>
                <w:kern w:val="0"/>
                <w:sz w:val="24"/>
              </w:rPr>
            </w:pPr>
          </w:p>
        </w:tc>
      </w:tr>
      <w:tr w:rsidR="007B1CBC" w14:paraId="75BA511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1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11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512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1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11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1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11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1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11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12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1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12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512A"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29" w14:textId="77777777" w:rsidR="007B1CBC" w:rsidRDefault="007B1CBC">
            <w:pPr>
              <w:widowControl/>
              <w:jc w:val="left"/>
              <w:rPr>
                <w:rFonts w:ascii="Times New Roman" w:eastAsia="宋体" w:hAnsi="宋体" w:cs="宋体"/>
                <w:kern w:val="0"/>
                <w:sz w:val="24"/>
              </w:rPr>
            </w:pPr>
          </w:p>
        </w:tc>
      </w:tr>
      <w:tr w:rsidR="007B1CBC" w14:paraId="75BA513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year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1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1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2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13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1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3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3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1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1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36" w14:textId="77777777" w:rsidR="007B1CBC" w:rsidRDefault="007B1CBC">
            <w:pPr>
              <w:widowControl/>
              <w:jc w:val="right"/>
              <w:rPr>
                <w:rFonts w:ascii="Times New Roman" w:eastAsia="宋体" w:hAnsi="宋体" w:cs="宋体"/>
                <w:kern w:val="0"/>
                <w:sz w:val="24"/>
              </w:rPr>
            </w:pPr>
          </w:p>
        </w:tc>
      </w:tr>
      <w:tr w:rsidR="007B1CBC" w14:paraId="75BA5141"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1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issued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3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3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40" w14:textId="77777777" w:rsidR="007B1CBC" w:rsidRDefault="007B1CBC">
            <w:pPr>
              <w:widowControl/>
              <w:jc w:val="right"/>
              <w:rPr>
                <w:rFonts w:ascii="Times New Roman" w:eastAsia="宋体" w:hAnsi="宋体" w:cs="宋体"/>
                <w:kern w:val="0"/>
                <w:sz w:val="24"/>
              </w:rPr>
            </w:pPr>
          </w:p>
        </w:tc>
      </w:tr>
      <w:tr w:rsidR="007B1CBC" w14:paraId="75BA514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14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4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14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4A" w14:textId="77777777" w:rsidR="007B1CBC" w:rsidRDefault="007B1CBC">
            <w:pPr>
              <w:widowControl/>
              <w:jc w:val="right"/>
              <w:rPr>
                <w:rFonts w:ascii="Times New Roman" w:eastAsia="宋体" w:hAnsi="宋体" w:cs="宋体"/>
                <w:kern w:val="0"/>
                <w:sz w:val="24"/>
              </w:rPr>
            </w:pPr>
          </w:p>
        </w:tc>
      </w:tr>
      <w:tr w:rsidR="007B1CBC" w14:paraId="75BA5155" w14:textId="77777777">
        <w:trPr>
          <w:jc w:val="center"/>
        </w:trPr>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75BA51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year</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1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51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1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515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1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5154" w14:textId="77777777" w:rsidR="007B1CBC" w:rsidRDefault="007B1CBC">
            <w:pPr>
              <w:widowControl/>
              <w:jc w:val="right"/>
              <w:rPr>
                <w:rFonts w:ascii="Times New Roman" w:eastAsia="宋体" w:hAnsi="宋体" w:cs="宋体"/>
                <w:kern w:val="0"/>
                <w:sz w:val="24"/>
              </w:rPr>
            </w:pPr>
          </w:p>
        </w:tc>
      </w:tr>
      <w:tr w:rsidR="007B1CBC" w14:paraId="75BA515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5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paid-in-capital:</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1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1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5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15B" w14:textId="77777777" w:rsidR="007B1CBC" w:rsidRDefault="007B1CBC">
            <w:pPr>
              <w:widowControl/>
              <w:jc w:val="left"/>
              <w:rPr>
                <w:rFonts w:ascii="Times New Roman" w:eastAsia="宋体" w:hAnsi="宋体" w:cs="宋体"/>
                <w:kern w:val="0"/>
                <w:sz w:val="24"/>
              </w:rPr>
            </w:pPr>
          </w:p>
        </w:tc>
      </w:tr>
      <w:tr w:rsidR="007B1CBC" w14:paraId="75BA5166"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15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year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5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6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15,293 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65" w14:textId="77777777" w:rsidR="007B1CBC" w:rsidRDefault="007B1CBC">
            <w:pPr>
              <w:widowControl/>
              <w:jc w:val="right"/>
              <w:rPr>
                <w:rFonts w:ascii="Times New Roman" w:eastAsia="宋体" w:hAnsi="宋体" w:cs="宋体"/>
                <w:kern w:val="0"/>
                <w:sz w:val="24"/>
              </w:rPr>
            </w:pPr>
          </w:p>
        </w:tc>
      </w:tr>
      <w:tr w:rsidR="007B1CBC" w14:paraId="75BA517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and stock-based awards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6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6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6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6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6F" w14:textId="77777777" w:rsidR="007B1CBC" w:rsidRDefault="007B1CBC">
            <w:pPr>
              <w:widowControl/>
              <w:jc w:val="right"/>
              <w:rPr>
                <w:rFonts w:ascii="Times New Roman" w:eastAsia="宋体" w:hAnsi="宋体" w:cs="宋体"/>
                <w:kern w:val="0"/>
                <w:sz w:val="24"/>
              </w:rPr>
            </w:pPr>
          </w:p>
        </w:tc>
      </w:tr>
      <w:tr w:rsidR="007B1CBC" w14:paraId="75BA517A"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1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Tax </w:t>
            </w:r>
            <w:r>
              <w:rPr>
                <w:rFonts w:ascii="Arial" w:eastAsia="宋体" w:hAnsi="Arial" w:cs="Arial"/>
                <w:color w:val="000000"/>
                <w:kern w:val="0"/>
                <w:sz w:val="20"/>
                <w:szCs w:val="20"/>
                <w:lang w:bidi="ar"/>
              </w:rPr>
              <w:t>withholdings related to net share settlements of restricted stock awards and units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7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7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79" w14:textId="77777777" w:rsidR="007B1CBC" w:rsidRDefault="007B1CBC">
            <w:pPr>
              <w:widowControl/>
              <w:jc w:val="right"/>
              <w:rPr>
                <w:rFonts w:ascii="Times New Roman" w:eastAsia="宋体" w:hAnsi="宋体" w:cs="宋体"/>
                <w:kern w:val="0"/>
                <w:sz w:val="24"/>
              </w:rPr>
            </w:pPr>
          </w:p>
        </w:tc>
      </w:tr>
      <w:tr w:rsidR="007B1CBC" w14:paraId="75BA518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7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7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7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8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83" w14:textId="77777777" w:rsidR="007B1CBC" w:rsidRDefault="007B1CBC">
            <w:pPr>
              <w:widowControl/>
              <w:jc w:val="right"/>
              <w:rPr>
                <w:rFonts w:ascii="Times New Roman" w:eastAsia="宋体" w:hAnsi="宋体" w:cs="宋体"/>
                <w:kern w:val="0"/>
                <w:sz w:val="24"/>
              </w:rPr>
            </w:pPr>
          </w:p>
        </w:tc>
      </w:tr>
      <w:tr w:rsidR="007B1CBC" w14:paraId="75BA518B" w14:textId="77777777">
        <w:trPr>
          <w:jc w:val="center"/>
          <w:hidden/>
        </w:trPr>
        <w:tc>
          <w:tcPr>
            <w:tcW w:w="0" w:type="auto"/>
            <w:gridSpan w:val="3"/>
            <w:tcBorders>
              <w:top w:val="nil"/>
              <w:left w:val="nil"/>
              <w:bottom w:val="nil"/>
              <w:right w:val="nil"/>
            </w:tcBorders>
            <w:shd w:val="clear" w:color="auto" w:fill="auto"/>
          </w:tcPr>
          <w:p w14:paraId="75BA51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8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8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8A" w14:textId="77777777" w:rsidR="007B1CBC" w:rsidRDefault="007B1CBC">
            <w:pPr>
              <w:widowControl/>
              <w:jc w:val="left"/>
              <w:rPr>
                <w:rFonts w:ascii="Times New Roman" w:eastAsia="宋体" w:hAnsi="宋体" w:cs="宋体"/>
                <w:vanish/>
                <w:kern w:val="0"/>
                <w:sz w:val="24"/>
              </w:rPr>
            </w:pPr>
          </w:p>
        </w:tc>
      </w:tr>
      <w:tr w:rsidR="007B1CBC" w14:paraId="75BA5195"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1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8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19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9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94" w14:textId="77777777" w:rsidR="007B1CBC" w:rsidRDefault="007B1CBC">
            <w:pPr>
              <w:widowControl/>
              <w:jc w:val="right"/>
              <w:rPr>
                <w:rFonts w:ascii="Times New Roman" w:eastAsia="宋体" w:hAnsi="宋体" w:cs="宋体"/>
                <w:kern w:val="0"/>
                <w:sz w:val="24"/>
              </w:rPr>
            </w:pPr>
          </w:p>
        </w:tc>
      </w:tr>
      <w:tr w:rsidR="007B1CBC" w14:paraId="75BA519F"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1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year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1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16,497 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19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9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1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16,126 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19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1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15,716 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19E" w14:textId="77777777" w:rsidR="007B1CBC" w:rsidRDefault="007B1CBC">
            <w:pPr>
              <w:widowControl/>
              <w:jc w:val="right"/>
              <w:rPr>
                <w:rFonts w:ascii="Times New Roman" w:eastAsia="宋体" w:hAnsi="宋体" w:cs="宋体"/>
                <w:kern w:val="0"/>
                <w:sz w:val="24"/>
              </w:rPr>
            </w:pPr>
          </w:p>
        </w:tc>
      </w:tr>
      <w:tr w:rsidR="007B1CBC" w14:paraId="75BA51A6"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1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1A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1A5" w14:textId="77777777" w:rsidR="007B1CBC" w:rsidRDefault="007B1CBC">
            <w:pPr>
              <w:widowControl/>
              <w:jc w:val="left"/>
              <w:rPr>
                <w:rFonts w:ascii="Times New Roman" w:eastAsia="宋体" w:hAnsi="宋体" w:cs="宋体"/>
                <w:kern w:val="0"/>
                <w:sz w:val="24"/>
              </w:rPr>
            </w:pPr>
          </w:p>
        </w:tc>
      </w:tr>
      <w:tr w:rsidR="007B1CBC" w14:paraId="75BA51B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A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A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(26,394)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A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AF" w14:textId="77777777" w:rsidR="007B1CBC" w:rsidRDefault="007B1CBC">
            <w:pPr>
              <w:widowControl/>
              <w:jc w:val="right"/>
              <w:rPr>
                <w:rFonts w:ascii="Times New Roman" w:eastAsia="宋体" w:hAnsi="宋体" w:cs="宋体"/>
                <w:kern w:val="0"/>
                <w:sz w:val="24"/>
              </w:rPr>
            </w:pPr>
          </w:p>
        </w:tc>
      </w:tr>
      <w:tr w:rsidR="007B1CBC" w14:paraId="75BA51BA"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1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repurchased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(5,119)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B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B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B9" w14:textId="77777777" w:rsidR="007B1CBC" w:rsidRDefault="007B1CBC">
            <w:pPr>
              <w:widowControl/>
              <w:jc w:val="right"/>
              <w:rPr>
                <w:rFonts w:ascii="Times New Roman" w:eastAsia="宋体" w:hAnsi="宋体" w:cs="宋体"/>
                <w:kern w:val="0"/>
                <w:sz w:val="24"/>
              </w:rPr>
            </w:pPr>
          </w:p>
        </w:tc>
      </w:tr>
      <w:tr w:rsidR="007B1CBC" w14:paraId="75BA51C4"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1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Balance, end of </w:t>
            </w:r>
            <w:r>
              <w:rPr>
                <w:rFonts w:ascii="Arial" w:eastAsia="宋体" w:hAnsi="Arial" w:cs="Arial"/>
                <w:color w:val="000000"/>
                <w:kern w:val="0"/>
                <w:sz w:val="20"/>
                <w:szCs w:val="20"/>
                <w:lang w:bidi="ar"/>
              </w:rPr>
              <w:t>year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1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(36,515)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1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1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(31,396)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1C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1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(26,394)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1C3" w14:textId="77777777" w:rsidR="007B1CBC" w:rsidRDefault="007B1CBC">
            <w:pPr>
              <w:widowControl/>
              <w:jc w:val="right"/>
              <w:rPr>
                <w:rFonts w:ascii="Times New Roman" w:eastAsia="宋体" w:hAnsi="宋体" w:cs="宋体"/>
                <w:kern w:val="0"/>
                <w:sz w:val="24"/>
              </w:rPr>
            </w:pPr>
          </w:p>
        </w:tc>
      </w:tr>
      <w:tr w:rsidR="007B1CBC" w14:paraId="75BA51C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Retained earnings: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1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1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1CA" w14:textId="77777777" w:rsidR="007B1CBC" w:rsidRDefault="007B1CBC">
            <w:pPr>
              <w:widowControl/>
              <w:jc w:val="left"/>
              <w:rPr>
                <w:rFonts w:ascii="Times New Roman" w:eastAsia="宋体" w:hAnsi="宋体" w:cs="宋体"/>
                <w:kern w:val="0"/>
                <w:sz w:val="24"/>
              </w:rPr>
            </w:pPr>
          </w:p>
        </w:tc>
      </w:tr>
      <w:tr w:rsidR="007B1CBC" w14:paraId="75BA51D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C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1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D4" w14:textId="77777777" w:rsidR="007B1CBC" w:rsidRDefault="007B1CBC">
            <w:pPr>
              <w:widowControl/>
              <w:jc w:val="right"/>
              <w:rPr>
                <w:rFonts w:ascii="Times New Roman" w:eastAsia="宋体" w:hAnsi="宋体" w:cs="宋体"/>
                <w:kern w:val="0"/>
                <w:sz w:val="24"/>
              </w:rPr>
            </w:pPr>
          </w:p>
        </w:tc>
      </w:tr>
      <w:tr w:rsidR="007B1CBC" w14:paraId="75BA51DF"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1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income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1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1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1DE" w14:textId="77777777" w:rsidR="007B1CBC" w:rsidRDefault="007B1CBC">
            <w:pPr>
              <w:widowControl/>
              <w:jc w:val="right"/>
              <w:rPr>
                <w:rFonts w:ascii="Times New Roman" w:eastAsia="宋体" w:hAnsi="宋体" w:cs="宋体"/>
                <w:kern w:val="0"/>
                <w:sz w:val="24"/>
              </w:rPr>
            </w:pPr>
          </w:p>
        </w:tc>
      </w:tr>
      <w:tr w:rsidR="007B1CBC" w14:paraId="75BA51E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1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Dividends and dividend equivalents declared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E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1E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E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E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1E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1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1E8" w14:textId="77777777" w:rsidR="007B1CBC" w:rsidRDefault="007B1CBC">
            <w:pPr>
              <w:widowControl/>
              <w:jc w:val="right"/>
              <w:rPr>
                <w:rFonts w:ascii="Times New Roman" w:eastAsia="宋体" w:hAnsi="宋体" w:cs="宋体"/>
                <w:kern w:val="0"/>
                <w:sz w:val="24"/>
              </w:rPr>
            </w:pPr>
          </w:p>
        </w:tc>
      </w:tr>
      <w:tr w:rsidR="007B1CBC" w14:paraId="75BA51F0" w14:textId="77777777">
        <w:trPr>
          <w:jc w:val="center"/>
          <w:hidden/>
        </w:trPr>
        <w:tc>
          <w:tcPr>
            <w:tcW w:w="0" w:type="auto"/>
            <w:gridSpan w:val="3"/>
            <w:tcBorders>
              <w:top w:val="nil"/>
              <w:left w:val="nil"/>
              <w:bottom w:val="nil"/>
              <w:right w:val="nil"/>
            </w:tcBorders>
            <w:shd w:val="clear" w:color="auto" w:fill="auto"/>
          </w:tcPr>
          <w:p w14:paraId="75BA51E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E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E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E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EF" w14:textId="77777777" w:rsidR="007B1CBC" w:rsidRDefault="007B1CBC">
            <w:pPr>
              <w:widowControl/>
              <w:jc w:val="left"/>
              <w:rPr>
                <w:rFonts w:ascii="Times New Roman" w:eastAsia="宋体" w:hAnsi="宋体" w:cs="宋体"/>
                <w:vanish/>
                <w:kern w:val="0"/>
                <w:sz w:val="24"/>
              </w:rPr>
            </w:pPr>
          </w:p>
        </w:tc>
      </w:tr>
      <w:tr w:rsidR="007B1CBC" w14:paraId="75BA51F7" w14:textId="77777777">
        <w:trPr>
          <w:jc w:val="center"/>
          <w:hidden/>
        </w:trPr>
        <w:tc>
          <w:tcPr>
            <w:tcW w:w="0" w:type="auto"/>
            <w:gridSpan w:val="3"/>
            <w:tcBorders>
              <w:top w:val="nil"/>
              <w:left w:val="nil"/>
              <w:bottom w:val="nil"/>
              <w:right w:val="nil"/>
            </w:tcBorders>
            <w:shd w:val="clear" w:color="auto" w:fill="auto"/>
          </w:tcPr>
          <w:p w14:paraId="75BA51F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6" w14:textId="77777777" w:rsidR="007B1CBC" w:rsidRDefault="007B1CBC">
            <w:pPr>
              <w:widowControl/>
              <w:jc w:val="left"/>
              <w:rPr>
                <w:rFonts w:ascii="Times New Roman" w:eastAsia="宋体" w:hAnsi="宋体" w:cs="宋体"/>
                <w:vanish/>
                <w:kern w:val="0"/>
                <w:sz w:val="24"/>
              </w:rPr>
            </w:pPr>
          </w:p>
        </w:tc>
      </w:tr>
      <w:tr w:rsidR="007B1CBC" w14:paraId="75BA51FE" w14:textId="77777777">
        <w:trPr>
          <w:jc w:val="center"/>
          <w:hidden/>
        </w:trPr>
        <w:tc>
          <w:tcPr>
            <w:tcW w:w="0" w:type="auto"/>
            <w:gridSpan w:val="3"/>
            <w:tcBorders>
              <w:top w:val="nil"/>
              <w:left w:val="nil"/>
              <w:bottom w:val="nil"/>
              <w:right w:val="nil"/>
            </w:tcBorders>
            <w:shd w:val="clear" w:color="auto" w:fill="auto"/>
          </w:tcPr>
          <w:p w14:paraId="75BA51F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1FD" w14:textId="77777777" w:rsidR="007B1CBC" w:rsidRDefault="007B1CBC">
            <w:pPr>
              <w:widowControl/>
              <w:jc w:val="left"/>
              <w:rPr>
                <w:rFonts w:ascii="Times New Roman" w:eastAsia="宋体" w:hAnsi="宋体" w:cs="宋体"/>
                <w:vanish/>
                <w:kern w:val="0"/>
                <w:sz w:val="24"/>
              </w:rPr>
            </w:pPr>
          </w:p>
        </w:tc>
      </w:tr>
      <w:tr w:rsidR="007B1CBC" w14:paraId="75BA5208" w14:textId="77777777">
        <w:trPr>
          <w:jc w:val="center"/>
        </w:trPr>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75BA51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year</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22,961 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520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17,754 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52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0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16,459 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5207" w14:textId="77777777" w:rsidR="007B1CBC" w:rsidRDefault="007B1CBC">
            <w:pPr>
              <w:widowControl/>
              <w:jc w:val="right"/>
              <w:rPr>
                <w:rFonts w:ascii="Times New Roman" w:eastAsia="宋体" w:hAnsi="宋体" w:cs="宋体"/>
                <w:kern w:val="0"/>
                <w:sz w:val="24"/>
              </w:rPr>
            </w:pPr>
          </w:p>
        </w:tc>
      </w:tr>
      <w:tr w:rsidR="007B1CBC" w14:paraId="75BA52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income: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2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2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20E" w14:textId="77777777" w:rsidR="007B1CBC" w:rsidRDefault="007B1CBC">
            <w:pPr>
              <w:widowControl/>
              <w:jc w:val="left"/>
              <w:rPr>
                <w:rFonts w:ascii="Times New Roman" w:eastAsia="宋体" w:hAnsi="宋体" w:cs="宋体"/>
                <w:kern w:val="0"/>
                <w:sz w:val="24"/>
              </w:rPr>
            </w:pPr>
          </w:p>
        </w:tc>
      </w:tr>
      <w:tr w:rsidR="007B1CBC" w14:paraId="75BA5219"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2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year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18" w14:textId="77777777" w:rsidR="007B1CBC" w:rsidRDefault="007B1CBC">
            <w:pPr>
              <w:widowControl/>
              <w:jc w:val="right"/>
              <w:rPr>
                <w:rFonts w:ascii="Times New Roman" w:eastAsia="宋体" w:hAnsi="宋体" w:cs="宋体"/>
                <w:kern w:val="0"/>
                <w:sz w:val="24"/>
              </w:rPr>
            </w:pPr>
          </w:p>
        </w:tc>
      </w:tr>
      <w:tr w:rsidR="007B1CBC" w14:paraId="75BA522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2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 in unrealized gains (losses) on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2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22" w14:textId="77777777" w:rsidR="007B1CBC" w:rsidRDefault="007B1CBC">
            <w:pPr>
              <w:widowControl/>
              <w:jc w:val="right"/>
              <w:rPr>
                <w:rFonts w:ascii="Times New Roman" w:eastAsia="宋体" w:hAnsi="宋体" w:cs="宋体"/>
                <w:kern w:val="0"/>
                <w:sz w:val="24"/>
              </w:rPr>
            </w:pPr>
          </w:p>
        </w:tc>
      </w:tr>
      <w:tr w:rsidR="007B1CBC" w14:paraId="75BA522D"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2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 in unrealized gains (losses) on derivative instruments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2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2C" w14:textId="77777777" w:rsidR="007B1CBC" w:rsidRDefault="007B1CBC">
            <w:pPr>
              <w:widowControl/>
              <w:jc w:val="right"/>
              <w:rPr>
                <w:rFonts w:ascii="Times New Roman" w:eastAsia="宋体" w:hAnsi="宋体" w:cs="宋体"/>
                <w:kern w:val="0"/>
                <w:sz w:val="24"/>
              </w:rPr>
            </w:pPr>
          </w:p>
        </w:tc>
      </w:tr>
      <w:tr w:rsidR="007B1CBC" w14:paraId="75BA523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22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currency translation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3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3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36" w14:textId="77777777" w:rsidR="007B1CBC" w:rsidRDefault="007B1CBC">
            <w:pPr>
              <w:widowControl/>
              <w:jc w:val="right"/>
              <w:rPr>
                <w:rFonts w:ascii="Times New Roman" w:eastAsia="宋体" w:hAnsi="宋体" w:cs="宋体"/>
                <w:kern w:val="0"/>
                <w:sz w:val="24"/>
              </w:rPr>
            </w:pPr>
          </w:p>
        </w:tc>
      </w:tr>
      <w:tr w:rsidR="007B1CBC" w14:paraId="75BA5241"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2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Tax benefit (provision) on above items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3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3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3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3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40" w14:textId="77777777" w:rsidR="007B1CBC" w:rsidRDefault="007B1CBC">
            <w:pPr>
              <w:widowControl/>
              <w:jc w:val="right"/>
              <w:rPr>
                <w:rFonts w:ascii="Times New Roman" w:eastAsia="宋体" w:hAnsi="宋体" w:cs="宋体"/>
                <w:kern w:val="0"/>
                <w:sz w:val="24"/>
              </w:rPr>
            </w:pPr>
          </w:p>
        </w:tc>
      </w:tr>
      <w:tr w:rsidR="007B1CBC" w14:paraId="75BA524B"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2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year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2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2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2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24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2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24A" w14:textId="77777777" w:rsidR="007B1CBC" w:rsidRDefault="007B1CBC">
            <w:pPr>
              <w:widowControl/>
              <w:jc w:val="right"/>
              <w:rPr>
                <w:rFonts w:ascii="Times New Roman" w:eastAsia="宋体" w:hAnsi="宋体" w:cs="宋体"/>
                <w:kern w:val="0"/>
                <w:sz w:val="24"/>
              </w:rPr>
            </w:pPr>
          </w:p>
        </w:tc>
      </w:tr>
      <w:tr w:rsidR="007B1CBC" w14:paraId="75BA525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stockholders’ equity</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2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2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5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2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25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2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257" w14:textId="77777777" w:rsidR="007B1CBC" w:rsidRDefault="007B1CBC">
            <w:pPr>
              <w:widowControl/>
              <w:jc w:val="right"/>
              <w:rPr>
                <w:rFonts w:ascii="Times New Roman" w:eastAsia="宋体" w:hAnsi="宋体" w:cs="宋体"/>
                <w:kern w:val="0"/>
                <w:sz w:val="24"/>
              </w:rPr>
            </w:pPr>
          </w:p>
        </w:tc>
      </w:tr>
      <w:tr w:rsidR="007B1CBC" w14:paraId="75BA525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5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Number of shares: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2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5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2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5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25E" w14:textId="77777777" w:rsidR="007B1CBC" w:rsidRDefault="007B1CBC">
            <w:pPr>
              <w:widowControl/>
              <w:jc w:val="left"/>
              <w:rPr>
                <w:rFonts w:ascii="Times New Roman" w:eastAsia="宋体" w:hAnsi="宋体" w:cs="宋体"/>
                <w:kern w:val="0"/>
                <w:sz w:val="24"/>
              </w:rPr>
            </w:pPr>
          </w:p>
        </w:tc>
      </w:tr>
      <w:tr w:rsidR="007B1CBC" w14:paraId="75BA5266"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 shares outstanding:</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6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65" w14:textId="77777777" w:rsidR="007B1CBC" w:rsidRDefault="007B1CBC">
            <w:pPr>
              <w:widowControl/>
              <w:jc w:val="left"/>
              <w:rPr>
                <w:rFonts w:ascii="Times New Roman" w:eastAsia="宋体" w:hAnsi="宋体" w:cs="宋体"/>
                <w:kern w:val="0"/>
                <w:sz w:val="24"/>
              </w:rPr>
            </w:pPr>
          </w:p>
        </w:tc>
      </w:tr>
      <w:tr w:rsidR="007B1CBC" w14:paraId="75BA527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2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6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6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6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6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6F" w14:textId="77777777" w:rsidR="007B1CBC" w:rsidRDefault="007B1CBC">
            <w:pPr>
              <w:widowControl/>
              <w:jc w:val="right"/>
              <w:rPr>
                <w:rFonts w:ascii="Times New Roman" w:eastAsia="宋体" w:hAnsi="宋体" w:cs="宋体"/>
                <w:kern w:val="0"/>
                <w:sz w:val="24"/>
              </w:rPr>
            </w:pPr>
          </w:p>
        </w:tc>
      </w:tr>
      <w:tr w:rsidR="007B1CBC" w14:paraId="75BA527A"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2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issued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2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79" w14:textId="77777777" w:rsidR="007B1CBC" w:rsidRDefault="007B1CBC">
            <w:pPr>
              <w:widowControl/>
              <w:jc w:val="right"/>
              <w:rPr>
                <w:rFonts w:ascii="Times New Roman" w:eastAsia="宋体" w:hAnsi="宋体" w:cs="宋体"/>
                <w:kern w:val="0"/>
                <w:sz w:val="24"/>
              </w:rPr>
            </w:pPr>
          </w:p>
        </w:tc>
      </w:tr>
      <w:tr w:rsidR="007B1CBC" w14:paraId="75BA528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27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7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7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8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83" w14:textId="77777777" w:rsidR="007B1CBC" w:rsidRDefault="007B1CBC">
            <w:pPr>
              <w:widowControl/>
              <w:jc w:val="right"/>
              <w:rPr>
                <w:rFonts w:ascii="Times New Roman" w:eastAsia="宋体" w:hAnsi="宋体" w:cs="宋体"/>
                <w:kern w:val="0"/>
                <w:sz w:val="24"/>
              </w:rPr>
            </w:pPr>
          </w:p>
        </w:tc>
      </w:tr>
      <w:tr w:rsidR="007B1CBC" w14:paraId="75BA528E" w14:textId="77777777">
        <w:trPr>
          <w:jc w:val="center"/>
        </w:trPr>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75BA528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end of year</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8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28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28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8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2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28D" w14:textId="77777777" w:rsidR="007B1CBC" w:rsidRDefault="007B1CBC">
            <w:pPr>
              <w:widowControl/>
              <w:jc w:val="right"/>
              <w:rPr>
                <w:rFonts w:ascii="Times New Roman" w:eastAsia="宋体" w:hAnsi="宋体" w:cs="宋体"/>
                <w:kern w:val="0"/>
                <w:sz w:val="24"/>
              </w:rPr>
            </w:pPr>
          </w:p>
        </w:tc>
      </w:tr>
      <w:tr w:rsidR="007B1CBC" w14:paraId="75BA5295"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8F"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2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91"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2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93"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294" w14:textId="77777777" w:rsidR="007B1CBC" w:rsidRDefault="007B1CBC">
            <w:pPr>
              <w:widowControl/>
              <w:jc w:val="left"/>
              <w:rPr>
                <w:rFonts w:ascii="Times New Roman" w:eastAsia="宋体" w:hAnsi="宋体" w:cs="宋体"/>
                <w:kern w:val="0"/>
                <w:sz w:val="24"/>
              </w:rPr>
            </w:pPr>
          </w:p>
        </w:tc>
      </w:tr>
      <w:tr w:rsidR="007B1CBC" w14:paraId="75BA52A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2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Dividends and dividend equivalents declared per share or restricted stock unit</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29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2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9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9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2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2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9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29E"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2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2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2A1" w14:textId="77777777" w:rsidR="007B1CBC" w:rsidRDefault="007B1CBC">
            <w:pPr>
              <w:widowControl/>
              <w:jc w:val="right"/>
              <w:rPr>
                <w:rFonts w:ascii="Times New Roman" w:eastAsia="宋体" w:hAnsi="宋体" w:cs="宋体"/>
                <w:kern w:val="0"/>
                <w:sz w:val="24"/>
              </w:rPr>
            </w:pPr>
          </w:p>
        </w:tc>
      </w:tr>
    </w:tbl>
    <w:p w14:paraId="75BA52A3"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2A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The accompanying notes are an integral part of these consolidated financial statements. </w:t>
      </w:r>
    </w:p>
    <w:p w14:paraId="75BA52A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64</w:t>
      </w:r>
    </w:p>
    <w:p w14:paraId="75BA52A6" w14:textId="77777777" w:rsidR="007B1CBC" w:rsidRDefault="00CB37E1">
      <w:pPr>
        <w:widowControl/>
        <w:jc w:val="center"/>
      </w:pPr>
      <w:r>
        <w:rPr>
          <w:rFonts w:ascii="宋体" w:eastAsia="宋体" w:hAnsi="宋体" w:cs="宋体"/>
          <w:kern w:val="0"/>
          <w:sz w:val="24"/>
        </w:rPr>
        <w:pict w14:anchorId="75BA81C7">
          <v:rect id="_x0000_i1088" style="width:6in;height:1.5pt" o:hralign="center" o:hrstd="t" o:hr="t" fillcolor="#a0a0a0" stroked="f"/>
        </w:pict>
      </w:r>
    </w:p>
    <w:p w14:paraId="75BA52A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2A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52A9"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 OF CASH FLOWS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43"/>
        <w:gridCol w:w="4888"/>
        <w:gridCol w:w="42"/>
        <w:gridCol w:w="105"/>
        <w:gridCol w:w="926"/>
        <w:gridCol w:w="36"/>
        <w:gridCol w:w="36"/>
        <w:gridCol w:w="36"/>
        <w:gridCol w:w="36"/>
        <w:gridCol w:w="105"/>
        <w:gridCol w:w="892"/>
        <w:gridCol w:w="36"/>
        <w:gridCol w:w="36"/>
        <w:gridCol w:w="36"/>
        <w:gridCol w:w="36"/>
        <w:gridCol w:w="105"/>
        <w:gridCol w:w="894"/>
        <w:gridCol w:w="36"/>
      </w:tblGrid>
      <w:tr w:rsidR="007B1CBC" w14:paraId="75BA52BC" w14:textId="77777777">
        <w:trPr>
          <w:jc w:val="center"/>
        </w:trPr>
        <w:tc>
          <w:tcPr>
            <w:tcW w:w="50" w:type="pct"/>
            <w:tcBorders>
              <w:top w:val="nil"/>
              <w:left w:val="nil"/>
              <w:bottom w:val="nil"/>
              <w:right w:val="nil"/>
            </w:tcBorders>
            <w:shd w:val="clear" w:color="auto" w:fill="auto"/>
          </w:tcPr>
          <w:p w14:paraId="75BA52AA"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2A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A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2AD"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2A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B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2B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B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2B3"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2B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B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2B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B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2B9"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2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2BB" w14:textId="77777777" w:rsidR="007B1CBC" w:rsidRDefault="007B1CBC">
            <w:pPr>
              <w:widowControl/>
              <w:jc w:val="left"/>
              <w:rPr>
                <w:rFonts w:ascii="Times New Roman" w:eastAsia="宋体" w:hAnsi="宋体" w:cs="宋体"/>
                <w:kern w:val="0"/>
                <w:sz w:val="24"/>
              </w:rPr>
            </w:pPr>
          </w:p>
        </w:tc>
      </w:tr>
      <w:tr w:rsidR="007B1CBC" w14:paraId="75BA52B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2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5"/>
                <w:szCs w:val="15"/>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2B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5"/>
                <w:szCs w:val="15"/>
                <w:lang w:bidi="ar"/>
              </w:rPr>
              <w:t>Year Ended December 31,</w:t>
            </w:r>
          </w:p>
        </w:tc>
      </w:tr>
      <w:tr w:rsidR="007B1CBC" w14:paraId="75BA52C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2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5"/>
                <w:szCs w:val="15"/>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2C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5"/>
                <w:szCs w:val="15"/>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52C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2C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5"/>
                <w:szCs w:val="15"/>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tcPr>
          <w:p w14:paraId="75BA52C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52C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5"/>
                <w:szCs w:val="15"/>
                <w:lang w:bidi="ar"/>
              </w:rPr>
              <w:t>2018</w:t>
            </w:r>
          </w:p>
        </w:tc>
      </w:tr>
      <w:tr w:rsidR="007B1CBC" w14:paraId="75BA52C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2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5"/>
                <w:szCs w:val="15"/>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2C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5"/>
                <w:szCs w:val="15"/>
                <w:lang w:bidi="ar"/>
              </w:rPr>
              <w:t xml:space="preserve">(In </w:t>
            </w:r>
            <w:r>
              <w:rPr>
                <w:rFonts w:ascii="Arial" w:eastAsia="宋体" w:hAnsi="Arial" w:cs="Arial"/>
                <w:b/>
                <w:bCs/>
                <w:color w:val="000000"/>
                <w:kern w:val="0"/>
                <w:sz w:val="15"/>
                <w:szCs w:val="15"/>
                <w:lang w:bidi="ar"/>
              </w:rPr>
              <w:t>millions)</w:t>
            </w:r>
          </w:p>
        </w:tc>
      </w:tr>
      <w:tr w:rsidR="007B1CBC" w14:paraId="75BA52D0"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2C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flows from operating activities:</w:t>
            </w:r>
          </w:p>
        </w:tc>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2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C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2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FFFFFF"/>
                <w:kern w:val="0"/>
                <w:sz w:val="15"/>
                <w:szCs w:val="15"/>
                <w:lang w:bidi="ar"/>
              </w:rPr>
              <w:t> </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C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CF" w14:textId="77777777" w:rsidR="007B1CBC" w:rsidRDefault="007B1CBC">
            <w:pPr>
              <w:widowControl/>
              <w:jc w:val="left"/>
              <w:rPr>
                <w:rFonts w:ascii="Times New Roman" w:eastAsia="宋体" w:hAnsi="宋体" w:cs="宋体"/>
                <w:kern w:val="0"/>
                <w:sz w:val="24"/>
              </w:rPr>
            </w:pPr>
          </w:p>
        </w:tc>
      </w:tr>
      <w:tr w:rsidR="007B1CBC" w14:paraId="75BA52D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2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2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2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5,667 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D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2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2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D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2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2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2,530 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DC" w14:textId="77777777" w:rsidR="007B1CBC" w:rsidRDefault="007B1CBC">
            <w:pPr>
              <w:widowControl/>
              <w:jc w:val="right"/>
              <w:rPr>
                <w:rFonts w:ascii="Times New Roman" w:eastAsia="宋体" w:hAnsi="宋体" w:cs="宋体"/>
                <w:kern w:val="0"/>
                <w:sz w:val="24"/>
              </w:rPr>
            </w:pPr>
          </w:p>
        </w:tc>
      </w:tr>
      <w:tr w:rsidR="007B1CBC" w14:paraId="75BA52E7"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2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(Income) loss from discontinued operations, net of income taxes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2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(3,125)</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2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E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2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(270)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2E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E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2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(402)</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2E6" w14:textId="77777777" w:rsidR="007B1CBC" w:rsidRDefault="007B1CBC">
            <w:pPr>
              <w:widowControl/>
              <w:jc w:val="right"/>
              <w:rPr>
                <w:rFonts w:ascii="Times New Roman" w:eastAsia="宋体" w:hAnsi="宋体" w:cs="宋体"/>
                <w:kern w:val="0"/>
                <w:sz w:val="24"/>
              </w:rPr>
            </w:pPr>
          </w:p>
        </w:tc>
      </w:tr>
      <w:tr w:rsidR="007B1CBC" w14:paraId="75BA52E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2E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Adjustments: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2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ED" w14:textId="77777777" w:rsidR="007B1CBC" w:rsidRDefault="007B1CBC">
            <w:pPr>
              <w:widowControl/>
              <w:jc w:val="left"/>
              <w:rPr>
                <w:rFonts w:ascii="Times New Roman" w:eastAsia="宋体" w:hAnsi="宋体" w:cs="宋体"/>
                <w:kern w:val="0"/>
                <w:sz w:val="24"/>
              </w:rPr>
            </w:pPr>
          </w:p>
        </w:tc>
      </w:tr>
      <w:tr w:rsidR="007B1CBC" w14:paraId="75BA52F8"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52E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Provision for transaction losses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2F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2F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F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2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262 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2F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2F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2F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247 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2F7" w14:textId="77777777" w:rsidR="007B1CBC" w:rsidRDefault="007B1CBC">
            <w:pPr>
              <w:widowControl/>
              <w:jc w:val="right"/>
              <w:rPr>
                <w:rFonts w:ascii="Times New Roman" w:eastAsia="宋体" w:hAnsi="宋体" w:cs="宋体"/>
                <w:kern w:val="0"/>
                <w:sz w:val="24"/>
              </w:rPr>
            </w:pPr>
          </w:p>
        </w:tc>
      </w:tr>
      <w:tr w:rsidR="007B1CBC" w14:paraId="75BA5302"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2F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F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609 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F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F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2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629 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2F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2F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635 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01" w14:textId="77777777" w:rsidR="007B1CBC" w:rsidRDefault="007B1CBC">
            <w:pPr>
              <w:widowControl/>
              <w:jc w:val="right"/>
              <w:rPr>
                <w:rFonts w:ascii="Times New Roman" w:eastAsia="宋体" w:hAnsi="宋体" w:cs="宋体"/>
                <w:kern w:val="0"/>
                <w:sz w:val="24"/>
              </w:rPr>
            </w:pPr>
          </w:p>
        </w:tc>
      </w:tr>
      <w:tr w:rsidR="007B1CBC" w14:paraId="75BA530C"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53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Stock-based compensation</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0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0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0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465 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0B" w14:textId="77777777" w:rsidR="007B1CBC" w:rsidRDefault="007B1CBC">
            <w:pPr>
              <w:widowControl/>
              <w:jc w:val="right"/>
              <w:rPr>
                <w:rFonts w:ascii="Times New Roman" w:eastAsia="宋体" w:hAnsi="宋体" w:cs="宋体"/>
                <w:kern w:val="0"/>
                <w:sz w:val="24"/>
              </w:rPr>
            </w:pPr>
          </w:p>
        </w:tc>
      </w:tr>
      <w:tr w:rsidR="007B1CBC" w14:paraId="75BA531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3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(Gain) loss on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1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1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15" w14:textId="77777777" w:rsidR="007B1CBC" w:rsidRDefault="007B1CBC">
            <w:pPr>
              <w:widowControl/>
              <w:jc w:val="right"/>
              <w:rPr>
                <w:rFonts w:ascii="Times New Roman" w:eastAsia="宋体" w:hAnsi="宋体" w:cs="宋体"/>
                <w:kern w:val="0"/>
                <w:sz w:val="24"/>
              </w:rPr>
            </w:pPr>
          </w:p>
        </w:tc>
      </w:tr>
      <w:tr w:rsidR="007B1CBC" w14:paraId="75BA5320"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53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(Gain) loss on sale of business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1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1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1F" w14:textId="77777777" w:rsidR="007B1CBC" w:rsidRDefault="007B1CBC">
            <w:pPr>
              <w:widowControl/>
              <w:jc w:val="right"/>
              <w:rPr>
                <w:rFonts w:ascii="Times New Roman" w:eastAsia="宋体" w:hAnsi="宋体" w:cs="宋体"/>
                <w:kern w:val="0"/>
                <w:sz w:val="24"/>
              </w:rPr>
            </w:pPr>
          </w:p>
        </w:tc>
      </w:tr>
      <w:tr w:rsidR="007B1CBC" w14:paraId="75BA532A"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3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2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2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2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29" w14:textId="77777777" w:rsidR="007B1CBC" w:rsidRDefault="007B1CBC">
            <w:pPr>
              <w:widowControl/>
              <w:jc w:val="right"/>
              <w:rPr>
                <w:rFonts w:ascii="Times New Roman" w:eastAsia="宋体" w:hAnsi="宋体" w:cs="宋体"/>
                <w:kern w:val="0"/>
                <w:sz w:val="24"/>
              </w:rPr>
            </w:pPr>
          </w:p>
        </w:tc>
      </w:tr>
      <w:tr w:rsidR="007B1CBC" w14:paraId="75BA5334"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53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Change in fair value of warrant</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2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(770)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2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2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(133)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3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3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(104)</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33" w14:textId="77777777" w:rsidR="007B1CBC" w:rsidRDefault="007B1CBC">
            <w:pPr>
              <w:widowControl/>
              <w:jc w:val="right"/>
              <w:rPr>
                <w:rFonts w:ascii="Times New Roman" w:eastAsia="宋体" w:hAnsi="宋体" w:cs="宋体"/>
                <w:kern w:val="0"/>
                <w:sz w:val="24"/>
              </w:rPr>
            </w:pPr>
          </w:p>
        </w:tc>
      </w:tr>
      <w:tr w:rsidR="007B1CBC" w14:paraId="75BA533E"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33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3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3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3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3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3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3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3D" w14:textId="77777777" w:rsidR="007B1CBC" w:rsidRDefault="007B1CBC">
            <w:pPr>
              <w:widowControl/>
              <w:jc w:val="right"/>
              <w:rPr>
                <w:rFonts w:ascii="Times New Roman" w:eastAsia="宋体" w:hAnsi="宋体" w:cs="宋体"/>
                <w:kern w:val="0"/>
                <w:sz w:val="24"/>
              </w:rPr>
            </w:pPr>
          </w:p>
        </w:tc>
      </w:tr>
      <w:tr w:rsidR="007B1CBC" w14:paraId="75BA5345"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53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Changes in assets and liabilities, net of acquisition effects</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4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4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44" w14:textId="77777777" w:rsidR="007B1CBC" w:rsidRDefault="007B1CBC">
            <w:pPr>
              <w:widowControl/>
              <w:jc w:val="left"/>
              <w:rPr>
                <w:rFonts w:ascii="Times New Roman" w:eastAsia="宋体" w:hAnsi="宋体" w:cs="宋体"/>
                <w:kern w:val="0"/>
                <w:sz w:val="24"/>
              </w:rPr>
            </w:pPr>
          </w:p>
        </w:tc>
      </w:tr>
      <w:tr w:rsidR="007B1CBC" w14:paraId="75BA534F"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3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Accounts receivable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4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4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4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4E" w14:textId="77777777" w:rsidR="007B1CBC" w:rsidRDefault="007B1CBC">
            <w:pPr>
              <w:widowControl/>
              <w:jc w:val="right"/>
              <w:rPr>
                <w:rFonts w:ascii="Times New Roman" w:eastAsia="宋体" w:hAnsi="宋体" w:cs="宋体"/>
                <w:kern w:val="0"/>
                <w:sz w:val="24"/>
              </w:rPr>
            </w:pPr>
          </w:p>
        </w:tc>
      </w:tr>
      <w:tr w:rsidR="007B1CBC" w14:paraId="75BA5359" w14:textId="77777777">
        <w:trPr>
          <w:jc w:val="center"/>
        </w:trPr>
        <w:tc>
          <w:tcPr>
            <w:tcW w:w="0" w:type="auto"/>
            <w:gridSpan w:val="3"/>
            <w:tcBorders>
              <w:top w:val="nil"/>
              <w:left w:val="nil"/>
              <w:bottom w:val="nil"/>
              <w:right w:val="nil"/>
            </w:tcBorders>
            <w:shd w:val="clear" w:color="auto" w:fill="DBDBDB"/>
            <w:tcMar>
              <w:top w:w="40" w:type="dxa"/>
              <w:left w:w="740" w:type="dxa"/>
              <w:bottom w:w="40" w:type="dxa"/>
              <w:right w:w="20" w:type="dxa"/>
            </w:tcMar>
            <w:vAlign w:val="bottom"/>
          </w:tcPr>
          <w:p w14:paraId="75BA535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Other current assets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(755)</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5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5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133 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5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5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(98)</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58" w14:textId="77777777" w:rsidR="007B1CBC" w:rsidRDefault="007B1CBC">
            <w:pPr>
              <w:widowControl/>
              <w:jc w:val="right"/>
              <w:rPr>
                <w:rFonts w:ascii="Times New Roman" w:eastAsia="宋体" w:hAnsi="宋体" w:cs="宋体"/>
                <w:kern w:val="0"/>
                <w:sz w:val="24"/>
              </w:rPr>
            </w:pPr>
          </w:p>
        </w:tc>
      </w:tr>
      <w:tr w:rsidR="007B1CBC" w14:paraId="75BA5363"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35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Other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5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5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5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6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62" w14:textId="77777777" w:rsidR="007B1CBC" w:rsidRDefault="007B1CBC">
            <w:pPr>
              <w:widowControl/>
              <w:jc w:val="right"/>
              <w:rPr>
                <w:rFonts w:ascii="Times New Roman" w:eastAsia="宋体" w:hAnsi="宋体" w:cs="宋体"/>
                <w:kern w:val="0"/>
                <w:sz w:val="24"/>
              </w:rPr>
            </w:pPr>
          </w:p>
        </w:tc>
      </w:tr>
      <w:tr w:rsidR="007B1CBC" w14:paraId="75BA536D" w14:textId="77777777">
        <w:trPr>
          <w:jc w:val="center"/>
        </w:trPr>
        <w:tc>
          <w:tcPr>
            <w:tcW w:w="0" w:type="auto"/>
            <w:gridSpan w:val="3"/>
            <w:tcBorders>
              <w:top w:val="nil"/>
              <w:left w:val="nil"/>
              <w:bottom w:val="nil"/>
              <w:right w:val="nil"/>
            </w:tcBorders>
            <w:shd w:val="clear" w:color="auto" w:fill="DBDBDB"/>
            <w:tcMar>
              <w:top w:w="40" w:type="dxa"/>
              <w:left w:w="740" w:type="dxa"/>
              <w:bottom w:w="40" w:type="dxa"/>
              <w:right w:w="20" w:type="dxa"/>
            </w:tcMar>
            <w:vAlign w:val="bottom"/>
          </w:tcPr>
          <w:p w14:paraId="75BA53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Accounts payable</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6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(11)</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6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6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6C" w14:textId="77777777" w:rsidR="007B1CBC" w:rsidRDefault="007B1CBC">
            <w:pPr>
              <w:widowControl/>
              <w:jc w:val="right"/>
              <w:rPr>
                <w:rFonts w:ascii="Times New Roman" w:eastAsia="宋体" w:hAnsi="宋体" w:cs="宋体"/>
                <w:kern w:val="0"/>
                <w:sz w:val="24"/>
              </w:rPr>
            </w:pPr>
          </w:p>
        </w:tc>
      </w:tr>
      <w:tr w:rsidR="007B1CBC" w14:paraId="75BA5377"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36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Accrued expenses and other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6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7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7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7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76" w14:textId="77777777" w:rsidR="007B1CBC" w:rsidRDefault="007B1CBC">
            <w:pPr>
              <w:widowControl/>
              <w:jc w:val="right"/>
              <w:rPr>
                <w:rFonts w:ascii="Times New Roman" w:eastAsia="宋体" w:hAnsi="宋体" w:cs="宋体"/>
                <w:kern w:val="0"/>
                <w:sz w:val="24"/>
              </w:rPr>
            </w:pPr>
          </w:p>
        </w:tc>
      </w:tr>
      <w:tr w:rsidR="007B1CBC" w14:paraId="75BA5381" w14:textId="77777777">
        <w:trPr>
          <w:jc w:val="center"/>
        </w:trPr>
        <w:tc>
          <w:tcPr>
            <w:tcW w:w="0" w:type="auto"/>
            <w:gridSpan w:val="3"/>
            <w:tcBorders>
              <w:top w:val="nil"/>
              <w:left w:val="nil"/>
              <w:bottom w:val="nil"/>
              <w:right w:val="nil"/>
            </w:tcBorders>
            <w:shd w:val="clear" w:color="auto" w:fill="DBDBDB"/>
            <w:tcMar>
              <w:top w:w="40" w:type="dxa"/>
              <w:left w:w="740" w:type="dxa"/>
              <w:bottom w:w="40" w:type="dxa"/>
              <w:right w:w="20" w:type="dxa"/>
            </w:tcMar>
            <w:vAlign w:val="bottom"/>
          </w:tcPr>
          <w:p w14:paraId="75BA53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Deferred revenue</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7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7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7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7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7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80" w14:textId="77777777" w:rsidR="007B1CBC" w:rsidRDefault="007B1CBC">
            <w:pPr>
              <w:widowControl/>
              <w:jc w:val="right"/>
              <w:rPr>
                <w:rFonts w:ascii="Times New Roman" w:eastAsia="宋体" w:hAnsi="宋体" w:cs="宋体"/>
                <w:kern w:val="0"/>
                <w:sz w:val="24"/>
              </w:rPr>
            </w:pPr>
          </w:p>
        </w:tc>
      </w:tr>
      <w:tr w:rsidR="007B1CBC" w14:paraId="75BA538B"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538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Income taxes payable and other tax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8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8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8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8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8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8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8A" w14:textId="77777777" w:rsidR="007B1CBC" w:rsidRDefault="007B1CBC">
            <w:pPr>
              <w:widowControl/>
              <w:jc w:val="right"/>
              <w:rPr>
                <w:rFonts w:ascii="Times New Roman" w:eastAsia="宋体" w:hAnsi="宋体" w:cs="宋体"/>
                <w:kern w:val="0"/>
                <w:sz w:val="24"/>
              </w:rPr>
            </w:pPr>
          </w:p>
        </w:tc>
      </w:tr>
      <w:tr w:rsidR="007B1CBC" w14:paraId="75BA5395"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3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provided by continuing operating activities</w:t>
            </w: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3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3,146 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3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8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3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2,583 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3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92"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39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2,210 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394" w14:textId="77777777" w:rsidR="007B1CBC" w:rsidRDefault="007B1CBC">
            <w:pPr>
              <w:widowControl/>
              <w:jc w:val="right"/>
              <w:rPr>
                <w:rFonts w:ascii="Times New Roman" w:eastAsia="宋体" w:hAnsi="宋体" w:cs="宋体"/>
                <w:kern w:val="0"/>
                <w:sz w:val="24"/>
              </w:rPr>
            </w:pPr>
          </w:p>
        </w:tc>
      </w:tr>
      <w:tr w:rsidR="007B1CBC" w14:paraId="75BA539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3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provided by (used in) discontinued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3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(727)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39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99"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3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531 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39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9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3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39E" w14:textId="77777777" w:rsidR="007B1CBC" w:rsidRDefault="007B1CBC">
            <w:pPr>
              <w:widowControl/>
              <w:jc w:val="right"/>
              <w:rPr>
                <w:rFonts w:ascii="Times New Roman" w:eastAsia="宋体" w:hAnsi="宋体" w:cs="宋体"/>
                <w:kern w:val="0"/>
                <w:sz w:val="24"/>
              </w:rPr>
            </w:pPr>
          </w:p>
        </w:tc>
      </w:tr>
      <w:tr w:rsidR="007B1CBC" w14:paraId="75BA53A9"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3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 xml:space="preserve">Net cash provided by operating </w:t>
            </w:r>
            <w:r>
              <w:rPr>
                <w:rFonts w:ascii="Arial" w:eastAsia="宋体" w:hAnsi="Arial" w:cs="Arial"/>
                <w:color w:val="000000"/>
                <w:kern w:val="0"/>
                <w:sz w:val="15"/>
                <w:szCs w:val="15"/>
                <w:lang w:bidi="ar"/>
              </w:rPr>
              <w:t>activities</w:t>
            </w: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3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2,419 </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75BA53A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A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3A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3,114 </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75BA53A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A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3A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2,658 </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75BA53A8" w14:textId="77777777" w:rsidR="007B1CBC" w:rsidRDefault="007B1CBC">
            <w:pPr>
              <w:widowControl/>
              <w:jc w:val="right"/>
              <w:rPr>
                <w:rFonts w:ascii="Times New Roman" w:eastAsia="宋体" w:hAnsi="宋体" w:cs="宋体"/>
                <w:kern w:val="0"/>
                <w:sz w:val="24"/>
              </w:rPr>
            </w:pPr>
          </w:p>
        </w:tc>
      </w:tr>
      <w:tr w:rsidR="007B1CBC" w14:paraId="75BA53B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3A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flows from investing activities: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53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A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53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A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53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r>
      <w:tr w:rsidR="007B1CBC" w14:paraId="75BA53BA"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3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Purchases of property and equipment</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(494)</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B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B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(523)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B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B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(623)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B9" w14:textId="77777777" w:rsidR="007B1CBC" w:rsidRDefault="007B1CBC">
            <w:pPr>
              <w:widowControl/>
              <w:jc w:val="right"/>
              <w:rPr>
                <w:rFonts w:ascii="Times New Roman" w:eastAsia="宋体" w:hAnsi="宋体" w:cs="宋体"/>
                <w:kern w:val="0"/>
                <w:sz w:val="24"/>
              </w:rPr>
            </w:pPr>
          </w:p>
        </w:tc>
      </w:tr>
      <w:tr w:rsidR="007B1CBC" w14:paraId="75BA53C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3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Purchases of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(32,887)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B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(46,966)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C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C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(28,115)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C3" w14:textId="77777777" w:rsidR="007B1CBC" w:rsidRDefault="007B1CBC">
            <w:pPr>
              <w:widowControl/>
              <w:jc w:val="right"/>
              <w:rPr>
                <w:rFonts w:ascii="Times New Roman" w:eastAsia="宋体" w:hAnsi="宋体" w:cs="宋体"/>
                <w:kern w:val="0"/>
                <w:sz w:val="24"/>
              </w:rPr>
            </w:pPr>
          </w:p>
        </w:tc>
      </w:tr>
      <w:tr w:rsidR="007B1CBC" w14:paraId="75BA53CE"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3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Maturities and sales of investments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33,129 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C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C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50,548 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C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30,901 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CD" w14:textId="77777777" w:rsidR="007B1CBC" w:rsidRDefault="007B1CBC">
            <w:pPr>
              <w:widowControl/>
              <w:jc w:val="right"/>
              <w:rPr>
                <w:rFonts w:ascii="Times New Roman" w:eastAsia="宋体" w:hAnsi="宋体" w:cs="宋体"/>
                <w:kern w:val="0"/>
                <w:sz w:val="24"/>
              </w:rPr>
            </w:pPr>
          </w:p>
        </w:tc>
      </w:tr>
      <w:tr w:rsidR="007B1CBC" w14:paraId="75BA53D5" w14:textId="77777777">
        <w:trPr>
          <w:jc w:val="center"/>
          <w:hidden/>
        </w:trPr>
        <w:tc>
          <w:tcPr>
            <w:tcW w:w="0" w:type="auto"/>
            <w:gridSpan w:val="3"/>
            <w:tcBorders>
              <w:top w:val="nil"/>
              <w:left w:val="nil"/>
              <w:bottom w:val="nil"/>
              <w:right w:val="nil"/>
            </w:tcBorders>
            <w:shd w:val="clear" w:color="auto" w:fill="auto"/>
          </w:tcPr>
          <w:p w14:paraId="75BA53C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3D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3D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3D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3D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3D4" w14:textId="77777777" w:rsidR="007B1CBC" w:rsidRDefault="007B1CBC">
            <w:pPr>
              <w:widowControl/>
              <w:jc w:val="left"/>
              <w:rPr>
                <w:rFonts w:ascii="Times New Roman" w:eastAsia="宋体" w:hAnsi="宋体" w:cs="宋体"/>
                <w:vanish/>
                <w:kern w:val="0"/>
                <w:sz w:val="24"/>
              </w:rPr>
            </w:pPr>
          </w:p>
        </w:tc>
      </w:tr>
      <w:tr w:rsidR="007B1CBC" w14:paraId="75BA53D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3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Equity investment in Paytm Mall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D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D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DE" w14:textId="77777777" w:rsidR="007B1CBC" w:rsidRDefault="007B1CBC">
            <w:pPr>
              <w:widowControl/>
              <w:jc w:val="right"/>
              <w:rPr>
                <w:rFonts w:ascii="Times New Roman" w:eastAsia="宋体" w:hAnsi="宋体" w:cs="宋体"/>
                <w:kern w:val="0"/>
                <w:sz w:val="24"/>
              </w:rPr>
            </w:pPr>
          </w:p>
        </w:tc>
      </w:tr>
      <w:tr w:rsidR="007B1CBC" w14:paraId="75BA53E9"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3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Proceeds from sale of equity investment in Flipkart</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E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E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E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E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E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1,029 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E8" w14:textId="77777777" w:rsidR="007B1CBC" w:rsidRDefault="007B1CBC">
            <w:pPr>
              <w:widowControl/>
              <w:jc w:val="right"/>
              <w:rPr>
                <w:rFonts w:ascii="Times New Roman" w:eastAsia="宋体" w:hAnsi="宋体" w:cs="宋体"/>
                <w:kern w:val="0"/>
                <w:sz w:val="24"/>
              </w:rPr>
            </w:pPr>
          </w:p>
        </w:tc>
      </w:tr>
      <w:tr w:rsidR="007B1CBC" w14:paraId="75BA53F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3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Acquisitions, net of cash acquired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E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E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E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3F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3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3F2" w14:textId="77777777" w:rsidR="007B1CBC" w:rsidRDefault="007B1CBC">
            <w:pPr>
              <w:widowControl/>
              <w:jc w:val="right"/>
              <w:rPr>
                <w:rFonts w:ascii="Times New Roman" w:eastAsia="宋体" w:hAnsi="宋体" w:cs="宋体"/>
                <w:kern w:val="0"/>
                <w:sz w:val="24"/>
              </w:rPr>
            </w:pPr>
          </w:p>
        </w:tc>
      </w:tr>
      <w:tr w:rsidR="007B1CBC" w14:paraId="75BA53FD"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3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Other</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F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3F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3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3FC" w14:textId="77777777" w:rsidR="007B1CBC" w:rsidRDefault="007B1CBC">
            <w:pPr>
              <w:widowControl/>
              <w:jc w:val="right"/>
              <w:rPr>
                <w:rFonts w:ascii="Times New Roman" w:eastAsia="宋体" w:hAnsi="宋体" w:cs="宋体"/>
                <w:kern w:val="0"/>
                <w:sz w:val="24"/>
              </w:rPr>
            </w:pPr>
          </w:p>
        </w:tc>
      </w:tr>
      <w:tr w:rsidR="007B1CBC" w14:paraId="75BA540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3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provided by (used in) continuing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3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0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01"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2,922 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0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2,922 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06" w14:textId="77777777" w:rsidR="007B1CBC" w:rsidRDefault="007B1CBC">
            <w:pPr>
              <w:widowControl/>
              <w:jc w:val="right"/>
              <w:rPr>
                <w:rFonts w:ascii="Times New Roman" w:eastAsia="宋体" w:hAnsi="宋体" w:cs="宋体"/>
                <w:kern w:val="0"/>
                <w:sz w:val="24"/>
              </w:rPr>
            </w:pPr>
          </w:p>
        </w:tc>
      </w:tr>
      <w:tr w:rsidR="007B1CBC" w14:paraId="75BA5411"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4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provided by (used in) discontinued investing activities</w:t>
            </w: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4,013 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0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0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(135)</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0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0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(28)</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10" w14:textId="77777777" w:rsidR="007B1CBC" w:rsidRDefault="007B1CBC">
            <w:pPr>
              <w:widowControl/>
              <w:jc w:val="right"/>
              <w:rPr>
                <w:rFonts w:ascii="Times New Roman" w:eastAsia="宋体" w:hAnsi="宋体" w:cs="宋体"/>
                <w:kern w:val="0"/>
                <w:sz w:val="24"/>
              </w:rPr>
            </w:pPr>
          </w:p>
        </w:tc>
      </w:tr>
      <w:tr w:rsidR="007B1CBC" w14:paraId="75BA541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41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 xml:space="preserve">Net cash provided by investing </w:t>
            </w:r>
            <w:r>
              <w:rPr>
                <w:rFonts w:ascii="Arial" w:eastAsia="宋体" w:hAnsi="Arial" w:cs="Arial"/>
                <w:color w:val="000000"/>
                <w:kern w:val="0"/>
                <w:sz w:val="15"/>
                <w:szCs w:val="15"/>
                <w:lang w:bidi="ar"/>
              </w:rPr>
              <w:t>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3,794 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41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15"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1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2,787 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41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18"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2,894 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41A" w14:textId="77777777" w:rsidR="007B1CBC" w:rsidRDefault="007B1CBC">
            <w:pPr>
              <w:widowControl/>
              <w:jc w:val="right"/>
              <w:rPr>
                <w:rFonts w:ascii="Times New Roman" w:eastAsia="宋体" w:hAnsi="宋体" w:cs="宋体"/>
                <w:kern w:val="0"/>
                <w:sz w:val="24"/>
              </w:rPr>
            </w:pPr>
          </w:p>
        </w:tc>
      </w:tr>
      <w:tr w:rsidR="007B1CBC" w14:paraId="75BA5422"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4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flows from financing activities:</w:t>
            </w: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75BA54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1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75BA54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2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DBDBDB"/>
            <w:tcMar>
              <w:top w:w="40" w:type="dxa"/>
              <w:left w:w="20" w:type="dxa"/>
              <w:bottom w:w="40" w:type="dxa"/>
              <w:right w:w="20" w:type="dxa"/>
            </w:tcMar>
            <w:vAlign w:val="bottom"/>
          </w:tcPr>
          <w:p w14:paraId="75BA54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r>
      <w:tr w:rsidR="007B1CBC" w14:paraId="75BA542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42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Proceeds from 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2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2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2B" w14:textId="77777777" w:rsidR="007B1CBC" w:rsidRDefault="007B1CBC">
            <w:pPr>
              <w:widowControl/>
              <w:jc w:val="right"/>
              <w:rPr>
                <w:rFonts w:ascii="Times New Roman" w:eastAsia="宋体" w:hAnsi="宋体" w:cs="宋体"/>
                <w:kern w:val="0"/>
                <w:sz w:val="24"/>
              </w:rPr>
            </w:pPr>
          </w:p>
        </w:tc>
      </w:tr>
      <w:tr w:rsidR="007B1CBC" w14:paraId="75BA5436"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4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Repurchases of common stock</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(5,137)</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3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(4,973)</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3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3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3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(4,502)</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35" w14:textId="77777777" w:rsidR="007B1CBC" w:rsidRDefault="007B1CBC">
            <w:pPr>
              <w:widowControl/>
              <w:jc w:val="right"/>
              <w:rPr>
                <w:rFonts w:ascii="Times New Roman" w:eastAsia="宋体" w:hAnsi="宋体" w:cs="宋体"/>
                <w:kern w:val="0"/>
                <w:sz w:val="24"/>
              </w:rPr>
            </w:pPr>
          </w:p>
        </w:tc>
      </w:tr>
      <w:tr w:rsidR="007B1CBC" w14:paraId="75BA543D" w14:textId="77777777">
        <w:trPr>
          <w:jc w:val="center"/>
          <w:hidden/>
        </w:trPr>
        <w:tc>
          <w:tcPr>
            <w:tcW w:w="0" w:type="auto"/>
            <w:gridSpan w:val="3"/>
            <w:tcBorders>
              <w:top w:val="nil"/>
              <w:left w:val="nil"/>
              <w:bottom w:val="nil"/>
              <w:right w:val="nil"/>
            </w:tcBorders>
            <w:shd w:val="clear" w:color="auto" w:fill="auto"/>
          </w:tcPr>
          <w:p w14:paraId="75BA543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3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3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3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3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3C" w14:textId="77777777" w:rsidR="007B1CBC" w:rsidRDefault="007B1CBC">
            <w:pPr>
              <w:widowControl/>
              <w:jc w:val="left"/>
              <w:rPr>
                <w:rFonts w:ascii="Times New Roman" w:eastAsia="宋体" w:hAnsi="宋体" w:cs="宋体"/>
                <w:vanish/>
                <w:kern w:val="0"/>
                <w:sz w:val="24"/>
              </w:rPr>
            </w:pPr>
          </w:p>
        </w:tc>
      </w:tr>
      <w:tr w:rsidR="007B1CBC" w14:paraId="75BA544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4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Tax withholdings related to net share settlements of restricted stock awards and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4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4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4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4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46" w14:textId="77777777" w:rsidR="007B1CBC" w:rsidRDefault="007B1CBC">
            <w:pPr>
              <w:widowControl/>
              <w:jc w:val="right"/>
              <w:rPr>
                <w:rFonts w:ascii="Times New Roman" w:eastAsia="宋体" w:hAnsi="宋体" w:cs="宋体"/>
                <w:kern w:val="0"/>
                <w:sz w:val="24"/>
              </w:rPr>
            </w:pPr>
          </w:p>
        </w:tc>
      </w:tr>
      <w:tr w:rsidR="007B1CBC" w14:paraId="75BA5451"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4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Proceeds from issuance of long-term debt, net</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1,765 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4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4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4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4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50" w14:textId="77777777" w:rsidR="007B1CBC" w:rsidRDefault="007B1CBC">
            <w:pPr>
              <w:widowControl/>
              <w:jc w:val="right"/>
              <w:rPr>
                <w:rFonts w:ascii="Times New Roman" w:eastAsia="宋体" w:hAnsi="宋体" w:cs="宋体"/>
                <w:kern w:val="0"/>
                <w:sz w:val="24"/>
              </w:rPr>
            </w:pPr>
          </w:p>
        </w:tc>
      </w:tr>
      <w:tr w:rsidR="007B1CBC" w14:paraId="75BA545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4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Payments for dividends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5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5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5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5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5A" w14:textId="77777777" w:rsidR="007B1CBC" w:rsidRDefault="007B1CBC">
            <w:pPr>
              <w:widowControl/>
              <w:jc w:val="right"/>
              <w:rPr>
                <w:rFonts w:ascii="Times New Roman" w:eastAsia="宋体" w:hAnsi="宋体" w:cs="宋体"/>
                <w:kern w:val="0"/>
                <w:sz w:val="24"/>
              </w:rPr>
            </w:pPr>
          </w:p>
        </w:tc>
      </w:tr>
      <w:tr w:rsidR="007B1CBC" w14:paraId="75BA5465"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4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Repayment of debt</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(1,771)</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5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(1,550)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6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6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6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(750)</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64" w14:textId="77777777" w:rsidR="007B1CBC" w:rsidRDefault="007B1CBC">
            <w:pPr>
              <w:widowControl/>
              <w:jc w:val="right"/>
              <w:rPr>
                <w:rFonts w:ascii="Times New Roman" w:eastAsia="宋体" w:hAnsi="宋体" w:cs="宋体"/>
                <w:kern w:val="0"/>
                <w:sz w:val="24"/>
              </w:rPr>
            </w:pPr>
          </w:p>
        </w:tc>
      </w:tr>
      <w:tr w:rsidR="007B1CBC" w14:paraId="75BA546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4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6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6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6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6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6E" w14:textId="77777777" w:rsidR="007B1CBC" w:rsidRDefault="007B1CBC">
            <w:pPr>
              <w:widowControl/>
              <w:jc w:val="right"/>
              <w:rPr>
                <w:rFonts w:ascii="Times New Roman" w:eastAsia="宋体" w:hAnsi="宋体" w:cs="宋体"/>
                <w:kern w:val="0"/>
                <w:sz w:val="24"/>
              </w:rPr>
            </w:pPr>
          </w:p>
        </w:tc>
      </w:tr>
      <w:tr w:rsidR="007B1CBC" w14:paraId="75BA5479"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47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(used in) continuing financing activities</w:t>
            </w: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7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(5,690)</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7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7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7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(7,093)</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7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7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7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(5,398)</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78" w14:textId="77777777" w:rsidR="007B1CBC" w:rsidRDefault="007B1CBC">
            <w:pPr>
              <w:widowControl/>
              <w:jc w:val="right"/>
              <w:rPr>
                <w:rFonts w:ascii="Times New Roman" w:eastAsia="宋体" w:hAnsi="宋体" w:cs="宋体"/>
                <w:kern w:val="0"/>
                <w:sz w:val="24"/>
              </w:rPr>
            </w:pPr>
          </w:p>
        </w:tc>
      </w:tr>
      <w:tr w:rsidR="007B1CBC" w14:paraId="75BA548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47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provided by (used in) discontinued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7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7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7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8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82" w14:textId="77777777" w:rsidR="007B1CBC" w:rsidRDefault="007B1CBC">
            <w:pPr>
              <w:widowControl/>
              <w:jc w:val="right"/>
              <w:rPr>
                <w:rFonts w:ascii="Times New Roman" w:eastAsia="宋体" w:hAnsi="宋体" w:cs="宋体"/>
                <w:kern w:val="0"/>
                <w:sz w:val="24"/>
              </w:rPr>
            </w:pPr>
          </w:p>
        </w:tc>
      </w:tr>
      <w:tr w:rsidR="007B1CBC" w14:paraId="75BA548D"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4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cash (used in) financing activities</w:t>
            </w:r>
          </w:p>
        </w:tc>
        <w:tc>
          <w:tcPr>
            <w:tcW w:w="0" w:type="auto"/>
            <w:gridSpan w:val="2"/>
            <w:tcBorders>
              <w:top w:val="single" w:sz="8" w:space="0" w:color="000000"/>
              <w:left w:val="nil"/>
              <w:bottom w:val="single" w:sz="8" w:space="0" w:color="000000"/>
              <w:right w:val="nil"/>
            </w:tcBorders>
            <w:shd w:val="clear" w:color="auto" w:fill="DBDBDB"/>
            <w:tcMar>
              <w:top w:w="40" w:type="dxa"/>
              <w:left w:w="20" w:type="dxa"/>
              <w:bottom w:w="40" w:type="dxa"/>
              <w:right w:w="0" w:type="dxa"/>
            </w:tcMar>
            <w:vAlign w:val="bottom"/>
          </w:tcPr>
          <w:p w14:paraId="75BA54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(5,692)</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75BA548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8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DBDBDB"/>
            <w:tcMar>
              <w:top w:w="40" w:type="dxa"/>
              <w:left w:w="20" w:type="dxa"/>
              <w:bottom w:w="40" w:type="dxa"/>
              <w:right w:w="0" w:type="dxa"/>
            </w:tcMar>
            <w:vAlign w:val="bottom"/>
          </w:tcPr>
          <w:p w14:paraId="75BA54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(7,091)</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75BA548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8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DBDBDB"/>
            <w:tcMar>
              <w:top w:w="40" w:type="dxa"/>
              <w:left w:w="20" w:type="dxa"/>
              <w:bottom w:w="40" w:type="dxa"/>
              <w:right w:w="0" w:type="dxa"/>
            </w:tcMar>
            <w:vAlign w:val="bottom"/>
          </w:tcPr>
          <w:p w14:paraId="75BA54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(5,398)</w:t>
            </w:r>
          </w:p>
        </w:tc>
        <w:tc>
          <w:tcPr>
            <w:tcW w:w="0" w:type="auto"/>
            <w:tcBorders>
              <w:top w:val="single" w:sz="8" w:space="0" w:color="000000"/>
              <w:left w:val="nil"/>
              <w:bottom w:val="single" w:sz="8" w:space="0" w:color="000000"/>
              <w:right w:val="nil"/>
            </w:tcBorders>
            <w:shd w:val="clear" w:color="auto" w:fill="DBDBDB"/>
            <w:tcMar>
              <w:top w:w="40" w:type="dxa"/>
              <w:left w:w="0" w:type="dxa"/>
              <w:bottom w:w="40" w:type="dxa"/>
              <w:right w:w="20" w:type="dxa"/>
            </w:tcMar>
            <w:vAlign w:val="bottom"/>
          </w:tcPr>
          <w:p w14:paraId="75BA548C" w14:textId="77777777" w:rsidR="007B1CBC" w:rsidRDefault="007B1CBC">
            <w:pPr>
              <w:widowControl/>
              <w:jc w:val="right"/>
              <w:rPr>
                <w:rFonts w:ascii="Times New Roman" w:eastAsia="宋体" w:hAnsi="宋体" w:cs="宋体"/>
                <w:kern w:val="0"/>
                <w:sz w:val="24"/>
              </w:rPr>
            </w:pPr>
          </w:p>
        </w:tc>
      </w:tr>
    </w:tbl>
    <w:p w14:paraId="75BA548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65</w:t>
      </w:r>
    </w:p>
    <w:p w14:paraId="75BA548F" w14:textId="77777777" w:rsidR="007B1CBC" w:rsidRDefault="00CB37E1">
      <w:pPr>
        <w:widowControl/>
        <w:jc w:val="center"/>
      </w:pPr>
      <w:r>
        <w:rPr>
          <w:rFonts w:ascii="宋体" w:eastAsia="宋体" w:hAnsi="宋体" w:cs="宋体"/>
          <w:kern w:val="0"/>
          <w:sz w:val="24"/>
        </w:rPr>
        <w:pict w14:anchorId="75BA81C8">
          <v:rect id="_x0000_i1089" style="width:6in;height:1.5pt" o:hralign="center" o:hrstd="t" o:hr="t" fillcolor="#a0a0a0" stroked="f"/>
        </w:pict>
      </w:r>
    </w:p>
    <w:p w14:paraId="75BA549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4890"/>
        <w:gridCol w:w="40"/>
        <w:gridCol w:w="104"/>
        <w:gridCol w:w="926"/>
        <w:gridCol w:w="36"/>
        <w:gridCol w:w="36"/>
        <w:gridCol w:w="36"/>
        <w:gridCol w:w="36"/>
        <w:gridCol w:w="105"/>
        <w:gridCol w:w="893"/>
        <w:gridCol w:w="36"/>
        <w:gridCol w:w="36"/>
        <w:gridCol w:w="36"/>
        <w:gridCol w:w="36"/>
        <w:gridCol w:w="104"/>
        <w:gridCol w:w="896"/>
        <w:gridCol w:w="36"/>
      </w:tblGrid>
      <w:tr w:rsidR="007B1CBC" w14:paraId="75BA54A3" w14:textId="77777777">
        <w:trPr>
          <w:jc w:val="center"/>
        </w:trPr>
        <w:tc>
          <w:tcPr>
            <w:tcW w:w="50" w:type="pct"/>
            <w:tcBorders>
              <w:top w:val="nil"/>
              <w:left w:val="nil"/>
              <w:bottom w:val="nil"/>
              <w:right w:val="nil"/>
            </w:tcBorders>
            <w:shd w:val="clear" w:color="auto" w:fill="auto"/>
          </w:tcPr>
          <w:p w14:paraId="75BA5491"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49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494"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single" w:sz="8" w:space="0" w:color="000000"/>
              <w:right w:val="nil"/>
            </w:tcBorders>
            <w:shd w:val="clear" w:color="auto" w:fill="auto"/>
          </w:tcPr>
          <w:p w14:paraId="75BA549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4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49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single" w:sz="8" w:space="0" w:color="000000"/>
              <w:right w:val="nil"/>
            </w:tcBorders>
            <w:shd w:val="clear" w:color="auto" w:fill="auto"/>
          </w:tcPr>
          <w:p w14:paraId="75BA549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49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9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4A0"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single" w:sz="8" w:space="0" w:color="000000"/>
              <w:right w:val="nil"/>
            </w:tcBorders>
            <w:shd w:val="clear" w:color="auto" w:fill="auto"/>
          </w:tcPr>
          <w:p w14:paraId="75BA54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4A2" w14:textId="77777777" w:rsidR="007B1CBC" w:rsidRDefault="007B1CBC">
            <w:pPr>
              <w:widowControl/>
              <w:jc w:val="left"/>
              <w:rPr>
                <w:rFonts w:ascii="Times New Roman" w:eastAsia="宋体" w:hAnsi="宋体" w:cs="宋体"/>
                <w:kern w:val="0"/>
                <w:sz w:val="24"/>
              </w:rPr>
            </w:pPr>
          </w:p>
        </w:tc>
      </w:tr>
      <w:tr w:rsidR="007B1CBC" w14:paraId="75BA54A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4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Effect of exchange rate changes on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A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A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4AC" w14:textId="77777777" w:rsidR="007B1CBC" w:rsidRDefault="007B1CBC">
            <w:pPr>
              <w:widowControl/>
              <w:jc w:val="right"/>
              <w:rPr>
                <w:rFonts w:ascii="Times New Roman" w:eastAsia="宋体" w:hAnsi="宋体" w:cs="宋体"/>
                <w:kern w:val="0"/>
                <w:sz w:val="24"/>
              </w:rPr>
            </w:pPr>
          </w:p>
        </w:tc>
      </w:tr>
      <w:tr w:rsidR="007B1CBC" w14:paraId="75BA54B7"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4A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Net increase (decrease) in cash, cash equivalents and restricted cash</w:t>
            </w: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598 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B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B1"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(1,223)</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B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B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79 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B6" w14:textId="77777777" w:rsidR="007B1CBC" w:rsidRDefault="007B1CBC">
            <w:pPr>
              <w:widowControl/>
              <w:jc w:val="right"/>
              <w:rPr>
                <w:rFonts w:ascii="Times New Roman" w:eastAsia="宋体" w:hAnsi="宋体" w:cs="宋体"/>
                <w:kern w:val="0"/>
                <w:sz w:val="24"/>
              </w:rPr>
            </w:pPr>
          </w:p>
        </w:tc>
      </w:tr>
      <w:tr w:rsidR="007B1CBC" w14:paraId="75BA54C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4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cash equivalents and restricted cash a</w:t>
            </w:r>
            <w:r>
              <w:rPr>
                <w:rFonts w:ascii="Arial" w:eastAsia="宋体" w:hAnsi="Arial" w:cs="Arial"/>
                <w:color w:val="000000"/>
                <w:kern w:val="0"/>
                <w:sz w:val="15"/>
                <w:szCs w:val="15"/>
                <w:lang w:bidi="ar"/>
              </w:rPr>
              <w:t>t beginning of period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996 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B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B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B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4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2,140 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4C0" w14:textId="77777777" w:rsidR="007B1CBC" w:rsidRDefault="007B1CBC">
            <w:pPr>
              <w:widowControl/>
              <w:jc w:val="right"/>
              <w:rPr>
                <w:rFonts w:ascii="Times New Roman" w:eastAsia="宋体" w:hAnsi="宋体" w:cs="宋体"/>
                <w:kern w:val="0"/>
                <w:sz w:val="24"/>
              </w:rPr>
            </w:pPr>
          </w:p>
        </w:tc>
      </w:tr>
      <w:tr w:rsidR="007B1CBC" w14:paraId="75BA54CE" w14:textId="77777777">
        <w:trPr>
          <w:jc w:val="center"/>
        </w:trPr>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54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cash equivalents and restricted cash at end of period</w:t>
            </w: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54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1,594 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C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54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996 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C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C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DBDBDB"/>
            <w:tcMar>
              <w:top w:w="40" w:type="dxa"/>
              <w:left w:w="20" w:type="dxa"/>
              <w:bottom w:w="40" w:type="dxa"/>
              <w:right w:w="0" w:type="dxa"/>
            </w:tcMar>
            <w:vAlign w:val="bottom"/>
          </w:tcPr>
          <w:p w14:paraId="75BA54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single" w:sz="8" w:space="0" w:color="000000"/>
              <w:left w:val="nil"/>
              <w:bottom w:val="double" w:sz="2" w:space="0" w:color="000000"/>
              <w:right w:val="nil"/>
            </w:tcBorders>
            <w:shd w:val="clear" w:color="auto" w:fill="DBDBDB"/>
            <w:tcMar>
              <w:top w:w="40" w:type="dxa"/>
              <w:left w:w="0" w:type="dxa"/>
              <w:bottom w:w="40" w:type="dxa"/>
              <w:right w:w="0" w:type="dxa"/>
            </w:tcMar>
            <w:vAlign w:val="bottom"/>
          </w:tcPr>
          <w:p w14:paraId="75BA54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2,219 </w:t>
            </w:r>
          </w:p>
        </w:tc>
        <w:tc>
          <w:tcPr>
            <w:tcW w:w="0" w:type="auto"/>
            <w:tcBorders>
              <w:top w:val="single" w:sz="8" w:space="0" w:color="000000"/>
              <w:left w:val="nil"/>
              <w:bottom w:val="nil"/>
              <w:right w:val="nil"/>
            </w:tcBorders>
            <w:shd w:val="clear" w:color="auto" w:fill="DBDBDB"/>
            <w:tcMar>
              <w:top w:w="40" w:type="dxa"/>
              <w:left w:w="0" w:type="dxa"/>
              <w:bottom w:w="40" w:type="dxa"/>
              <w:right w:w="20" w:type="dxa"/>
            </w:tcMar>
            <w:vAlign w:val="bottom"/>
          </w:tcPr>
          <w:p w14:paraId="75BA54CD" w14:textId="77777777" w:rsidR="007B1CBC" w:rsidRDefault="007B1CBC">
            <w:pPr>
              <w:widowControl/>
              <w:jc w:val="right"/>
              <w:rPr>
                <w:rFonts w:ascii="Times New Roman" w:eastAsia="宋体" w:hAnsi="宋体" w:cs="宋体"/>
                <w:kern w:val="0"/>
                <w:sz w:val="24"/>
              </w:rPr>
            </w:pPr>
          </w:p>
        </w:tc>
      </w:tr>
      <w:tr w:rsidR="007B1CBC" w14:paraId="75BA54D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4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Less: Cash, cash equivalents and restricted cash of held for sale business</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54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54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D2"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54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22 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54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D5"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54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48</w:t>
            </w:r>
            <w:r>
              <w:rPr>
                <w:rFonts w:ascii="Arial" w:eastAsia="宋体" w:hAnsi="Arial" w:cs="Arial"/>
                <w:color w:val="000000"/>
                <w:kern w:val="0"/>
                <w:sz w:val="15"/>
                <w:szCs w:val="15"/>
                <w:lang w:bidi="ar"/>
              </w:rPr>
              <w:t>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54D7" w14:textId="77777777" w:rsidR="007B1CBC" w:rsidRDefault="007B1CBC">
            <w:pPr>
              <w:widowControl/>
              <w:jc w:val="right"/>
              <w:rPr>
                <w:rFonts w:ascii="Times New Roman" w:eastAsia="宋体" w:hAnsi="宋体" w:cs="宋体"/>
                <w:kern w:val="0"/>
                <w:sz w:val="24"/>
              </w:rPr>
            </w:pPr>
          </w:p>
        </w:tc>
      </w:tr>
      <w:tr w:rsidR="007B1CBC" w14:paraId="75BA54E2"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4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Less: Cash, cash equivalents and restricted cash of discontinued operations</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D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D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D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54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87 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4E1" w14:textId="77777777" w:rsidR="007B1CBC" w:rsidRDefault="007B1CBC">
            <w:pPr>
              <w:widowControl/>
              <w:jc w:val="right"/>
              <w:rPr>
                <w:rFonts w:ascii="Times New Roman" w:eastAsia="宋体" w:hAnsi="宋体" w:cs="宋体"/>
                <w:kern w:val="0"/>
                <w:sz w:val="24"/>
              </w:rPr>
            </w:pPr>
          </w:p>
        </w:tc>
      </w:tr>
      <w:tr w:rsidR="007B1CBC" w14:paraId="75BA54E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4E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cash equivalents and restricted cash at end of 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4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1,571 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4E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E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E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4E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922 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4E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4E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4E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4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2,084 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4EE" w14:textId="77777777" w:rsidR="007B1CBC" w:rsidRDefault="007B1CBC">
            <w:pPr>
              <w:widowControl/>
              <w:jc w:val="right"/>
              <w:rPr>
                <w:rFonts w:ascii="Times New Roman" w:eastAsia="宋体" w:hAnsi="宋体" w:cs="宋体"/>
                <w:kern w:val="0"/>
                <w:sz w:val="24"/>
              </w:rPr>
            </w:pPr>
          </w:p>
        </w:tc>
      </w:tr>
      <w:tr w:rsidR="007B1CBC" w14:paraId="75BA54F6" w14:textId="77777777">
        <w:trPr>
          <w:trHeight w:val="280"/>
          <w:jc w:val="center"/>
        </w:trPr>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F0"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DBDBDB"/>
            <w:tcMar>
              <w:top w:w="0" w:type="dxa"/>
              <w:left w:w="20" w:type="dxa"/>
              <w:bottom w:w="0" w:type="dxa"/>
              <w:right w:w="20" w:type="dxa"/>
            </w:tcMar>
          </w:tcPr>
          <w:p w14:paraId="75BA54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F2"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DBDBDB"/>
            <w:tcMar>
              <w:top w:w="0" w:type="dxa"/>
              <w:left w:w="20" w:type="dxa"/>
              <w:bottom w:w="0" w:type="dxa"/>
              <w:right w:w="20" w:type="dxa"/>
            </w:tcMar>
          </w:tcPr>
          <w:p w14:paraId="75BA54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4F4"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DBDBDB"/>
            <w:tcMar>
              <w:top w:w="0" w:type="dxa"/>
              <w:left w:w="20" w:type="dxa"/>
              <w:bottom w:w="0" w:type="dxa"/>
              <w:right w:w="20" w:type="dxa"/>
            </w:tcMar>
          </w:tcPr>
          <w:p w14:paraId="75BA54F5" w14:textId="77777777" w:rsidR="007B1CBC" w:rsidRDefault="007B1CBC">
            <w:pPr>
              <w:widowControl/>
              <w:jc w:val="left"/>
              <w:rPr>
                <w:rFonts w:ascii="Times New Roman" w:eastAsia="宋体" w:hAnsi="宋体" w:cs="宋体"/>
                <w:kern w:val="0"/>
                <w:sz w:val="24"/>
              </w:rPr>
            </w:pPr>
          </w:p>
        </w:tc>
      </w:tr>
      <w:tr w:rsidR="007B1CBC" w14:paraId="75BA54FD" w14:textId="77777777">
        <w:trPr>
          <w:jc w:val="center"/>
          <w:hidden/>
        </w:trPr>
        <w:tc>
          <w:tcPr>
            <w:tcW w:w="0" w:type="auto"/>
            <w:gridSpan w:val="3"/>
            <w:tcBorders>
              <w:top w:val="nil"/>
              <w:left w:val="nil"/>
              <w:bottom w:val="nil"/>
              <w:right w:val="nil"/>
            </w:tcBorders>
            <w:shd w:val="clear" w:color="auto" w:fill="auto"/>
          </w:tcPr>
          <w:p w14:paraId="75BA54F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F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F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F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F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FC" w14:textId="77777777" w:rsidR="007B1CBC" w:rsidRDefault="007B1CBC">
            <w:pPr>
              <w:widowControl/>
              <w:jc w:val="left"/>
              <w:rPr>
                <w:rFonts w:ascii="Times New Roman" w:eastAsia="宋体" w:hAnsi="宋体" w:cs="宋体"/>
                <w:vanish/>
                <w:kern w:val="0"/>
                <w:sz w:val="24"/>
              </w:rPr>
            </w:pPr>
          </w:p>
        </w:tc>
      </w:tr>
      <w:tr w:rsidR="007B1CBC" w14:paraId="75BA5504" w14:textId="77777777">
        <w:trPr>
          <w:jc w:val="center"/>
          <w:hidden/>
        </w:trPr>
        <w:tc>
          <w:tcPr>
            <w:tcW w:w="0" w:type="auto"/>
            <w:gridSpan w:val="3"/>
            <w:tcBorders>
              <w:top w:val="nil"/>
              <w:left w:val="nil"/>
              <w:bottom w:val="nil"/>
              <w:right w:val="nil"/>
            </w:tcBorders>
            <w:shd w:val="clear" w:color="auto" w:fill="auto"/>
          </w:tcPr>
          <w:p w14:paraId="75BA54F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4F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3" w14:textId="77777777" w:rsidR="007B1CBC" w:rsidRDefault="007B1CBC">
            <w:pPr>
              <w:widowControl/>
              <w:jc w:val="left"/>
              <w:rPr>
                <w:rFonts w:ascii="Times New Roman" w:eastAsia="宋体" w:hAnsi="宋体" w:cs="宋体"/>
                <w:vanish/>
                <w:kern w:val="0"/>
                <w:sz w:val="24"/>
              </w:rPr>
            </w:pPr>
          </w:p>
        </w:tc>
      </w:tr>
      <w:tr w:rsidR="007B1CBC" w14:paraId="75BA550B" w14:textId="77777777">
        <w:trPr>
          <w:jc w:val="center"/>
          <w:hidden/>
        </w:trPr>
        <w:tc>
          <w:tcPr>
            <w:tcW w:w="0" w:type="auto"/>
            <w:gridSpan w:val="3"/>
            <w:tcBorders>
              <w:top w:val="nil"/>
              <w:left w:val="nil"/>
              <w:bottom w:val="nil"/>
              <w:right w:val="nil"/>
            </w:tcBorders>
            <w:shd w:val="clear" w:color="auto" w:fill="auto"/>
          </w:tcPr>
          <w:p w14:paraId="75BA550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0A" w14:textId="77777777" w:rsidR="007B1CBC" w:rsidRDefault="007B1CBC">
            <w:pPr>
              <w:widowControl/>
              <w:jc w:val="left"/>
              <w:rPr>
                <w:rFonts w:ascii="Times New Roman" w:eastAsia="宋体" w:hAnsi="宋体" w:cs="宋体"/>
                <w:vanish/>
                <w:kern w:val="0"/>
                <w:sz w:val="24"/>
              </w:rPr>
            </w:pPr>
          </w:p>
        </w:tc>
      </w:tr>
      <w:tr w:rsidR="007B1CBC" w14:paraId="75BA551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5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Supplemental cash flow disclosures of continuing operations: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5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5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5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r>
      <w:tr w:rsidR="007B1CBC" w14:paraId="75BA5519"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5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Cash paid for:</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18" w14:textId="77777777" w:rsidR="007B1CBC" w:rsidRDefault="007B1CBC">
            <w:pPr>
              <w:widowControl/>
              <w:jc w:val="left"/>
              <w:rPr>
                <w:rFonts w:ascii="Times New Roman" w:eastAsia="宋体" w:hAnsi="宋体" w:cs="宋体"/>
                <w:kern w:val="0"/>
                <w:sz w:val="24"/>
              </w:rPr>
            </w:pPr>
          </w:p>
        </w:tc>
      </w:tr>
      <w:tr w:rsidR="007B1CBC" w14:paraId="75BA552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5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1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1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1E"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1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2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2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2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314 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25" w14:textId="77777777" w:rsidR="007B1CBC" w:rsidRDefault="007B1CBC">
            <w:pPr>
              <w:widowControl/>
              <w:jc w:val="right"/>
              <w:rPr>
                <w:rFonts w:ascii="Times New Roman" w:eastAsia="宋体" w:hAnsi="宋体" w:cs="宋体"/>
                <w:kern w:val="0"/>
                <w:sz w:val="24"/>
              </w:rPr>
            </w:pPr>
          </w:p>
        </w:tc>
      </w:tr>
      <w:tr w:rsidR="007B1CBC" w14:paraId="75BA5533" w14:textId="77777777">
        <w:trPr>
          <w:jc w:val="center"/>
        </w:trPr>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55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Interest on finance lease obligations</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55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55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52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2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55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55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5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2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553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55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5532" w14:textId="77777777" w:rsidR="007B1CBC" w:rsidRDefault="007B1CBC">
            <w:pPr>
              <w:widowControl/>
              <w:jc w:val="right"/>
              <w:rPr>
                <w:rFonts w:ascii="Times New Roman" w:eastAsia="宋体" w:hAnsi="宋体" w:cs="宋体"/>
                <w:kern w:val="0"/>
                <w:sz w:val="24"/>
              </w:rPr>
            </w:pPr>
          </w:p>
        </w:tc>
      </w:tr>
      <w:tr w:rsidR="007B1CBC" w14:paraId="75BA5540"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5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Income taxes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3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3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3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3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3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3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556 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3F" w14:textId="77777777" w:rsidR="007B1CBC" w:rsidRDefault="007B1CBC">
            <w:pPr>
              <w:widowControl/>
              <w:jc w:val="right"/>
              <w:rPr>
                <w:rFonts w:ascii="Times New Roman" w:eastAsia="宋体" w:hAnsi="宋体" w:cs="宋体"/>
                <w:kern w:val="0"/>
                <w:sz w:val="24"/>
              </w:rPr>
            </w:pPr>
          </w:p>
        </w:tc>
      </w:tr>
      <w:tr w:rsidR="007B1CBC" w14:paraId="75BA5547" w14:textId="77777777">
        <w:trPr>
          <w:jc w:val="center"/>
        </w:trPr>
        <w:tc>
          <w:tcPr>
            <w:tcW w:w="0" w:type="auto"/>
            <w:gridSpan w:val="3"/>
            <w:tcBorders>
              <w:top w:val="nil"/>
              <w:left w:val="nil"/>
              <w:bottom w:val="nil"/>
              <w:right w:val="nil"/>
            </w:tcBorders>
            <w:shd w:val="clear" w:color="auto" w:fill="DBDBDB"/>
            <w:tcMar>
              <w:top w:w="40" w:type="dxa"/>
              <w:left w:w="245" w:type="dxa"/>
              <w:bottom w:w="40" w:type="dxa"/>
              <w:right w:w="20" w:type="dxa"/>
            </w:tcMar>
            <w:vAlign w:val="bottom"/>
          </w:tcPr>
          <w:p w14:paraId="75BA55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Noncash investing activities:</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4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4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5546" w14:textId="77777777" w:rsidR="007B1CBC" w:rsidRDefault="007B1CBC">
            <w:pPr>
              <w:widowControl/>
              <w:jc w:val="left"/>
              <w:rPr>
                <w:rFonts w:ascii="Times New Roman" w:eastAsia="宋体" w:hAnsi="宋体" w:cs="宋体"/>
                <w:kern w:val="0"/>
                <w:sz w:val="24"/>
              </w:rPr>
            </w:pPr>
          </w:p>
        </w:tc>
      </w:tr>
      <w:tr w:rsidR="007B1CBC" w14:paraId="75BA5554"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5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Relinquishment of equity method investment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4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55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5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5"/>
                <w:szCs w:val="15"/>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5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5"/>
                <w:szCs w:val="15"/>
                <w:lang w:bidi="ar"/>
              </w:rPr>
              <w:t>266 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553" w14:textId="77777777" w:rsidR="007B1CBC" w:rsidRDefault="007B1CBC">
            <w:pPr>
              <w:widowControl/>
              <w:jc w:val="right"/>
              <w:rPr>
                <w:rFonts w:ascii="Times New Roman" w:eastAsia="宋体" w:hAnsi="宋体" w:cs="宋体"/>
                <w:kern w:val="0"/>
                <w:sz w:val="24"/>
              </w:rPr>
            </w:pPr>
          </w:p>
        </w:tc>
      </w:tr>
      <w:tr w:rsidR="007B1CBC" w14:paraId="75BA555B" w14:textId="77777777">
        <w:trPr>
          <w:jc w:val="center"/>
          <w:hidden/>
        </w:trPr>
        <w:tc>
          <w:tcPr>
            <w:tcW w:w="0" w:type="auto"/>
            <w:gridSpan w:val="3"/>
            <w:tcBorders>
              <w:top w:val="nil"/>
              <w:left w:val="nil"/>
              <w:bottom w:val="nil"/>
              <w:right w:val="nil"/>
            </w:tcBorders>
            <w:shd w:val="clear" w:color="auto" w:fill="auto"/>
          </w:tcPr>
          <w:p w14:paraId="75BA555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5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5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5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5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55A" w14:textId="77777777" w:rsidR="007B1CBC" w:rsidRDefault="007B1CBC">
            <w:pPr>
              <w:widowControl/>
              <w:jc w:val="left"/>
              <w:rPr>
                <w:rFonts w:ascii="Times New Roman" w:eastAsia="宋体" w:hAnsi="宋体" w:cs="宋体"/>
                <w:vanish/>
                <w:kern w:val="0"/>
                <w:sz w:val="24"/>
              </w:rPr>
            </w:pPr>
          </w:p>
        </w:tc>
      </w:tr>
    </w:tbl>
    <w:p w14:paraId="75BA555C" w14:textId="77777777" w:rsidR="007B1CBC" w:rsidRDefault="00CB37E1">
      <w:pPr>
        <w:widowControl/>
        <w:spacing w:before="60"/>
        <w:jc w:val="center"/>
        <w:rPr>
          <w:rFonts w:ascii="宋体" w:eastAsia="宋体" w:hAnsi="宋体" w:cs="宋体"/>
          <w:kern w:val="0"/>
          <w:sz w:val="24"/>
        </w:rPr>
      </w:pPr>
      <w:r>
        <w:rPr>
          <w:rFonts w:ascii="Arial" w:eastAsia="宋体" w:hAnsi="Arial" w:cs="Arial"/>
          <w:color w:val="000000"/>
          <w:kern w:val="0"/>
          <w:sz w:val="16"/>
          <w:szCs w:val="16"/>
          <w:lang w:bidi="ar"/>
        </w:rPr>
        <w:t>The accompanying notes are an integral part of these consolidated financial statements.</w:t>
      </w:r>
    </w:p>
    <w:p w14:paraId="75BA555D"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66</w:t>
      </w:r>
    </w:p>
    <w:p w14:paraId="75BA555E" w14:textId="77777777" w:rsidR="007B1CBC" w:rsidRDefault="00CB37E1">
      <w:pPr>
        <w:widowControl/>
        <w:jc w:val="center"/>
      </w:pPr>
      <w:r>
        <w:rPr>
          <w:rFonts w:ascii="宋体" w:eastAsia="宋体" w:hAnsi="宋体" w:cs="宋体"/>
          <w:kern w:val="0"/>
          <w:sz w:val="24"/>
        </w:rPr>
        <w:pict w14:anchorId="75BA81C9">
          <v:rect id="_x0000_i1090" style="width:6in;height:1.5pt" o:hralign="center" o:hrstd="t" o:hr="t" fillcolor="#a0a0a0" stroked="f"/>
        </w:pict>
      </w:r>
    </w:p>
    <w:p w14:paraId="75BA555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60"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5561" w14:textId="77777777" w:rsidR="007B1CBC" w:rsidRDefault="00CB37E1">
      <w:pPr>
        <w:widowControl/>
        <w:spacing w:before="8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CONSOLIDATED FINANCIAL STATEMENTS </w:t>
      </w:r>
    </w:p>
    <w:p w14:paraId="75BA5562"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63"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1 – The Company and Summary of Significant Accounting Policies </w:t>
      </w:r>
    </w:p>
    <w:p w14:paraId="75BA5564" w14:textId="77777777" w:rsidR="007B1CBC" w:rsidRDefault="00CB37E1">
      <w:pPr>
        <w:widowControl/>
        <w:spacing w:before="120"/>
        <w:rPr>
          <w:rFonts w:ascii="宋体" w:eastAsia="宋体" w:hAnsi="宋体" w:cs="宋体"/>
          <w:kern w:val="0"/>
          <w:sz w:val="24"/>
        </w:rPr>
      </w:pPr>
      <w:r>
        <w:rPr>
          <w:rFonts w:ascii="Arial" w:eastAsia="宋体" w:hAnsi="Arial" w:cs="Arial"/>
          <w:b/>
          <w:bCs/>
          <w:i/>
          <w:iCs/>
          <w:color w:val="000000"/>
          <w:kern w:val="0"/>
          <w:sz w:val="20"/>
          <w:szCs w:val="20"/>
          <w:lang w:bidi="ar"/>
        </w:rPr>
        <w:t xml:space="preserve">The Company </w:t>
      </w:r>
    </w:p>
    <w:p w14:paraId="75BA556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6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eBay Inc. is a global commerce leader, which includes our Marketplace platforms. Founded in 1995 in San Jose, California, eBay is one of the world’s largest and most vibran</w:t>
      </w:r>
      <w:r>
        <w:rPr>
          <w:rFonts w:ascii="Arial" w:eastAsia="宋体" w:hAnsi="Arial" w:cs="Arial"/>
          <w:color w:val="000000"/>
          <w:kern w:val="0"/>
          <w:sz w:val="20"/>
          <w:szCs w:val="20"/>
          <w:lang w:bidi="ar"/>
        </w:rPr>
        <w:t xml:space="preserve">t marketplaces for discovering great value and unique selection. Collectively, we connect millions of buyers and sellers around the world, empowering people and creating opportunity for all. Our technologies and services are designed to give buyers choice </w:t>
      </w:r>
      <w:r>
        <w:rPr>
          <w:rFonts w:ascii="Arial" w:eastAsia="宋体" w:hAnsi="Arial" w:cs="Arial"/>
          <w:color w:val="000000"/>
          <w:kern w:val="0"/>
          <w:sz w:val="20"/>
          <w:szCs w:val="20"/>
          <w:lang w:bidi="ar"/>
        </w:rPr>
        <w:t xml:space="preserve">and a breadth of relevant inventory and to enable sellers worldwide to organize and offer their inventory for sale, virtually anytime and anywhere. </w:t>
      </w:r>
    </w:p>
    <w:p w14:paraId="75BA556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6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When we refer to “we,” “our,” “us,” the “Company” or “eBay” in this Annual Report on Form 10-K, we mean t</w:t>
      </w:r>
      <w:r>
        <w:rPr>
          <w:rFonts w:ascii="Arial" w:eastAsia="宋体" w:hAnsi="Arial" w:cs="Arial"/>
          <w:color w:val="000000"/>
          <w:kern w:val="0"/>
          <w:sz w:val="20"/>
          <w:szCs w:val="20"/>
          <w:lang w:bidi="ar"/>
        </w:rPr>
        <w:t>he current Delaware corporation (eBay Inc.) and its consolidated subsidiaries, unless otherwise expressly stated or the context otherwise requires.</w:t>
      </w:r>
    </w:p>
    <w:p w14:paraId="75BA556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6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On November 24, 2019, we entered into a stock purchase agreement with an affiliate of viagogo to sell </w:t>
      </w:r>
      <w:r>
        <w:rPr>
          <w:rFonts w:ascii="Arial" w:eastAsia="宋体" w:hAnsi="Arial" w:cs="Arial"/>
          <w:color w:val="000000"/>
          <w:kern w:val="0"/>
          <w:sz w:val="20"/>
          <w:szCs w:val="20"/>
          <w:lang w:bidi="ar"/>
        </w:rPr>
        <w:t>our StubHub business. The sale of our StubHub business was completed on February 13, 2020. Beginning in the first quarter of 2020, StubHub’s financial results for periods prior to the sale have been reflected in our consolidated statement of income as disc</w:t>
      </w:r>
      <w:r>
        <w:rPr>
          <w:rFonts w:ascii="Arial" w:eastAsia="宋体" w:hAnsi="Arial" w:cs="Arial"/>
          <w:color w:val="000000"/>
          <w:kern w:val="0"/>
          <w:sz w:val="20"/>
          <w:szCs w:val="20"/>
          <w:lang w:bidi="ar"/>
        </w:rPr>
        <w:t>ontinued operations. Additionally, the related assets and liabilities associated with the discontinued operations in the prior periods are classified as discontinued operations in our consolidated balance sheet. See “Note 4 – Discontinued Operations” for a</w:t>
      </w:r>
      <w:r>
        <w:rPr>
          <w:rFonts w:ascii="Arial" w:eastAsia="宋体" w:hAnsi="Arial" w:cs="Arial"/>
          <w:color w:val="000000"/>
          <w:kern w:val="0"/>
          <w:sz w:val="20"/>
          <w:szCs w:val="20"/>
          <w:lang w:bidi="ar"/>
        </w:rPr>
        <w:t>dditional information.</w:t>
      </w:r>
    </w:p>
    <w:p w14:paraId="75BA556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6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July 20, 2020, we entered into a definitive agreement with Adevinta ASA (“Adevinta”) to transfer our Classifieds business to Adevinta for $2.5 billion in cash, subject to certain adjustments, and approximately 540 million shares</w:t>
      </w:r>
      <w:r>
        <w:rPr>
          <w:rFonts w:ascii="Arial" w:eastAsia="宋体" w:hAnsi="Arial" w:cs="Arial"/>
          <w:color w:val="000000"/>
          <w:kern w:val="0"/>
          <w:sz w:val="20"/>
          <w:szCs w:val="20"/>
          <w:lang w:bidi="ar"/>
        </w:rPr>
        <w:t xml:space="preserve"> in Adevinta. Together, the total consideration payable under the definitive agreement is valued at approximately $9.2 billion, based on the closing trading price of Adevinta’s outstanding shares on the Oslo Stock Exchange on July 17, 2020. We believe the </w:t>
      </w:r>
      <w:r>
        <w:rPr>
          <w:rFonts w:ascii="Arial" w:eastAsia="宋体" w:hAnsi="Arial" w:cs="Arial"/>
          <w:color w:val="000000"/>
          <w:kern w:val="0"/>
          <w:sz w:val="20"/>
          <w:szCs w:val="20"/>
          <w:lang w:bidi="ar"/>
        </w:rPr>
        <w:t>transaction will close by the end of the first quarter of 2021. Completion of the transaction is subject to certain conditions, including receipt of certain regulatory approvals, and other risks and uncertainties, including general industry and economic co</w:t>
      </w:r>
      <w:r>
        <w:rPr>
          <w:rFonts w:ascii="Arial" w:eastAsia="宋体" w:hAnsi="Arial" w:cs="Arial"/>
          <w:color w:val="000000"/>
          <w:kern w:val="0"/>
          <w:sz w:val="20"/>
          <w:szCs w:val="20"/>
          <w:lang w:bidi="ar"/>
        </w:rPr>
        <w:t xml:space="preserve">nditions outside our control. If the conditions to the closing of the transfer of Classifieds are neither satisfied nor, where permissible, waived on a timely basis or at all, we may be unable to complete the transfer of Classifieds or such completion may </w:t>
      </w:r>
      <w:r>
        <w:rPr>
          <w:rFonts w:ascii="Arial" w:eastAsia="宋体" w:hAnsi="Arial" w:cs="Arial"/>
          <w:color w:val="000000"/>
          <w:kern w:val="0"/>
          <w:sz w:val="20"/>
          <w:szCs w:val="20"/>
          <w:lang w:bidi="ar"/>
        </w:rPr>
        <w:t xml:space="preserve">be delayed beyond our expected timeline. As a result of entering into a definitive agreement, we have classified the related assets and liabilities associated with our Classifieds business as held for sale in our consolidated balance sheet. The results of </w:t>
      </w:r>
      <w:r>
        <w:rPr>
          <w:rFonts w:ascii="Arial" w:eastAsia="宋体" w:hAnsi="Arial" w:cs="Arial"/>
          <w:color w:val="000000"/>
          <w:kern w:val="0"/>
          <w:sz w:val="20"/>
          <w:szCs w:val="20"/>
          <w:lang w:bidi="ar"/>
        </w:rPr>
        <w:t>our Classifieds business have been presented as discontinued operations in our consolidated statement of income for all periods presented as the transfer represents a strategic shift in our business that has a major effect on our operations and financial r</w:t>
      </w:r>
      <w:r>
        <w:rPr>
          <w:rFonts w:ascii="Arial" w:eastAsia="宋体" w:hAnsi="Arial" w:cs="Arial"/>
          <w:color w:val="000000"/>
          <w:kern w:val="0"/>
          <w:sz w:val="20"/>
          <w:szCs w:val="20"/>
          <w:lang w:bidi="ar"/>
        </w:rPr>
        <w:t>esults. See “Note 4 – Discontinued Operations” for additional information.</w:t>
      </w:r>
    </w:p>
    <w:p w14:paraId="75BA556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6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the first quarter of 2020, we classified the results of our previously reported StubHub segment as discontinued operations in our consolidated statement of income for all p</w:t>
      </w:r>
      <w:r>
        <w:rPr>
          <w:rFonts w:ascii="Arial" w:eastAsia="宋体" w:hAnsi="Arial" w:cs="Arial"/>
          <w:color w:val="000000"/>
          <w:kern w:val="0"/>
          <w:sz w:val="20"/>
          <w:szCs w:val="20"/>
          <w:lang w:bidi="ar"/>
        </w:rPr>
        <w:t>eriods presented. In addition, during the third quarter of 2020, we classified the results of our Classifieds segment as discontinued operations in our consolidated statement of income for the periods presented. We have one reportable segment, to reflect t</w:t>
      </w:r>
      <w:r>
        <w:rPr>
          <w:rFonts w:ascii="Arial" w:eastAsia="宋体" w:hAnsi="Arial" w:cs="Arial"/>
          <w:color w:val="000000"/>
          <w:kern w:val="0"/>
          <w:sz w:val="20"/>
          <w:szCs w:val="20"/>
          <w:lang w:bidi="ar"/>
        </w:rPr>
        <w:t>he way management and our chief operating decision maker (“CODM”) review and assess performance of the business. Our reportable segment is Marketplace, which includes our online marketplace located at www.ebay.com, its localized counterparts and the eBay s</w:t>
      </w:r>
      <w:r>
        <w:rPr>
          <w:rFonts w:ascii="Arial" w:eastAsia="宋体" w:hAnsi="Arial" w:cs="Arial"/>
          <w:color w:val="000000"/>
          <w:kern w:val="0"/>
          <w:sz w:val="20"/>
          <w:szCs w:val="20"/>
          <w:lang w:bidi="ar"/>
        </w:rPr>
        <w:t xml:space="preserve">uite of mobile apps. For further information on our segments, refer to “Note 6 – Segments”. Prior period segment information has been reclassified to conform to the current period segment presentation. </w:t>
      </w:r>
    </w:p>
    <w:p w14:paraId="75BA556F" w14:textId="77777777" w:rsidR="007B1CBC" w:rsidRDefault="00CB37E1">
      <w:pPr>
        <w:widowControl/>
        <w:ind w:firstLine="720"/>
        <w:rPr>
          <w:rFonts w:ascii="宋体" w:eastAsia="宋体" w:hAnsi="宋体" w:cs="宋体"/>
          <w:kern w:val="0"/>
          <w:sz w:val="24"/>
        </w:rPr>
      </w:pPr>
      <w:r>
        <w:rPr>
          <w:rFonts w:ascii="宋体" w:eastAsia="宋体" w:hAnsi="宋体" w:cs="宋体" w:hint="eastAsia"/>
          <w:kern w:val="0"/>
          <w:sz w:val="24"/>
          <w:lang w:bidi="ar"/>
        </w:rPr>
        <w:t xml:space="preserve"> </w:t>
      </w:r>
    </w:p>
    <w:p w14:paraId="75BA557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67</w:t>
      </w:r>
    </w:p>
    <w:p w14:paraId="75BA5571" w14:textId="77777777" w:rsidR="007B1CBC" w:rsidRDefault="00CB37E1">
      <w:pPr>
        <w:widowControl/>
        <w:jc w:val="center"/>
      </w:pPr>
      <w:r>
        <w:rPr>
          <w:rFonts w:ascii="宋体" w:eastAsia="宋体" w:hAnsi="宋体" w:cs="宋体"/>
          <w:kern w:val="0"/>
          <w:sz w:val="24"/>
        </w:rPr>
        <w:pict w14:anchorId="75BA81CA">
          <v:rect id="_x0000_i1091" style="width:6in;height:1.5pt" o:hralign="center" o:hrstd="t" o:hr="t" fillcolor="#a0a0a0" stroked="f"/>
        </w:pict>
      </w:r>
    </w:p>
    <w:p w14:paraId="75BA557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573"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CONSOLIDATED </w:t>
      </w:r>
      <w:r>
        <w:rPr>
          <w:rFonts w:ascii="Arial" w:eastAsia="宋体" w:hAnsi="Arial" w:cs="Arial"/>
          <w:b/>
          <w:bCs/>
          <w:color w:val="000000"/>
          <w:kern w:val="0"/>
          <w:sz w:val="20"/>
          <w:szCs w:val="20"/>
          <w:lang w:bidi="ar"/>
        </w:rPr>
        <w:t>FINANCIAL STATEMENTS—(Continued)</w:t>
      </w:r>
    </w:p>
    <w:p w14:paraId="75BA5574"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75"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Use of Estimates </w:t>
      </w:r>
    </w:p>
    <w:p w14:paraId="75BA557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7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preparation of consolidated financial statements in conformity with U.S. generally accepted accounting principles (“GAAP”) requires management to make estimates and assumptions that affect the repo</w:t>
      </w:r>
      <w:r>
        <w:rPr>
          <w:rFonts w:ascii="Arial" w:eastAsia="宋体" w:hAnsi="Arial" w:cs="Arial"/>
          <w:color w:val="000000"/>
          <w:kern w:val="0"/>
          <w:sz w:val="20"/>
          <w:szCs w:val="20"/>
          <w:lang w:bidi="ar"/>
        </w:rPr>
        <w:t xml:space="preserve">rted amounts of assets and liabilities and disclosure of contingent assets and liabilities at the date of the consolidated financial statements and the reported amounts of revenues and expenses during the reporting period. On an ongoing basis, we evaluate </w:t>
      </w:r>
      <w:r>
        <w:rPr>
          <w:rFonts w:ascii="Arial" w:eastAsia="宋体" w:hAnsi="Arial" w:cs="Arial"/>
          <w:color w:val="000000"/>
          <w:kern w:val="0"/>
          <w:sz w:val="20"/>
          <w:szCs w:val="20"/>
          <w:lang w:bidi="ar"/>
        </w:rPr>
        <w:t>our estimates, including those related to provisions for transaction losses, legal contingencies, income taxes, revenue recognition, stock-based compensation, investments, goodwill and the recoverability of intangible assets. We base our estimates on histo</w:t>
      </w:r>
      <w:r>
        <w:rPr>
          <w:rFonts w:ascii="Arial" w:eastAsia="宋体" w:hAnsi="Arial" w:cs="Arial"/>
          <w:color w:val="000000"/>
          <w:kern w:val="0"/>
          <w:sz w:val="20"/>
          <w:szCs w:val="20"/>
          <w:lang w:bidi="ar"/>
        </w:rPr>
        <w:t xml:space="preserve">rical experience and on various other assumptions that we believe to be reasonable under the circumstances. Actual results could differ from those estimates. </w:t>
      </w:r>
    </w:p>
    <w:p w14:paraId="75BA5578"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79"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Principles of Consolidation and Basis of Presentation </w:t>
      </w:r>
    </w:p>
    <w:p w14:paraId="75BA557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7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accompanying financial statements </w:t>
      </w:r>
      <w:r>
        <w:rPr>
          <w:rFonts w:ascii="Arial" w:eastAsia="宋体" w:hAnsi="Arial" w:cs="Arial"/>
          <w:color w:val="000000"/>
          <w:kern w:val="0"/>
          <w:sz w:val="20"/>
          <w:szCs w:val="20"/>
          <w:lang w:bidi="ar"/>
        </w:rPr>
        <w:t>are consolidated and include the financial statements of eBay Inc., our wholly and majority-owned subsidiaries and variable interest entities (“VIE”) where we are the primary beneficiary. All intercompany balances and transactions have been eliminated in c</w:t>
      </w:r>
      <w:r>
        <w:rPr>
          <w:rFonts w:ascii="Arial" w:eastAsia="宋体" w:hAnsi="Arial" w:cs="Arial"/>
          <w:color w:val="000000"/>
          <w:kern w:val="0"/>
          <w:sz w:val="20"/>
          <w:szCs w:val="20"/>
          <w:lang w:bidi="ar"/>
        </w:rPr>
        <w:t xml:space="preserve">onsolidation. Minority interests are recorded as a noncontrolling interest. A qualitative approach is applied to assess the consolidation requirement for VIEs. Investments in entities where we hold at least a 20% ownership interest and have the ability to </w:t>
      </w:r>
      <w:r>
        <w:rPr>
          <w:rFonts w:ascii="Arial" w:eastAsia="宋体" w:hAnsi="Arial" w:cs="Arial"/>
          <w:color w:val="000000"/>
          <w:kern w:val="0"/>
          <w:sz w:val="20"/>
          <w:szCs w:val="20"/>
          <w:lang w:bidi="ar"/>
        </w:rPr>
        <w:t>exercise significant influence, but not control, over the investee are accounted for using the equity method of accounting. For such investments, our share of the investees’ results of operations is included in interest and other, net and our investment ba</w:t>
      </w:r>
      <w:r>
        <w:rPr>
          <w:rFonts w:ascii="Arial" w:eastAsia="宋体" w:hAnsi="Arial" w:cs="Arial"/>
          <w:color w:val="000000"/>
          <w:kern w:val="0"/>
          <w:sz w:val="20"/>
          <w:szCs w:val="20"/>
          <w:lang w:bidi="ar"/>
        </w:rPr>
        <w:t>lance is included in long-term investments. Investments in entities where we hold less than a 20% ownership interest are generally accounted for as equity investments to be measured at fair value or, under an election, at cost if it does not have readily d</w:t>
      </w:r>
      <w:r>
        <w:rPr>
          <w:rFonts w:ascii="Arial" w:eastAsia="宋体" w:hAnsi="Arial" w:cs="Arial"/>
          <w:color w:val="000000"/>
          <w:kern w:val="0"/>
          <w:sz w:val="20"/>
          <w:szCs w:val="20"/>
          <w:lang w:bidi="ar"/>
        </w:rPr>
        <w:t xml:space="preserve">eterminable fair value, in which case the carrying value would be adjusted upon the occurrence of an observable price change in an orderly transaction for identical or similar instruments or impairment. </w:t>
      </w:r>
    </w:p>
    <w:p w14:paraId="75BA557C"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557D"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Significant Accounting Policies </w:t>
      </w:r>
    </w:p>
    <w:p w14:paraId="75BA557E" w14:textId="77777777" w:rsidR="007B1CBC" w:rsidRDefault="00CB37E1">
      <w:pPr>
        <w:widowControl/>
        <w:ind w:firstLine="270"/>
        <w:rPr>
          <w:rFonts w:ascii="宋体" w:eastAsia="宋体" w:hAnsi="宋体" w:cs="宋体"/>
          <w:kern w:val="0"/>
          <w:sz w:val="24"/>
        </w:rPr>
      </w:pPr>
      <w:r>
        <w:rPr>
          <w:rFonts w:ascii="宋体" w:eastAsia="宋体" w:hAnsi="宋体" w:cs="宋体" w:hint="eastAsia"/>
          <w:kern w:val="0"/>
          <w:sz w:val="24"/>
          <w:lang w:bidi="ar"/>
        </w:rPr>
        <w:t xml:space="preserve"> </w:t>
      </w:r>
    </w:p>
    <w:p w14:paraId="75BA557F"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Revenue recogni</w:t>
      </w:r>
      <w:r>
        <w:rPr>
          <w:rFonts w:ascii="Arial" w:eastAsia="宋体" w:hAnsi="Arial" w:cs="Arial"/>
          <w:b/>
          <w:bCs/>
          <w:i/>
          <w:iCs/>
          <w:color w:val="000000"/>
          <w:kern w:val="0"/>
          <w:sz w:val="20"/>
          <w:szCs w:val="20"/>
          <w:lang w:bidi="ar"/>
        </w:rPr>
        <w:t>tion</w:t>
      </w:r>
    </w:p>
    <w:p w14:paraId="75BA5580" w14:textId="77777777" w:rsidR="007B1CBC" w:rsidRDefault="00CB37E1">
      <w:pPr>
        <w:widowControl/>
        <w:spacing w:before="180"/>
        <w:ind w:firstLine="540"/>
        <w:rPr>
          <w:rFonts w:ascii="宋体" w:eastAsia="宋体" w:hAnsi="宋体" w:cs="宋体"/>
          <w:kern w:val="0"/>
          <w:sz w:val="24"/>
        </w:rPr>
      </w:pPr>
      <w:r>
        <w:rPr>
          <w:rFonts w:ascii="Arial" w:eastAsia="宋体" w:hAnsi="Arial" w:cs="Arial"/>
          <w:color w:val="000000"/>
          <w:kern w:val="0"/>
          <w:sz w:val="20"/>
          <w:szCs w:val="20"/>
          <w:lang w:bidi="ar"/>
        </w:rPr>
        <w:t>We recognize revenue when we transfer control of promised goods or services to customers in an amount that reflects the consideration to which we expect to be entitled in exchange for those goods or services. Revenue is recognized net of any taxes collecte</w:t>
      </w:r>
      <w:r>
        <w:rPr>
          <w:rFonts w:ascii="Arial" w:eastAsia="宋体" w:hAnsi="Arial" w:cs="Arial"/>
          <w:color w:val="000000"/>
          <w:kern w:val="0"/>
          <w:sz w:val="20"/>
          <w:szCs w:val="20"/>
          <w:lang w:bidi="ar"/>
        </w:rPr>
        <w:t xml:space="preserve">d, which are subsequently remitted to governmental authorities. </w:t>
      </w:r>
    </w:p>
    <w:p w14:paraId="75BA5581" w14:textId="77777777" w:rsidR="007B1CBC" w:rsidRDefault="00CB37E1">
      <w:pPr>
        <w:widowControl/>
        <w:spacing w:before="260"/>
        <w:ind w:firstLine="270"/>
        <w:rPr>
          <w:rFonts w:ascii="宋体" w:eastAsia="宋体" w:hAnsi="宋体" w:cs="宋体"/>
          <w:kern w:val="0"/>
          <w:sz w:val="24"/>
        </w:rPr>
      </w:pPr>
      <w:r>
        <w:rPr>
          <w:rFonts w:ascii="Arial" w:eastAsia="宋体" w:hAnsi="Arial" w:cs="Arial"/>
          <w:i/>
          <w:iCs/>
          <w:color w:val="000000"/>
          <w:kern w:val="0"/>
          <w:sz w:val="20"/>
          <w:szCs w:val="20"/>
          <w:lang w:bidi="ar"/>
        </w:rPr>
        <w:t xml:space="preserve">Net transaction revenues </w:t>
      </w:r>
    </w:p>
    <w:p w14:paraId="75BA5582" w14:textId="77777777" w:rsidR="007B1CBC" w:rsidRDefault="00CB37E1">
      <w:pPr>
        <w:widowControl/>
        <w:spacing w:before="180"/>
        <w:ind w:firstLine="540"/>
        <w:rPr>
          <w:rFonts w:ascii="宋体" w:eastAsia="宋体" w:hAnsi="宋体" w:cs="宋体"/>
          <w:kern w:val="0"/>
          <w:sz w:val="24"/>
        </w:rPr>
      </w:pPr>
      <w:r>
        <w:rPr>
          <w:rFonts w:ascii="Arial" w:eastAsia="宋体" w:hAnsi="Arial" w:cs="Arial"/>
          <w:color w:val="000000"/>
          <w:kern w:val="0"/>
          <w:sz w:val="20"/>
          <w:szCs w:val="20"/>
          <w:lang w:bidi="ar"/>
        </w:rPr>
        <w:t xml:space="preserve">Our net transaction revenues primarily include final value fees, feature fees, including fees to promote listings, and listing fees from sellers in our Marketplace. </w:t>
      </w:r>
      <w:r>
        <w:rPr>
          <w:rFonts w:ascii="Arial" w:eastAsia="宋体" w:hAnsi="Arial" w:cs="Arial"/>
          <w:color w:val="000000"/>
          <w:kern w:val="0"/>
          <w:sz w:val="20"/>
          <w:szCs w:val="20"/>
          <w:lang w:bidi="ar"/>
        </w:rPr>
        <w:t xml:space="preserve">Our net transaction revenues also include store subscription and other fees often from large enterprise sellers. Our net transaction revenues are reduced by incentives provided to our customers. </w:t>
      </w:r>
    </w:p>
    <w:p w14:paraId="75BA5583" w14:textId="77777777" w:rsidR="007B1CBC" w:rsidRDefault="00CB37E1">
      <w:pPr>
        <w:widowControl/>
        <w:spacing w:before="180"/>
        <w:ind w:firstLine="540"/>
        <w:rPr>
          <w:rFonts w:ascii="宋体" w:eastAsia="宋体" w:hAnsi="宋体" w:cs="宋体"/>
          <w:kern w:val="0"/>
          <w:sz w:val="24"/>
        </w:rPr>
      </w:pPr>
      <w:r>
        <w:rPr>
          <w:rFonts w:ascii="Arial" w:eastAsia="宋体" w:hAnsi="Arial" w:cs="Arial"/>
          <w:color w:val="000000"/>
          <w:kern w:val="0"/>
          <w:sz w:val="20"/>
          <w:szCs w:val="20"/>
          <w:lang w:bidi="ar"/>
        </w:rPr>
        <w:t>We identified one performance obligation to sellers on our M</w:t>
      </w:r>
      <w:r>
        <w:rPr>
          <w:rFonts w:ascii="Arial" w:eastAsia="宋体" w:hAnsi="Arial" w:cs="Arial"/>
          <w:color w:val="000000"/>
          <w:kern w:val="0"/>
          <w:sz w:val="20"/>
          <w:szCs w:val="20"/>
          <w:lang w:bidi="ar"/>
        </w:rPr>
        <w:t>arketplace platform, which is to connect buyers and sellers on our secure and trusted Marketplace platforms. Final value fees are recognized when an item is sold on a Marketplace platform, satisfying this performance obligation. There may be additional ser</w:t>
      </w:r>
      <w:r>
        <w:rPr>
          <w:rFonts w:ascii="Arial" w:eastAsia="宋体" w:hAnsi="Arial" w:cs="Arial"/>
          <w:color w:val="000000"/>
          <w:kern w:val="0"/>
          <w:sz w:val="20"/>
          <w:szCs w:val="20"/>
          <w:lang w:bidi="ar"/>
        </w:rPr>
        <w:t>vices available to Marketplace sellers, mainly to promote or feature listings, that are not distinct within the context of the contract. Accordingly, fees for these additional services are recognized when the single performance obligation is satisfied. Pro</w:t>
      </w:r>
      <w:r>
        <w:rPr>
          <w:rFonts w:ascii="Arial" w:eastAsia="宋体" w:hAnsi="Arial" w:cs="Arial"/>
          <w:color w:val="000000"/>
          <w:kern w:val="0"/>
          <w:sz w:val="20"/>
          <w:szCs w:val="20"/>
          <w:lang w:bidi="ar"/>
        </w:rPr>
        <w:t xml:space="preserve">moted listing fees are recognized when the item is sold and feature and listing fees are recognized when an item is sold, or when the contract expires. </w:t>
      </w:r>
    </w:p>
    <w:p w14:paraId="75BA5584" w14:textId="77777777" w:rsidR="007B1CBC" w:rsidRDefault="00CB37E1">
      <w:pPr>
        <w:widowControl/>
        <w:spacing w:before="180"/>
        <w:ind w:firstLine="540"/>
        <w:rPr>
          <w:rFonts w:ascii="宋体" w:eastAsia="宋体" w:hAnsi="宋体" w:cs="宋体"/>
          <w:kern w:val="0"/>
          <w:sz w:val="24"/>
        </w:rPr>
      </w:pPr>
      <w:r>
        <w:rPr>
          <w:rFonts w:ascii="Arial" w:eastAsia="宋体" w:hAnsi="Arial" w:cs="Arial"/>
          <w:color w:val="000000"/>
          <w:kern w:val="0"/>
          <w:sz w:val="20"/>
          <w:szCs w:val="20"/>
          <w:lang w:bidi="ar"/>
        </w:rPr>
        <w:t>Store subscription and other nonstandard listing contracts may contain multiple performance obligations</w:t>
      </w:r>
      <w:r>
        <w:rPr>
          <w:rFonts w:ascii="Arial" w:eastAsia="宋体" w:hAnsi="Arial" w:cs="Arial"/>
          <w:color w:val="000000"/>
          <w:kern w:val="0"/>
          <w:sz w:val="20"/>
          <w:szCs w:val="20"/>
          <w:lang w:bidi="ar"/>
        </w:rPr>
        <w:t>, including discounts on future services. Determining whether performance obligations should be accounted for separately or combined may require significant judgment. The transaction price is allocated to each performance obligation based on its stand-alon</w:t>
      </w:r>
      <w:r>
        <w:rPr>
          <w:rFonts w:ascii="Arial" w:eastAsia="宋体" w:hAnsi="Arial" w:cs="Arial"/>
          <w:color w:val="000000"/>
          <w:kern w:val="0"/>
          <w:sz w:val="20"/>
          <w:szCs w:val="20"/>
          <w:lang w:bidi="ar"/>
        </w:rPr>
        <w:t>e selling price (“SSP”). In instances where SSP is not directly observable, we generally estimate selling prices based on when they are sold to customers of a similar nature and geography. These estimates are generally based on pricing strategies, market f</w:t>
      </w:r>
      <w:r>
        <w:rPr>
          <w:rFonts w:ascii="Arial" w:eastAsia="宋体" w:hAnsi="Arial" w:cs="Arial"/>
          <w:color w:val="000000"/>
          <w:kern w:val="0"/>
          <w:sz w:val="20"/>
          <w:szCs w:val="20"/>
          <w:lang w:bidi="ar"/>
        </w:rPr>
        <w:t xml:space="preserve">actors, strategic objectives and observable inputs. Store subscription revenues are recognized over the subscription period, and discounts offered through store subscription or nonstandard listing contracts are recognized when the options are exercised or </w:t>
      </w:r>
      <w:r>
        <w:rPr>
          <w:rFonts w:ascii="Arial" w:eastAsia="宋体" w:hAnsi="Arial" w:cs="Arial"/>
          <w:color w:val="000000"/>
          <w:kern w:val="0"/>
          <w:sz w:val="20"/>
          <w:szCs w:val="20"/>
          <w:lang w:bidi="ar"/>
        </w:rPr>
        <w:t>when the options expire.</w:t>
      </w:r>
    </w:p>
    <w:p w14:paraId="75BA558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68</w:t>
      </w:r>
    </w:p>
    <w:p w14:paraId="75BA5586" w14:textId="77777777" w:rsidR="007B1CBC" w:rsidRDefault="00CB37E1">
      <w:pPr>
        <w:widowControl/>
        <w:jc w:val="center"/>
      </w:pPr>
      <w:r>
        <w:rPr>
          <w:rFonts w:ascii="宋体" w:eastAsia="宋体" w:hAnsi="宋体" w:cs="宋体"/>
          <w:kern w:val="0"/>
          <w:sz w:val="24"/>
        </w:rPr>
        <w:pict w14:anchorId="75BA81CB">
          <v:rect id="_x0000_i1092" style="width:6in;height:1.5pt" o:hralign="center" o:hrstd="t" o:hr="t" fillcolor="#a0a0a0" stroked="f"/>
        </w:pict>
      </w:r>
    </w:p>
    <w:p w14:paraId="75BA5587"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58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5589"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8A" w14:textId="77777777" w:rsidR="007B1CBC" w:rsidRDefault="00CB37E1">
      <w:pPr>
        <w:widowControl/>
        <w:spacing w:before="180"/>
        <w:ind w:firstLine="540"/>
        <w:rPr>
          <w:rFonts w:ascii="宋体" w:eastAsia="宋体" w:hAnsi="宋体" w:cs="宋体"/>
          <w:kern w:val="0"/>
          <w:sz w:val="24"/>
        </w:rPr>
      </w:pPr>
      <w:r>
        <w:rPr>
          <w:rFonts w:ascii="Arial" w:eastAsia="宋体" w:hAnsi="Arial" w:cs="Arial"/>
          <w:color w:val="000000"/>
          <w:kern w:val="0"/>
          <w:sz w:val="20"/>
          <w:szCs w:val="20"/>
          <w:lang w:bidi="ar"/>
        </w:rPr>
        <w:t xml:space="preserve">Further, to drive traffic to our platforms, we provide incentives to buyers and sellers in various forms including discounts on fees, discounts on items </w:t>
      </w:r>
      <w:r>
        <w:rPr>
          <w:rFonts w:ascii="Arial" w:eastAsia="宋体" w:hAnsi="Arial" w:cs="Arial"/>
          <w:color w:val="000000"/>
          <w:kern w:val="0"/>
          <w:sz w:val="20"/>
          <w:szCs w:val="20"/>
          <w:lang w:bidi="ar"/>
        </w:rPr>
        <w:t>sold, coupons and rewards. Evaluating whether a promotion or incentive is a payment to a customer may require significant judgment. Promotions and incentives which are consideration payable to a customer are recognized as a reduction of revenue at the late</w:t>
      </w:r>
      <w:r>
        <w:rPr>
          <w:rFonts w:ascii="Arial" w:eastAsia="宋体" w:hAnsi="Arial" w:cs="Arial"/>
          <w:color w:val="000000"/>
          <w:kern w:val="0"/>
          <w:sz w:val="20"/>
          <w:szCs w:val="20"/>
          <w:lang w:bidi="ar"/>
        </w:rPr>
        <w:t>r of when revenue is recognized or when we pay or promise to pay the incentive. Promotions and incentives to most buyers on our Marketplace platforms, to whom we have no performance obligation, are recognized as sales and marketing expense. In addition, we</w:t>
      </w:r>
      <w:r>
        <w:rPr>
          <w:rFonts w:ascii="Arial" w:eastAsia="宋体" w:hAnsi="Arial" w:cs="Arial"/>
          <w:color w:val="000000"/>
          <w:kern w:val="0"/>
          <w:sz w:val="20"/>
          <w:szCs w:val="20"/>
          <w:lang w:bidi="ar"/>
        </w:rPr>
        <w:t xml:space="preserve"> may provide credits to customers when we refund certain fees. Credits are accounted for as variable consideration at contract inception when estimating the amount of revenue to be recognized when a performance obligation is satisfied to the extent that it</w:t>
      </w:r>
      <w:r>
        <w:rPr>
          <w:rFonts w:ascii="Arial" w:eastAsia="宋体" w:hAnsi="Arial" w:cs="Arial"/>
          <w:color w:val="000000"/>
          <w:kern w:val="0"/>
          <w:sz w:val="20"/>
          <w:szCs w:val="20"/>
          <w:lang w:bidi="ar"/>
        </w:rPr>
        <w:t xml:space="preserve"> is probable that a significant reversal of revenue will not occur and updated as additional information becomes available.</w:t>
      </w:r>
    </w:p>
    <w:p w14:paraId="75BA558B" w14:textId="77777777" w:rsidR="007B1CBC" w:rsidRDefault="00CB37E1">
      <w:pPr>
        <w:widowControl/>
        <w:spacing w:before="260"/>
        <w:ind w:firstLine="270"/>
        <w:rPr>
          <w:rFonts w:ascii="宋体" w:eastAsia="宋体" w:hAnsi="宋体" w:cs="宋体"/>
          <w:kern w:val="0"/>
          <w:sz w:val="24"/>
        </w:rPr>
      </w:pPr>
      <w:r>
        <w:rPr>
          <w:rFonts w:ascii="Arial" w:eastAsia="宋体" w:hAnsi="Arial" w:cs="Arial"/>
          <w:i/>
          <w:iCs/>
          <w:color w:val="000000"/>
          <w:kern w:val="0"/>
          <w:sz w:val="20"/>
          <w:szCs w:val="20"/>
          <w:lang w:bidi="ar"/>
        </w:rPr>
        <w:t>Marketing services and other revenues</w:t>
      </w:r>
    </w:p>
    <w:p w14:paraId="75BA558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8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marketing services and other revenues are derived principally from the sale of advertise</w:t>
      </w:r>
      <w:r>
        <w:rPr>
          <w:rFonts w:ascii="Arial" w:eastAsia="宋体" w:hAnsi="Arial" w:cs="Arial"/>
          <w:color w:val="000000"/>
          <w:kern w:val="0"/>
          <w:sz w:val="20"/>
          <w:szCs w:val="20"/>
          <w:lang w:bidi="ar"/>
        </w:rPr>
        <w:t xml:space="preserve">ments, classifieds fees, and revenue sharing arrangements. Advertising revenue is derived principally from the sale of online advertisements which are based on “impressions” (i.e., the number of times that an advertisement appears in pages viewed by users </w:t>
      </w:r>
      <w:r>
        <w:rPr>
          <w:rFonts w:ascii="Arial" w:eastAsia="宋体" w:hAnsi="Arial" w:cs="Arial"/>
          <w:color w:val="000000"/>
          <w:kern w:val="0"/>
          <w:sz w:val="20"/>
          <w:szCs w:val="20"/>
          <w:lang w:bidi="ar"/>
        </w:rPr>
        <w:t>of our platforms) or “clicks” (which are generated each time users on our platforms click through our advertisements to an advertiser’s designated website) delivered to advertisers. We use the output method and apply the practical expedient to recognize ad</w:t>
      </w:r>
      <w:r>
        <w:rPr>
          <w:rFonts w:ascii="Arial" w:eastAsia="宋体" w:hAnsi="Arial" w:cs="Arial"/>
          <w:color w:val="000000"/>
          <w:kern w:val="0"/>
          <w:sz w:val="20"/>
          <w:szCs w:val="20"/>
          <w:lang w:bidi="ar"/>
        </w:rPr>
        <w:t>vertising revenue in the amount to which we have a right to invoice. For contracts with target advertising commitments with rebates, estimated payout is accounted for as a variable consideration to the extent it is probable that a significant reversal of r</w:t>
      </w:r>
      <w:r>
        <w:rPr>
          <w:rFonts w:ascii="Arial" w:eastAsia="宋体" w:hAnsi="Arial" w:cs="Arial"/>
          <w:color w:val="000000"/>
          <w:kern w:val="0"/>
          <w:sz w:val="20"/>
          <w:szCs w:val="20"/>
          <w:lang w:bidi="ar"/>
        </w:rPr>
        <w:t>evenue will not occur.</w:t>
      </w:r>
    </w:p>
    <w:p w14:paraId="75BA558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8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Revenues related to revenue sharing arrangements are recognized based on whether we are the principal and are responsible for fulfilling the promise to provide the specified services or whether we are an agent arranging for those s</w:t>
      </w:r>
      <w:r>
        <w:rPr>
          <w:rFonts w:ascii="Arial" w:eastAsia="宋体" w:hAnsi="Arial" w:cs="Arial"/>
          <w:color w:val="000000"/>
          <w:kern w:val="0"/>
          <w:sz w:val="20"/>
          <w:szCs w:val="20"/>
          <w:lang w:bidi="ar"/>
        </w:rPr>
        <w:t>ervices to be provided by our partners. Determining whether we are a principal or agent in these contracts may require significant judgment. If we are the principal, we recognize revenue in the gross amount of consideration received from the customer, wher</w:t>
      </w:r>
      <w:r>
        <w:rPr>
          <w:rFonts w:ascii="Arial" w:eastAsia="宋体" w:hAnsi="Arial" w:cs="Arial"/>
          <w:color w:val="000000"/>
          <w:kern w:val="0"/>
          <w:sz w:val="20"/>
          <w:szCs w:val="20"/>
          <w:lang w:bidi="ar"/>
        </w:rPr>
        <w:t xml:space="preserve">eas if we are an agent, we recognize revenue net of the consideration due to our partners at a point in time when the services are provided. Our most significant revenue share arrangements are with shipping service providers. We are primarily acting as an </w:t>
      </w:r>
      <w:r>
        <w:rPr>
          <w:rFonts w:ascii="Arial" w:eastAsia="宋体" w:hAnsi="Arial" w:cs="Arial"/>
          <w:color w:val="000000"/>
          <w:kern w:val="0"/>
          <w:sz w:val="20"/>
          <w:szCs w:val="20"/>
          <w:lang w:bidi="ar"/>
        </w:rPr>
        <w:t>agent in these contracts and revenues are recognized at a point in time when we have satisfied our promise of connecting the shipping service provider to our customer.</w:t>
      </w:r>
    </w:p>
    <w:p w14:paraId="75BA5590" w14:textId="77777777" w:rsidR="007B1CBC" w:rsidRDefault="00CB37E1">
      <w:pPr>
        <w:widowControl/>
        <w:spacing w:before="260"/>
        <w:ind w:firstLine="270"/>
        <w:rPr>
          <w:rFonts w:ascii="宋体" w:eastAsia="宋体" w:hAnsi="宋体" w:cs="宋体"/>
          <w:kern w:val="0"/>
          <w:sz w:val="24"/>
        </w:rPr>
      </w:pPr>
      <w:r>
        <w:rPr>
          <w:rFonts w:ascii="Arial" w:eastAsia="宋体" w:hAnsi="Arial" w:cs="Arial"/>
          <w:i/>
          <w:iCs/>
          <w:color w:val="000000"/>
          <w:kern w:val="0"/>
          <w:sz w:val="20"/>
          <w:szCs w:val="20"/>
          <w:lang w:bidi="ar"/>
        </w:rPr>
        <w:t xml:space="preserve">Contract balances  </w:t>
      </w:r>
    </w:p>
    <w:p w14:paraId="75BA5591" w14:textId="77777777" w:rsidR="007B1CBC" w:rsidRDefault="00CB37E1">
      <w:pPr>
        <w:widowControl/>
        <w:ind w:firstLine="720"/>
        <w:rPr>
          <w:rFonts w:ascii="宋体" w:eastAsia="宋体" w:hAnsi="宋体" w:cs="宋体"/>
          <w:kern w:val="0"/>
          <w:sz w:val="24"/>
        </w:rPr>
      </w:pPr>
      <w:r>
        <w:rPr>
          <w:rFonts w:ascii="宋体" w:eastAsia="宋体" w:hAnsi="宋体" w:cs="宋体" w:hint="eastAsia"/>
          <w:kern w:val="0"/>
          <w:sz w:val="24"/>
          <w:lang w:bidi="ar"/>
        </w:rPr>
        <w:t xml:space="preserve"> </w:t>
      </w:r>
    </w:p>
    <w:p w14:paraId="75BA559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Timing of revenue recognition may differ from the timing of invoic</w:t>
      </w:r>
      <w:r>
        <w:rPr>
          <w:rFonts w:ascii="Arial" w:eastAsia="宋体" w:hAnsi="Arial" w:cs="Arial"/>
          <w:color w:val="000000"/>
          <w:kern w:val="0"/>
          <w:sz w:val="20"/>
          <w:szCs w:val="20"/>
          <w:lang w:bidi="ar"/>
        </w:rPr>
        <w:t>ing to customers. Accounts receivable represents amounts invoiced and revenue recognized prior to invoicing when we have satisfied our performance obligation and have the unconditional right to payment. The allowance for doubtful accounts and authorized cr</w:t>
      </w:r>
      <w:r>
        <w:rPr>
          <w:rFonts w:ascii="Arial" w:eastAsia="宋体" w:hAnsi="Arial" w:cs="Arial"/>
          <w:color w:val="000000"/>
          <w:kern w:val="0"/>
          <w:sz w:val="20"/>
          <w:szCs w:val="20"/>
          <w:lang w:bidi="ar"/>
        </w:rPr>
        <w:t>edits is estimated based upon our assessment of various factors including historical experience, the age of the accounts receivable balances, current economic conditions and other factors that may affect our customers’ ability to pay. The allowance for dou</w:t>
      </w:r>
      <w:r>
        <w:rPr>
          <w:rFonts w:ascii="Arial" w:eastAsia="宋体" w:hAnsi="Arial" w:cs="Arial"/>
          <w:color w:val="000000"/>
          <w:kern w:val="0"/>
          <w:sz w:val="20"/>
          <w:szCs w:val="20"/>
          <w:lang w:bidi="ar"/>
        </w:rPr>
        <w:t xml:space="preserve">btful accounts and authorized credits was $136 million and $110 million as of December 31, 2020 and December 31, 2019, respectively. </w:t>
      </w:r>
    </w:p>
    <w:p w14:paraId="75BA5593" w14:textId="77777777" w:rsidR="007B1CBC" w:rsidRDefault="00CB37E1">
      <w:pPr>
        <w:widowControl/>
        <w:spacing w:before="180"/>
        <w:ind w:firstLine="540"/>
        <w:rPr>
          <w:rFonts w:ascii="宋体" w:eastAsia="宋体" w:hAnsi="宋体" w:cs="宋体"/>
          <w:kern w:val="0"/>
          <w:sz w:val="24"/>
        </w:rPr>
      </w:pPr>
      <w:r>
        <w:rPr>
          <w:rFonts w:ascii="Arial" w:eastAsia="宋体" w:hAnsi="Arial" w:cs="Arial"/>
          <w:color w:val="000000"/>
          <w:kern w:val="0"/>
          <w:sz w:val="20"/>
          <w:szCs w:val="20"/>
          <w:lang w:bidi="ar"/>
        </w:rPr>
        <w:t>Deferred revenue consists of fees received related to unsatisfied performance obligations at the end of the period. Due to</w:t>
      </w:r>
      <w:r>
        <w:rPr>
          <w:rFonts w:ascii="Arial" w:eastAsia="宋体" w:hAnsi="Arial" w:cs="Arial"/>
          <w:color w:val="000000"/>
          <w:kern w:val="0"/>
          <w:sz w:val="20"/>
          <w:szCs w:val="20"/>
          <w:lang w:bidi="ar"/>
        </w:rPr>
        <w:t xml:space="preserve"> the generally short-term duration of contracts, the majority of the performance obligations are satisfied in the following reporting period. The amount of revenue recognized for the twelve months ended December 31, 2020 that was included in the deferred r</w:t>
      </w:r>
      <w:r>
        <w:rPr>
          <w:rFonts w:ascii="Arial" w:eastAsia="宋体" w:hAnsi="Arial" w:cs="Arial"/>
          <w:color w:val="000000"/>
          <w:kern w:val="0"/>
          <w:sz w:val="20"/>
          <w:szCs w:val="20"/>
          <w:lang w:bidi="ar"/>
        </w:rPr>
        <w:t xml:space="preserve">evenue balance at the beginning of the period was $78 million. The amount of revenue recognized for the twelve months ended December 31, 2019 that was included in the deferred revenue balance at the beginning of the period was $65 million. </w:t>
      </w:r>
    </w:p>
    <w:p w14:paraId="75BA559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95"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Internal use </w:t>
      </w:r>
      <w:r>
        <w:rPr>
          <w:rFonts w:ascii="Arial" w:eastAsia="宋体" w:hAnsi="Arial" w:cs="Arial"/>
          <w:b/>
          <w:bCs/>
          <w:i/>
          <w:iCs/>
          <w:color w:val="000000"/>
          <w:kern w:val="0"/>
          <w:sz w:val="20"/>
          <w:szCs w:val="20"/>
          <w:lang w:bidi="ar"/>
        </w:rPr>
        <w:t xml:space="preserve">software and platform development costs </w:t>
      </w:r>
    </w:p>
    <w:p w14:paraId="75BA5596"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9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Direct costs incurred to develop software for internal use and platform development costs are capitalized and amortized over an estimated useful life of one to five years. During the years ended December 31, 2020 </w:t>
      </w:r>
      <w:r>
        <w:rPr>
          <w:rFonts w:ascii="Arial" w:eastAsia="宋体" w:hAnsi="Arial" w:cs="Arial"/>
          <w:color w:val="000000"/>
          <w:kern w:val="0"/>
          <w:sz w:val="20"/>
          <w:szCs w:val="20"/>
          <w:lang w:bidi="ar"/>
        </w:rPr>
        <w:t>and 2019, we capitalized costs, primarily related to labor and stock-based compensation, of $129 million and $137 million, respectively. Amortization of previously capitalized amounts was $139 million, $150 million and $160 million for 2020, 2019 and 2018,</w:t>
      </w:r>
      <w:r>
        <w:rPr>
          <w:rFonts w:ascii="Arial" w:eastAsia="宋体" w:hAnsi="Arial" w:cs="Arial"/>
          <w:color w:val="000000"/>
          <w:kern w:val="0"/>
          <w:sz w:val="20"/>
          <w:szCs w:val="20"/>
          <w:lang w:bidi="ar"/>
        </w:rPr>
        <w:t xml:space="preserve"> respectively. Costs related to the design or maintenance of internal use software and platform development are expensed as incurred. </w:t>
      </w:r>
    </w:p>
    <w:p w14:paraId="75BA5598"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9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69</w:t>
      </w:r>
    </w:p>
    <w:p w14:paraId="75BA559A" w14:textId="77777777" w:rsidR="007B1CBC" w:rsidRDefault="00CB37E1">
      <w:pPr>
        <w:widowControl/>
        <w:jc w:val="center"/>
      </w:pPr>
      <w:r>
        <w:rPr>
          <w:rFonts w:ascii="宋体" w:eastAsia="宋体" w:hAnsi="宋体" w:cs="宋体"/>
          <w:kern w:val="0"/>
          <w:sz w:val="24"/>
        </w:rPr>
        <w:pict w14:anchorId="75BA81CC">
          <v:rect id="_x0000_i1093" style="width:6in;height:1.5pt" o:hralign="center" o:hrstd="t" o:hr="t" fillcolor="#a0a0a0" stroked="f"/>
        </w:pict>
      </w:r>
    </w:p>
    <w:p w14:paraId="75BA559B"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59C"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559D"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9E"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Advertising expense </w:t>
      </w:r>
    </w:p>
    <w:p w14:paraId="75BA559F"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A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expense the costs of producing advertisements at the time production occurs and expense the cost of communicating advertisements in the period during which the advertising space or airtime is used, in each case as sales and marketing expense. Internet a</w:t>
      </w:r>
      <w:r>
        <w:rPr>
          <w:rFonts w:ascii="Arial" w:eastAsia="宋体" w:hAnsi="Arial" w:cs="Arial"/>
          <w:color w:val="000000"/>
          <w:kern w:val="0"/>
          <w:sz w:val="20"/>
          <w:szCs w:val="20"/>
          <w:lang w:bidi="ar"/>
        </w:rPr>
        <w:t xml:space="preserve">dvertising expenses are recognized based on the terms of the individual agreements, which are generally over the greater of the ratio of the number of impressions delivered over the total number of contracted impressions, on a pay-per-click basis, or on a </w:t>
      </w:r>
      <w:r>
        <w:rPr>
          <w:rFonts w:ascii="Arial" w:eastAsia="宋体" w:hAnsi="Arial" w:cs="Arial"/>
          <w:color w:val="000000"/>
          <w:kern w:val="0"/>
          <w:sz w:val="20"/>
          <w:szCs w:val="20"/>
          <w:lang w:bidi="ar"/>
        </w:rPr>
        <w:t xml:space="preserve">straight-line basis over the term of the contract. Advertising expense totaled $1.2 billion, $1.0 billion and $1.1 billion for the years ended December 31, 2020, 2019 and 2018, respectively. </w:t>
      </w:r>
    </w:p>
    <w:p w14:paraId="75BA55A1"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A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Stock-based compensation </w:t>
      </w:r>
    </w:p>
    <w:p w14:paraId="75BA55A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A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equity incentive plans und</w:t>
      </w:r>
      <w:r>
        <w:rPr>
          <w:rFonts w:ascii="Arial" w:eastAsia="宋体" w:hAnsi="Arial" w:cs="Arial"/>
          <w:color w:val="000000"/>
          <w:kern w:val="0"/>
          <w:sz w:val="20"/>
          <w:szCs w:val="20"/>
          <w:lang w:bidi="ar"/>
        </w:rPr>
        <w:t xml:space="preserve">er which we grant equity awards, including stock options, restricted stock units (“RSUs”), total shareholder return performance stock units (“TSR PSUs”), performance-based restricted stock units, and performance share units, to our directors, officers and </w:t>
      </w:r>
      <w:r>
        <w:rPr>
          <w:rFonts w:ascii="Arial" w:eastAsia="宋体" w:hAnsi="Arial" w:cs="Arial"/>
          <w:color w:val="000000"/>
          <w:kern w:val="0"/>
          <w:sz w:val="20"/>
          <w:szCs w:val="20"/>
          <w:lang w:bidi="ar"/>
        </w:rPr>
        <w:t>employees. We primarily issue RSUs. We determine compensation expense associated with RSUs based on the fair value of our common stock on the date of grant. We determine compensation expense associated with stock options based on the estimated grant date f</w:t>
      </w:r>
      <w:r>
        <w:rPr>
          <w:rFonts w:ascii="Arial" w:eastAsia="宋体" w:hAnsi="Arial" w:cs="Arial"/>
          <w:color w:val="000000"/>
          <w:kern w:val="0"/>
          <w:sz w:val="20"/>
          <w:szCs w:val="20"/>
          <w:lang w:bidi="ar"/>
        </w:rPr>
        <w:t>air value method using the Black-Scholes valuation model. We generally recognize compensation expense using a straight-line amortization method over the respective vesting period for awards that are ultimately expected to vest. Accordingly, stock-based com</w:t>
      </w:r>
      <w:r>
        <w:rPr>
          <w:rFonts w:ascii="Arial" w:eastAsia="宋体" w:hAnsi="Arial" w:cs="Arial"/>
          <w:color w:val="000000"/>
          <w:kern w:val="0"/>
          <w:sz w:val="20"/>
          <w:szCs w:val="20"/>
          <w:lang w:bidi="ar"/>
        </w:rPr>
        <w:t>pensation expense for 2020, 2019 and 2018 has been reduced for estimated forfeitures. When estimating forfeitures, we consider voluntary termination behaviors as well as trends of actual option forfeitures. We recognize a benefit or provision from stock-ba</w:t>
      </w:r>
      <w:r>
        <w:rPr>
          <w:rFonts w:ascii="Arial" w:eastAsia="宋体" w:hAnsi="Arial" w:cs="Arial"/>
          <w:color w:val="000000"/>
          <w:kern w:val="0"/>
          <w:sz w:val="20"/>
          <w:szCs w:val="20"/>
          <w:lang w:bidi="ar"/>
        </w:rPr>
        <w:t xml:space="preserve">sed compensation in earnings as a component of income tax expense to the extent that an incremental tax benefit or deficiency is realized by following the ordering provisions of the tax law. </w:t>
      </w:r>
    </w:p>
    <w:p w14:paraId="75BA55A5"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A6"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Provision for transaction losses</w:t>
      </w:r>
    </w:p>
    <w:p w14:paraId="75BA55A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A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Provision for transaction l</w:t>
      </w:r>
      <w:r>
        <w:rPr>
          <w:rFonts w:ascii="Arial" w:eastAsia="宋体" w:hAnsi="Arial" w:cs="Arial"/>
          <w:color w:val="000000"/>
          <w:kern w:val="0"/>
          <w:sz w:val="20"/>
          <w:szCs w:val="20"/>
          <w:lang w:bidi="ar"/>
        </w:rPr>
        <w:t>osses consists primarily of losses resulting from our buyer protection programs, payment misuse including</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chargebacks for unauthorized credit card use and merchant related chargebacks due to non-delivery of goods or services and account </w:t>
      </w:r>
      <w:r>
        <w:rPr>
          <w:rFonts w:ascii="Arial" w:eastAsia="宋体" w:hAnsi="Arial" w:cs="Arial"/>
          <w:color w:val="000000"/>
          <w:kern w:val="0"/>
          <w:sz w:val="20"/>
          <w:szCs w:val="20"/>
          <w:lang w:bidi="ar"/>
        </w:rPr>
        <w:t>takeovers.</w:t>
      </w:r>
    </w:p>
    <w:p w14:paraId="75BA55A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A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Provision for transaction losses represent our estimate of actual losses based on our historical experience and many other factors including changes to our protection programs, the impact of regulatory changes as well as economic conditions su</w:t>
      </w:r>
      <w:r>
        <w:rPr>
          <w:rFonts w:ascii="Arial" w:eastAsia="宋体" w:hAnsi="Arial" w:cs="Arial"/>
          <w:color w:val="000000"/>
          <w:kern w:val="0"/>
          <w:sz w:val="20"/>
          <w:szCs w:val="20"/>
          <w:lang w:bidi="ar"/>
        </w:rPr>
        <w:t xml:space="preserve">ch as COVID-19. </w:t>
      </w:r>
    </w:p>
    <w:p w14:paraId="75BA55A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AC"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Provision for credit losses</w:t>
      </w:r>
    </w:p>
    <w:p w14:paraId="75BA55A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A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Provision for credit losses consist of bad debt expense associated with our accounts receivable balance. These losses are recorded in provision for transaction losses in our consolidated statement of income.</w:t>
      </w:r>
    </w:p>
    <w:p w14:paraId="75BA55A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B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are exposed to credit losses primarily through our receivables from sellers or advertisers. We develop estimates to reflect the risk of credit loss which are based on historical loss trends adjusted for asset specific attributes, current conditions a</w:t>
      </w:r>
      <w:r>
        <w:rPr>
          <w:rFonts w:ascii="Arial" w:eastAsia="宋体" w:hAnsi="Arial" w:cs="Arial"/>
          <w:color w:val="000000"/>
          <w:kern w:val="0"/>
          <w:sz w:val="20"/>
          <w:szCs w:val="20"/>
          <w:lang w:bidi="ar"/>
        </w:rPr>
        <w:t xml:space="preserve">nd reasonable and supportable forecasts of the economic conditions that will exist through the contractual life of the financial asset. Our receivables are recovered over a period of 0-180 days, therefore, forecasted changes to economic conditions are not </w:t>
      </w:r>
      <w:r>
        <w:rPr>
          <w:rFonts w:ascii="Arial" w:eastAsia="宋体" w:hAnsi="Arial" w:cs="Arial"/>
          <w:color w:val="000000"/>
          <w:kern w:val="0"/>
          <w:sz w:val="20"/>
          <w:szCs w:val="20"/>
          <w:lang w:bidi="ar"/>
        </w:rPr>
        <w:t>expected to have a significant effect on the estimate of the allowance for doubtful accounts, except in extraordinary circumstances. We write off the asset when it is no longer deemed collectible or when it goes past due 180 days whichever is earlier, with</w:t>
      </w:r>
      <w:r>
        <w:rPr>
          <w:rFonts w:ascii="Arial" w:eastAsia="宋体" w:hAnsi="Arial" w:cs="Arial"/>
          <w:color w:val="000000"/>
          <w:kern w:val="0"/>
          <w:sz w:val="20"/>
          <w:szCs w:val="20"/>
          <w:lang w:bidi="ar"/>
        </w:rPr>
        <w:t xml:space="preserve"> certain limited exceptions. We monitor our ongoing credit exposure through an active review of collection trends. Our activities include monitoring the timeliness of payment collection, managing dispute resolution and performing timely account reconciliat</w:t>
      </w:r>
      <w:r>
        <w:rPr>
          <w:rFonts w:ascii="Arial" w:eastAsia="宋体" w:hAnsi="Arial" w:cs="Arial"/>
          <w:color w:val="000000"/>
          <w:kern w:val="0"/>
          <w:sz w:val="20"/>
          <w:szCs w:val="20"/>
          <w:lang w:bidi="ar"/>
        </w:rPr>
        <w:t xml:space="preserve">ions. We may employ collection agencies to pursue recovery of defaulted receivables. </w:t>
      </w:r>
    </w:p>
    <w:p w14:paraId="75BA55B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B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Customer accounts and funds receivable</w:t>
      </w:r>
    </w:p>
    <w:p w14:paraId="75BA55B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B4" w14:textId="77777777" w:rsidR="007B1CBC" w:rsidRDefault="00CB37E1">
      <w:pPr>
        <w:widowControl/>
        <w:ind w:firstLine="540"/>
        <w:rPr>
          <w:rFonts w:ascii="宋体" w:eastAsia="宋体" w:hAnsi="宋体" w:cs="宋体"/>
          <w:kern w:val="0"/>
          <w:sz w:val="24"/>
        </w:rPr>
      </w:pPr>
      <w:r>
        <w:rPr>
          <w:rFonts w:ascii="Arial" w:eastAsia="宋体" w:hAnsi="Arial" w:cs="Arial"/>
          <w:color w:val="222222"/>
          <w:kern w:val="0"/>
          <w:sz w:val="20"/>
          <w:szCs w:val="20"/>
          <w:lang w:bidi="ar"/>
        </w:rPr>
        <w:t xml:space="preserve">These balances are either held by financial institutions associated with payment intermediation activity and awaiting </w:t>
      </w:r>
      <w:r>
        <w:rPr>
          <w:rFonts w:ascii="Arial" w:eastAsia="宋体" w:hAnsi="Arial" w:cs="Arial"/>
          <w:color w:val="222222"/>
          <w:kern w:val="0"/>
          <w:sz w:val="20"/>
          <w:szCs w:val="20"/>
          <w:lang w:bidi="ar"/>
        </w:rPr>
        <w:t>settlement, or are installment collections from financial institutions.</w:t>
      </w:r>
    </w:p>
    <w:p w14:paraId="75BA55B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B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70</w:t>
      </w:r>
    </w:p>
    <w:p w14:paraId="75BA55B7" w14:textId="77777777" w:rsidR="007B1CBC" w:rsidRDefault="00CB37E1">
      <w:pPr>
        <w:widowControl/>
        <w:jc w:val="center"/>
      </w:pPr>
      <w:r>
        <w:rPr>
          <w:rFonts w:ascii="宋体" w:eastAsia="宋体" w:hAnsi="宋体" w:cs="宋体"/>
          <w:kern w:val="0"/>
          <w:sz w:val="24"/>
        </w:rPr>
        <w:pict w14:anchorId="75BA81CD">
          <v:rect id="_x0000_i1094" style="width:6in;height:1.5pt" o:hralign="center" o:hrstd="t" o:hr="t" fillcolor="#a0a0a0" stroked="f"/>
        </w:pict>
      </w:r>
    </w:p>
    <w:p w14:paraId="75BA55B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5B9"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55BA"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BB" w14:textId="77777777" w:rsidR="007B1CBC" w:rsidRDefault="00CB37E1">
      <w:pPr>
        <w:widowControl/>
        <w:ind w:firstLine="540"/>
        <w:rPr>
          <w:rFonts w:ascii="宋体" w:eastAsia="宋体" w:hAnsi="宋体" w:cs="宋体"/>
          <w:kern w:val="0"/>
          <w:sz w:val="24"/>
        </w:rPr>
      </w:pPr>
      <w:r>
        <w:rPr>
          <w:rFonts w:ascii="Arial" w:eastAsia="宋体" w:hAnsi="Arial" w:cs="Arial"/>
          <w:color w:val="222222"/>
          <w:kern w:val="0"/>
          <w:sz w:val="20"/>
          <w:szCs w:val="20"/>
          <w:lang w:bidi="ar"/>
        </w:rPr>
        <w:t>We are exposed to credit losses from customer accounts and funds receivable balances held by third party financial institutions. We assess these balances for credit loss based on a review of the average period for which the funds are held, credit ratings o</w:t>
      </w:r>
      <w:r>
        <w:rPr>
          <w:rFonts w:ascii="Arial" w:eastAsia="宋体" w:hAnsi="Arial" w:cs="Arial"/>
          <w:color w:val="222222"/>
          <w:kern w:val="0"/>
          <w:sz w:val="20"/>
          <w:szCs w:val="20"/>
          <w:lang w:bidi="ar"/>
        </w:rPr>
        <w:t xml:space="preserve">f the financial institutions and by assessing the probability of default and loss given default models. At </w:t>
      </w:r>
      <w:r>
        <w:rPr>
          <w:rFonts w:ascii="Arial" w:eastAsia="宋体" w:hAnsi="Arial" w:cs="Arial"/>
          <w:color w:val="000000"/>
          <w:kern w:val="0"/>
          <w:sz w:val="20"/>
          <w:szCs w:val="20"/>
          <w:lang w:bidi="ar"/>
        </w:rPr>
        <w:t>December 31, 2020</w:t>
      </w:r>
      <w:r>
        <w:rPr>
          <w:rFonts w:ascii="Arial" w:eastAsia="宋体" w:hAnsi="Arial" w:cs="Arial"/>
          <w:color w:val="222222"/>
          <w:kern w:val="0"/>
          <w:sz w:val="20"/>
          <w:szCs w:val="20"/>
          <w:lang w:bidi="ar"/>
        </w:rPr>
        <w:t>, we did not record any credit-related loss.</w:t>
      </w:r>
    </w:p>
    <w:p w14:paraId="75BA55B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BD"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Income taxes</w:t>
      </w:r>
    </w:p>
    <w:p w14:paraId="75BA55B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B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Significant judgment is required in determining our tax expense and in evaluating our tax positions, including evaluating uncertainties and the complexity of taxes on foreign earnings. We review our tax positions quarterly and adjust the balances as new in</w:t>
      </w:r>
      <w:r>
        <w:rPr>
          <w:rFonts w:ascii="Arial" w:eastAsia="宋体" w:hAnsi="Arial" w:cs="Arial"/>
          <w:color w:val="000000"/>
          <w:kern w:val="0"/>
          <w:sz w:val="20"/>
          <w:szCs w:val="20"/>
          <w:lang w:bidi="ar"/>
        </w:rPr>
        <w:t>formation becomes available. Tax positions are evaluated for potential reserves for uncertainty based on the estimated probability of sustaining the position under examination. Our income tax rate is affected by the tax rates that apply to our foreign earn</w:t>
      </w:r>
      <w:r>
        <w:rPr>
          <w:rFonts w:ascii="Arial" w:eastAsia="宋体" w:hAnsi="Arial" w:cs="Arial"/>
          <w:color w:val="000000"/>
          <w:kern w:val="0"/>
          <w:sz w:val="20"/>
          <w:szCs w:val="20"/>
          <w:lang w:bidi="ar"/>
        </w:rPr>
        <w:t>ings including U.S. minimum taxes on foreign earnings. The deferred tax benefit derived from the amortization of our intellectual property is based on the fair value, which has been agreed with foreign tax authorities. The deferred tax benefit may from tim</w:t>
      </w:r>
      <w:r>
        <w:rPr>
          <w:rFonts w:ascii="Arial" w:eastAsia="宋体" w:hAnsi="Arial" w:cs="Arial"/>
          <w:color w:val="000000"/>
          <w:kern w:val="0"/>
          <w:sz w:val="20"/>
          <w:szCs w:val="20"/>
          <w:lang w:bidi="ar"/>
        </w:rPr>
        <w:t xml:space="preserve">e to time change based on changes in tax rates. </w:t>
      </w:r>
    </w:p>
    <w:p w14:paraId="75BA55C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C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account for income taxes using an asset and liability approach, which requires the recognition of taxes payable or refundable for the current year and deferred tax liabilities and assets for the future </w:t>
      </w:r>
      <w:r>
        <w:rPr>
          <w:rFonts w:ascii="Arial" w:eastAsia="宋体" w:hAnsi="Arial" w:cs="Arial"/>
          <w:color w:val="000000"/>
          <w:kern w:val="0"/>
          <w:sz w:val="20"/>
          <w:szCs w:val="20"/>
          <w:lang w:bidi="ar"/>
        </w:rPr>
        <w:t>tax consequences of events that have been recognized in our financial statements or tax returns. The measurement of current and deferred tax assets and liabilities is based on provisions of enacted tax laws; the effects of future changes in tax laws or rat</w:t>
      </w:r>
      <w:r>
        <w:rPr>
          <w:rFonts w:ascii="Arial" w:eastAsia="宋体" w:hAnsi="Arial" w:cs="Arial"/>
          <w:color w:val="000000"/>
          <w:kern w:val="0"/>
          <w:sz w:val="20"/>
          <w:szCs w:val="20"/>
          <w:lang w:bidi="ar"/>
        </w:rPr>
        <w:t xml:space="preserve">es are not anticipated. If necessary, the measurement of deferred tax assets is reduced by the amount of any tax benefits that are not expected to be realized based on available evidence. </w:t>
      </w:r>
    </w:p>
    <w:p w14:paraId="75BA55C2"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C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report a liability for unrecognized tax benefits resulting fro</w:t>
      </w:r>
      <w:r>
        <w:rPr>
          <w:rFonts w:ascii="Arial" w:eastAsia="宋体" w:hAnsi="Arial" w:cs="Arial"/>
          <w:color w:val="000000"/>
          <w:kern w:val="0"/>
          <w:sz w:val="20"/>
          <w:szCs w:val="20"/>
          <w:lang w:bidi="ar"/>
        </w:rPr>
        <w:t xml:space="preserve">m uncertain tax positions taken or expected to be taken in a tax return. We recognize interest and penalties, if any, related to unrecognized tax benefits in income tax expense. </w:t>
      </w:r>
    </w:p>
    <w:p w14:paraId="75BA55C4"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55C5"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Cash, cash equivalents and restricted cash</w:t>
      </w:r>
    </w:p>
    <w:p w14:paraId="75BA55C6"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C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Cash and cash equivalents are </w:t>
      </w:r>
      <w:r>
        <w:rPr>
          <w:rFonts w:ascii="Arial" w:eastAsia="宋体" w:hAnsi="Arial" w:cs="Arial"/>
          <w:color w:val="000000"/>
          <w:kern w:val="0"/>
          <w:sz w:val="20"/>
          <w:szCs w:val="20"/>
          <w:lang w:bidi="ar"/>
        </w:rPr>
        <w:t xml:space="preserve">short-term, highly liquid investments with original maturities of three months or less when purchased, which may include bank deposits, U.S. Treasury securities, time deposits, and certificates of deposit. </w:t>
      </w:r>
    </w:p>
    <w:p w14:paraId="75BA55C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C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consider cash to be restricted when withdraw</w:t>
      </w:r>
      <w:r>
        <w:rPr>
          <w:rFonts w:ascii="Arial" w:eastAsia="宋体" w:hAnsi="Arial" w:cs="Arial"/>
          <w:color w:val="000000"/>
          <w:kern w:val="0"/>
          <w:sz w:val="20"/>
          <w:szCs w:val="20"/>
          <w:lang w:bidi="ar"/>
        </w:rPr>
        <w:t>al or general use is legally restricted. Our restricted cash balance is primarily comprised of cash on deposit with banks restricted to safeguard seller payables.</w:t>
      </w:r>
    </w:p>
    <w:p w14:paraId="75BA55CA"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55CB"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Investments</w:t>
      </w:r>
    </w:p>
    <w:p w14:paraId="75BA55CC" w14:textId="77777777" w:rsidR="007B1CBC" w:rsidRDefault="00CB37E1">
      <w:pPr>
        <w:widowControl/>
        <w:ind w:firstLine="270"/>
        <w:rPr>
          <w:rFonts w:ascii="宋体" w:eastAsia="宋体" w:hAnsi="宋体" w:cs="宋体"/>
          <w:kern w:val="0"/>
          <w:sz w:val="24"/>
        </w:rPr>
      </w:pPr>
      <w:r>
        <w:rPr>
          <w:rFonts w:ascii="宋体" w:eastAsia="宋体" w:hAnsi="宋体" w:cs="宋体" w:hint="eastAsia"/>
          <w:kern w:val="0"/>
          <w:sz w:val="24"/>
          <w:lang w:bidi="ar"/>
        </w:rPr>
        <w:t xml:space="preserve"> </w:t>
      </w:r>
    </w:p>
    <w:p w14:paraId="75BA55C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Short-term investments are investments with original maturities of less than one year when purchased, are classified as available-for-sale and are reported at fair value using the specific identification method. Short-term investments are primarily compris</w:t>
      </w:r>
      <w:r>
        <w:rPr>
          <w:rFonts w:ascii="Arial" w:eastAsia="宋体" w:hAnsi="Arial" w:cs="Arial"/>
          <w:color w:val="000000"/>
          <w:kern w:val="0"/>
          <w:sz w:val="20"/>
          <w:szCs w:val="20"/>
          <w:lang w:bidi="ar"/>
        </w:rPr>
        <w:t>ed of corporate debt securities, commercial paper, and agency securities. Long-term investments are primarily comprised of corporate debt securities, agency securities, and equity investments. Debt securities are classified as available-for-sale and are re</w:t>
      </w:r>
      <w:r>
        <w:rPr>
          <w:rFonts w:ascii="Arial" w:eastAsia="宋体" w:hAnsi="Arial" w:cs="Arial"/>
          <w:color w:val="000000"/>
          <w:kern w:val="0"/>
          <w:sz w:val="20"/>
          <w:szCs w:val="20"/>
          <w:lang w:bidi="ar"/>
        </w:rPr>
        <w:t>ported at fair value using the specific identification method. Unrealized gains and losses on our available-for-sale debt securities are excluded from earnings and reported as a component of other comprehensive income (loss), net of related estimated incom</w:t>
      </w:r>
      <w:r>
        <w:rPr>
          <w:rFonts w:ascii="Arial" w:eastAsia="宋体" w:hAnsi="Arial" w:cs="Arial"/>
          <w:color w:val="000000"/>
          <w:kern w:val="0"/>
          <w:sz w:val="20"/>
          <w:szCs w:val="20"/>
          <w:lang w:bidi="ar"/>
        </w:rPr>
        <w:t xml:space="preserve">e tax provisions or benefits. </w:t>
      </w:r>
    </w:p>
    <w:p w14:paraId="75BA55C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CF" w14:textId="77777777" w:rsidR="007B1CBC" w:rsidRDefault="00CB37E1">
      <w:pPr>
        <w:widowControl/>
        <w:ind w:firstLine="540"/>
        <w:rPr>
          <w:rFonts w:ascii="宋体" w:eastAsia="宋体" w:hAnsi="宋体" w:cs="宋体"/>
          <w:kern w:val="0"/>
          <w:sz w:val="24"/>
        </w:rPr>
      </w:pPr>
      <w:r>
        <w:rPr>
          <w:rFonts w:ascii="Arial" w:eastAsia="宋体" w:hAnsi="Arial" w:cs="Arial"/>
          <w:color w:val="222222"/>
          <w:kern w:val="0"/>
          <w:sz w:val="20"/>
          <w:szCs w:val="20"/>
          <w:lang w:bidi="ar"/>
        </w:rPr>
        <w:t xml:space="preserve">Our equity investments are non-marketable equity securities, which are investments in privately-held companies. We account for equity investments through which we exercise significant influence but do not have control over </w:t>
      </w:r>
      <w:r>
        <w:rPr>
          <w:rFonts w:ascii="Arial" w:eastAsia="宋体" w:hAnsi="Arial" w:cs="Arial"/>
          <w:color w:val="222222"/>
          <w:kern w:val="0"/>
          <w:sz w:val="20"/>
          <w:szCs w:val="20"/>
          <w:lang w:bidi="ar"/>
        </w:rPr>
        <w:t>the investee under the equity method. Our consolidated results of operations include, as a component of interest and other, net, our share of the net income or loss of the equity investments accounted for under the equity method of accounting. Our share of</w:t>
      </w:r>
      <w:r>
        <w:rPr>
          <w:rFonts w:ascii="Arial" w:eastAsia="宋体" w:hAnsi="Arial" w:cs="Arial"/>
          <w:color w:val="222222"/>
          <w:kern w:val="0"/>
          <w:sz w:val="20"/>
          <w:szCs w:val="20"/>
          <w:lang w:bidi="ar"/>
        </w:rPr>
        <w:t xml:space="preserve"> investees’ results of operations is not material for any period presented. Our equity investments for which we do not exercise significant influence are accounted for under the measurement alternative. Under the measurement alternative, the carrying value</w:t>
      </w:r>
      <w:r>
        <w:rPr>
          <w:rFonts w:ascii="Arial" w:eastAsia="宋体" w:hAnsi="Arial" w:cs="Arial"/>
          <w:color w:val="222222"/>
          <w:kern w:val="0"/>
          <w:sz w:val="20"/>
          <w:szCs w:val="20"/>
          <w:lang w:bidi="ar"/>
        </w:rPr>
        <w:t xml:space="preserve"> is measured at cost minus impairment, if any, plus or minus changes resulting from observable price changes in orderly transactions for the identical or a similar investment of the same issuer. Such changes in the basis of the equity investment are recogn</w:t>
      </w:r>
      <w:r>
        <w:rPr>
          <w:rFonts w:ascii="Arial" w:eastAsia="宋体" w:hAnsi="Arial" w:cs="Arial"/>
          <w:color w:val="222222"/>
          <w:kern w:val="0"/>
          <w:sz w:val="20"/>
          <w:szCs w:val="20"/>
          <w:lang w:bidi="ar"/>
        </w:rPr>
        <w:t xml:space="preserve">ized in interest and other, net. </w:t>
      </w:r>
    </w:p>
    <w:p w14:paraId="75BA55D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71</w:t>
      </w:r>
    </w:p>
    <w:p w14:paraId="75BA55D1" w14:textId="77777777" w:rsidR="007B1CBC" w:rsidRDefault="00CB37E1">
      <w:pPr>
        <w:widowControl/>
        <w:jc w:val="center"/>
      </w:pPr>
      <w:r>
        <w:rPr>
          <w:rFonts w:ascii="宋体" w:eastAsia="宋体" w:hAnsi="宋体" w:cs="宋体"/>
          <w:kern w:val="0"/>
          <w:sz w:val="24"/>
        </w:rPr>
        <w:pict w14:anchorId="75BA81CE">
          <v:rect id="_x0000_i1095" style="width:6in;height:1.5pt" o:hralign="center" o:hrstd="t" o:hr="t" fillcolor="#a0a0a0" stroked="f"/>
        </w:pict>
      </w:r>
    </w:p>
    <w:p w14:paraId="75BA55D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5D3"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55D4"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D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D6" w14:textId="77777777" w:rsidR="007B1CBC" w:rsidRDefault="00CB37E1">
      <w:pPr>
        <w:widowControl/>
        <w:ind w:firstLine="540"/>
        <w:rPr>
          <w:rFonts w:ascii="宋体" w:eastAsia="宋体" w:hAnsi="宋体" w:cs="宋体"/>
          <w:kern w:val="0"/>
          <w:sz w:val="24"/>
        </w:rPr>
      </w:pPr>
      <w:r>
        <w:rPr>
          <w:rFonts w:ascii="Arial" w:eastAsia="宋体" w:hAnsi="Arial" w:cs="Arial"/>
          <w:color w:val="222222"/>
          <w:kern w:val="0"/>
          <w:sz w:val="20"/>
          <w:szCs w:val="20"/>
          <w:lang w:bidi="ar"/>
        </w:rPr>
        <w:t>We perform a qualitative impairment assessment on a quarterly basis over our equity investments. Equity investments without readily determinable fair value are considered impaired when there is an indication that the fair value of our interest is less than</w:t>
      </w:r>
      <w:r>
        <w:rPr>
          <w:rFonts w:ascii="Arial" w:eastAsia="宋体" w:hAnsi="Arial" w:cs="Arial"/>
          <w:color w:val="222222"/>
          <w:kern w:val="0"/>
          <w:sz w:val="20"/>
          <w:szCs w:val="20"/>
          <w:lang w:bidi="ar"/>
        </w:rPr>
        <w:t xml:space="preserve"> the carrying amount. Equity method investments are considered impaired when there is an indication of an other-than-temporary decline in value below the carrying amount. Impairments of equity investments are recorded in interest and other, net. </w:t>
      </w:r>
    </w:p>
    <w:p w14:paraId="75BA55D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5D8" w14:textId="77777777" w:rsidR="007B1CBC" w:rsidRDefault="00CB37E1">
      <w:pPr>
        <w:widowControl/>
        <w:ind w:firstLine="540"/>
        <w:rPr>
          <w:rFonts w:ascii="宋体" w:eastAsia="宋体" w:hAnsi="宋体" w:cs="宋体"/>
          <w:kern w:val="0"/>
          <w:sz w:val="24"/>
        </w:rPr>
      </w:pPr>
      <w:r>
        <w:rPr>
          <w:rFonts w:ascii="Arial" w:eastAsia="宋体" w:hAnsi="Arial" w:cs="Arial"/>
          <w:color w:val="222222"/>
          <w:kern w:val="0"/>
          <w:sz w:val="20"/>
          <w:szCs w:val="20"/>
          <w:lang w:bidi="ar"/>
        </w:rPr>
        <w:t>We peri</w:t>
      </w:r>
      <w:r>
        <w:rPr>
          <w:rFonts w:ascii="Arial" w:eastAsia="宋体" w:hAnsi="Arial" w:cs="Arial"/>
          <w:color w:val="222222"/>
          <w:kern w:val="0"/>
          <w:sz w:val="20"/>
          <w:szCs w:val="20"/>
          <w:lang w:bidi="ar"/>
        </w:rPr>
        <w:t>odically assess our portfolio of debt investments for impairment. For debt securities in an unrealized loss position, this assessment first takes into account our intent to sell, or whether it is more likely than not that we will be required to sell the se</w:t>
      </w:r>
      <w:r>
        <w:rPr>
          <w:rFonts w:ascii="Arial" w:eastAsia="宋体" w:hAnsi="Arial" w:cs="Arial"/>
          <w:color w:val="222222"/>
          <w:kern w:val="0"/>
          <w:sz w:val="20"/>
          <w:szCs w:val="20"/>
          <w:lang w:bidi="ar"/>
        </w:rPr>
        <w:t xml:space="preserve">curity before recovery of its amortized cost basis. If either of these criteria are met, the debt security’s amortized cost basis is written down to fair value through interest and other, net. For debt securities in an unrealized loss position that do not </w:t>
      </w:r>
      <w:r>
        <w:rPr>
          <w:rFonts w:ascii="Arial" w:eastAsia="宋体" w:hAnsi="Arial" w:cs="Arial"/>
          <w:color w:val="222222"/>
          <w:kern w:val="0"/>
          <w:sz w:val="20"/>
          <w:szCs w:val="20"/>
          <w:lang w:bidi="ar"/>
        </w:rPr>
        <w:t xml:space="preserve">meet the aforementioned criteria, we assess whether the decline in fair value has resulted from credit losses or other factors. In making this assessment, we consider the extent to which fair value is less than amortized cost, any changes to the rating of </w:t>
      </w:r>
      <w:r>
        <w:rPr>
          <w:rFonts w:ascii="Arial" w:eastAsia="宋体" w:hAnsi="Arial" w:cs="Arial"/>
          <w:color w:val="222222"/>
          <w:kern w:val="0"/>
          <w:sz w:val="20"/>
          <w:szCs w:val="20"/>
          <w:lang w:bidi="ar"/>
        </w:rPr>
        <w:t>the security by a rating agency, and any adverse conditions specifically related to the security, among other factors. If this assessment indicates that a credit loss may exist, the present value of cash flows expected to be collected from the security are</w:t>
      </w:r>
      <w:r>
        <w:rPr>
          <w:rFonts w:ascii="Arial" w:eastAsia="宋体" w:hAnsi="Arial" w:cs="Arial"/>
          <w:color w:val="222222"/>
          <w:kern w:val="0"/>
          <w:sz w:val="20"/>
          <w:szCs w:val="20"/>
          <w:lang w:bidi="ar"/>
        </w:rPr>
        <w:t xml:space="preserve"> compared to the amortized cost basis of the security. If the present value of cash flows expected to be collected is less than the amortized cost basis, a credit loss exists and an allowance for credit losses will be recorded through interest and other, n</w:t>
      </w:r>
      <w:r>
        <w:rPr>
          <w:rFonts w:ascii="Arial" w:eastAsia="宋体" w:hAnsi="Arial" w:cs="Arial"/>
          <w:color w:val="222222"/>
          <w:kern w:val="0"/>
          <w:sz w:val="20"/>
          <w:szCs w:val="20"/>
          <w:lang w:bidi="ar"/>
        </w:rPr>
        <w:t>et, limited by the amount that the fair value is less than the amortized cost basis. Any additional impairment not recorded through an allowance for credit losses is recognized in other comprehensive income. Changes in the allowance for credit losses are r</w:t>
      </w:r>
      <w:r>
        <w:rPr>
          <w:rFonts w:ascii="Arial" w:eastAsia="宋体" w:hAnsi="Arial" w:cs="Arial"/>
          <w:color w:val="222222"/>
          <w:kern w:val="0"/>
          <w:sz w:val="20"/>
          <w:szCs w:val="20"/>
          <w:lang w:bidi="ar"/>
        </w:rPr>
        <w:t>ecorded as provision for (or reversal of) credit loss expense. Losses are charged against the allowance when management believes the uncollectability of an available-for-sale security is confirmed or when either of the criteria regarding intent or requirem</w:t>
      </w:r>
      <w:r>
        <w:rPr>
          <w:rFonts w:ascii="Arial" w:eastAsia="宋体" w:hAnsi="Arial" w:cs="Arial"/>
          <w:color w:val="222222"/>
          <w:kern w:val="0"/>
          <w:sz w:val="20"/>
          <w:szCs w:val="20"/>
          <w:lang w:bidi="ar"/>
        </w:rPr>
        <w:t>ent to sell is met. These changes are recorded in interest &amp; other, net</w:t>
      </w:r>
    </w:p>
    <w:p w14:paraId="75BA55D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DA"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Leases</w:t>
      </w:r>
    </w:p>
    <w:p w14:paraId="75BA55DB" w14:textId="77777777" w:rsidR="007B1CBC" w:rsidRDefault="00CB37E1">
      <w:pPr>
        <w:widowControl/>
        <w:ind w:firstLine="720"/>
        <w:rPr>
          <w:rFonts w:ascii="宋体" w:eastAsia="宋体" w:hAnsi="宋体" w:cs="宋体"/>
          <w:kern w:val="0"/>
          <w:sz w:val="24"/>
        </w:rPr>
      </w:pPr>
      <w:r>
        <w:rPr>
          <w:rFonts w:ascii="宋体" w:eastAsia="宋体" w:hAnsi="宋体" w:cs="宋体" w:hint="eastAsia"/>
          <w:kern w:val="0"/>
          <w:sz w:val="24"/>
          <w:lang w:bidi="ar"/>
        </w:rPr>
        <w:t xml:space="preserve"> </w:t>
      </w:r>
    </w:p>
    <w:p w14:paraId="75BA55D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At the beginning of the first quarter of 2019, we adopted ASC Topic 842, </w:t>
      </w:r>
      <w:r>
        <w:rPr>
          <w:rFonts w:ascii="Arial" w:eastAsia="宋体" w:hAnsi="Arial" w:cs="Arial"/>
          <w:i/>
          <w:iCs/>
          <w:color w:val="000000"/>
          <w:kern w:val="0"/>
          <w:sz w:val="20"/>
          <w:szCs w:val="20"/>
          <w:lang w:bidi="ar"/>
        </w:rPr>
        <w:t>Leases</w:t>
      </w:r>
      <w:r>
        <w:rPr>
          <w:rFonts w:ascii="Arial" w:eastAsia="宋体" w:hAnsi="Arial" w:cs="Arial"/>
          <w:color w:val="000000"/>
          <w:kern w:val="0"/>
          <w:sz w:val="20"/>
          <w:szCs w:val="20"/>
          <w:lang w:bidi="ar"/>
        </w:rPr>
        <w:t xml:space="preserve">. We determine if an arrangement is a lease or contains a lease at inception. </w:t>
      </w:r>
      <w:r>
        <w:rPr>
          <w:rFonts w:ascii="Arial" w:eastAsia="宋体" w:hAnsi="Arial" w:cs="Arial"/>
          <w:color w:val="000000"/>
          <w:kern w:val="0"/>
          <w:sz w:val="20"/>
          <w:szCs w:val="20"/>
          <w:lang w:bidi="ar"/>
        </w:rPr>
        <w:t xml:space="preserve">Operating and finance lease liabilities are recognized based on the present value of the remaining lease payments, discounted using the discount rate for the lease at the commencement date. As the rate implicit in the lease is not readily determinable for </w:t>
      </w:r>
      <w:r>
        <w:rPr>
          <w:rFonts w:ascii="Arial" w:eastAsia="宋体" w:hAnsi="Arial" w:cs="Arial"/>
          <w:color w:val="000000"/>
          <w:kern w:val="0"/>
          <w:sz w:val="20"/>
          <w:szCs w:val="20"/>
          <w:lang w:bidi="ar"/>
        </w:rPr>
        <w:t>our operating leases, we generally use an incremental borrowing rate based on information available at the commencement date to determine the present value of future lease payments. Operating right-of-use (“ROU”) assets and finance lease assets are general</w:t>
      </w:r>
      <w:r>
        <w:rPr>
          <w:rFonts w:ascii="Arial" w:eastAsia="宋体" w:hAnsi="Arial" w:cs="Arial"/>
          <w:color w:val="000000"/>
          <w:kern w:val="0"/>
          <w:sz w:val="20"/>
          <w:szCs w:val="20"/>
          <w:lang w:bidi="ar"/>
        </w:rPr>
        <w:t>ly recognized based on the amount of the initial measurement of the lease liability. Our leases have remaining lease terms of up to ten years, some of which include options to extend the leases for up to five years, and some of which include options to ter</w:t>
      </w:r>
      <w:r>
        <w:rPr>
          <w:rFonts w:ascii="Arial" w:eastAsia="宋体" w:hAnsi="Arial" w:cs="Arial"/>
          <w:color w:val="000000"/>
          <w:kern w:val="0"/>
          <w:sz w:val="20"/>
          <w:szCs w:val="20"/>
          <w:lang w:bidi="ar"/>
        </w:rPr>
        <w:t xml:space="preserve">minate the leases within one year. Lease expense is recognized on a straight-line basis over the lease term. We account for lease and non-lease components as a single lease component for our data center leases. Lease and non-lease components for all other </w:t>
      </w:r>
      <w:r>
        <w:rPr>
          <w:rFonts w:ascii="Arial" w:eastAsia="宋体" w:hAnsi="Arial" w:cs="Arial"/>
          <w:color w:val="000000"/>
          <w:kern w:val="0"/>
          <w:sz w:val="20"/>
          <w:szCs w:val="20"/>
          <w:lang w:bidi="ar"/>
        </w:rPr>
        <w:t>leases are accounted for separately.</w:t>
      </w:r>
    </w:p>
    <w:p w14:paraId="75BA55D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D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Operating leases are included in operating lease right-of-use assets, other current liabilities and operating lease liabilities on our consolidated balance sheets. Finance leases are included in property and equipment</w:t>
      </w:r>
      <w:r>
        <w:rPr>
          <w:rFonts w:ascii="Arial" w:eastAsia="宋体" w:hAnsi="Arial" w:cs="Arial"/>
          <w:color w:val="000000"/>
          <w:kern w:val="0"/>
          <w:sz w:val="20"/>
          <w:szCs w:val="20"/>
          <w:lang w:bidi="ar"/>
        </w:rPr>
        <w:t>, net, short-term debt, and long-term debt on our consolidated balance sheet.</w:t>
      </w:r>
    </w:p>
    <w:p w14:paraId="75BA55D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E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Property and equipment </w:t>
      </w:r>
    </w:p>
    <w:p w14:paraId="75BA55E1"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E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Property and equipment are stated at historical cost less accumulated depreciation. Depreciation for equipment, buildings and leasehold improvements c</w:t>
      </w:r>
      <w:r>
        <w:rPr>
          <w:rFonts w:ascii="Arial" w:eastAsia="宋体" w:hAnsi="Arial" w:cs="Arial"/>
          <w:color w:val="000000"/>
          <w:kern w:val="0"/>
          <w:sz w:val="20"/>
          <w:szCs w:val="20"/>
          <w:lang w:bidi="ar"/>
        </w:rPr>
        <w:t>ommences once they are ready for our intended use. Depreciation is computed using the straight-line method over the estimated useful lives of the assets, generally, one to three years for computer equipment and software, up to thirty years for buildings an</w:t>
      </w:r>
      <w:r>
        <w:rPr>
          <w:rFonts w:ascii="Arial" w:eastAsia="宋体" w:hAnsi="Arial" w:cs="Arial"/>
          <w:color w:val="000000"/>
          <w:kern w:val="0"/>
          <w:sz w:val="20"/>
          <w:szCs w:val="20"/>
          <w:lang w:bidi="ar"/>
        </w:rPr>
        <w:t xml:space="preserve">d building improvements, the shorter of five years or the term of the lease for leasehold improvements and three years for furniture, fixtures and vehicles. Land is not depreciated. </w:t>
      </w:r>
    </w:p>
    <w:p w14:paraId="75BA55E3"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72</w:t>
      </w:r>
    </w:p>
    <w:p w14:paraId="75BA55E4" w14:textId="77777777" w:rsidR="007B1CBC" w:rsidRDefault="00CB37E1">
      <w:pPr>
        <w:widowControl/>
        <w:jc w:val="center"/>
      </w:pPr>
      <w:r>
        <w:rPr>
          <w:rFonts w:ascii="宋体" w:eastAsia="宋体" w:hAnsi="宋体" w:cs="宋体"/>
          <w:kern w:val="0"/>
          <w:sz w:val="24"/>
        </w:rPr>
        <w:pict w14:anchorId="75BA81CF">
          <v:rect id="_x0000_i1096" style="width:6in;height:1.5pt" o:hralign="center" o:hrstd="t" o:hr="t" fillcolor="#a0a0a0" stroked="f"/>
        </w:pict>
      </w:r>
    </w:p>
    <w:p w14:paraId="75BA55E5"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5E6"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CONSOLIDATED FINANCIAL </w:t>
      </w:r>
      <w:r>
        <w:rPr>
          <w:rFonts w:ascii="Arial" w:eastAsia="宋体" w:hAnsi="Arial" w:cs="Arial"/>
          <w:b/>
          <w:bCs/>
          <w:color w:val="000000"/>
          <w:kern w:val="0"/>
          <w:sz w:val="20"/>
          <w:szCs w:val="20"/>
          <w:lang w:bidi="ar"/>
        </w:rPr>
        <w:t>STATEMENTS—(Continued)</w:t>
      </w:r>
    </w:p>
    <w:p w14:paraId="75BA55E7"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5E8"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Goodwill and intangible assets </w:t>
      </w:r>
    </w:p>
    <w:p w14:paraId="75BA55E9"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E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Goodwill is tested for impairment at a minimum on an annual basis at the reporting unit level. A qualitative assessment can be performed to determine whether it is more likely than not that the fai</w:t>
      </w:r>
      <w:r>
        <w:rPr>
          <w:rFonts w:ascii="Arial" w:eastAsia="宋体" w:hAnsi="Arial" w:cs="Arial"/>
          <w:color w:val="000000"/>
          <w:kern w:val="0"/>
          <w:sz w:val="20"/>
          <w:szCs w:val="20"/>
          <w:lang w:bidi="ar"/>
        </w:rPr>
        <w:t>r value of the reporting unit is less than its carrying value. If the reporting unit does not pass the qualitative assessment, then the reporting unit’s carrying value is compared to its fair value. The fair value of the reporting unit is estimated using i</w:t>
      </w:r>
      <w:r>
        <w:rPr>
          <w:rFonts w:ascii="Arial" w:eastAsia="宋体" w:hAnsi="Arial" w:cs="Arial"/>
          <w:color w:val="000000"/>
          <w:kern w:val="0"/>
          <w:sz w:val="20"/>
          <w:szCs w:val="20"/>
          <w:lang w:bidi="ar"/>
        </w:rPr>
        <w:t>ncome and market approaches. Goodwill is considered impaired if the carrying value of the reporting unit exceeds its fair value. The discounted cash flow method, a form of the income approach, uses expected future operating results and a market participant</w:t>
      </w:r>
      <w:r>
        <w:rPr>
          <w:rFonts w:ascii="Arial" w:eastAsia="宋体" w:hAnsi="Arial" w:cs="Arial"/>
          <w:color w:val="000000"/>
          <w:kern w:val="0"/>
          <w:sz w:val="20"/>
          <w:szCs w:val="20"/>
          <w:lang w:bidi="ar"/>
        </w:rPr>
        <w:t xml:space="preserve"> discount rate. The market approach uses comparable company prices and other relevant information generated by market transactions (either publicly traded entities or mergers and acquisitions) to develop pricing metrics to be applied to historical and expe</w:t>
      </w:r>
      <w:r>
        <w:rPr>
          <w:rFonts w:ascii="Arial" w:eastAsia="宋体" w:hAnsi="Arial" w:cs="Arial"/>
          <w:color w:val="000000"/>
          <w:kern w:val="0"/>
          <w:sz w:val="20"/>
          <w:szCs w:val="20"/>
          <w:lang w:bidi="ar"/>
        </w:rPr>
        <w:t xml:space="preserve">cted future operating results of our reporting unit. Failure to achieve these expected results, changes in the discount rate or market pricing metrics may cause a future impairment of goodwill at the reporting unit. We conducted our annual impairment test </w:t>
      </w:r>
      <w:r>
        <w:rPr>
          <w:rFonts w:ascii="Arial" w:eastAsia="宋体" w:hAnsi="Arial" w:cs="Arial"/>
          <w:color w:val="000000"/>
          <w:kern w:val="0"/>
          <w:sz w:val="20"/>
          <w:szCs w:val="20"/>
          <w:lang w:bidi="ar"/>
        </w:rPr>
        <w:t xml:space="preserve">of goodwill as of August 31, 2020 and 2019 and determined that no adjustment to the carrying value of goodwill for any reporting unit was required. </w:t>
      </w:r>
    </w:p>
    <w:p w14:paraId="75BA55E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E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Intangible assets consist of purchased customer lists and user base, marketing related, developed technol</w:t>
      </w:r>
      <w:r>
        <w:rPr>
          <w:rFonts w:ascii="Arial" w:eastAsia="宋体" w:hAnsi="Arial" w:cs="Arial"/>
          <w:color w:val="000000"/>
          <w:kern w:val="0"/>
          <w:sz w:val="20"/>
          <w:szCs w:val="20"/>
          <w:lang w:bidi="ar"/>
        </w:rPr>
        <w:t>ogies and other intangible assets, including patents and contractual agreements. Intangible assets are amortized over the period of estimated benefit using the straight-line method and estimated useful lives ranging from one to five years. No significant r</w:t>
      </w:r>
      <w:r>
        <w:rPr>
          <w:rFonts w:ascii="Arial" w:eastAsia="宋体" w:hAnsi="Arial" w:cs="Arial"/>
          <w:color w:val="000000"/>
          <w:kern w:val="0"/>
          <w:sz w:val="20"/>
          <w:szCs w:val="20"/>
          <w:lang w:bidi="ar"/>
        </w:rPr>
        <w:t xml:space="preserve">esidual value is estimated for intangible assets. </w:t>
      </w:r>
    </w:p>
    <w:p w14:paraId="75BA55ED"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EE"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Impairment of long-lived assets </w:t>
      </w:r>
    </w:p>
    <w:p w14:paraId="75BA55EF"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55F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evaluate long-lived assets (including intangible assets) for impairment whenever events or changes in circumstances indicate that the carrying amount of a long-lived</w:t>
      </w:r>
      <w:r>
        <w:rPr>
          <w:rFonts w:ascii="Arial" w:eastAsia="宋体" w:hAnsi="Arial" w:cs="Arial"/>
          <w:color w:val="000000"/>
          <w:kern w:val="0"/>
          <w:sz w:val="20"/>
          <w:szCs w:val="20"/>
          <w:lang w:bidi="ar"/>
        </w:rPr>
        <w:t xml:space="preserve"> asset may not be recoverable. An asset is considered impaired if its carrying amount exceeds the undiscounted future net cash flow the asset is expected to generate. In 2020, the impairment recorded was immaterial. In 2019 and 2018, no impairment was reco</w:t>
      </w:r>
      <w:r>
        <w:rPr>
          <w:rFonts w:ascii="Arial" w:eastAsia="宋体" w:hAnsi="Arial" w:cs="Arial"/>
          <w:color w:val="000000"/>
          <w:kern w:val="0"/>
          <w:sz w:val="20"/>
          <w:szCs w:val="20"/>
          <w:lang w:bidi="ar"/>
        </w:rPr>
        <w:t>rded.</w:t>
      </w:r>
    </w:p>
    <w:p w14:paraId="75BA55F1"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F2"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Foreign currency</w:t>
      </w:r>
    </w:p>
    <w:p w14:paraId="75BA55F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F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Most of our foreign subsidiaries use the local currency of their respective countries as their functional currency. Assets and liabilities are translated into U.S. dollars using exchange rates prevailing at the balance sheet date</w:t>
      </w:r>
      <w:r>
        <w:rPr>
          <w:rFonts w:ascii="Arial" w:eastAsia="宋体" w:hAnsi="Arial" w:cs="Arial"/>
          <w:color w:val="000000"/>
          <w:kern w:val="0"/>
          <w:sz w:val="20"/>
          <w:szCs w:val="20"/>
          <w:lang w:bidi="ar"/>
        </w:rPr>
        <w:t xml:space="preserve">, while revenues and expenses are translated at average exchange rates during the year. Gains and losses resulting from the translation of our consolidated balance sheet are recorded as a component of accumulated other comprehensive income. </w:t>
      </w:r>
    </w:p>
    <w:p w14:paraId="75BA55F5"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F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Gains and lo</w:t>
      </w:r>
      <w:r>
        <w:rPr>
          <w:rFonts w:ascii="Arial" w:eastAsia="宋体" w:hAnsi="Arial" w:cs="Arial"/>
          <w:color w:val="000000"/>
          <w:kern w:val="0"/>
          <w:sz w:val="20"/>
          <w:szCs w:val="20"/>
          <w:lang w:bidi="ar"/>
        </w:rPr>
        <w:t xml:space="preserve">sses from foreign currency transactions are recognized as interest and other, net. </w:t>
      </w:r>
    </w:p>
    <w:p w14:paraId="75BA55F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5F8"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Derivative instruments </w:t>
      </w:r>
    </w:p>
    <w:p w14:paraId="75BA55F9"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5F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use derivative financial instruments, primarily forwards, options and swaps, to hedge certain foreign currency and interest rate exposures. We may also use other derivative instruments not designated as hedges, such as forwards to hedge foreign currency</w:t>
      </w:r>
      <w:r>
        <w:rPr>
          <w:rFonts w:ascii="Arial" w:eastAsia="宋体" w:hAnsi="Arial" w:cs="Arial"/>
          <w:color w:val="000000"/>
          <w:kern w:val="0"/>
          <w:sz w:val="20"/>
          <w:szCs w:val="20"/>
          <w:lang w:bidi="ar"/>
        </w:rPr>
        <w:t xml:space="preserve"> balance sheet exposures. We do not use derivative financial instruments for trading purposes. </w:t>
      </w:r>
    </w:p>
    <w:p w14:paraId="75BA55F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F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also entered into a warrant agreement in addition to a commercial agreement with Adyen that, subject to meeting certain conditions, entitles us to acquire a fixed number of shares up to 5% of Adyen’s fully diluted issued and outstanding share capital at</w:t>
      </w:r>
      <w:r>
        <w:rPr>
          <w:rFonts w:ascii="Arial" w:eastAsia="宋体" w:hAnsi="Arial" w:cs="Arial"/>
          <w:color w:val="000000"/>
          <w:kern w:val="0"/>
          <w:sz w:val="20"/>
          <w:szCs w:val="20"/>
          <w:lang w:bidi="ar"/>
        </w:rPr>
        <w:t xml:space="preserve"> a specific date. The warrant is accounted for as a derivative instrument under ASC Topic 815, </w:t>
      </w:r>
      <w:r>
        <w:rPr>
          <w:rFonts w:ascii="Arial" w:eastAsia="宋体" w:hAnsi="Arial" w:cs="Arial"/>
          <w:i/>
          <w:iCs/>
          <w:color w:val="000000"/>
          <w:kern w:val="0"/>
          <w:sz w:val="20"/>
          <w:szCs w:val="20"/>
          <w:lang w:bidi="ar"/>
        </w:rPr>
        <w:t>Derivatives and Hedging</w:t>
      </w:r>
      <w:r>
        <w:rPr>
          <w:rFonts w:ascii="Arial" w:eastAsia="宋体" w:hAnsi="Arial" w:cs="Arial"/>
          <w:color w:val="000000"/>
          <w:kern w:val="0"/>
          <w:sz w:val="20"/>
          <w:szCs w:val="20"/>
          <w:lang w:bidi="ar"/>
        </w:rPr>
        <w:t xml:space="preserve">. </w:t>
      </w:r>
    </w:p>
    <w:p w14:paraId="75BA55F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5F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See “Note 8 – Derivative Instruments” for a full description of our derivative instrument activities and related accounting policies.</w:t>
      </w:r>
    </w:p>
    <w:p w14:paraId="75BA55FF"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60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73</w:t>
      </w:r>
    </w:p>
    <w:p w14:paraId="75BA5601" w14:textId="77777777" w:rsidR="007B1CBC" w:rsidRDefault="00CB37E1">
      <w:pPr>
        <w:widowControl/>
        <w:jc w:val="center"/>
      </w:pPr>
      <w:r>
        <w:rPr>
          <w:rFonts w:ascii="宋体" w:eastAsia="宋体" w:hAnsi="宋体" w:cs="宋体"/>
          <w:kern w:val="0"/>
          <w:sz w:val="24"/>
        </w:rPr>
        <w:pict w14:anchorId="75BA81D0">
          <v:rect id="_x0000_i1097" style="width:6in;height:1.5pt" o:hralign="center" o:hrstd="t" o:hr="t" fillcolor="#a0a0a0" stroked="f"/>
        </w:pict>
      </w:r>
    </w:p>
    <w:p w14:paraId="75BA560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603"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5604"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605"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Concentration of credit risk </w:t>
      </w:r>
    </w:p>
    <w:p w14:paraId="75BA5606"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560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cash, cash equivalents, accounts receivable and derivative instruments are potentially subject to concentration of credit risk. Cash and cash </w:t>
      </w:r>
      <w:r>
        <w:rPr>
          <w:rFonts w:ascii="Arial" w:eastAsia="宋体" w:hAnsi="Arial" w:cs="Arial"/>
          <w:color w:val="000000"/>
          <w:kern w:val="0"/>
          <w:sz w:val="20"/>
          <w:szCs w:val="20"/>
          <w:lang w:bidi="ar"/>
        </w:rPr>
        <w:t>equivalents are placed with financial institutions that management believes are of high credit quality. Our accounts receivable are derived from revenue earned from customers. In each of the years ended December 31, 2020, 2019 and 2018, no customer account</w:t>
      </w:r>
      <w:r>
        <w:rPr>
          <w:rFonts w:ascii="Arial" w:eastAsia="宋体" w:hAnsi="Arial" w:cs="Arial"/>
          <w:color w:val="000000"/>
          <w:kern w:val="0"/>
          <w:sz w:val="20"/>
          <w:szCs w:val="20"/>
          <w:lang w:bidi="ar"/>
        </w:rPr>
        <w:t>ed for more than 10% of net revenues. Our derivative instruments expose us to credit risk to the extent that our counterparties may be unable to meet the terms of the agreements.</w:t>
      </w:r>
    </w:p>
    <w:p w14:paraId="75BA560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609"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Recently Adopted Accounting Pronouncements</w:t>
      </w:r>
    </w:p>
    <w:p w14:paraId="75BA560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0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2016, the Financial Accounting Standards Board (“FASB”) issued new guidance that requires credit losses on financial assets measured at amortized cost basis to be presented at the net amount expected to be collected, not based on incurred losses. Furthe</w:t>
      </w:r>
      <w:r>
        <w:rPr>
          <w:rFonts w:ascii="Arial" w:eastAsia="宋体" w:hAnsi="Arial" w:cs="Arial"/>
          <w:color w:val="000000"/>
          <w:kern w:val="0"/>
          <w:sz w:val="20"/>
          <w:szCs w:val="20"/>
          <w:lang w:bidi="ar"/>
        </w:rPr>
        <w:t>r, credit losses on available-for-sale debt securities should be recorded through an allowance for credit losses limited to the amount by which fair value is below amortized cost. This standard impacts the Company’s accounting for allowances for doubtful a</w:t>
      </w:r>
      <w:r>
        <w:rPr>
          <w:rFonts w:ascii="Arial" w:eastAsia="宋体" w:hAnsi="Arial" w:cs="Arial"/>
          <w:color w:val="000000"/>
          <w:kern w:val="0"/>
          <w:sz w:val="20"/>
          <w:szCs w:val="20"/>
          <w:lang w:bidi="ar"/>
        </w:rPr>
        <w:t>ccounts, available-for-sale securities and other assets subject to credit risk. In preparation for the adoption of this standard, we have updated our credit loss models as needed. The standard is effective for fiscal years, and interim periods within those</w:t>
      </w:r>
      <w:r>
        <w:rPr>
          <w:rFonts w:ascii="Arial" w:eastAsia="宋体" w:hAnsi="Arial" w:cs="Arial"/>
          <w:color w:val="000000"/>
          <w:kern w:val="0"/>
          <w:sz w:val="20"/>
          <w:szCs w:val="20"/>
          <w:lang w:bidi="ar"/>
        </w:rPr>
        <w:t xml:space="preserve"> fiscal years, beginning after December 15, 2019. We adopted this guidance in the first quarter of 2020 with no material impact on our consolidated financial statements. </w:t>
      </w:r>
    </w:p>
    <w:p w14:paraId="75BA560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60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2017, the FASB issued new guidance to simplify the subsequent measurement of goo</w:t>
      </w:r>
      <w:r>
        <w:rPr>
          <w:rFonts w:ascii="Arial" w:eastAsia="宋体" w:hAnsi="Arial" w:cs="Arial"/>
          <w:color w:val="000000"/>
          <w:kern w:val="0"/>
          <w:sz w:val="20"/>
          <w:szCs w:val="20"/>
          <w:lang w:bidi="ar"/>
        </w:rPr>
        <w:t>dwill by removing the requirement to perform a hypothetical purchase price allocation to compute the implied fair value of goodwill to measure impairment. Instead, any goodwill impairment will equal the amount by which a reporting unit’s carrying value exc</w:t>
      </w:r>
      <w:r>
        <w:rPr>
          <w:rFonts w:ascii="Arial" w:eastAsia="宋体" w:hAnsi="Arial" w:cs="Arial"/>
          <w:color w:val="000000"/>
          <w:kern w:val="0"/>
          <w:sz w:val="20"/>
          <w:szCs w:val="20"/>
          <w:lang w:bidi="ar"/>
        </w:rPr>
        <w:t>eeds its fair value, not to exceed the carrying amount of goodwill. Further, the guidance eliminates the requirements for any reporting unit with a zero or negative carrying amount to perform a qualitative assessment and, if it fails that qualitative test,</w:t>
      </w:r>
      <w:r>
        <w:rPr>
          <w:rFonts w:ascii="Arial" w:eastAsia="宋体" w:hAnsi="Arial" w:cs="Arial"/>
          <w:color w:val="000000"/>
          <w:kern w:val="0"/>
          <w:sz w:val="20"/>
          <w:szCs w:val="20"/>
          <w:lang w:bidi="ar"/>
        </w:rPr>
        <w:t xml:space="preserve"> to perform Step 2 of the goodwill impairment test. This standard is effective for annual or any interim goodwill impairment test in fiscal years beginning after December 15, 2019. We adopted this guidance in the first quarter of 2020 with no material impa</w:t>
      </w:r>
      <w:r>
        <w:rPr>
          <w:rFonts w:ascii="Arial" w:eastAsia="宋体" w:hAnsi="Arial" w:cs="Arial"/>
          <w:color w:val="000000"/>
          <w:kern w:val="0"/>
          <w:sz w:val="20"/>
          <w:szCs w:val="20"/>
          <w:lang w:bidi="ar"/>
        </w:rPr>
        <w:t>ct on our consolidated financial statements.</w:t>
      </w:r>
    </w:p>
    <w:p w14:paraId="75BA560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60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2018, the FASB issued new guidance on a customer's accounting for implementation, set-up, and other upfront costs incurred in a cloud computing arrangement that is hosted by the vendor (i.e., a service cont</w:t>
      </w:r>
      <w:r>
        <w:rPr>
          <w:rFonts w:ascii="Arial" w:eastAsia="宋体" w:hAnsi="Arial" w:cs="Arial"/>
          <w:color w:val="000000"/>
          <w:kern w:val="0"/>
          <w:sz w:val="20"/>
          <w:szCs w:val="20"/>
          <w:lang w:bidi="ar"/>
        </w:rPr>
        <w:t>ract). Under the new guidance, customers will apply the same criteria for capitalizing implementation costs as they would for an arrangement that has a software license. This standard is effective for annual reporting periods beginning after December 15, 2</w:t>
      </w:r>
      <w:r>
        <w:rPr>
          <w:rFonts w:ascii="Arial" w:eastAsia="宋体" w:hAnsi="Arial" w:cs="Arial"/>
          <w:color w:val="000000"/>
          <w:kern w:val="0"/>
          <w:sz w:val="20"/>
          <w:szCs w:val="20"/>
          <w:lang w:bidi="ar"/>
        </w:rPr>
        <w:t>019, including interim reporting periods within those fiscal years. We adopted this guidance prospectively in the first quarter of 2020 with no material impact on our consolidated financial statements.</w:t>
      </w:r>
    </w:p>
    <w:p w14:paraId="75BA561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61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2018, the FASB issued new guidance to clarify the</w:t>
      </w:r>
      <w:r>
        <w:rPr>
          <w:rFonts w:ascii="Arial" w:eastAsia="宋体" w:hAnsi="Arial" w:cs="Arial"/>
          <w:color w:val="000000"/>
          <w:kern w:val="0"/>
          <w:sz w:val="20"/>
          <w:szCs w:val="20"/>
          <w:lang w:bidi="ar"/>
        </w:rPr>
        <w:t xml:space="preserve"> interaction between Collaborative Arrangements and Revenue from Contracts with Customers standards. The guidance (1) clarifies that certain transactions between collaborative arrangement participants should be accounted for under revenue guidance; (2) add</w:t>
      </w:r>
      <w:r>
        <w:rPr>
          <w:rFonts w:ascii="Arial" w:eastAsia="宋体" w:hAnsi="Arial" w:cs="Arial"/>
          <w:color w:val="000000"/>
          <w:kern w:val="0"/>
          <w:sz w:val="20"/>
          <w:szCs w:val="20"/>
          <w:lang w:bidi="ar"/>
        </w:rPr>
        <w:t>s unit of account guidance to the collaborative arrangement guidance to align with the revenue standard; and (3) clarifies presentation guidance for transactions with a collaborative arrangement participant that is not accounted for under the revenue stand</w:t>
      </w:r>
      <w:r>
        <w:rPr>
          <w:rFonts w:ascii="Arial" w:eastAsia="宋体" w:hAnsi="Arial" w:cs="Arial"/>
          <w:color w:val="000000"/>
          <w:kern w:val="0"/>
          <w:sz w:val="20"/>
          <w:szCs w:val="20"/>
          <w:lang w:bidi="ar"/>
        </w:rPr>
        <w:t>ard. The guidance is effective for annual reporting periods beginning after December 15, 2019, including interim reporting periods within those annual reporting periods. We adopted this guidance in the first quarter of 2020 with no material impact on our c</w:t>
      </w:r>
      <w:r>
        <w:rPr>
          <w:rFonts w:ascii="Arial" w:eastAsia="宋体" w:hAnsi="Arial" w:cs="Arial"/>
          <w:color w:val="000000"/>
          <w:kern w:val="0"/>
          <w:sz w:val="20"/>
          <w:szCs w:val="20"/>
          <w:lang w:bidi="ar"/>
        </w:rPr>
        <w:t>onsolidated financial statements.</w:t>
      </w:r>
    </w:p>
    <w:p w14:paraId="75BA561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13"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 xml:space="preserve">Recent Accounting Pronouncements Not Yet Adopted </w:t>
      </w:r>
    </w:p>
    <w:p w14:paraId="75BA561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1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2019, the FASB issued new guidance to simplify the accounting for income taxes by removing certain exceptions to the general principles and also </w:t>
      </w:r>
      <w:r>
        <w:rPr>
          <w:rFonts w:ascii="Arial" w:eastAsia="宋体" w:hAnsi="Arial" w:cs="Arial"/>
          <w:color w:val="000000"/>
          <w:kern w:val="0"/>
          <w:sz w:val="20"/>
          <w:szCs w:val="20"/>
          <w:lang w:bidi="ar"/>
        </w:rPr>
        <w:t>simplification of areas such as franchise taxes, step-up in tax basis goodwill, separate entity financial statements and interim recognition of enactment of tax laws or rate changes. The standard will be effective for annual reporting periods beginning aft</w:t>
      </w:r>
      <w:r>
        <w:rPr>
          <w:rFonts w:ascii="Arial" w:eastAsia="宋体" w:hAnsi="Arial" w:cs="Arial"/>
          <w:color w:val="000000"/>
          <w:kern w:val="0"/>
          <w:sz w:val="20"/>
          <w:szCs w:val="20"/>
          <w:lang w:bidi="ar"/>
        </w:rPr>
        <w:t>er December 15, 2020, including interim reporting periods within those fiscal years. We do not expect the adoption of this standard to have a material impact on our consolidated financial statements.</w:t>
      </w:r>
    </w:p>
    <w:p w14:paraId="75BA561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1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74</w:t>
      </w:r>
    </w:p>
    <w:p w14:paraId="75BA5618" w14:textId="77777777" w:rsidR="007B1CBC" w:rsidRDefault="00CB37E1">
      <w:pPr>
        <w:widowControl/>
        <w:jc w:val="center"/>
      </w:pPr>
      <w:r>
        <w:rPr>
          <w:rFonts w:ascii="宋体" w:eastAsia="宋体" w:hAnsi="宋体" w:cs="宋体"/>
          <w:kern w:val="0"/>
          <w:sz w:val="24"/>
        </w:rPr>
        <w:pict w14:anchorId="75BA81D1">
          <v:rect id="_x0000_i1098" style="width:6in;height:1.5pt" o:hralign="center" o:hrstd="t" o:hr="t" fillcolor="#a0a0a0" stroked="f"/>
        </w:pict>
      </w:r>
    </w:p>
    <w:p w14:paraId="75BA5619"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61A"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w:t>
      </w:r>
      <w:r>
        <w:rPr>
          <w:rFonts w:ascii="Arial" w:eastAsia="宋体" w:hAnsi="Arial" w:cs="Arial"/>
          <w:b/>
          <w:bCs/>
          <w:color w:val="000000"/>
          <w:kern w:val="0"/>
          <w:sz w:val="20"/>
          <w:szCs w:val="20"/>
          <w:lang w:bidi="ar"/>
        </w:rPr>
        <w:t>NTS—(Continued)</w:t>
      </w:r>
    </w:p>
    <w:p w14:paraId="75BA561B"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61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2020, the FASB issued new guidance to decrease diversity in practice and increase comparability for the accounting of certain equity securities and investments under the equity method of accounting. The standard will be </w:t>
      </w:r>
      <w:r>
        <w:rPr>
          <w:rFonts w:ascii="Arial" w:eastAsia="宋体" w:hAnsi="Arial" w:cs="Arial"/>
          <w:color w:val="000000"/>
          <w:kern w:val="0"/>
          <w:sz w:val="20"/>
          <w:szCs w:val="20"/>
          <w:lang w:bidi="ar"/>
        </w:rPr>
        <w:t>effective for fiscal years, and interim periods within those fiscal years, beginning after December 15, 2020. We do not expect the adoption of this standard to have a material impact on our consolidated financial statements.</w:t>
      </w:r>
    </w:p>
    <w:p w14:paraId="75BA561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1E"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2 – Net Income Per Share</w:t>
      </w:r>
    </w:p>
    <w:p w14:paraId="75BA561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62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Basic net income per share is computed by dividing net income for the period by the weighted average number of common shares outstanding during the period. Diluted net income per share is computed by dividing net income for the period by the weighted av</w:t>
      </w:r>
      <w:r>
        <w:rPr>
          <w:rFonts w:ascii="Arial" w:eastAsia="宋体" w:hAnsi="Arial" w:cs="Arial"/>
          <w:color w:val="000000"/>
          <w:kern w:val="0"/>
          <w:sz w:val="20"/>
          <w:szCs w:val="20"/>
          <w:lang w:bidi="ar"/>
        </w:rPr>
        <w:t>erage number of shares of common stock and potentially dilutive common stock outstanding during the period. The dilutive effect of outstanding options and equity incentive awards is reflected in diluted net income per share by application of the treasury s</w:t>
      </w:r>
      <w:r>
        <w:rPr>
          <w:rFonts w:ascii="Arial" w:eastAsia="宋体" w:hAnsi="Arial" w:cs="Arial"/>
          <w:color w:val="000000"/>
          <w:kern w:val="0"/>
          <w:sz w:val="20"/>
          <w:szCs w:val="20"/>
          <w:lang w:bidi="ar"/>
        </w:rPr>
        <w:t xml:space="preserve">tock method. The calculation of diluted net income per share excludes all anti-dilutive common shares. </w:t>
      </w:r>
    </w:p>
    <w:p w14:paraId="75BA562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2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presents the computation of basic and diluted net income per share (in millions, except per share amounts):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4878"/>
        <w:gridCol w:w="38"/>
        <w:gridCol w:w="121"/>
        <w:gridCol w:w="919"/>
        <w:gridCol w:w="36"/>
        <w:gridCol w:w="36"/>
        <w:gridCol w:w="36"/>
        <w:gridCol w:w="36"/>
        <w:gridCol w:w="121"/>
        <w:gridCol w:w="880"/>
        <w:gridCol w:w="36"/>
        <w:gridCol w:w="36"/>
        <w:gridCol w:w="36"/>
        <w:gridCol w:w="36"/>
        <w:gridCol w:w="121"/>
        <w:gridCol w:w="882"/>
        <w:gridCol w:w="36"/>
      </w:tblGrid>
      <w:tr w:rsidR="007B1CBC" w14:paraId="75BA5635" w14:textId="77777777">
        <w:tc>
          <w:tcPr>
            <w:tcW w:w="50" w:type="pct"/>
            <w:tcBorders>
              <w:top w:val="nil"/>
              <w:left w:val="nil"/>
              <w:bottom w:val="nil"/>
              <w:right w:val="nil"/>
            </w:tcBorders>
            <w:shd w:val="clear" w:color="auto" w:fill="auto"/>
          </w:tcPr>
          <w:p w14:paraId="75BA5623"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62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2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626"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62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2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2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62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2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62C"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62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2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2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63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3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632"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63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34" w14:textId="77777777" w:rsidR="007B1CBC" w:rsidRDefault="007B1CBC">
            <w:pPr>
              <w:widowControl/>
              <w:jc w:val="left"/>
              <w:rPr>
                <w:rFonts w:ascii="Times New Roman" w:eastAsia="宋体" w:hAnsi="宋体" w:cs="宋体"/>
                <w:kern w:val="0"/>
                <w:sz w:val="24"/>
              </w:rPr>
            </w:pPr>
          </w:p>
        </w:tc>
      </w:tr>
      <w:tr w:rsidR="007B1CBC" w14:paraId="75BA563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6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63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563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6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63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63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63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63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63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6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64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6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4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64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4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645" w14:textId="77777777" w:rsidR="007B1CBC" w:rsidRDefault="007B1CBC">
            <w:pPr>
              <w:widowControl/>
              <w:jc w:val="left"/>
              <w:rPr>
                <w:rFonts w:ascii="Times New Roman" w:eastAsia="宋体" w:hAnsi="宋体" w:cs="宋体"/>
                <w:kern w:val="0"/>
                <w:sz w:val="24"/>
              </w:rPr>
            </w:pPr>
          </w:p>
        </w:tc>
      </w:tr>
      <w:tr w:rsidR="007B1CBC" w14:paraId="75BA5653"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6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continuing operations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2,542 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4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4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4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5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2,128 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52" w14:textId="77777777" w:rsidR="007B1CBC" w:rsidRDefault="007B1CBC">
            <w:pPr>
              <w:widowControl/>
              <w:jc w:val="right"/>
              <w:rPr>
                <w:rFonts w:ascii="Times New Roman" w:eastAsia="宋体" w:hAnsi="宋体" w:cs="宋体"/>
                <w:kern w:val="0"/>
                <w:sz w:val="24"/>
              </w:rPr>
            </w:pPr>
          </w:p>
        </w:tc>
      </w:tr>
      <w:tr w:rsidR="007B1CBC" w14:paraId="75BA565D"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6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discontinued operations, net of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5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5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5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5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5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5C" w14:textId="77777777" w:rsidR="007B1CBC" w:rsidRDefault="007B1CBC">
            <w:pPr>
              <w:widowControl/>
              <w:jc w:val="right"/>
              <w:rPr>
                <w:rFonts w:ascii="Times New Roman" w:eastAsia="宋体" w:hAnsi="宋体" w:cs="宋体"/>
                <w:kern w:val="0"/>
                <w:sz w:val="24"/>
              </w:rPr>
            </w:pPr>
          </w:p>
        </w:tc>
      </w:tr>
      <w:tr w:rsidR="007B1CBC" w14:paraId="75BA566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6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5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5,667 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6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6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1,786 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6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6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2,530 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69" w14:textId="77777777" w:rsidR="007B1CBC" w:rsidRDefault="007B1CBC">
            <w:pPr>
              <w:widowControl/>
              <w:jc w:val="right"/>
              <w:rPr>
                <w:rFonts w:ascii="Times New Roman" w:eastAsia="宋体" w:hAnsi="宋体" w:cs="宋体"/>
                <w:kern w:val="0"/>
                <w:sz w:val="24"/>
              </w:rPr>
            </w:pPr>
          </w:p>
        </w:tc>
      </w:tr>
      <w:tr w:rsidR="007B1CBC" w14:paraId="75BA56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66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Denominator:</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6D"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6F"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70" w14:textId="77777777" w:rsidR="007B1CBC" w:rsidRDefault="007B1CBC">
            <w:pPr>
              <w:widowControl/>
              <w:jc w:val="left"/>
              <w:rPr>
                <w:rFonts w:ascii="Times New Roman" w:eastAsia="宋体" w:hAnsi="宋体" w:cs="宋体"/>
                <w:kern w:val="0"/>
                <w:sz w:val="24"/>
              </w:rPr>
            </w:pPr>
          </w:p>
        </w:tc>
      </w:tr>
      <w:tr w:rsidR="007B1CBC" w14:paraId="75BA567B"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67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Weighted average shares of common stock - basic</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6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7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7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6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7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7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6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7A" w14:textId="77777777" w:rsidR="007B1CBC" w:rsidRDefault="007B1CBC">
            <w:pPr>
              <w:widowControl/>
              <w:jc w:val="right"/>
              <w:rPr>
                <w:rFonts w:ascii="Times New Roman" w:eastAsia="宋体" w:hAnsi="宋体" w:cs="宋体"/>
                <w:kern w:val="0"/>
                <w:sz w:val="24"/>
              </w:rPr>
            </w:pPr>
          </w:p>
        </w:tc>
      </w:tr>
      <w:tr w:rsidR="007B1CBC" w14:paraId="75BA5685" w14:textId="77777777">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75BA567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Dilutive effect of </w:t>
            </w:r>
            <w:r>
              <w:rPr>
                <w:rFonts w:ascii="Arial" w:eastAsia="宋体" w:hAnsi="Arial" w:cs="Arial"/>
                <w:color w:val="000000"/>
                <w:kern w:val="0"/>
                <w:sz w:val="18"/>
                <w:szCs w:val="18"/>
                <w:lang w:bidi="ar"/>
              </w:rPr>
              <w:t>equity incentive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7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7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8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8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8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8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84" w14:textId="77777777" w:rsidR="007B1CBC" w:rsidRDefault="007B1CBC">
            <w:pPr>
              <w:widowControl/>
              <w:jc w:val="right"/>
              <w:rPr>
                <w:rFonts w:ascii="Times New Roman" w:eastAsia="宋体" w:hAnsi="宋体" w:cs="宋体"/>
                <w:kern w:val="0"/>
                <w:sz w:val="24"/>
              </w:rPr>
            </w:pPr>
          </w:p>
        </w:tc>
      </w:tr>
      <w:tr w:rsidR="007B1CBC" w14:paraId="75BA568F"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68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Weighted average shares of common stock - diluted</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8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8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89"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856 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8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8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991 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8E" w14:textId="77777777" w:rsidR="007B1CBC" w:rsidRDefault="007B1CBC">
            <w:pPr>
              <w:widowControl/>
              <w:jc w:val="right"/>
              <w:rPr>
                <w:rFonts w:ascii="Times New Roman" w:eastAsia="宋体" w:hAnsi="宋体" w:cs="宋体"/>
                <w:kern w:val="0"/>
                <w:sz w:val="24"/>
              </w:rPr>
            </w:pPr>
          </w:p>
        </w:tc>
      </w:tr>
      <w:tr w:rsidR="007B1CBC" w14:paraId="75BA56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69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per share - 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92"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94"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95" w14:textId="77777777" w:rsidR="007B1CBC" w:rsidRDefault="007B1CBC">
            <w:pPr>
              <w:widowControl/>
              <w:jc w:val="left"/>
              <w:rPr>
                <w:rFonts w:ascii="Times New Roman" w:eastAsia="宋体" w:hAnsi="宋体" w:cs="宋体"/>
                <w:kern w:val="0"/>
                <w:sz w:val="24"/>
              </w:rPr>
            </w:pPr>
          </w:p>
        </w:tc>
      </w:tr>
      <w:tr w:rsidR="007B1CBC" w14:paraId="75BA56A3"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69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operations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9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9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9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9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9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A2" w14:textId="77777777" w:rsidR="007B1CBC" w:rsidRDefault="007B1CBC">
            <w:pPr>
              <w:widowControl/>
              <w:jc w:val="right"/>
              <w:rPr>
                <w:rFonts w:ascii="Times New Roman" w:eastAsia="宋体" w:hAnsi="宋体" w:cs="宋体"/>
                <w:kern w:val="0"/>
                <w:sz w:val="24"/>
              </w:rPr>
            </w:pPr>
          </w:p>
        </w:tc>
      </w:tr>
      <w:tr w:rsidR="007B1CBC" w14:paraId="75BA56AD"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6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A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A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AC" w14:textId="77777777" w:rsidR="007B1CBC" w:rsidRDefault="007B1CBC">
            <w:pPr>
              <w:widowControl/>
              <w:jc w:val="right"/>
              <w:rPr>
                <w:rFonts w:ascii="Times New Roman" w:eastAsia="宋体" w:hAnsi="宋体" w:cs="宋体"/>
                <w:kern w:val="0"/>
                <w:sz w:val="24"/>
              </w:rPr>
            </w:pPr>
          </w:p>
        </w:tc>
      </w:tr>
      <w:tr w:rsidR="007B1CBC" w14:paraId="75BA56B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6A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per share - basic</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A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B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7.98 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B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B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B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B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B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B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6B9" w14:textId="77777777" w:rsidR="007B1CBC" w:rsidRDefault="007B1CBC">
            <w:pPr>
              <w:widowControl/>
              <w:jc w:val="right"/>
              <w:rPr>
                <w:rFonts w:ascii="Times New Roman" w:eastAsia="宋体" w:hAnsi="宋体" w:cs="宋体"/>
                <w:kern w:val="0"/>
                <w:sz w:val="24"/>
              </w:rPr>
            </w:pPr>
          </w:p>
        </w:tc>
      </w:tr>
      <w:tr w:rsidR="007B1CBC" w14:paraId="75BA56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6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per share - diluted:</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BD"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BF"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6C0" w14:textId="77777777" w:rsidR="007B1CBC" w:rsidRDefault="007B1CBC">
            <w:pPr>
              <w:widowControl/>
              <w:jc w:val="left"/>
              <w:rPr>
                <w:rFonts w:ascii="Times New Roman" w:eastAsia="宋体" w:hAnsi="宋体" w:cs="宋体"/>
                <w:kern w:val="0"/>
                <w:sz w:val="24"/>
              </w:rPr>
            </w:pPr>
          </w:p>
        </w:tc>
      </w:tr>
      <w:tr w:rsidR="007B1CBC" w14:paraId="75BA56CE"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6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operations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C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C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C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6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6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6CD" w14:textId="77777777" w:rsidR="007B1CBC" w:rsidRDefault="007B1CBC">
            <w:pPr>
              <w:widowControl/>
              <w:jc w:val="right"/>
              <w:rPr>
                <w:rFonts w:ascii="Times New Roman" w:eastAsia="宋体" w:hAnsi="宋体" w:cs="宋体"/>
                <w:kern w:val="0"/>
                <w:sz w:val="24"/>
              </w:rPr>
            </w:pPr>
          </w:p>
        </w:tc>
      </w:tr>
      <w:tr w:rsidR="007B1CBC" w14:paraId="75BA56D8"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6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Discontinued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D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D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6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6D7" w14:textId="77777777" w:rsidR="007B1CBC" w:rsidRDefault="007B1CBC">
            <w:pPr>
              <w:widowControl/>
              <w:jc w:val="right"/>
              <w:rPr>
                <w:rFonts w:ascii="Times New Roman" w:eastAsia="宋体" w:hAnsi="宋体" w:cs="宋体"/>
                <w:kern w:val="0"/>
                <w:sz w:val="24"/>
              </w:rPr>
            </w:pPr>
          </w:p>
        </w:tc>
      </w:tr>
      <w:tr w:rsidR="007B1CBC" w14:paraId="75BA56E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6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per share - diluted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6D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D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6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6E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6E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6E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6E4" w14:textId="77777777" w:rsidR="007B1CBC" w:rsidRDefault="007B1CBC">
            <w:pPr>
              <w:widowControl/>
              <w:jc w:val="right"/>
              <w:rPr>
                <w:rFonts w:ascii="Times New Roman" w:eastAsia="宋体" w:hAnsi="宋体" w:cs="宋体"/>
                <w:kern w:val="0"/>
                <w:sz w:val="24"/>
              </w:rPr>
            </w:pPr>
          </w:p>
        </w:tc>
      </w:tr>
      <w:tr w:rsidR="007B1CBC" w14:paraId="75BA56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6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Common stock equivalents excluded from income per diluted share because their effect wou</w:t>
            </w:r>
            <w:r>
              <w:rPr>
                <w:rFonts w:ascii="Arial" w:eastAsia="宋体" w:hAnsi="Arial" w:cs="Arial"/>
                <w:color w:val="000000"/>
                <w:kern w:val="0"/>
                <w:sz w:val="18"/>
                <w:szCs w:val="18"/>
                <w:lang w:bidi="ar"/>
              </w:rPr>
              <w:t>ld have been anti-dilutive</w:t>
            </w: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6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6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E9"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6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6E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6EC"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6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6EE" w14:textId="77777777" w:rsidR="007B1CBC" w:rsidRDefault="007B1CBC">
            <w:pPr>
              <w:widowControl/>
              <w:jc w:val="right"/>
              <w:rPr>
                <w:rFonts w:ascii="Times New Roman" w:eastAsia="宋体" w:hAnsi="宋体" w:cs="宋体"/>
                <w:kern w:val="0"/>
                <w:sz w:val="24"/>
              </w:rPr>
            </w:pPr>
          </w:p>
        </w:tc>
      </w:tr>
    </w:tbl>
    <w:p w14:paraId="75BA56F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6F1"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75</w:t>
      </w:r>
    </w:p>
    <w:p w14:paraId="75BA56F2" w14:textId="77777777" w:rsidR="007B1CBC" w:rsidRDefault="00CB37E1">
      <w:pPr>
        <w:widowControl/>
        <w:jc w:val="center"/>
      </w:pPr>
      <w:r>
        <w:rPr>
          <w:rFonts w:ascii="宋体" w:eastAsia="宋体" w:hAnsi="宋体" w:cs="宋体"/>
          <w:kern w:val="0"/>
          <w:sz w:val="24"/>
        </w:rPr>
        <w:pict w14:anchorId="75BA81D2">
          <v:rect id="_x0000_i1099" style="width:6in;height:1.5pt" o:hralign="center" o:hrstd="t" o:hr="t" fillcolor="#a0a0a0" stroked="f"/>
        </w:pict>
      </w:r>
    </w:p>
    <w:p w14:paraId="75BA56F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6F4"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3 – Business Combinations</w:t>
      </w:r>
    </w:p>
    <w:p w14:paraId="75BA56F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6F6"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Business Combinations</w:t>
      </w:r>
    </w:p>
    <w:p w14:paraId="75BA56F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F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net assets and liabilities acquired from the acquisition activities in 2020 and 2019 are classified as held for sale on our consolidated ba</w:t>
      </w:r>
      <w:r>
        <w:rPr>
          <w:rFonts w:ascii="Arial" w:eastAsia="宋体" w:hAnsi="Arial" w:cs="Arial"/>
          <w:color w:val="000000"/>
          <w:kern w:val="0"/>
          <w:sz w:val="20"/>
          <w:szCs w:val="20"/>
          <w:lang w:bidi="ar"/>
        </w:rPr>
        <w:t xml:space="preserve">lance sheet. </w:t>
      </w:r>
    </w:p>
    <w:p w14:paraId="75BA56F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6F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2018, we completed the acquisition of 100% of Giosis Pte. Ltd.’s (“Giosis”) Japan business, including the Qoo10.jp platform, in exchange for $306 million in cash and the relinquishment of our existing equity method investment in </w:t>
      </w:r>
      <w:r>
        <w:rPr>
          <w:rFonts w:ascii="Arial" w:eastAsia="宋体" w:hAnsi="Arial" w:cs="Arial"/>
          <w:color w:val="000000"/>
          <w:kern w:val="0"/>
          <w:sz w:val="20"/>
          <w:szCs w:val="20"/>
          <w:lang w:bidi="ar"/>
        </w:rPr>
        <w:t>Giosis. We believe the acquisition allows us to offer Japanese consumers more inventory and grow our international presence. Refer to “Note 7</w:t>
      </w:r>
      <w:r>
        <w:rPr>
          <w:rFonts w:ascii="Times New Roman" w:eastAsia="宋体" w:hAnsi="Times New Roman" w:cs="Times New Roman"/>
          <w:color w:val="000000"/>
          <w:kern w:val="0"/>
          <w:sz w:val="20"/>
          <w:szCs w:val="20"/>
          <w:lang w:bidi="ar"/>
        </w:rPr>
        <w:t xml:space="preserve"> –</w:t>
      </w:r>
      <w:r>
        <w:rPr>
          <w:rFonts w:ascii="Arial" w:eastAsia="宋体" w:hAnsi="Arial" w:cs="Arial"/>
          <w:color w:val="000000"/>
          <w:kern w:val="0"/>
          <w:sz w:val="20"/>
          <w:szCs w:val="20"/>
          <w:lang w:bidi="ar"/>
        </w:rPr>
        <w:t xml:space="preserve"> Investments” for further details on the relinquishment of our equity method investment in Giosis’ non-Japanese b</w:t>
      </w:r>
      <w:r>
        <w:rPr>
          <w:rFonts w:ascii="Arial" w:eastAsia="宋体" w:hAnsi="Arial" w:cs="Arial"/>
          <w:color w:val="000000"/>
          <w:kern w:val="0"/>
          <w:sz w:val="20"/>
          <w:szCs w:val="20"/>
          <w:lang w:bidi="ar"/>
        </w:rPr>
        <w:t>usiness. The aggregate purchase consideration was allocated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7052"/>
        <w:gridCol w:w="36"/>
        <w:gridCol w:w="122"/>
        <w:gridCol w:w="896"/>
        <w:gridCol w:w="36"/>
        <w:gridCol w:w="36"/>
        <w:gridCol w:w="36"/>
        <w:gridCol w:w="36"/>
        <w:gridCol w:w="36"/>
      </w:tblGrid>
      <w:tr w:rsidR="007B1CBC" w14:paraId="75BA5705" w14:textId="77777777">
        <w:trPr>
          <w:jc w:val="center"/>
        </w:trPr>
        <w:tc>
          <w:tcPr>
            <w:tcW w:w="50" w:type="pct"/>
            <w:tcBorders>
              <w:top w:val="nil"/>
              <w:left w:val="nil"/>
              <w:bottom w:val="nil"/>
              <w:right w:val="nil"/>
            </w:tcBorders>
            <w:shd w:val="clear" w:color="auto" w:fill="auto"/>
          </w:tcPr>
          <w:p w14:paraId="75BA56FB" w14:textId="77777777" w:rsidR="007B1CBC" w:rsidRDefault="007B1CBC">
            <w:pPr>
              <w:widowControl/>
              <w:jc w:val="left"/>
              <w:rPr>
                <w:rFonts w:ascii="Times New Roman" w:eastAsia="宋体" w:hAnsi="宋体" w:cs="宋体"/>
                <w:kern w:val="0"/>
                <w:sz w:val="24"/>
              </w:rPr>
            </w:pPr>
          </w:p>
        </w:tc>
        <w:tc>
          <w:tcPr>
            <w:tcW w:w="4323" w:type="pct"/>
            <w:tcBorders>
              <w:top w:val="nil"/>
              <w:left w:val="nil"/>
              <w:bottom w:val="nil"/>
              <w:right w:val="nil"/>
            </w:tcBorders>
            <w:shd w:val="clear" w:color="auto" w:fill="auto"/>
          </w:tcPr>
          <w:p w14:paraId="75BA56F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6F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6FE" w14:textId="77777777" w:rsidR="007B1CBC" w:rsidRDefault="007B1CBC">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tcPr>
          <w:p w14:paraId="75BA56F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0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0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0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0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04" w14:textId="77777777" w:rsidR="007B1CBC" w:rsidRDefault="007B1CBC">
            <w:pPr>
              <w:widowControl/>
              <w:jc w:val="left"/>
              <w:rPr>
                <w:rFonts w:ascii="Times New Roman" w:eastAsia="宋体" w:hAnsi="宋体" w:cs="宋体"/>
                <w:vanish/>
                <w:kern w:val="0"/>
                <w:sz w:val="24"/>
              </w:rPr>
            </w:pPr>
          </w:p>
        </w:tc>
      </w:tr>
      <w:tr w:rsidR="007B1CBC" w14:paraId="75BA570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57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70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Giosis</w:t>
            </w:r>
          </w:p>
        </w:tc>
        <w:tc>
          <w:tcPr>
            <w:tcW w:w="0" w:type="auto"/>
            <w:tcBorders>
              <w:top w:val="nil"/>
              <w:left w:val="nil"/>
              <w:bottom w:val="nil"/>
              <w:right w:val="nil"/>
            </w:tcBorders>
            <w:shd w:val="clear" w:color="auto" w:fill="auto"/>
          </w:tcPr>
          <w:p w14:paraId="75BA570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0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0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0B" w14:textId="77777777" w:rsidR="007B1CBC" w:rsidRDefault="007B1CBC">
            <w:pPr>
              <w:widowControl/>
              <w:jc w:val="left"/>
              <w:rPr>
                <w:rFonts w:ascii="Times New Roman" w:eastAsia="宋体" w:hAnsi="宋体" w:cs="宋体"/>
                <w:vanish/>
                <w:kern w:val="0"/>
                <w:sz w:val="24"/>
              </w:rPr>
            </w:pPr>
          </w:p>
        </w:tc>
      </w:tr>
      <w:tr w:rsidR="007B1CBC" w14:paraId="75BA5715"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7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Goodwill</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70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57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710"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1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1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1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14" w14:textId="77777777" w:rsidR="007B1CBC" w:rsidRDefault="007B1CBC">
            <w:pPr>
              <w:widowControl/>
              <w:jc w:val="left"/>
              <w:rPr>
                <w:rFonts w:ascii="Times New Roman" w:eastAsia="宋体" w:hAnsi="宋体" w:cs="宋体"/>
                <w:vanish/>
                <w:kern w:val="0"/>
                <w:sz w:val="24"/>
              </w:rPr>
            </w:pPr>
          </w:p>
        </w:tc>
      </w:tr>
      <w:tr w:rsidR="007B1CBC" w14:paraId="75BA571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7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Purchased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7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718"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1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1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1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1C" w14:textId="77777777" w:rsidR="007B1CBC" w:rsidRDefault="007B1CBC">
            <w:pPr>
              <w:widowControl/>
              <w:jc w:val="left"/>
              <w:rPr>
                <w:rFonts w:ascii="Times New Roman" w:eastAsia="宋体" w:hAnsi="宋体" w:cs="宋体"/>
                <w:vanish/>
                <w:kern w:val="0"/>
                <w:sz w:val="24"/>
              </w:rPr>
            </w:pPr>
          </w:p>
        </w:tc>
      </w:tr>
      <w:tr w:rsidR="007B1CBC" w14:paraId="75BA5725"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7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7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720"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2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2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2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24" w14:textId="77777777" w:rsidR="007B1CBC" w:rsidRDefault="007B1CBC">
            <w:pPr>
              <w:widowControl/>
              <w:jc w:val="left"/>
              <w:rPr>
                <w:rFonts w:ascii="Times New Roman" w:eastAsia="宋体" w:hAnsi="宋体" w:cs="宋体"/>
                <w:vanish/>
                <w:kern w:val="0"/>
                <w:sz w:val="24"/>
              </w:rPr>
            </w:pPr>
          </w:p>
        </w:tc>
      </w:tr>
      <w:tr w:rsidR="007B1CBC" w14:paraId="75BA572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7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7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7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729"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2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2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2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2D" w14:textId="77777777" w:rsidR="007B1CBC" w:rsidRDefault="007B1CBC">
            <w:pPr>
              <w:widowControl/>
              <w:jc w:val="left"/>
              <w:rPr>
                <w:rFonts w:ascii="Times New Roman" w:eastAsia="宋体" w:hAnsi="宋体" w:cs="宋体"/>
                <w:vanish/>
                <w:kern w:val="0"/>
                <w:sz w:val="24"/>
              </w:rPr>
            </w:pPr>
          </w:p>
        </w:tc>
      </w:tr>
    </w:tbl>
    <w:p w14:paraId="75BA572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73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goodwill recognized is </w:t>
      </w:r>
      <w:r>
        <w:rPr>
          <w:rFonts w:ascii="Arial" w:eastAsia="宋体" w:hAnsi="Arial" w:cs="Arial"/>
          <w:color w:val="000000"/>
          <w:kern w:val="0"/>
          <w:sz w:val="20"/>
          <w:szCs w:val="20"/>
          <w:lang w:bidi="ar"/>
        </w:rPr>
        <w:t>primarily attributable to expected synergies and the assembled workforce of Giosis. We generally do not expect goodwill to be deductible for income tax purposes.</w:t>
      </w:r>
    </w:p>
    <w:p w14:paraId="75BA573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73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consolidated financial statements include the operating results of acquired businesses f</w:t>
      </w:r>
      <w:r>
        <w:rPr>
          <w:rFonts w:ascii="Arial" w:eastAsia="宋体" w:hAnsi="Arial" w:cs="Arial"/>
          <w:color w:val="000000"/>
          <w:kern w:val="0"/>
          <w:sz w:val="20"/>
          <w:szCs w:val="20"/>
          <w:lang w:bidi="ar"/>
        </w:rPr>
        <w:t>rom the date of acquisition. Separate operating results and pro forma results of operations for the acquisition above have not been presented as the effect of these acquisitions is not material to our financial results.</w:t>
      </w:r>
    </w:p>
    <w:p w14:paraId="75BA573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734"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4 — Discontinued Operations </w:t>
      </w:r>
    </w:p>
    <w:p w14:paraId="75BA573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736" w14:textId="77777777" w:rsidR="007B1CBC" w:rsidRDefault="00CB37E1">
      <w:pPr>
        <w:widowControl/>
        <w:ind w:firstLine="90"/>
        <w:rPr>
          <w:rFonts w:ascii="宋体" w:eastAsia="宋体" w:hAnsi="宋体" w:cs="宋体"/>
          <w:kern w:val="0"/>
          <w:sz w:val="24"/>
        </w:rPr>
      </w:pPr>
      <w:r>
        <w:rPr>
          <w:rFonts w:ascii="Arial" w:eastAsia="宋体" w:hAnsi="Arial" w:cs="Arial"/>
          <w:b/>
          <w:bCs/>
          <w:i/>
          <w:iCs/>
          <w:color w:val="000000"/>
          <w:kern w:val="0"/>
          <w:sz w:val="20"/>
          <w:szCs w:val="20"/>
          <w:lang w:bidi="ar"/>
        </w:rPr>
        <w:t>StubHub</w:t>
      </w:r>
    </w:p>
    <w:p w14:paraId="75BA573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73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November 24, 2019, we entered into a stock purchase agreement with an affiliate of viagogo to sell our StubHub business. On February 13, 2020, we completed the sale of our StubHub business for a purchase price of $4.05 billion in cash, subje</w:t>
      </w:r>
      <w:r>
        <w:rPr>
          <w:rFonts w:ascii="Arial" w:eastAsia="宋体" w:hAnsi="Arial" w:cs="Arial"/>
          <w:color w:val="000000"/>
          <w:kern w:val="0"/>
          <w:sz w:val="20"/>
          <w:szCs w:val="20"/>
          <w:lang w:bidi="ar"/>
        </w:rPr>
        <w:t>ct to certain adjustments specified in the purchase agreement, including adjustments for indebtedness, cash, working capital and transaction expenses of StubHub at the closing of the transaction. The sale was completed for $4.1 billion in proceeds ($3.2 bi</w:t>
      </w:r>
      <w:r>
        <w:rPr>
          <w:rFonts w:ascii="Arial" w:eastAsia="宋体" w:hAnsi="Arial" w:cs="Arial"/>
          <w:color w:val="000000"/>
          <w:kern w:val="0"/>
          <w:sz w:val="20"/>
          <w:szCs w:val="20"/>
          <w:lang w:bidi="ar"/>
        </w:rPr>
        <w:t xml:space="preserve">llion, net of income taxes of approximately $900 million) and a pre-tax gain of $3.9 billion within income from discontinued operations, both subject to working capital adjustments. </w:t>
      </w:r>
    </w:p>
    <w:p w14:paraId="75BA573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73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connection with the sale of StubHub, we entered into a transition se</w:t>
      </w:r>
      <w:r>
        <w:rPr>
          <w:rFonts w:ascii="Arial" w:eastAsia="宋体" w:hAnsi="Arial" w:cs="Arial"/>
          <w:color w:val="000000"/>
          <w:kern w:val="0"/>
          <w:sz w:val="20"/>
          <w:szCs w:val="20"/>
          <w:lang w:bidi="ar"/>
        </w:rPr>
        <w:t>rvice agreement (“TSA”) with viagogo pursuant to which we are providing services, including, but not limited to, business support services for StubHub after the divestiture, for fees of $40 million. These agreements commenced with the close of the transact</w:t>
      </w:r>
      <w:r>
        <w:rPr>
          <w:rFonts w:ascii="Arial" w:eastAsia="宋体" w:hAnsi="Arial" w:cs="Arial"/>
          <w:color w:val="000000"/>
          <w:kern w:val="0"/>
          <w:sz w:val="20"/>
          <w:szCs w:val="20"/>
          <w:lang w:bidi="ar"/>
        </w:rPr>
        <w:t xml:space="preserve">ion and have minimum initial terms ranging from 12 to 18 months and can be extended by viagogo for a maximum of 12 months. </w:t>
      </w:r>
    </w:p>
    <w:p w14:paraId="75BA573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73C" w14:textId="77777777" w:rsidR="007B1CBC" w:rsidRDefault="00CB37E1">
      <w:pPr>
        <w:widowControl/>
        <w:ind w:firstLine="90"/>
        <w:jc w:val="left"/>
        <w:rPr>
          <w:rFonts w:ascii="宋体" w:eastAsia="宋体" w:hAnsi="宋体" w:cs="宋体"/>
          <w:kern w:val="0"/>
          <w:sz w:val="24"/>
        </w:rPr>
      </w:pPr>
      <w:r>
        <w:rPr>
          <w:rFonts w:ascii="Arial" w:eastAsia="宋体" w:hAnsi="Arial" w:cs="Arial"/>
          <w:b/>
          <w:bCs/>
          <w:i/>
          <w:iCs/>
          <w:color w:val="000000"/>
          <w:kern w:val="0"/>
          <w:sz w:val="20"/>
          <w:szCs w:val="20"/>
          <w:lang w:bidi="ar"/>
        </w:rPr>
        <w:t>Classifieds</w:t>
      </w:r>
    </w:p>
    <w:p w14:paraId="75BA573D" w14:textId="77777777" w:rsidR="007B1CBC" w:rsidRDefault="00CB37E1">
      <w:pPr>
        <w:widowControl/>
        <w:ind w:firstLine="9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73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July 20, 2020, we entered into a definitive agreement with Adevinta to transfer our Classifieds business to Adevi</w:t>
      </w:r>
      <w:r>
        <w:rPr>
          <w:rFonts w:ascii="Arial" w:eastAsia="宋体" w:hAnsi="Arial" w:cs="Arial"/>
          <w:color w:val="000000"/>
          <w:kern w:val="0"/>
          <w:sz w:val="20"/>
          <w:szCs w:val="20"/>
          <w:lang w:bidi="ar"/>
        </w:rPr>
        <w:t>nta for $2.5 billion in cash, subject to certain adjustments, and approximately 540 million shares in Adevinta. Together, the total consideration payable under the definitive agreement is valued at approximately $9.2 billion, based on the closing trading p</w:t>
      </w:r>
      <w:r>
        <w:rPr>
          <w:rFonts w:ascii="Arial" w:eastAsia="宋体" w:hAnsi="Arial" w:cs="Arial"/>
          <w:color w:val="000000"/>
          <w:kern w:val="0"/>
          <w:sz w:val="20"/>
          <w:szCs w:val="20"/>
          <w:lang w:bidi="ar"/>
        </w:rPr>
        <w:t>rice of Adevinta’s outstanding shares on the Oslo Stock Exchange on July 17, 2020. We believe the transaction will close by the end of the first quarter of 2021. Completion of the transaction is subject to certain conditions, including receipt of certain r</w:t>
      </w:r>
      <w:r>
        <w:rPr>
          <w:rFonts w:ascii="Arial" w:eastAsia="宋体" w:hAnsi="Arial" w:cs="Arial"/>
          <w:color w:val="000000"/>
          <w:kern w:val="0"/>
          <w:sz w:val="20"/>
          <w:szCs w:val="20"/>
          <w:lang w:bidi="ar"/>
        </w:rPr>
        <w:t>egulatory approvals, and other risks and uncertainties, including general industry and economic conditions outside our control. We have classified the results of our Classifieds business as discontinued operations in our consolidated statement of income fo</w:t>
      </w:r>
      <w:r>
        <w:rPr>
          <w:rFonts w:ascii="Arial" w:eastAsia="宋体" w:hAnsi="Arial" w:cs="Arial"/>
          <w:color w:val="000000"/>
          <w:kern w:val="0"/>
          <w:sz w:val="20"/>
          <w:szCs w:val="20"/>
          <w:lang w:bidi="ar"/>
        </w:rPr>
        <w:t>r the periods presented. Additionally, the related assets and liabilities associated with the discontinued operations are classified as held for sale in our consolidated balance sheet. The assets and liabilities as of December 31, 2020 are classified as cu</w:t>
      </w:r>
      <w:r>
        <w:rPr>
          <w:rFonts w:ascii="Arial" w:eastAsia="宋体" w:hAnsi="Arial" w:cs="Arial"/>
          <w:color w:val="000000"/>
          <w:kern w:val="0"/>
          <w:sz w:val="20"/>
          <w:szCs w:val="20"/>
          <w:lang w:bidi="ar"/>
        </w:rPr>
        <w:t>rrent in our consolidated balance sheet as we expect to close the transaction discussed above within one year.</w:t>
      </w:r>
    </w:p>
    <w:p w14:paraId="75BA573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76</w:t>
      </w:r>
    </w:p>
    <w:p w14:paraId="75BA5740" w14:textId="77777777" w:rsidR="007B1CBC" w:rsidRDefault="00CB37E1">
      <w:pPr>
        <w:widowControl/>
        <w:jc w:val="center"/>
      </w:pPr>
      <w:r>
        <w:rPr>
          <w:rFonts w:ascii="宋体" w:eastAsia="宋体" w:hAnsi="宋体" w:cs="宋体"/>
          <w:kern w:val="0"/>
          <w:sz w:val="24"/>
        </w:rPr>
        <w:pict w14:anchorId="75BA81D3">
          <v:rect id="_x0000_i1100" style="width:6in;height:1.5pt" o:hralign="center" o:hrstd="t" o:hr="t" fillcolor="#a0a0a0" stroked="f"/>
        </w:pict>
      </w:r>
    </w:p>
    <w:p w14:paraId="75BA574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742" w14:textId="77777777" w:rsidR="007B1CBC" w:rsidRDefault="00CB37E1">
      <w:pPr>
        <w:widowControl/>
        <w:ind w:firstLine="360"/>
        <w:rPr>
          <w:rFonts w:ascii="宋体" w:eastAsia="宋体" w:hAnsi="宋体" w:cs="宋体"/>
          <w:kern w:val="0"/>
          <w:sz w:val="24"/>
        </w:rPr>
      </w:pPr>
      <w:r>
        <w:rPr>
          <w:rFonts w:ascii="宋体" w:eastAsia="宋体" w:hAnsi="宋体" w:cs="宋体" w:hint="eastAsia"/>
          <w:kern w:val="0"/>
          <w:sz w:val="24"/>
          <w:lang w:bidi="ar"/>
        </w:rPr>
        <w:t xml:space="preserve"> </w:t>
      </w:r>
    </w:p>
    <w:p w14:paraId="75BA574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presents financial results from discontinued operations, net of income taxes in our consolidated statement of income</w:t>
      </w:r>
      <w:r>
        <w:rPr>
          <w:rFonts w:ascii="Arial" w:eastAsia="宋体" w:hAnsi="Arial" w:cs="Arial"/>
          <w:color w:val="000000"/>
          <w:kern w:val="0"/>
          <w:sz w:val="20"/>
          <w:szCs w:val="20"/>
          <w:lang w:bidi="ar"/>
        </w:rPr>
        <w:t xml:space="preserve"> (in millions):</w:t>
      </w:r>
    </w:p>
    <w:p w14:paraId="75BA574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98"/>
        <w:gridCol w:w="37"/>
        <w:gridCol w:w="36"/>
        <w:gridCol w:w="36"/>
        <w:gridCol w:w="36"/>
        <w:gridCol w:w="121"/>
        <w:gridCol w:w="742"/>
        <w:gridCol w:w="36"/>
        <w:gridCol w:w="36"/>
        <w:gridCol w:w="36"/>
        <w:gridCol w:w="36"/>
        <w:gridCol w:w="121"/>
        <w:gridCol w:w="742"/>
        <w:gridCol w:w="36"/>
        <w:gridCol w:w="36"/>
        <w:gridCol w:w="36"/>
        <w:gridCol w:w="36"/>
        <w:gridCol w:w="121"/>
        <w:gridCol w:w="796"/>
        <w:gridCol w:w="36"/>
        <w:gridCol w:w="36"/>
        <w:gridCol w:w="36"/>
        <w:gridCol w:w="36"/>
        <w:gridCol w:w="36"/>
        <w:gridCol w:w="36"/>
        <w:gridCol w:w="36"/>
        <w:gridCol w:w="36"/>
        <w:gridCol w:w="36"/>
      </w:tblGrid>
      <w:tr w:rsidR="007B1CBC" w14:paraId="75BA575E" w14:textId="77777777">
        <w:trPr>
          <w:jc w:val="center"/>
        </w:trPr>
        <w:tc>
          <w:tcPr>
            <w:tcW w:w="50" w:type="pct"/>
            <w:tcBorders>
              <w:top w:val="nil"/>
              <w:left w:val="nil"/>
              <w:bottom w:val="nil"/>
              <w:right w:val="nil"/>
            </w:tcBorders>
            <w:shd w:val="clear" w:color="auto" w:fill="auto"/>
          </w:tcPr>
          <w:p w14:paraId="75BA5745" w14:textId="77777777" w:rsidR="007B1CBC" w:rsidRDefault="007B1CBC">
            <w:pPr>
              <w:widowControl/>
              <w:jc w:val="left"/>
              <w:rPr>
                <w:rFonts w:ascii="Times New Roman" w:eastAsia="宋体" w:hAnsi="宋体" w:cs="宋体"/>
                <w:kern w:val="0"/>
                <w:sz w:val="24"/>
              </w:rPr>
            </w:pPr>
          </w:p>
        </w:tc>
        <w:tc>
          <w:tcPr>
            <w:tcW w:w="3087" w:type="pct"/>
            <w:tcBorders>
              <w:top w:val="nil"/>
              <w:left w:val="nil"/>
              <w:bottom w:val="nil"/>
              <w:right w:val="nil"/>
            </w:tcBorders>
            <w:shd w:val="clear" w:color="auto" w:fill="auto"/>
          </w:tcPr>
          <w:p w14:paraId="75BA574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4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4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74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4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74B"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74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4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4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74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5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751"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75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5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54" w14:textId="77777777" w:rsidR="007B1CBC" w:rsidRDefault="007B1CBC">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75BA575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5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757" w14:textId="77777777" w:rsidR="007B1CBC" w:rsidRDefault="007B1CB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75BA575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5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5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5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5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5D" w14:textId="77777777" w:rsidR="007B1CBC" w:rsidRDefault="007B1CBC">
            <w:pPr>
              <w:widowControl/>
              <w:jc w:val="left"/>
              <w:rPr>
                <w:rFonts w:ascii="Times New Roman" w:eastAsia="宋体" w:hAnsi="宋体" w:cs="宋体"/>
                <w:vanish/>
                <w:kern w:val="0"/>
                <w:sz w:val="24"/>
              </w:rPr>
            </w:pPr>
          </w:p>
        </w:tc>
      </w:tr>
      <w:tr w:rsidR="007B1CBC" w14:paraId="75BA576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75F"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760" w14:textId="77777777" w:rsidR="007B1CBC" w:rsidRDefault="007B1CB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76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c>
          <w:tcPr>
            <w:tcW w:w="0" w:type="auto"/>
            <w:tcBorders>
              <w:top w:val="nil"/>
              <w:left w:val="nil"/>
              <w:bottom w:val="nil"/>
              <w:right w:val="nil"/>
            </w:tcBorders>
            <w:shd w:val="clear" w:color="auto" w:fill="auto"/>
          </w:tcPr>
          <w:p w14:paraId="75BA576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6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6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6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6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6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6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69" w14:textId="77777777" w:rsidR="007B1CBC" w:rsidRDefault="007B1CBC">
            <w:pPr>
              <w:widowControl/>
              <w:jc w:val="left"/>
              <w:rPr>
                <w:rFonts w:ascii="Times New Roman" w:eastAsia="宋体" w:hAnsi="宋体" w:cs="宋体"/>
                <w:kern w:val="0"/>
                <w:sz w:val="24"/>
              </w:rPr>
            </w:pPr>
          </w:p>
        </w:tc>
      </w:tr>
      <w:tr w:rsidR="007B1CBC" w14:paraId="75BA577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76B"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76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76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2020 </w:t>
            </w:r>
            <w:r>
              <w:rPr>
                <w:rFonts w:ascii="Arial" w:eastAsia="宋体" w:hAnsi="Arial" w:cs="Arial"/>
                <w:b/>
                <w:bCs/>
                <w:color w:val="000000"/>
                <w:kern w:val="0"/>
                <w:sz w:val="10"/>
                <w:szCs w:val="10"/>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76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76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77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77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c>
          <w:tcPr>
            <w:tcW w:w="0" w:type="auto"/>
            <w:tcBorders>
              <w:top w:val="nil"/>
              <w:left w:val="nil"/>
              <w:bottom w:val="nil"/>
              <w:right w:val="nil"/>
            </w:tcBorders>
            <w:shd w:val="clear" w:color="auto" w:fill="auto"/>
          </w:tcPr>
          <w:p w14:paraId="75BA577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75" w14:textId="77777777" w:rsidR="007B1CBC" w:rsidRDefault="007B1CBC">
            <w:pPr>
              <w:widowControl/>
              <w:jc w:val="left"/>
              <w:rPr>
                <w:rFonts w:ascii="Times New Roman" w:eastAsia="宋体" w:hAnsi="宋体" w:cs="宋体"/>
                <w:vanish/>
                <w:kern w:val="0"/>
                <w:sz w:val="24"/>
              </w:rPr>
            </w:pPr>
          </w:p>
        </w:tc>
      </w:tr>
      <w:tr w:rsidR="007B1CBC" w14:paraId="75BA578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7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Classifieds income from discontinued operations,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7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77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7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77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7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77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7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7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8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7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7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783"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8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87" w14:textId="77777777" w:rsidR="007B1CBC" w:rsidRDefault="007B1CBC">
            <w:pPr>
              <w:widowControl/>
              <w:jc w:val="left"/>
              <w:rPr>
                <w:rFonts w:ascii="Times New Roman" w:eastAsia="宋体" w:hAnsi="宋体" w:cs="宋体"/>
                <w:vanish/>
                <w:kern w:val="0"/>
                <w:sz w:val="24"/>
              </w:rPr>
            </w:pPr>
          </w:p>
        </w:tc>
      </w:tr>
      <w:tr w:rsidR="007B1CBC" w14:paraId="75BA579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789" w14:textId="77777777" w:rsidR="007B1CBC" w:rsidRDefault="00CB37E1">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StubHub income from discontinued operations, net of income taxes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78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7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2,930 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78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78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7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78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79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7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792"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9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9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9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96" w14:textId="77777777" w:rsidR="007B1CBC" w:rsidRDefault="007B1CBC">
            <w:pPr>
              <w:widowControl/>
              <w:jc w:val="left"/>
              <w:rPr>
                <w:rFonts w:ascii="Times New Roman" w:eastAsia="宋体" w:hAnsi="宋体" w:cs="宋体"/>
                <w:vanish/>
                <w:kern w:val="0"/>
                <w:sz w:val="24"/>
              </w:rPr>
            </w:pPr>
          </w:p>
        </w:tc>
      </w:tr>
      <w:tr w:rsidR="007B1CBC" w14:paraId="75BA57A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7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PayPal and Enterprise income (loss) from discontinued operations,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9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7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79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9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7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79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9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7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7A1"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A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A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A5" w14:textId="77777777" w:rsidR="007B1CBC" w:rsidRDefault="007B1CBC">
            <w:pPr>
              <w:widowControl/>
              <w:jc w:val="left"/>
              <w:rPr>
                <w:rFonts w:ascii="Times New Roman" w:eastAsia="宋体" w:hAnsi="宋体" w:cs="宋体"/>
                <w:vanish/>
                <w:kern w:val="0"/>
                <w:sz w:val="24"/>
              </w:rPr>
            </w:pPr>
          </w:p>
        </w:tc>
      </w:tr>
      <w:tr w:rsidR="007B1CBC" w14:paraId="75BA57B8" w14:textId="77777777">
        <w:trPr>
          <w:jc w:val="center"/>
        </w:trPr>
        <w:tc>
          <w:tcPr>
            <w:tcW w:w="0" w:type="auto"/>
            <w:gridSpan w:val="3"/>
            <w:tcBorders>
              <w:top w:val="nil"/>
              <w:left w:val="nil"/>
              <w:bottom w:val="nil"/>
              <w:right w:val="nil"/>
            </w:tcBorders>
            <w:shd w:val="clear" w:color="auto" w:fill="E2E2E2"/>
            <w:tcMar>
              <w:top w:w="40" w:type="dxa"/>
              <w:left w:w="275" w:type="dxa"/>
              <w:bottom w:w="40" w:type="dxa"/>
              <w:right w:w="20" w:type="dxa"/>
            </w:tcMar>
            <w:vAlign w:val="bottom"/>
          </w:tcPr>
          <w:p w14:paraId="75BA57A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discontinued operations, net of income taxes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7A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7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7A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3,125 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7A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7A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7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7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7A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7B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7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7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7B3"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B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B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B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7B7" w14:textId="77777777" w:rsidR="007B1CBC" w:rsidRDefault="007B1CBC">
            <w:pPr>
              <w:widowControl/>
              <w:jc w:val="left"/>
              <w:rPr>
                <w:rFonts w:ascii="Times New Roman" w:eastAsia="宋体" w:hAnsi="宋体" w:cs="宋体"/>
                <w:vanish/>
                <w:kern w:val="0"/>
                <w:sz w:val="24"/>
              </w:rPr>
            </w:pPr>
          </w:p>
        </w:tc>
      </w:tr>
    </w:tbl>
    <w:p w14:paraId="75BA57B9" w14:textId="77777777" w:rsidR="007B1CBC" w:rsidRDefault="00CB37E1">
      <w:pPr>
        <w:widowControl/>
        <w:ind w:left="180" w:hanging="180"/>
        <w:jc w:val="left"/>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16"/>
          <w:szCs w:val="16"/>
          <w:lang w:bidi="ar"/>
        </w:rPr>
        <w:t xml:space="preserve">Includes StubHub financial results from January 1, 2020 to </w:t>
      </w:r>
      <w:r>
        <w:rPr>
          <w:rFonts w:ascii="Arial" w:eastAsia="宋体" w:hAnsi="Arial" w:cs="Arial"/>
          <w:color w:val="000000"/>
          <w:kern w:val="0"/>
          <w:sz w:val="16"/>
          <w:szCs w:val="16"/>
          <w:lang w:bidi="ar"/>
        </w:rPr>
        <w:t>February 13, 2020, and includes the gain on sale recorded for the StubHub transaction.</w:t>
      </w:r>
    </w:p>
    <w:p w14:paraId="75BA57B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7BB" w14:textId="77777777" w:rsidR="007B1CBC" w:rsidRDefault="00CB37E1">
      <w:pPr>
        <w:widowControl/>
        <w:spacing w:after="120"/>
        <w:ind w:firstLine="540"/>
        <w:jc w:val="left"/>
        <w:rPr>
          <w:rFonts w:ascii="宋体" w:eastAsia="宋体" w:hAnsi="宋体" w:cs="宋体"/>
          <w:kern w:val="0"/>
          <w:sz w:val="24"/>
        </w:rPr>
      </w:pPr>
      <w:r>
        <w:rPr>
          <w:rFonts w:ascii="Arial" w:eastAsia="宋体" w:hAnsi="Arial" w:cs="Arial"/>
          <w:color w:val="000000"/>
          <w:kern w:val="0"/>
          <w:sz w:val="20"/>
          <w:szCs w:val="20"/>
          <w:lang w:bidi="ar"/>
        </w:rPr>
        <w:t>The following table presents cash flows for discontinued operations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10"/>
        <w:gridCol w:w="38"/>
        <w:gridCol w:w="36"/>
        <w:gridCol w:w="46"/>
        <w:gridCol w:w="36"/>
        <w:gridCol w:w="36"/>
        <w:gridCol w:w="36"/>
        <w:gridCol w:w="36"/>
        <w:gridCol w:w="121"/>
        <w:gridCol w:w="777"/>
        <w:gridCol w:w="36"/>
        <w:gridCol w:w="36"/>
        <w:gridCol w:w="36"/>
        <w:gridCol w:w="36"/>
        <w:gridCol w:w="121"/>
        <w:gridCol w:w="778"/>
        <w:gridCol w:w="36"/>
        <w:gridCol w:w="36"/>
        <w:gridCol w:w="36"/>
        <w:gridCol w:w="36"/>
        <w:gridCol w:w="121"/>
        <w:gridCol w:w="781"/>
        <w:gridCol w:w="36"/>
      </w:tblGrid>
      <w:tr w:rsidR="007B1CBC" w14:paraId="75BA57D4" w14:textId="77777777">
        <w:trPr>
          <w:jc w:val="center"/>
        </w:trPr>
        <w:tc>
          <w:tcPr>
            <w:tcW w:w="50" w:type="pct"/>
            <w:tcBorders>
              <w:top w:val="nil"/>
              <w:left w:val="nil"/>
              <w:bottom w:val="nil"/>
              <w:right w:val="nil"/>
            </w:tcBorders>
            <w:shd w:val="clear" w:color="auto" w:fill="auto"/>
          </w:tcPr>
          <w:p w14:paraId="75BA57BC" w14:textId="77777777" w:rsidR="007B1CBC" w:rsidRDefault="007B1CBC">
            <w:pPr>
              <w:widowControl/>
              <w:jc w:val="left"/>
              <w:rPr>
                <w:rFonts w:ascii="Times New Roman" w:eastAsia="宋体" w:hAnsi="宋体" w:cs="宋体"/>
                <w:kern w:val="0"/>
                <w:sz w:val="24"/>
              </w:rPr>
            </w:pPr>
          </w:p>
        </w:tc>
        <w:tc>
          <w:tcPr>
            <w:tcW w:w="3080" w:type="pct"/>
            <w:tcBorders>
              <w:top w:val="nil"/>
              <w:left w:val="nil"/>
              <w:bottom w:val="nil"/>
              <w:right w:val="nil"/>
            </w:tcBorders>
            <w:shd w:val="clear" w:color="auto" w:fill="auto"/>
          </w:tcPr>
          <w:p w14:paraId="75BA57B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BE"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B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C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C1" w14:textId="77777777" w:rsidR="007B1CBC" w:rsidRDefault="007B1CBC">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tcPr>
          <w:p w14:paraId="75BA57C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7C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C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7C5"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7C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C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C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7C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C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7CB"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7C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C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C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7C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D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7D1" w14:textId="77777777" w:rsidR="007B1CBC" w:rsidRDefault="007B1CB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75BA57D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7D3" w14:textId="77777777" w:rsidR="007B1CBC" w:rsidRDefault="007B1CBC">
            <w:pPr>
              <w:widowControl/>
              <w:jc w:val="left"/>
              <w:rPr>
                <w:rFonts w:ascii="Times New Roman" w:eastAsia="宋体" w:hAnsi="宋体" w:cs="宋体"/>
                <w:kern w:val="0"/>
                <w:sz w:val="24"/>
              </w:rPr>
            </w:pPr>
          </w:p>
        </w:tc>
      </w:tr>
      <w:tr w:rsidR="007B1CBC" w14:paraId="75BA57D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7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tcBorders>
              <w:top w:val="nil"/>
              <w:left w:val="nil"/>
              <w:bottom w:val="nil"/>
              <w:right w:val="nil"/>
            </w:tcBorders>
            <w:shd w:val="clear" w:color="auto" w:fill="auto"/>
          </w:tcPr>
          <w:p w14:paraId="75BA57D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tcPr>
          <w:p w14:paraId="75BA57D7" w14:textId="77777777" w:rsidR="007B1CBC" w:rsidRDefault="007B1CBC">
            <w:pPr>
              <w:widowControl/>
              <w:jc w:val="left"/>
              <w:rPr>
                <w:rFonts w:ascii="Times New Roman" w:eastAsia="宋体" w:hAnsi="宋体" w:cs="宋体"/>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75BA57D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c>
          <w:tcPr>
            <w:tcW w:w="0" w:type="auto"/>
            <w:tcBorders>
              <w:top w:val="nil"/>
              <w:left w:val="nil"/>
              <w:bottom w:val="nil"/>
              <w:right w:val="nil"/>
            </w:tcBorders>
            <w:shd w:val="clear" w:color="auto" w:fill="auto"/>
          </w:tcPr>
          <w:p w14:paraId="75BA57D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7D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7D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7D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7D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7DE" w14:textId="77777777" w:rsidR="007B1CBC" w:rsidRDefault="007B1CBC">
            <w:pPr>
              <w:widowControl/>
              <w:jc w:val="left"/>
              <w:rPr>
                <w:rFonts w:ascii="Times New Roman" w:eastAsia="宋体" w:hAnsi="宋体" w:cs="宋体"/>
                <w:kern w:val="0"/>
                <w:sz w:val="24"/>
              </w:rPr>
            </w:pPr>
          </w:p>
        </w:tc>
      </w:tr>
      <w:tr w:rsidR="007B1CBC" w14:paraId="75BA57E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7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tcBorders>
              <w:top w:val="nil"/>
              <w:left w:val="nil"/>
              <w:bottom w:val="nil"/>
              <w:right w:val="nil"/>
            </w:tcBorders>
            <w:shd w:val="clear" w:color="auto" w:fill="auto"/>
          </w:tcPr>
          <w:p w14:paraId="75BA57E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E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E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7E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7E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2020 </w:t>
            </w:r>
            <w:r>
              <w:rPr>
                <w:rFonts w:ascii="Arial" w:eastAsia="宋体" w:hAnsi="Arial" w:cs="Arial"/>
                <w:b/>
                <w:bCs/>
                <w:color w:val="000000"/>
                <w:kern w:val="0"/>
                <w:sz w:val="10"/>
                <w:szCs w:val="10"/>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7E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7E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7E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7E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7F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7EB" w14:textId="77777777" w:rsidR="007B1CBC" w:rsidRDefault="00CB37E1">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Classifieds net cash provided by discontinued operating activities </w:t>
            </w:r>
          </w:p>
        </w:tc>
        <w:tc>
          <w:tcPr>
            <w:tcW w:w="0" w:type="auto"/>
            <w:tcBorders>
              <w:top w:val="nil"/>
              <w:left w:val="nil"/>
              <w:bottom w:val="nil"/>
              <w:right w:val="nil"/>
            </w:tcBorders>
            <w:shd w:val="clear" w:color="auto" w:fill="auto"/>
          </w:tcPr>
          <w:p w14:paraId="75BA57E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E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E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7F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7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7F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F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7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7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7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7F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7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7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7FA" w14:textId="77777777" w:rsidR="007B1CBC" w:rsidRDefault="007B1CBC">
            <w:pPr>
              <w:widowControl/>
              <w:jc w:val="right"/>
              <w:rPr>
                <w:rFonts w:ascii="Times New Roman" w:eastAsia="宋体" w:hAnsi="宋体" w:cs="宋体"/>
                <w:kern w:val="0"/>
                <w:sz w:val="24"/>
              </w:rPr>
            </w:pPr>
          </w:p>
        </w:tc>
      </w:tr>
      <w:tr w:rsidR="007B1CBC" w14:paraId="75BA580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7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StubHub net cash provided by (used in) discontinued operating activities</w:t>
            </w:r>
          </w:p>
        </w:tc>
        <w:tc>
          <w:tcPr>
            <w:tcW w:w="0" w:type="auto"/>
            <w:tcBorders>
              <w:top w:val="nil"/>
              <w:left w:val="nil"/>
              <w:bottom w:val="nil"/>
              <w:right w:val="nil"/>
            </w:tcBorders>
            <w:shd w:val="clear" w:color="auto" w:fill="auto"/>
          </w:tcPr>
          <w:p w14:paraId="75BA57F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F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7F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0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8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0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0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8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0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8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08" w14:textId="77777777" w:rsidR="007B1CBC" w:rsidRDefault="007B1CBC">
            <w:pPr>
              <w:widowControl/>
              <w:jc w:val="right"/>
              <w:rPr>
                <w:rFonts w:ascii="Times New Roman" w:eastAsia="宋体" w:hAnsi="宋体" w:cs="宋体"/>
                <w:kern w:val="0"/>
                <w:sz w:val="24"/>
              </w:rPr>
            </w:pPr>
          </w:p>
        </w:tc>
      </w:tr>
      <w:tr w:rsidR="007B1CBC" w14:paraId="75BA5817"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75BA580A" w14:textId="77777777" w:rsidR="007B1CBC" w:rsidRDefault="00CB37E1">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PayPal and Enterprise net cash (used in) discontinued operating activities</w:t>
            </w:r>
          </w:p>
        </w:tc>
        <w:tc>
          <w:tcPr>
            <w:tcW w:w="0" w:type="auto"/>
            <w:tcBorders>
              <w:top w:val="nil"/>
              <w:left w:val="nil"/>
              <w:bottom w:val="nil"/>
              <w:right w:val="nil"/>
            </w:tcBorders>
            <w:shd w:val="clear" w:color="auto" w:fill="auto"/>
          </w:tcPr>
          <w:p w14:paraId="75BA580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0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0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0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8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81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1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8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81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1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8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816" w14:textId="77777777" w:rsidR="007B1CBC" w:rsidRDefault="007B1CBC">
            <w:pPr>
              <w:widowControl/>
              <w:jc w:val="right"/>
              <w:rPr>
                <w:rFonts w:ascii="Times New Roman" w:eastAsia="宋体" w:hAnsi="宋体" w:cs="宋体"/>
                <w:kern w:val="0"/>
                <w:sz w:val="24"/>
              </w:rPr>
            </w:pPr>
          </w:p>
        </w:tc>
      </w:tr>
      <w:tr w:rsidR="007B1CBC" w14:paraId="75BA5828" w14:textId="77777777">
        <w:trPr>
          <w:jc w:val="center"/>
        </w:trPr>
        <w:tc>
          <w:tcPr>
            <w:tcW w:w="0" w:type="auto"/>
            <w:gridSpan w:val="3"/>
            <w:tcBorders>
              <w:top w:val="nil"/>
              <w:left w:val="nil"/>
              <w:bottom w:val="nil"/>
              <w:right w:val="nil"/>
            </w:tcBorders>
            <w:shd w:val="clear" w:color="auto" w:fill="E2E2E2"/>
            <w:tcMar>
              <w:top w:w="40" w:type="dxa"/>
              <w:left w:w="260" w:type="dxa"/>
              <w:bottom w:w="40" w:type="dxa"/>
              <w:right w:w="20" w:type="dxa"/>
            </w:tcMar>
            <w:vAlign w:val="bottom"/>
          </w:tcPr>
          <w:p w14:paraId="75BA581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cash provided by (used in) discontinued operating activities</w:t>
            </w:r>
          </w:p>
        </w:tc>
        <w:tc>
          <w:tcPr>
            <w:tcW w:w="0" w:type="auto"/>
            <w:tcBorders>
              <w:top w:val="nil"/>
              <w:left w:val="nil"/>
              <w:bottom w:val="nil"/>
              <w:right w:val="nil"/>
            </w:tcBorders>
            <w:shd w:val="clear" w:color="auto" w:fill="auto"/>
          </w:tcPr>
          <w:p w14:paraId="75BA581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1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1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1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8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8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(727)</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8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2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8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8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82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2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8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8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827" w14:textId="77777777" w:rsidR="007B1CBC" w:rsidRDefault="007B1CBC">
            <w:pPr>
              <w:widowControl/>
              <w:jc w:val="right"/>
              <w:rPr>
                <w:rFonts w:ascii="Times New Roman" w:eastAsia="宋体" w:hAnsi="宋体" w:cs="宋体"/>
                <w:kern w:val="0"/>
                <w:sz w:val="24"/>
              </w:rPr>
            </w:pPr>
          </w:p>
        </w:tc>
      </w:tr>
      <w:tr w:rsidR="007B1CBC" w14:paraId="75BA5833" w14:textId="77777777">
        <w:trPr>
          <w:trHeight w:val="1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2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82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2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2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2D"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8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2F"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8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31"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832" w14:textId="77777777" w:rsidR="007B1CBC" w:rsidRDefault="007B1CBC">
            <w:pPr>
              <w:widowControl/>
              <w:jc w:val="left"/>
              <w:rPr>
                <w:rFonts w:ascii="Times New Roman" w:eastAsia="宋体" w:hAnsi="宋体" w:cs="宋体"/>
                <w:kern w:val="0"/>
                <w:sz w:val="24"/>
              </w:rPr>
            </w:pPr>
          </w:p>
        </w:tc>
      </w:tr>
      <w:tr w:rsidR="007B1CBC" w14:paraId="75BA5844"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8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Classifieds net cash (used in) discontinued investing activities </w:t>
            </w:r>
          </w:p>
        </w:tc>
        <w:tc>
          <w:tcPr>
            <w:tcW w:w="0" w:type="auto"/>
            <w:tcBorders>
              <w:top w:val="nil"/>
              <w:left w:val="nil"/>
              <w:bottom w:val="nil"/>
              <w:right w:val="nil"/>
            </w:tcBorders>
            <w:shd w:val="clear" w:color="auto" w:fill="auto"/>
          </w:tcPr>
          <w:p w14:paraId="75BA583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3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3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3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8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8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3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3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8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8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3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4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8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8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43" w14:textId="77777777" w:rsidR="007B1CBC" w:rsidRDefault="007B1CBC">
            <w:pPr>
              <w:widowControl/>
              <w:jc w:val="right"/>
              <w:rPr>
                <w:rFonts w:ascii="Times New Roman" w:eastAsia="宋体" w:hAnsi="宋体" w:cs="宋体"/>
                <w:kern w:val="0"/>
                <w:sz w:val="24"/>
              </w:rPr>
            </w:pPr>
          </w:p>
        </w:tc>
      </w:tr>
      <w:tr w:rsidR="007B1CBC" w14:paraId="75BA585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8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StubHub net cash provided by (used in) discontinued investing activities</w:t>
            </w:r>
          </w:p>
        </w:tc>
        <w:tc>
          <w:tcPr>
            <w:tcW w:w="0" w:type="auto"/>
            <w:tcBorders>
              <w:top w:val="nil"/>
              <w:left w:val="nil"/>
              <w:bottom w:val="nil"/>
              <w:right w:val="nil"/>
            </w:tcBorders>
            <w:shd w:val="clear" w:color="auto" w:fill="auto"/>
          </w:tcPr>
          <w:p w14:paraId="75BA584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4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4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4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8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8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4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8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8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8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851" w14:textId="77777777" w:rsidR="007B1CBC" w:rsidRDefault="007B1CBC">
            <w:pPr>
              <w:widowControl/>
              <w:jc w:val="right"/>
              <w:rPr>
                <w:rFonts w:ascii="Times New Roman" w:eastAsia="宋体" w:hAnsi="宋体" w:cs="宋体"/>
                <w:kern w:val="0"/>
                <w:sz w:val="24"/>
              </w:rPr>
            </w:pPr>
          </w:p>
        </w:tc>
      </w:tr>
      <w:tr w:rsidR="007B1CBC" w14:paraId="75BA5863" w14:textId="77777777">
        <w:trPr>
          <w:jc w:val="center"/>
        </w:trPr>
        <w:tc>
          <w:tcPr>
            <w:tcW w:w="0" w:type="auto"/>
            <w:gridSpan w:val="3"/>
            <w:tcBorders>
              <w:top w:val="nil"/>
              <w:left w:val="nil"/>
              <w:bottom w:val="nil"/>
              <w:right w:val="nil"/>
            </w:tcBorders>
            <w:shd w:val="clear" w:color="auto" w:fill="E2E2E2"/>
            <w:tcMar>
              <w:top w:w="40" w:type="dxa"/>
              <w:left w:w="260" w:type="dxa"/>
              <w:bottom w:w="40" w:type="dxa"/>
              <w:right w:w="20" w:type="dxa"/>
            </w:tcMar>
            <w:vAlign w:val="bottom"/>
          </w:tcPr>
          <w:p w14:paraId="75BA58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Net cash provided by (used in) discontinued investing activities </w:t>
            </w:r>
          </w:p>
        </w:tc>
        <w:tc>
          <w:tcPr>
            <w:tcW w:w="0" w:type="auto"/>
            <w:tcBorders>
              <w:top w:val="nil"/>
              <w:left w:val="nil"/>
              <w:bottom w:val="nil"/>
              <w:right w:val="nil"/>
            </w:tcBorders>
            <w:shd w:val="clear" w:color="auto" w:fill="auto"/>
          </w:tcPr>
          <w:p w14:paraId="75BA585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5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5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5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8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8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4,013 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8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5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8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8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(135)</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8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5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8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8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862" w14:textId="77777777" w:rsidR="007B1CBC" w:rsidRDefault="007B1CBC">
            <w:pPr>
              <w:widowControl/>
              <w:jc w:val="right"/>
              <w:rPr>
                <w:rFonts w:ascii="Times New Roman" w:eastAsia="宋体" w:hAnsi="宋体" w:cs="宋体"/>
                <w:kern w:val="0"/>
                <w:sz w:val="24"/>
              </w:rPr>
            </w:pPr>
          </w:p>
        </w:tc>
      </w:tr>
      <w:tr w:rsidR="007B1CBC" w14:paraId="75BA586E" w14:textId="77777777">
        <w:trPr>
          <w:trHeight w:val="1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6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86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6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6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68"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8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6A"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8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6C"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586D" w14:textId="77777777" w:rsidR="007B1CBC" w:rsidRDefault="007B1CBC">
            <w:pPr>
              <w:widowControl/>
              <w:jc w:val="left"/>
              <w:rPr>
                <w:rFonts w:ascii="Times New Roman" w:eastAsia="宋体" w:hAnsi="宋体" w:cs="宋体"/>
                <w:kern w:val="0"/>
                <w:sz w:val="24"/>
              </w:rPr>
            </w:pPr>
          </w:p>
        </w:tc>
      </w:tr>
      <w:tr w:rsidR="007B1CBC" w14:paraId="75BA587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86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Classifieds net cash provided by (used in) discontinued financing activities </w:t>
            </w:r>
          </w:p>
        </w:tc>
        <w:tc>
          <w:tcPr>
            <w:tcW w:w="0" w:type="auto"/>
            <w:tcBorders>
              <w:top w:val="nil"/>
              <w:left w:val="nil"/>
              <w:bottom w:val="nil"/>
              <w:right w:val="nil"/>
            </w:tcBorders>
            <w:shd w:val="clear" w:color="auto" w:fill="auto"/>
          </w:tcPr>
          <w:p w14:paraId="75BA587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7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7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8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8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7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8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8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7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7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87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8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7E" w14:textId="77777777" w:rsidR="007B1CBC" w:rsidRDefault="007B1CBC">
            <w:pPr>
              <w:widowControl/>
              <w:jc w:val="right"/>
              <w:rPr>
                <w:rFonts w:ascii="Times New Roman" w:eastAsia="宋体" w:hAnsi="宋体" w:cs="宋体"/>
                <w:kern w:val="0"/>
                <w:sz w:val="24"/>
              </w:rPr>
            </w:pPr>
          </w:p>
        </w:tc>
      </w:tr>
      <w:tr w:rsidR="007B1CBC" w14:paraId="75BA588A" w14:textId="77777777">
        <w:trPr>
          <w:jc w:val="center"/>
          <w:hidden/>
        </w:trPr>
        <w:tc>
          <w:tcPr>
            <w:tcW w:w="0" w:type="auto"/>
            <w:gridSpan w:val="3"/>
            <w:tcBorders>
              <w:top w:val="nil"/>
              <w:left w:val="nil"/>
              <w:bottom w:val="nil"/>
              <w:right w:val="nil"/>
            </w:tcBorders>
            <w:shd w:val="clear" w:color="auto" w:fill="auto"/>
          </w:tcPr>
          <w:p w14:paraId="75BA588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8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8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8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8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8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8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88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889" w14:textId="77777777" w:rsidR="007B1CBC" w:rsidRDefault="007B1CBC">
            <w:pPr>
              <w:widowControl/>
              <w:jc w:val="left"/>
              <w:rPr>
                <w:rFonts w:ascii="Times New Roman" w:eastAsia="宋体" w:hAnsi="宋体" w:cs="宋体"/>
                <w:vanish/>
                <w:kern w:val="0"/>
                <w:sz w:val="24"/>
              </w:rPr>
            </w:pPr>
          </w:p>
        </w:tc>
      </w:tr>
      <w:tr w:rsidR="007B1CBC" w14:paraId="75BA589B"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75BA588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cash provided by (used in) discontinued financing activities</w:t>
            </w:r>
          </w:p>
        </w:tc>
        <w:tc>
          <w:tcPr>
            <w:tcW w:w="0" w:type="auto"/>
            <w:tcBorders>
              <w:top w:val="nil"/>
              <w:left w:val="nil"/>
              <w:bottom w:val="nil"/>
              <w:right w:val="nil"/>
            </w:tcBorders>
            <w:shd w:val="clear" w:color="auto" w:fill="auto"/>
          </w:tcPr>
          <w:p w14:paraId="75BA588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8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8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89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8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89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9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8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8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89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9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8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89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89A" w14:textId="77777777" w:rsidR="007B1CBC" w:rsidRDefault="007B1CBC">
            <w:pPr>
              <w:widowControl/>
              <w:jc w:val="right"/>
              <w:rPr>
                <w:rFonts w:ascii="Times New Roman" w:eastAsia="宋体" w:hAnsi="宋体" w:cs="宋体"/>
                <w:kern w:val="0"/>
                <w:sz w:val="24"/>
              </w:rPr>
            </w:pPr>
          </w:p>
        </w:tc>
      </w:tr>
    </w:tbl>
    <w:p w14:paraId="75BA589C" w14:textId="77777777" w:rsidR="007B1CBC" w:rsidRDefault="00CB37E1">
      <w:pPr>
        <w:widowControl/>
        <w:ind w:left="180" w:hanging="180"/>
        <w:jc w:val="left"/>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9"/>
          <w:szCs w:val="9"/>
          <w:lang w:bidi="ar"/>
        </w:rPr>
        <w:t xml:space="preserve"> </w:t>
      </w:r>
      <w:r>
        <w:rPr>
          <w:rFonts w:ascii="Arial" w:eastAsia="宋体" w:hAnsi="Arial" w:cs="Arial"/>
          <w:color w:val="000000"/>
          <w:kern w:val="0"/>
          <w:sz w:val="16"/>
          <w:szCs w:val="16"/>
          <w:lang w:bidi="ar"/>
        </w:rPr>
        <w:t>Includes StubHub financial results from January 1, 2020 to February 13, 2020, and inc</w:t>
      </w:r>
      <w:r>
        <w:rPr>
          <w:rFonts w:ascii="Arial" w:eastAsia="宋体" w:hAnsi="Arial" w:cs="Arial"/>
          <w:color w:val="000000"/>
          <w:kern w:val="0"/>
          <w:sz w:val="16"/>
          <w:szCs w:val="16"/>
          <w:lang w:bidi="ar"/>
        </w:rPr>
        <w:t>ludes the gain on sale recorded for the StubHub transaction.</w:t>
      </w:r>
    </w:p>
    <w:p w14:paraId="75BA589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89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77</w:t>
      </w:r>
    </w:p>
    <w:p w14:paraId="75BA589F" w14:textId="77777777" w:rsidR="007B1CBC" w:rsidRDefault="00CB37E1">
      <w:pPr>
        <w:widowControl/>
        <w:jc w:val="center"/>
      </w:pPr>
      <w:r>
        <w:rPr>
          <w:rFonts w:ascii="宋体" w:eastAsia="宋体" w:hAnsi="宋体" w:cs="宋体"/>
          <w:kern w:val="0"/>
          <w:sz w:val="24"/>
        </w:rPr>
        <w:pict w14:anchorId="75BA81D4">
          <v:rect id="_x0000_i1101" style="width:6in;height:1.5pt" o:hralign="center" o:hrstd="t" o:hr="t" fillcolor="#a0a0a0" stroked="f"/>
        </w:pict>
      </w:r>
    </w:p>
    <w:p w14:paraId="75BA58A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8A1" w14:textId="77777777" w:rsidR="007B1CBC" w:rsidRDefault="00CB37E1">
      <w:pPr>
        <w:widowControl/>
        <w:spacing w:after="120"/>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financial results of StubHub are presented as income from discontinued operations, net of income taxes on our consolidated statement of income. The following table presents the </w:t>
      </w:r>
      <w:r>
        <w:rPr>
          <w:rFonts w:ascii="Arial" w:eastAsia="宋体" w:hAnsi="Arial" w:cs="Arial"/>
          <w:color w:val="000000"/>
          <w:kern w:val="0"/>
          <w:sz w:val="20"/>
          <w:szCs w:val="20"/>
          <w:lang w:bidi="ar"/>
        </w:rPr>
        <w:t>financial results of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04"/>
        <w:gridCol w:w="39"/>
        <w:gridCol w:w="36"/>
        <w:gridCol w:w="46"/>
        <w:gridCol w:w="36"/>
        <w:gridCol w:w="36"/>
        <w:gridCol w:w="36"/>
        <w:gridCol w:w="36"/>
        <w:gridCol w:w="121"/>
        <w:gridCol w:w="762"/>
        <w:gridCol w:w="36"/>
        <w:gridCol w:w="36"/>
        <w:gridCol w:w="36"/>
        <w:gridCol w:w="36"/>
        <w:gridCol w:w="121"/>
        <w:gridCol w:w="763"/>
        <w:gridCol w:w="36"/>
        <w:gridCol w:w="36"/>
        <w:gridCol w:w="36"/>
        <w:gridCol w:w="36"/>
        <w:gridCol w:w="121"/>
        <w:gridCol w:w="815"/>
        <w:gridCol w:w="36"/>
      </w:tblGrid>
      <w:tr w:rsidR="007B1CBC" w14:paraId="75BA58BA" w14:textId="77777777">
        <w:trPr>
          <w:jc w:val="center"/>
        </w:trPr>
        <w:tc>
          <w:tcPr>
            <w:tcW w:w="50" w:type="pct"/>
            <w:tcBorders>
              <w:top w:val="nil"/>
              <w:left w:val="nil"/>
              <w:bottom w:val="nil"/>
              <w:right w:val="nil"/>
            </w:tcBorders>
            <w:shd w:val="clear" w:color="auto" w:fill="auto"/>
          </w:tcPr>
          <w:p w14:paraId="75BA58A2" w14:textId="77777777" w:rsidR="007B1CBC" w:rsidRDefault="007B1CBC">
            <w:pPr>
              <w:widowControl/>
              <w:jc w:val="left"/>
              <w:rPr>
                <w:rFonts w:ascii="Times New Roman" w:eastAsia="宋体" w:hAnsi="宋体" w:cs="宋体"/>
                <w:kern w:val="0"/>
                <w:sz w:val="24"/>
              </w:rPr>
            </w:pPr>
          </w:p>
        </w:tc>
        <w:tc>
          <w:tcPr>
            <w:tcW w:w="3087" w:type="pct"/>
            <w:tcBorders>
              <w:top w:val="nil"/>
              <w:left w:val="nil"/>
              <w:bottom w:val="nil"/>
              <w:right w:val="nil"/>
            </w:tcBorders>
            <w:shd w:val="clear" w:color="auto" w:fill="auto"/>
          </w:tcPr>
          <w:p w14:paraId="75BA58A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A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8A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A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A7" w14:textId="77777777" w:rsidR="007B1CBC" w:rsidRDefault="007B1CBC">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tcPr>
          <w:p w14:paraId="75BA58A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8A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A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8AB"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8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A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8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B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8B1"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8B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B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B4" w14:textId="77777777" w:rsidR="007B1CBC" w:rsidRDefault="007B1CBC">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75BA58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B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8B7" w14:textId="77777777" w:rsidR="007B1CBC" w:rsidRDefault="007B1CB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75BA58B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8B9" w14:textId="77777777" w:rsidR="007B1CBC" w:rsidRDefault="007B1CBC">
            <w:pPr>
              <w:widowControl/>
              <w:jc w:val="left"/>
              <w:rPr>
                <w:rFonts w:ascii="Times New Roman" w:eastAsia="宋体" w:hAnsi="宋体" w:cs="宋体"/>
                <w:kern w:val="0"/>
                <w:sz w:val="24"/>
              </w:rPr>
            </w:pPr>
          </w:p>
        </w:tc>
      </w:tr>
      <w:tr w:rsidR="007B1CBC" w14:paraId="75BA58C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8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tcBorders>
              <w:top w:val="nil"/>
              <w:left w:val="nil"/>
              <w:bottom w:val="nil"/>
              <w:right w:val="nil"/>
            </w:tcBorders>
            <w:shd w:val="clear" w:color="auto" w:fill="auto"/>
          </w:tcPr>
          <w:p w14:paraId="75BA58B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tcPr>
          <w:p w14:paraId="75BA58BD" w14:textId="77777777" w:rsidR="007B1CBC" w:rsidRDefault="007B1CBC">
            <w:pPr>
              <w:widowControl/>
              <w:jc w:val="left"/>
              <w:rPr>
                <w:rFonts w:ascii="Times New Roman" w:eastAsia="宋体" w:hAnsi="宋体" w:cs="宋体"/>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75BA58B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c>
          <w:tcPr>
            <w:tcW w:w="0" w:type="auto"/>
            <w:tcBorders>
              <w:top w:val="nil"/>
              <w:left w:val="nil"/>
              <w:bottom w:val="nil"/>
              <w:right w:val="nil"/>
            </w:tcBorders>
            <w:shd w:val="clear" w:color="auto" w:fill="auto"/>
          </w:tcPr>
          <w:p w14:paraId="75BA58B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8C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8C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8C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8C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8C4" w14:textId="77777777" w:rsidR="007B1CBC" w:rsidRDefault="007B1CBC">
            <w:pPr>
              <w:widowControl/>
              <w:jc w:val="left"/>
              <w:rPr>
                <w:rFonts w:ascii="Times New Roman" w:eastAsia="宋体" w:hAnsi="宋体" w:cs="宋体"/>
                <w:kern w:val="0"/>
                <w:sz w:val="24"/>
              </w:rPr>
            </w:pPr>
          </w:p>
        </w:tc>
      </w:tr>
      <w:tr w:rsidR="007B1CBC" w14:paraId="75BA58D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8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tcBorders>
              <w:top w:val="nil"/>
              <w:left w:val="nil"/>
              <w:bottom w:val="nil"/>
              <w:right w:val="nil"/>
            </w:tcBorders>
            <w:shd w:val="clear" w:color="auto" w:fill="auto"/>
          </w:tcPr>
          <w:p w14:paraId="75BA58C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C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C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8C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8C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r>
              <w:rPr>
                <w:rFonts w:ascii="Arial" w:eastAsia="宋体" w:hAnsi="Arial" w:cs="Arial"/>
                <w:b/>
                <w:bCs/>
                <w:color w:val="000000"/>
                <w:kern w:val="0"/>
                <w:sz w:val="10"/>
                <w:szCs w:val="10"/>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8C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8C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8C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8C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8E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8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revenues</w:t>
            </w:r>
          </w:p>
        </w:tc>
        <w:tc>
          <w:tcPr>
            <w:tcW w:w="0" w:type="auto"/>
            <w:tcBorders>
              <w:top w:val="nil"/>
              <w:left w:val="nil"/>
              <w:bottom w:val="nil"/>
              <w:right w:val="nil"/>
            </w:tcBorders>
            <w:shd w:val="clear" w:color="auto" w:fill="auto"/>
          </w:tcPr>
          <w:p w14:paraId="75BA58D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D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D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D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8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8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8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D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8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8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8D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D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8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8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8E0" w14:textId="77777777" w:rsidR="007B1CBC" w:rsidRDefault="007B1CBC">
            <w:pPr>
              <w:widowControl/>
              <w:jc w:val="right"/>
              <w:rPr>
                <w:rFonts w:ascii="Times New Roman" w:eastAsia="宋体" w:hAnsi="宋体" w:cs="宋体"/>
                <w:kern w:val="0"/>
                <w:sz w:val="24"/>
              </w:rPr>
            </w:pPr>
          </w:p>
        </w:tc>
      </w:tr>
      <w:tr w:rsidR="007B1CBC" w14:paraId="75BA58E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8E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Cost of net revenues</w:t>
            </w:r>
          </w:p>
        </w:tc>
        <w:tc>
          <w:tcPr>
            <w:tcW w:w="0" w:type="auto"/>
            <w:tcBorders>
              <w:top w:val="nil"/>
              <w:left w:val="nil"/>
              <w:bottom w:val="nil"/>
              <w:right w:val="nil"/>
            </w:tcBorders>
            <w:shd w:val="clear" w:color="auto" w:fill="auto"/>
          </w:tcPr>
          <w:p w14:paraId="75BA58E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E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E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E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8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E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8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E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8E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8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8EE" w14:textId="77777777" w:rsidR="007B1CBC" w:rsidRDefault="007B1CBC">
            <w:pPr>
              <w:widowControl/>
              <w:jc w:val="right"/>
              <w:rPr>
                <w:rFonts w:ascii="Times New Roman" w:eastAsia="宋体" w:hAnsi="宋体" w:cs="宋体"/>
                <w:kern w:val="0"/>
                <w:sz w:val="24"/>
              </w:rPr>
            </w:pPr>
          </w:p>
        </w:tc>
      </w:tr>
      <w:tr w:rsidR="007B1CBC" w14:paraId="75BA58FD" w14:textId="77777777">
        <w:trPr>
          <w:jc w:val="center"/>
        </w:trPr>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75BA58F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profit</w:t>
            </w:r>
          </w:p>
        </w:tc>
        <w:tc>
          <w:tcPr>
            <w:tcW w:w="0" w:type="auto"/>
            <w:tcBorders>
              <w:top w:val="nil"/>
              <w:left w:val="nil"/>
              <w:bottom w:val="nil"/>
              <w:right w:val="nil"/>
            </w:tcBorders>
            <w:shd w:val="clear" w:color="auto" w:fill="auto"/>
          </w:tcPr>
          <w:p w14:paraId="75BA58F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F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8F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F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8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8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F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8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8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8F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8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8FC" w14:textId="77777777" w:rsidR="007B1CBC" w:rsidRDefault="007B1CBC">
            <w:pPr>
              <w:widowControl/>
              <w:jc w:val="right"/>
              <w:rPr>
                <w:rFonts w:ascii="Times New Roman" w:eastAsia="宋体" w:hAnsi="宋体" w:cs="宋体"/>
                <w:kern w:val="0"/>
                <w:sz w:val="24"/>
              </w:rPr>
            </w:pPr>
          </w:p>
        </w:tc>
      </w:tr>
      <w:tr w:rsidR="007B1CBC" w14:paraId="75BA590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8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expenses:</w:t>
            </w:r>
          </w:p>
        </w:tc>
        <w:tc>
          <w:tcPr>
            <w:tcW w:w="0" w:type="auto"/>
            <w:tcBorders>
              <w:top w:val="nil"/>
              <w:left w:val="nil"/>
              <w:bottom w:val="nil"/>
              <w:right w:val="nil"/>
            </w:tcBorders>
            <w:shd w:val="clear" w:color="auto" w:fill="auto"/>
          </w:tcPr>
          <w:p w14:paraId="75BA58F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0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0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0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9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0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9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0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907" w14:textId="77777777" w:rsidR="007B1CBC" w:rsidRDefault="007B1CBC">
            <w:pPr>
              <w:widowControl/>
              <w:jc w:val="left"/>
              <w:rPr>
                <w:rFonts w:ascii="Times New Roman" w:eastAsia="宋体" w:hAnsi="宋体" w:cs="宋体"/>
                <w:kern w:val="0"/>
                <w:sz w:val="24"/>
              </w:rPr>
            </w:pPr>
          </w:p>
        </w:tc>
      </w:tr>
      <w:tr w:rsidR="007B1CBC" w14:paraId="75BA591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9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Sales and marketing</w:t>
            </w:r>
          </w:p>
        </w:tc>
        <w:tc>
          <w:tcPr>
            <w:tcW w:w="0" w:type="auto"/>
            <w:tcBorders>
              <w:top w:val="nil"/>
              <w:left w:val="nil"/>
              <w:bottom w:val="nil"/>
              <w:right w:val="nil"/>
            </w:tcBorders>
            <w:shd w:val="clear" w:color="auto" w:fill="auto"/>
          </w:tcPr>
          <w:p w14:paraId="75BA590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0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0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0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1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1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15" w14:textId="77777777" w:rsidR="007B1CBC" w:rsidRDefault="007B1CBC">
            <w:pPr>
              <w:widowControl/>
              <w:jc w:val="right"/>
              <w:rPr>
                <w:rFonts w:ascii="Times New Roman" w:eastAsia="宋体" w:hAnsi="宋体" w:cs="宋体"/>
                <w:kern w:val="0"/>
                <w:sz w:val="24"/>
              </w:rPr>
            </w:pPr>
          </w:p>
        </w:tc>
      </w:tr>
      <w:tr w:rsidR="007B1CBC" w14:paraId="75BA5924"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9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Product development</w:t>
            </w:r>
          </w:p>
        </w:tc>
        <w:tc>
          <w:tcPr>
            <w:tcW w:w="0" w:type="auto"/>
            <w:tcBorders>
              <w:top w:val="nil"/>
              <w:left w:val="nil"/>
              <w:bottom w:val="nil"/>
              <w:right w:val="nil"/>
            </w:tcBorders>
            <w:shd w:val="clear" w:color="auto" w:fill="auto"/>
          </w:tcPr>
          <w:p w14:paraId="75BA591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1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1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1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1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1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2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2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23" w14:textId="77777777" w:rsidR="007B1CBC" w:rsidRDefault="007B1CBC">
            <w:pPr>
              <w:widowControl/>
              <w:jc w:val="right"/>
              <w:rPr>
                <w:rFonts w:ascii="Times New Roman" w:eastAsia="宋体" w:hAnsi="宋体" w:cs="宋体"/>
                <w:kern w:val="0"/>
                <w:sz w:val="24"/>
              </w:rPr>
            </w:pPr>
          </w:p>
        </w:tc>
      </w:tr>
      <w:tr w:rsidR="007B1CBC" w14:paraId="75BA5932"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9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General and administrative</w:t>
            </w:r>
          </w:p>
        </w:tc>
        <w:tc>
          <w:tcPr>
            <w:tcW w:w="0" w:type="auto"/>
            <w:tcBorders>
              <w:top w:val="nil"/>
              <w:left w:val="nil"/>
              <w:bottom w:val="nil"/>
              <w:right w:val="nil"/>
            </w:tcBorders>
            <w:shd w:val="clear" w:color="auto" w:fill="auto"/>
          </w:tcPr>
          <w:p w14:paraId="75BA592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2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2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2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2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2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3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31" w14:textId="77777777" w:rsidR="007B1CBC" w:rsidRDefault="007B1CBC">
            <w:pPr>
              <w:widowControl/>
              <w:jc w:val="right"/>
              <w:rPr>
                <w:rFonts w:ascii="Times New Roman" w:eastAsia="宋体" w:hAnsi="宋体" w:cs="宋体"/>
                <w:kern w:val="0"/>
                <w:sz w:val="24"/>
              </w:rPr>
            </w:pPr>
          </w:p>
        </w:tc>
      </w:tr>
      <w:tr w:rsidR="007B1CBC" w14:paraId="75BA5940"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93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Provision for transaction losses</w:t>
            </w:r>
          </w:p>
        </w:tc>
        <w:tc>
          <w:tcPr>
            <w:tcW w:w="0" w:type="auto"/>
            <w:tcBorders>
              <w:top w:val="nil"/>
              <w:left w:val="nil"/>
              <w:bottom w:val="nil"/>
              <w:right w:val="nil"/>
            </w:tcBorders>
            <w:shd w:val="clear" w:color="auto" w:fill="auto"/>
          </w:tcPr>
          <w:p w14:paraId="75BA593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3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3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3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3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3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3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3F" w14:textId="77777777" w:rsidR="007B1CBC" w:rsidRDefault="007B1CBC">
            <w:pPr>
              <w:widowControl/>
              <w:jc w:val="right"/>
              <w:rPr>
                <w:rFonts w:ascii="Times New Roman" w:eastAsia="宋体" w:hAnsi="宋体" w:cs="宋体"/>
                <w:kern w:val="0"/>
                <w:sz w:val="24"/>
              </w:rPr>
            </w:pPr>
          </w:p>
        </w:tc>
      </w:tr>
      <w:tr w:rsidR="007B1CBC" w14:paraId="75BA594E"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9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acquired intangible assets</w:t>
            </w:r>
          </w:p>
        </w:tc>
        <w:tc>
          <w:tcPr>
            <w:tcW w:w="0" w:type="auto"/>
            <w:tcBorders>
              <w:top w:val="nil"/>
              <w:left w:val="nil"/>
              <w:bottom w:val="nil"/>
              <w:right w:val="nil"/>
            </w:tcBorders>
            <w:shd w:val="clear" w:color="auto" w:fill="auto"/>
          </w:tcPr>
          <w:p w14:paraId="75BA594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4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4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4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4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4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4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4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4D" w14:textId="77777777" w:rsidR="007B1CBC" w:rsidRDefault="007B1CBC">
            <w:pPr>
              <w:widowControl/>
              <w:jc w:val="right"/>
              <w:rPr>
                <w:rFonts w:ascii="Times New Roman" w:eastAsia="宋体" w:hAnsi="宋体" w:cs="宋体"/>
                <w:kern w:val="0"/>
                <w:sz w:val="24"/>
              </w:rPr>
            </w:pPr>
          </w:p>
        </w:tc>
      </w:tr>
      <w:tr w:rsidR="007B1CBC" w14:paraId="75BA595C" w14:textId="77777777">
        <w:trPr>
          <w:jc w:val="center"/>
        </w:trPr>
        <w:tc>
          <w:tcPr>
            <w:tcW w:w="0" w:type="auto"/>
            <w:gridSpan w:val="3"/>
            <w:tcBorders>
              <w:top w:val="nil"/>
              <w:left w:val="nil"/>
              <w:bottom w:val="nil"/>
              <w:right w:val="nil"/>
            </w:tcBorders>
            <w:shd w:val="clear" w:color="auto" w:fill="E2E2E2"/>
            <w:tcMar>
              <w:top w:w="40" w:type="dxa"/>
              <w:left w:w="875" w:type="dxa"/>
              <w:bottom w:w="40" w:type="dxa"/>
              <w:right w:w="20" w:type="dxa"/>
            </w:tcMar>
            <w:vAlign w:val="bottom"/>
          </w:tcPr>
          <w:p w14:paraId="75BA59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operating expenses</w:t>
            </w:r>
          </w:p>
        </w:tc>
        <w:tc>
          <w:tcPr>
            <w:tcW w:w="0" w:type="auto"/>
            <w:tcBorders>
              <w:top w:val="nil"/>
              <w:left w:val="nil"/>
              <w:bottom w:val="nil"/>
              <w:right w:val="nil"/>
            </w:tcBorders>
            <w:shd w:val="clear" w:color="auto" w:fill="auto"/>
          </w:tcPr>
          <w:p w14:paraId="75BA595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5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5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5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9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95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5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9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762 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95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59"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9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95B" w14:textId="77777777" w:rsidR="007B1CBC" w:rsidRDefault="007B1CBC">
            <w:pPr>
              <w:widowControl/>
              <w:jc w:val="right"/>
              <w:rPr>
                <w:rFonts w:ascii="Times New Roman" w:eastAsia="宋体" w:hAnsi="宋体" w:cs="宋体"/>
                <w:kern w:val="0"/>
                <w:sz w:val="24"/>
              </w:rPr>
            </w:pPr>
          </w:p>
        </w:tc>
      </w:tr>
      <w:tr w:rsidR="007B1CBC" w14:paraId="75BA596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95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from operations of discontinued operations</w:t>
            </w:r>
          </w:p>
        </w:tc>
        <w:tc>
          <w:tcPr>
            <w:tcW w:w="0" w:type="auto"/>
            <w:tcBorders>
              <w:top w:val="nil"/>
              <w:left w:val="nil"/>
              <w:bottom w:val="nil"/>
              <w:right w:val="nil"/>
            </w:tcBorders>
            <w:shd w:val="clear" w:color="auto" w:fill="auto"/>
          </w:tcPr>
          <w:p w14:paraId="75BA595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5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6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6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6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6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6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9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969" w14:textId="77777777" w:rsidR="007B1CBC" w:rsidRDefault="007B1CBC">
            <w:pPr>
              <w:widowControl/>
              <w:jc w:val="right"/>
              <w:rPr>
                <w:rFonts w:ascii="Times New Roman" w:eastAsia="宋体" w:hAnsi="宋体" w:cs="宋体"/>
                <w:kern w:val="0"/>
                <w:sz w:val="24"/>
              </w:rPr>
            </w:pPr>
          </w:p>
        </w:tc>
      </w:tr>
      <w:tr w:rsidR="007B1CBC" w14:paraId="75BA597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96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Pre-tax gain on sale</w:t>
            </w:r>
          </w:p>
        </w:tc>
        <w:tc>
          <w:tcPr>
            <w:tcW w:w="0" w:type="auto"/>
            <w:tcBorders>
              <w:top w:val="nil"/>
              <w:left w:val="nil"/>
              <w:bottom w:val="nil"/>
              <w:right w:val="nil"/>
            </w:tcBorders>
            <w:shd w:val="clear" w:color="auto" w:fill="auto"/>
          </w:tcPr>
          <w:p w14:paraId="75BA596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6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6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6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7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3,868 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7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7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7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7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77" w14:textId="77777777" w:rsidR="007B1CBC" w:rsidRDefault="007B1CBC">
            <w:pPr>
              <w:widowControl/>
              <w:jc w:val="right"/>
              <w:rPr>
                <w:rFonts w:ascii="Times New Roman" w:eastAsia="宋体" w:hAnsi="宋体" w:cs="宋体"/>
                <w:kern w:val="0"/>
                <w:sz w:val="24"/>
              </w:rPr>
            </w:pPr>
          </w:p>
        </w:tc>
      </w:tr>
      <w:tr w:rsidR="007B1CBC" w14:paraId="75BA598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97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discontinued operations before income taxes</w:t>
            </w:r>
          </w:p>
        </w:tc>
        <w:tc>
          <w:tcPr>
            <w:tcW w:w="0" w:type="auto"/>
            <w:tcBorders>
              <w:top w:val="nil"/>
              <w:left w:val="nil"/>
              <w:bottom w:val="nil"/>
              <w:right w:val="nil"/>
            </w:tcBorders>
            <w:shd w:val="clear" w:color="auto" w:fill="auto"/>
          </w:tcPr>
          <w:p w14:paraId="75BA597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7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7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3,826 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9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8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98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8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985" w14:textId="77777777" w:rsidR="007B1CBC" w:rsidRDefault="007B1CBC">
            <w:pPr>
              <w:widowControl/>
              <w:jc w:val="right"/>
              <w:rPr>
                <w:rFonts w:ascii="Times New Roman" w:eastAsia="宋体" w:hAnsi="宋体" w:cs="宋体"/>
                <w:kern w:val="0"/>
                <w:sz w:val="24"/>
              </w:rPr>
            </w:pPr>
          </w:p>
        </w:tc>
      </w:tr>
      <w:tr w:rsidR="007B1CBC" w14:paraId="75BA5994"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98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 provision</w:t>
            </w:r>
          </w:p>
        </w:tc>
        <w:tc>
          <w:tcPr>
            <w:tcW w:w="0" w:type="auto"/>
            <w:tcBorders>
              <w:top w:val="nil"/>
              <w:left w:val="nil"/>
              <w:bottom w:val="nil"/>
              <w:right w:val="nil"/>
            </w:tcBorders>
            <w:shd w:val="clear" w:color="auto" w:fill="auto"/>
          </w:tcPr>
          <w:p w14:paraId="75BA598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8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8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8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(896)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8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8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8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9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9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9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93" w14:textId="77777777" w:rsidR="007B1CBC" w:rsidRDefault="007B1CBC">
            <w:pPr>
              <w:widowControl/>
              <w:jc w:val="right"/>
              <w:rPr>
                <w:rFonts w:ascii="Times New Roman" w:eastAsia="宋体" w:hAnsi="宋体" w:cs="宋体"/>
                <w:kern w:val="0"/>
                <w:sz w:val="24"/>
              </w:rPr>
            </w:pPr>
          </w:p>
        </w:tc>
      </w:tr>
      <w:tr w:rsidR="007B1CBC" w14:paraId="75BA59A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99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discontinued operations, net of income taxes</w:t>
            </w:r>
          </w:p>
        </w:tc>
        <w:tc>
          <w:tcPr>
            <w:tcW w:w="0" w:type="auto"/>
            <w:tcBorders>
              <w:top w:val="nil"/>
              <w:left w:val="nil"/>
              <w:bottom w:val="nil"/>
              <w:right w:val="nil"/>
            </w:tcBorders>
            <w:shd w:val="clear" w:color="auto" w:fill="auto"/>
          </w:tcPr>
          <w:p w14:paraId="75BA599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9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9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99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99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99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9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99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9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9A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A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9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9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9A4" w14:textId="77777777" w:rsidR="007B1CBC" w:rsidRDefault="007B1CBC">
            <w:pPr>
              <w:widowControl/>
              <w:jc w:val="right"/>
              <w:rPr>
                <w:rFonts w:ascii="Times New Roman" w:eastAsia="宋体" w:hAnsi="宋体" w:cs="宋体"/>
                <w:kern w:val="0"/>
                <w:sz w:val="24"/>
              </w:rPr>
            </w:pPr>
          </w:p>
        </w:tc>
      </w:tr>
    </w:tbl>
    <w:p w14:paraId="75BA59A6" w14:textId="77777777" w:rsidR="007B1CBC" w:rsidRDefault="00CB37E1">
      <w:pPr>
        <w:widowControl/>
        <w:ind w:left="180" w:hanging="180"/>
        <w:jc w:val="left"/>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16"/>
          <w:szCs w:val="16"/>
          <w:lang w:bidi="ar"/>
        </w:rPr>
        <w:t>Includes StubHub financial results from January 1, 2020 to February 13, 2020, and inc</w:t>
      </w:r>
      <w:r>
        <w:rPr>
          <w:rFonts w:ascii="Arial" w:eastAsia="宋体" w:hAnsi="Arial" w:cs="Arial"/>
          <w:color w:val="000000"/>
          <w:kern w:val="0"/>
          <w:sz w:val="16"/>
          <w:szCs w:val="16"/>
          <w:lang w:bidi="ar"/>
        </w:rPr>
        <w:t>ludes the gain on sale recorded for the StubHub transaction.</w:t>
      </w:r>
    </w:p>
    <w:p w14:paraId="75BA59A7" w14:textId="77777777" w:rsidR="007B1CBC" w:rsidRDefault="00CB37E1">
      <w:pPr>
        <w:widowControl/>
        <w:ind w:left="180" w:hanging="18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9A8" w14:textId="77777777" w:rsidR="007B1CBC" w:rsidRDefault="00CB37E1">
      <w:pPr>
        <w:widowControl/>
        <w:spacing w:after="120"/>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financial results of Classifieds are presented as income from discontinued operations, net of income taxes on our consolidated statement of income. Each period presented below includes the </w:t>
      </w:r>
      <w:r>
        <w:rPr>
          <w:rFonts w:ascii="Arial" w:eastAsia="宋体" w:hAnsi="Arial" w:cs="Arial"/>
          <w:color w:val="000000"/>
          <w:kern w:val="0"/>
          <w:sz w:val="20"/>
          <w:szCs w:val="20"/>
          <w:lang w:bidi="ar"/>
        </w:rPr>
        <w:t xml:space="preserve">impact of intercompany revenue agreements that will continue with eBay subsequent to the completion of the transfer of the Classifieds business. The impact of these intercompany revenue agreements to net revenues and cost of net revenues were $14 million, </w:t>
      </w:r>
      <w:r>
        <w:rPr>
          <w:rFonts w:ascii="Arial" w:eastAsia="宋体" w:hAnsi="Arial" w:cs="Arial"/>
          <w:color w:val="000000"/>
          <w:kern w:val="0"/>
          <w:sz w:val="20"/>
          <w:szCs w:val="20"/>
          <w:lang w:bidi="ar"/>
        </w:rPr>
        <w:t>$20 million and $10 million for the years ended December 31, 2020, 2019 and 2018, respectively. The expected continuing cash flows are not considered to be significant. The following table presents the financial results of Classifieds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09"/>
        <w:gridCol w:w="39"/>
        <w:gridCol w:w="36"/>
        <w:gridCol w:w="46"/>
        <w:gridCol w:w="36"/>
        <w:gridCol w:w="36"/>
        <w:gridCol w:w="36"/>
        <w:gridCol w:w="36"/>
        <w:gridCol w:w="121"/>
        <w:gridCol w:w="777"/>
        <w:gridCol w:w="36"/>
        <w:gridCol w:w="36"/>
        <w:gridCol w:w="36"/>
        <w:gridCol w:w="36"/>
        <w:gridCol w:w="121"/>
        <w:gridCol w:w="777"/>
        <w:gridCol w:w="36"/>
        <w:gridCol w:w="36"/>
        <w:gridCol w:w="36"/>
        <w:gridCol w:w="36"/>
        <w:gridCol w:w="121"/>
        <w:gridCol w:w="781"/>
        <w:gridCol w:w="36"/>
      </w:tblGrid>
      <w:tr w:rsidR="007B1CBC" w14:paraId="75BA59C1" w14:textId="77777777">
        <w:trPr>
          <w:jc w:val="center"/>
        </w:trPr>
        <w:tc>
          <w:tcPr>
            <w:tcW w:w="50" w:type="pct"/>
            <w:tcBorders>
              <w:top w:val="nil"/>
              <w:left w:val="nil"/>
              <w:bottom w:val="nil"/>
              <w:right w:val="nil"/>
            </w:tcBorders>
            <w:shd w:val="clear" w:color="auto" w:fill="auto"/>
          </w:tcPr>
          <w:p w14:paraId="75BA59A9" w14:textId="77777777" w:rsidR="007B1CBC" w:rsidRDefault="007B1CBC">
            <w:pPr>
              <w:widowControl/>
              <w:jc w:val="left"/>
              <w:rPr>
                <w:rFonts w:ascii="Times New Roman" w:eastAsia="宋体" w:hAnsi="宋体" w:cs="宋体"/>
                <w:kern w:val="0"/>
                <w:sz w:val="24"/>
              </w:rPr>
            </w:pPr>
          </w:p>
        </w:tc>
        <w:tc>
          <w:tcPr>
            <w:tcW w:w="3080" w:type="pct"/>
            <w:tcBorders>
              <w:top w:val="nil"/>
              <w:left w:val="nil"/>
              <w:bottom w:val="nil"/>
              <w:right w:val="nil"/>
            </w:tcBorders>
            <w:shd w:val="clear" w:color="auto" w:fill="auto"/>
          </w:tcPr>
          <w:p w14:paraId="75BA59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A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9A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A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AE" w14:textId="77777777" w:rsidR="007B1CBC" w:rsidRDefault="007B1CBC">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tcPr>
          <w:p w14:paraId="75BA59A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9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9B2"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9B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9B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9B8"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9B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9B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B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9BE" w14:textId="77777777" w:rsidR="007B1CBC" w:rsidRDefault="007B1CBC">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tcPr>
          <w:p w14:paraId="75BA59B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9C0" w14:textId="77777777" w:rsidR="007B1CBC" w:rsidRDefault="007B1CBC">
            <w:pPr>
              <w:widowControl/>
              <w:jc w:val="left"/>
              <w:rPr>
                <w:rFonts w:ascii="Times New Roman" w:eastAsia="宋体" w:hAnsi="宋体" w:cs="宋体"/>
                <w:kern w:val="0"/>
                <w:sz w:val="24"/>
              </w:rPr>
            </w:pPr>
          </w:p>
        </w:tc>
      </w:tr>
      <w:tr w:rsidR="007B1CBC" w14:paraId="75BA59C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9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tcBorders>
              <w:top w:val="nil"/>
              <w:left w:val="nil"/>
              <w:bottom w:val="nil"/>
              <w:right w:val="nil"/>
            </w:tcBorders>
            <w:shd w:val="clear" w:color="auto" w:fill="auto"/>
          </w:tcPr>
          <w:p w14:paraId="75BA59C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Mar>
              <w:top w:w="0" w:type="dxa"/>
              <w:left w:w="20" w:type="dxa"/>
              <w:bottom w:w="0" w:type="dxa"/>
              <w:right w:w="20" w:type="dxa"/>
            </w:tcMar>
          </w:tcPr>
          <w:p w14:paraId="75BA59C4" w14:textId="77777777" w:rsidR="007B1CBC" w:rsidRDefault="007B1CBC">
            <w:pPr>
              <w:widowControl/>
              <w:jc w:val="left"/>
              <w:rPr>
                <w:rFonts w:ascii="Times New Roman" w:eastAsia="宋体" w:hAnsi="宋体" w:cs="宋体"/>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75BA59C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c>
          <w:tcPr>
            <w:tcW w:w="0" w:type="auto"/>
            <w:tcBorders>
              <w:top w:val="nil"/>
              <w:left w:val="nil"/>
              <w:bottom w:val="nil"/>
              <w:right w:val="nil"/>
            </w:tcBorders>
            <w:shd w:val="clear" w:color="auto" w:fill="auto"/>
          </w:tcPr>
          <w:p w14:paraId="75BA59C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9C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9C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9C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9C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tcPr>
          <w:p w14:paraId="75BA59CB" w14:textId="77777777" w:rsidR="007B1CBC" w:rsidRDefault="007B1CBC">
            <w:pPr>
              <w:widowControl/>
              <w:jc w:val="left"/>
              <w:rPr>
                <w:rFonts w:ascii="Times New Roman" w:eastAsia="宋体" w:hAnsi="宋体" w:cs="宋体"/>
                <w:kern w:val="0"/>
                <w:sz w:val="24"/>
              </w:rPr>
            </w:pPr>
          </w:p>
        </w:tc>
      </w:tr>
      <w:tr w:rsidR="007B1CBC" w14:paraId="75BA59D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9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tcBorders>
              <w:top w:val="nil"/>
              <w:left w:val="nil"/>
              <w:bottom w:val="nil"/>
              <w:right w:val="nil"/>
            </w:tcBorders>
            <w:shd w:val="clear" w:color="auto" w:fill="auto"/>
          </w:tcPr>
          <w:p w14:paraId="75BA59C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C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D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9D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9D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9D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9D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9D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9D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9E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9D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revenues</w:t>
            </w:r>
          </w:p>
        </w:tc>
        <w:tc>
          <w:tcPr>
            <w:tcW w:w="0" w:type="auto"/>
            <w:tcBorders>
              <w:top w:val="nil"/>
              <w:left w:val="nil"/>
              <w:bottom w:val="nil"/>
              <w:right w:val="nil"/>
            </w:tcBorders>
            <w:shd w:val="clear" w:color="auto" w:fill="auto"/>
          </w:tcPr>
          <w:p w14:paraId="75BA59D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D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D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D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9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9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E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9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9E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E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75BA59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9E7" w14:textId="77777777" w:rsidR="007B1CBC" w:rsidRDefault="007B1CBC">
            <w:pPr>
              <w:widowControl/>
              <w:jc w:val="right"/>
              <w:rPr>
                <w:rFonts w:ascii="Times New Roman" w:eastAsia="宋体" w:hAnsi="宋体" w:cs="宋体"/>
                <w:kern w:val="0"/>
                <w:sz w:val="24"/>
              </w:rPr>
            </w:pPr>
          </w:p>
        </w:tc>
      </w:tr>
      <w:tr w:rsidR="007B1CBC" w14:paraId="75BA59F6"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9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Cost of net revenues</w:t>
            </w:r>
          </w:p>
        </w:tc>
        <w:tc>
          <w:tcPr>
            <w:tcW w:w="0" w:type="auto"/>
            <w:tcBorders>
              <w:top w:val="nil"/>
              <w:left w:val="nil"/>
              <w:bottom w:val="nil"/>
              <w:right w:val="nil"/>
            </w:tcBorders>
            <w:shd w:val="clear" w:color="auto" w:fill="auto"/>
          </w:tcPr>
          <w:p w14:paraId="75BA59E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E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E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E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E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F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F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9F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9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9F5" w14:textId="77777777" w:rsidR="007B1CBC" w:rsidRDefault="007B1CBC">
            <w:pPr>
              <w:widowControl/>
              <w:jc w:val="right"/>
              <w:rPr>
                <w:rFonts w:ascii="Times New Roman" w:eastAsia="宋体" w:hAnsi="宋体" w:cs="宋体"/>
                <w:kern w:val="0"/>
                <w:sz w:val="24"/>
              </w:rPr>
            </w:pPr>
          </w:p>
        </w:tc>
      </w:tr>
      <w:tr w:rsidR="007B1CBC" w14:paraId="75BA5A04" w14:textId="77777777">
        <w:trPr>
          <w:jc w:val="center"/>
        </w:trPr>
        <w:tc>
          <w:tcPr>
            <w:tcW w:w="0" w:type="auto"/>
            <w:gridSpan w:val="3"/>
            <w:tcBorders>
              <w:top w:val="nil"/>
              <w:left w:val="nil"/>
              <w:bottom w:val="nil"/>
              <w:right w:val="nil"/>
            </w:tcBorders>
            <w:shd w:val="clear" w:color="auto" w:fill="FFFFFF"/>
            <w:tcMar>
              <w:top w:w="40" w:type="dxa"/>
              <w:left w:w="875" w:type="dxa"/>
              <w:bottom w:w="40" w:type="dxa"/>
              <w:right w:w="20" w:type="dxa"/>
            </w:tcMar>
            <w:vAlign w:val="bottom"/>
          </w:tcPr>
          <w:p w14:paraId="75BA59F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profit</w:t>
            </w:r>
          </w:p>
        </w:tc>
        <w:tc>
          <w:tcPr>
            <w:tcW w:w="0" w:type="auto"/>
            <w:tcBorders>
              <w:top w:val="nil"/>
              <w:left w:val="nil"/>
              <w:bottom w:val="nil"/>
              <w:right w:val="nil"/>
            </w:tcBorders>
            <w:shd w:val="clear" w:color="auto" w:fill="auto"/>
          </w:tcPr>
          <w:p w14:paraId="75BA59F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F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9F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FB"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9F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9F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9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A0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01"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A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919 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5A03" w14:textId="77777777" w:rsidR="007B1CBC" w:rsidRDefault="007B1CBC">
            <w:pPr>
              <w:widowControl/>
              <w:jc w:val="right"/>
              <w:rPr>
                <w:rFonts w:ascii="Times New Roman" w:eastAsia="宋体" w:hAnsi="宋体" w:cs="宋体"/>
                <w:kern w:val="0"/>
                <w:sz w:val="24"/>
              </w:rPr>
            </w:pPr>
          </w:p>
        </w:tc>
      </w:tr>
      <w:tr w:rsidR="007B1CBC" w14:paraId="75BA5A0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A0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expenses:</w:t>
            </w:r>
          </w:p>
        </w:tc>
        <w:tc>
          <w:tcPr>
            <w:tcW w:w="0" w:type="auto"/>
            <w:tcBorders>
              <w:top w:val="nil"/>
              <w:left w:val="nil"/>
              <w:bottom w:val="nil"/>
              <w:right w:val="nil"/>
            </w:tcBorders>
            <w:shd w:val="clear" w:color="auto" w:fill="auto"/>
          </w:tcPr>
          <w:p w14:paraId="75BA5A0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0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0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0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A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0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A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0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A0E" w14:textId="77777777" w:rsidR="007B1CBC" w:rsidRDefault="007B1CBC">
            <w:pPr>
              <w:widowControl/>
              <w:jc w:val="left"/>
              <w:rPr>
                <w:rFonts w:ascii="Times New Roman" w:eastAsia="宋体" w:hAnsi="宋体" w:cs="宋体"/>
                <w:kern w:val="0"/>
                <w:sz w:val="24"/>
              </w:rPr>
            </w:pPr>
          </w:p>
        </w:tc>
      </w:tr>
      <w:tr w:rsidR="007B1CBC" w14:paraId="75BA5A1D"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A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Sales and marketing</w:t>
            </w:r>
          </w:p>
        </w:tc>
        <w:tc>
          <w:tcPr>
            <w:tcW w:w="0" w:type="auto"/>
            <w:tcBorders>
              <w:top w:val="nil"/>
              <w:left w:val="nil"/>
              <w:bottom w:val="nil"/>
              <w:right w:val="nil"/>
            </w:tcBorders>
            <w:shd w:val="clear" w:color="auto" w:fill="auto"/>
          </w:tcPr>
          <w:p w14:paraId="75BA5A1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1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1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1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1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1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1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1C" w14:textId="77777777" w:rsidR="007B1CBC" w:rsidRDefault="007B1CBC">
            <w:pPr>
              <w:widowControl/>
              <w:jc w:val="right"/>
              <w:rPr>
                <w:rFonts w:ascii="Times New Roman" w:eastAsia="宋体" w:hAnsi="宋体" w:cs="宋体"/>
                <w:kern w:val="0"/>
                <w:sz w:val="24"/>
              </w:rPr>
            </w:pPr>
          </w:p>
        </w:tc>
      </w:tr>
      <w:tr w:rsidR="007B1CBC" w14:paraId="75BA5A2B"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A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Product development</w:t>
            </w:r>
          </w:p>
        </w:tc>
        <w:tc>
          <w:tcPr>
            <w:tcW w:w="0" w:type="auto"/>
            <w:tcBorders>
              <w:top w:val="nil"/>
              <w:left w:val="nil"/>
              <w:bottom w:val="nil"/>
              <w:right w:val="nil"/>
            </w:tcBorders>
            <w:shd w:val="clear" w:color="auto" w:fill="auto"/>
          </w:tcPr>
          <w:p w14:paraId="75BA5A1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2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2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2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2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2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2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2A" w14:textId="77777777" w:rsidR="007B1CBC" w:rsidRDefault="007B1CBC">
            <w:pPr>
              <w:widowControl/>
              <w:jc w:val="right"/>
              <w:rPr>
                <w:rFonts w:ascii="Times New Roman" w:eastAsia="宋体" w:hAnsi="宋体" w:cs="宋体"/>
                <w:kern w:val="0"/>
                <w:sz w:val="24"/>
              </w:rPr>
            </w:pPr>
          </w:p>
        </w:tc>
      </w:tr>
      <w:tr w:rsidR="007B1CBC" w14:paraId="75BA5A3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A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General and administrative</w:t>
            </w:r>
          </w:p>
        </w:tc>
        <w:tc>
          <w:tcPr>
            <w:tcW w:w="0" w:type="auto"/>
            <w:tcBorders>
              <w:top w:val="nil"/>
              <w:left w:val="nil"/>
              <w:bottom w:val="nil"/>
              <w:right w:val="nil"/>
            </w:tcBorders>
            <w:shd w:val="clear" w:color="auto" w:fill="auto"/>
          </w:tcPr>
          <w:p w14:paraId="75BA5A2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2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2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3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3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3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3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3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3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38" w14:textId="77777777" w:rsidR="007B1CBC" w:rsidRDefault="007B1CBC">
            <w:pPr>
              <w:widowControl/>
              <w:jc w:val="right"/>
              <w:rPr>
                <w:rFonts w:ascii="Times New Roman" w:eastAsia="宋体" w:hAnsi="宋体" w:cs="宋体"/>
                <w:kern w:val="0"/>
                <w:sz w:val="24"/>
              </w:rPr>
            </w:pPr>
          </w:p>
        </w:tc>
      </w:tr>
      <w:tr w:rsidR="007B1CBC" w14:paraId="75BA5A47"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5A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Provision for transaction losses</w:t>
            </w:r>
          </w:p>
        </w:tc>
        <w:tc>
          <w:tcPr>
            <w:tcW w:w="0" w:type="auto"/>
            <w:tcBorders>
              <w:top w:val="nil"/>
              <w:left w:val="nil"/>
              <w:bottom w:val="nil"/>
              <w:right w:val="nil"/>
            </w:tcBorders>
            <w:shd w:val="clear" w:color="auto" w:fill="auto"/>
          </w:tcPr>
          <w:p w14:paraId="75BA5A3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3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3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3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4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4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4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4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46" w14:textId="77777777" w:rsidR="007B1CBC" w:rsidRDefault="007B1CBC">
            <w:pPr>
              <w:widowControl/>
              <w:jc w:val="right"/>
              <w:rPr>
                <w:rFonts w:ascii="Times New Roman" w:eastAsia="宋体" w:hAnsi="宋体" w:cs="宋体"/>
                <w:kern w:val="0"/>
                <w:sz w:val="24"/>
              </w:rPr>
            </w:pPr>
          </w:p>
        </w:tc>
      </w:tr>
      <w:tr w:rsidR="007B1CBC" w14:paraId="75BA5A55"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A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acquired intangible assets</w:t>
            </w:r>
          </w:p>
        </w:tc>
        <w:tc>
          <w:tcPr>
            <w:tcW w:w="0" w:type="auto"/>
            <w:tcBorders>
              <w:top w:val="nil"/>
              <w:left w:val="nil"/>
              <w:bottom w:val="nil"/>
              <w:right w:val="nil"/>
            </w:tcBorders>
            <w:shd w:val="clear" w:color="auto" w:fill="auto"/>
          </w:tcPr>
          <w:p w14:paraId="75BA5A4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4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4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4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5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5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54" w14:textId="77777777" w:rsidR="007B1CBC" w:rsidRDefault="007B1CBC">
            <w:pPr>
              <w:widowControl/>
              <w:jc w:val="right"/>
              <w:rPr>
                <w:rFonts w:ascii="Times New Roman" w:eastAsia="宋体" w:hAnsi="宋体" w:cs="宋体"/>
                <w:kern w:val="0"/>
                <w:sz w:val="24"/>
              </w:rPr>
            </w:pPr>
          </w:p>
        </w:tc>
      </w:tr>
      <w:tr w:rsidR="007B1CBC" w14:paraId="75BA5A63" w14:textId="77777777">
        <w:trPr>
          <w:jc w:val="center"/>
        </w:trPr>
        <w:tc>
          <w:tcPr>
            <w:tcW w:w="0" w:type="auto"/>
            <w:gridSpan w:val="3"/>
            <w:tcBorders>
              <w:top w:val="nil"/>
              <w:left w:val="nil"/>
              <w:bottom w:val="nil"/>
              <w:right w:val="nil"/>
            </w:tcBorders>
            <w:shd w:val="clear" w:color="auto" w:fill="E2E2E2"/>
            <w:tcMar>
              <w:top w:w="40" w:type="dxa"/>
              <w:left w:w="875" w:type="dxa"/>
              <w:bottom w:w="40" w:type="dxa"/>
              <w:right w:w="20" w:type="dxa"/>
            </w:tcMar>
            <w:vAlign w:val="bottom"/>
          </w:tcPr>
          <w:p w14:paraId="75BA5A5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operating expenses</w:t>
            </w:r>
          </w:p>
        </w:tc>
        <w:tc>
          <w:tcPr>
            <w:tcW w:w="0" w:type="auto"/>
            <w:tcBorders>
              <w:top w:val="nil"/>
              <w:left w:val="nil"/>
              <w:bottom w:val="nil"/>
              <w:right w:val="nil"/>
            </w:tcBorders>
            <w:shd w:val="clear" w:color="auto" w:fill="auto"/>
          </w:tcPr>
          <w:p w14:paraId="75BA5A5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5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5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5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A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594 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A5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5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A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570 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A5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6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A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A62" w14:textId="77777777" w:rsidR="007B1CBC" w:rsidRDefault="007B1CBC">
            <w:pPr>
              <w:widowControl/>
              <w:jc w:val="right"/>
              <w:rPr>
                <w:rFonts w:ascii="Times New Roman" w:eastAsia="宋体" w:hAnsi="宋体" w:cs="宋体"/>
                <w:kern w:val="0"/>
                <w:sz w:val="24"/>
              </w:rPr>
            </w:pPr>
          </w:p>
        </w:tc>
      </w:tr>
      <w:tr w:rsidR="007B1CBC" w14:paraId="75BA5A7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A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operations of discontinued operations</w:t>
            </w:r>
          </w:p>
        </w:tc>
        <w:tc>
          <w:tcPr>
            <w:tcW w:w="0" w:type="auto"/>
            <w:tcBorders>
              <w:top w:val="nil"/>
              <w:left w:val="nil"/>
              <w:bottom w:val="nil"/>
              <w:right w:val="nil"/>
            </w:tcBorders>
            <w:shd w:val="clear" w:color="auto" w:fill="auto"/>
          </w:tcPr>
          <w:p w14:paraId="75BA5A6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6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6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6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6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6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6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6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6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6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70" w14:textId="77777777" w:rsidR="007B1CBC" w:rsidRDefault="007B1CBC">
            <w:pPr>
              <w:widowControl/>
              <w:jc w:val="right"/>
              <w:rPr>
                <w:rFonts w:ascii="Times New Roman" w:eastAsia="宋体" w:hAnsi="宋体" w:cs="宋体"/>
                <w:kern w:val="0"/>
                <w:sz w:val="24"/>
              </w:rPr>
            </w:pPr>
          </w:p>
        </w:tc>
      </w:tr>
      <w:tr w:rsidR="007B1CBC" w14:paraId="75BA5A7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A7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and other, net</w:t>
            </w:r>
          </w:p>
        </w:tc>
        <w:tc>
          <w:tcPr>
            <w:tcW w:w="0" w:type="auto"/>
            <w:tcBorders>
              <w:top w:val="nil"/>
              <w:left w:val="nil"/>
              <w:bottom w:val="nil"/>
              <w:right w:val="nil"/>
            </w:tcBorders>
            <w:shd w:val="clear" w:color="auto" w:fill="auto"/>
          </w:tcPr>
          <w:p w14:paraId="75BA5A7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7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7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7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7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7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7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7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7E" w14:textId="77777777" w:rsidR="007B1CBC" w:rsidRDefault="007B1CBC">
            <w:pPr>
              <w:widowControl/>
              <w:jc w:val="right"/>
              <w:rPr>
                <w:rFonts w:ascii="Times New Roman" w:eastAsia="宋体" w:hAnsi="宋体" w:cs="宋体"/>
                <w:kern w:val="0"/>
                <w:sz w:val="24"/>
              </w:rPr>
            </w:pPr>
          </w:p>
        </w:tc>
      </w:tr>
      <w:tr w:rsidR="007B1CBC" w14:paraId="75BA5A8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A8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discontinued operations before income taxes</w:t>
            </w:r>
          </w:p>
        </w:tc>
        <w:tc>
          <w:tcPr>
            <w:tcW w:w="0" w:type="auto"/>
            <w:tcBorders>
              <w:top w:val="nil"/>
              <w:left w:val="nil"/>
              <w:bottom w:val="nil"/>
              <w:right w:val="nil"/>
            </w:tcBorders>
            <w:shd w:val="clear" w:color="auto" w:fill="auto"/>
          </w:tcPr>
          <w:p w14:paraId="75BA5A8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8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8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A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A8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8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A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A8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8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A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A8C" w14:textId="77777777" w:rsidR="007B1CBC" w:rsidRDefault="007B1CBC">
            <w:pPr>
              <w:widowControl/>
              <w:jc w:val="right"/>
              <w:rPr>
                <w:rFonts w:ascii="Times New Roman" w:eastAsia="宋体" w:hAnsi="宋体" w:cs="宋体"/>
                <w:kern w:val="0"/>
                <w:sz w:val="24"/>
              </w:rPr>
            </w:pPr>
          </w:p>
        </w:tc>
      </w:tr>
      <w:tr w:rsidR="007B1CBC" w14:paraId="75BA5A9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A8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 provision</w:t>
            </w:r>
          </w:p>
        </w:tc>
        <w:tc>
          <w:tcPr>
            <w:tcW w:w="0" w:type="auto"/>
            <w:tcBorders>
              <w:top w:val="nil"/>
              <w:left w:val="nil"/>
              <w:bottom w:val="nil"/>
              <w:right w:val="nil"/>
            </w:tcBorders>
            <w:shd w:val="clear" w:color="auto" w:fill="auto"/>
          </w:tcPr>
          <w:p w14:paraId="75BA5A8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9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9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9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9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9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9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9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9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9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9A" w14:textId="77777777" w:rsidR="007B1CBC" w:rsidRDefault="007B1CBC">
            <w:pPr>
              <w:widowControl/>
              <w:jc w:val="right"/>
              <w:rPr>
                <w:rFonts w:ascii="Times New Roman" w:eastAsia="宋体" w:hAnsi="宋体" w:cs="宋体"/>
                <w:kern w:val="0"/>
                <w:sz w:val="24"/>
              </w:rPr>
            </w:pPr>
          </w:p>
        </w:tc>
      </w:tr>
      <w:tr w:rsidR="007B1CBC" w14:paraId="75BA5AA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A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discontinued operations, net of income taxes</w:t>
            </w:r>
          </w:p>
        </w:tc>
        <w:tc>
          <w:tcPr>
            <w:tcW w:w="0" w:type="auto"/>
            <w:tcBorders>
              <w:top w:val="nil"/>
              <w:left w:val="nil"/>
              <w:bottom w:val="nil"/>
              <w:right w:val="nil"/>
            </w:tcBorders>
            <w:shd w:val="clear" w:color="auto" w:fill="auto"/>
          </w:tcPr>
          <w:p w14:paraId="75BA5A9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9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A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A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A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AA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A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AA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A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A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A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A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AA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AAB" w14:textId="77777777" w:rsidR="007B1CBC" w:rsidRDefault="007B1CBC">
            <w:pPr>
              <w:widowControl/>
              <w:jc w:val="right"/>
              <w:rPr>
                <w:rFonts w:ascii="Times New Roman" w:eastAsia="宋体" w:hAnsi="宋体" w:cs="宋体"/>
                <w:kern w:val="0"/>
                <w:sz w:val="24"/>
              </w:rPr>
            </w:pPr>
          </w:p>
        </w:tc>
      </w:tr>
    </w:tbl>
    <w:p w14:paraId="75BA5AAD" w14:textId="77777777" w:rsidR="007B1CBC" w:rsidRDefault="00CB37E1">
      <w:pPr>
        <w:widowControl/>
        <w:spacing w:before="180" w:after="120"/>
        <w:ind w:firstLine="540"/>
        <w:jc w:val="left"/>
        <w:rPr>
          <w:rFonts w:ascii="宋体" w:eastAsia="宋体" w:hAnsi="宋体" w:cs="宋体"/>
          <w:kern w:val="0"/>
          <w:sz w:val="24"/>
        </w:rPr>
      </w:pPr>
      <w:r>
        <w:rPr>
          <w:rFonts w:ascii="Arial" w:eastAsia="宋体" w:hAnsi="Arial" w:cs="Arial"/>
          <w:color w:val="000000"/>
          <w:kern w:val="0"/>
          <w:sz w:val="20"/>
          <w:szCs w:val="20"/>
          <w:lang w:bidi="ar"/>
        </w:rPr>
        <w:t>For the years ended December 31, 2020, 2019 and 2018, the discontinued operations activi</w:t>
      </w:r>
      <w:r>
        <w:rPr>
          <w:rFonts w:ascii="Arial" w:eastAsia="宋体" w:hAnsi="Arial" w:cs="Arial"/>
          <w:color w:val="000000"/>
          <w:kern w:val="0"/>
          <w:sz w:val="20"/>
          <w:szCs w:val="20"/>
          <w:lang w:bidi="ar"/>
        </w:rPr>
        <w:t xml:space="preserve">ty related to our former PayPal and Enterprise businesses was immaterial. </w:t>
      </w:r>
    </w:p>
    <w:p w14:paraId="75BA5AAE"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AA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78</w:t>
      </w:r>
    </w:p>
    <w:p w14:paraId="75BA5AB0" w14:textId="77777777" w:rsidR="007B1CBC" w:rsidRDefault="00CB37E1">
      <w:pPr>
        <w:widowControl/>
        <w:jc w:val="center"/>
      </w:pPr>
      <w:r>
        <w:rPr>
          <w:rFonts w:ascii="宋体" w:eastAsia="宋体" w:hAnsi="宋体" w:cs="宋体"/>
          <w:kern w:val="0"/>
          <w:sz w:val="24"/>
        </w:rPr>
        <w:pict w14:anchorId="75BA81D5">
          <v:rect id="_x0000_i1102" style="width:6in;height:1.5pt" o:hralign="center" o:hrstd="t" o:hr="t" fillcolor="#a0a0a0" stroked="f"/>
        </w:pict>
      </w:r>
    </w:p>
    <w:p w14:paraId="75BA5AB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AB2"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The following table presents the aggregate carrying amounts of the classes of assets and liabilities of discontinued operations for StubHub in the consolidated </w:t>
      </w:r>
      <w:r>
        <w:rPr>
          <w:rFonts w:ascii="Arial" w:eastAsia="宋体" w:hAnsi="Arial" w:cs="Arial"/>
          <w:color w:val="000000"/>
          <w:kern w:val="0"/>
          <w:sz w:val="20"/>
          <w:szCs w:val="20"/>
          <w:lang w:bidi="ar"/>
        </w:rPr>
        <w:t>balance sheet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922"/>
        <w:gridCol w:w="37"/>
        <w:gridCol w:w="36"/>
        <w:gridCol w:w="36"/>
        <w:gridCol w:w="36"/>
        <w:gridCol w:w="122"/>
        <w:gridCol w:w="782"/>
        <w:gridCol w:w="36"/>
        <w:gridCol w:w="36"/>
        <w:gridCol w:w="36"/>
        <w:gridCol w:w="36"/>
        <w:gridCol w:w="36"/>
        <w:gridCol w:w="36"/>
        <w:gridCol w:w="36"/>
        <w:gridCol w:w="36"/>
        <w:gridCol w:w="36"/>
      </w:tblGrid>
      <w:tr w:rsidR="007B1CBC" w14:paraId="75BA5AC0" w14:textId="77777777">
        <w:trPr>
          <w:jc w:val="center"/>
        </w:trPr>
        <w:tc>
          <w:tcPr>
            <w:tcW w:w="50" w:type="pct"/>
            <w:tcBorders>
              <w:top w:val="nil"/>
              <w:left w:val="nil"/>
              <w:bottom w:val="nil"/>
              <w:right w:val="nil"/>
            </w:tcBorders>
            <w:shd w:val="clear" w:color="auto" w:fill="auto"/>
          </w:tcPr>
          <w:p w14:paraId="75BA5AB3" w14:textId="77777777" w:rsidR="007B1CBC" w:rsidRDefault="007B1CBC">
            <w:pPr>
              <w:widowControl/>
              <w:jc w:val="left"/>
              <w:rPr>
                <w:rFonts w:ascii="Times New Roman" w:eastAsia="宋体" w:hAnsi="宋体" w:cs="宋体"/>
                <w:kern w:val="0"/>
                <w:sz w:val="24"/>
              </w:rPr>
            </w:pPr>
          </w:p>
        </w:tc>
        <w:tc>
          <w:tcPr>
            <w:tcW w:w="4323" w:type="pct"/>
            <w:tcBorders>
              <w:top w:val="nil"/>
              <w:left w:val="nil"/>
              <w:bottom w:val="nil"/>
              <w:right w:val="nil"/>
            </w:tcBorders>
            <w:shd w:val="clear" w:color="auto" w:fill="auto"/>
          </w:tcPr>
          <w:p w14:paraId="75BA5AB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A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AB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AB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AB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AB9"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A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AB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B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B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B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BF" w14:textId="77777777" w:rsidR="007B1CBC" w:rsidRDefault="007B1CBC">
            <w:pPr>
              <w:widowControl/>
              <w:jc w:val="left"/>
              <w:rPr>
                <w:rFonts w:ascii="Times New Roman" w:eastAsia="宋体" w:hAnsi="宋体" w:cs="宋体"/>
                <w:vanish/>
                <w:kern w:val="0"/>
                <w:sz w:val="24"/>
              </w:rPr>
            </w:pPr>
          </w:p>
        </w:tc>
      </w:tr>
      <w:tr w:rsidR="007B1CBC" w14:paraId="75BA5AC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A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A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AC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c>
          <w:tcPr>
            <w:tcW w:w="0" w:type="auto"/>
            <w:tcBorders>
              <w:top w:val="nil"/>
              <w:left w:val="nil"/>
              <w:bottom w:val="nil"/>
              <w:right w:val="nil"/>
            </w:tcBorders>
            <w:shd w:val="clear" w:color="auto" w:fill="auto"/>
          </w:tcPr>
          <w:p w14:paraId="75BA5AC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C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C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C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C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C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C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CB" w14:textId="77777777" w:rsidR="007B1CBC" w:rsidRDefault="007B1CBC">
            <w:pPr>
              <w:widowControl/>
              <w:jc w:val="left"/>
              <w:rPr>
                <w:rFonts w:ascii="Times New Roman" w:eastAsia="宋体" w:hAnsi="宋体" w:cs="宋体"/>
                <w:kern w:val="0"/>
                <w:sz w:val="24"/>
              </w:rPr>
            </w:pPr>
          </w:p>
        </w:tc>
      </w:tr>
      <w:tr w:rsidR="007B1CBC" w14:paraId="75BA5AD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A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Carrying amounts of assets included as part of discontinued operations: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C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AC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D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D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D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D3" w14:textId="77777777" w:rsidR="007B1CBC" w:rsidRDefault="007B1CBC">
            <w:pPr>
              <w:widowControl/>
              <w:jc w:val="left"/>
              <w:rPr>
                <w:rFonts w:ascii="Times New Roman" w:eastAsia="宋体" w:hAnsi="宋体" w:cs="宋体"/>
                <w:vanish/>
                <w:kern w:val="0"/>
                <w:sz w:val="24"/>
              </w:rPr>
            </w:pPr>
          </w:p>
        </w:tc>
      </w:tr>
      <w:tr w:rsidR="007B1CBC" w14:paraId="75BA5AD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A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D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A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A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D9"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D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D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DD" w14:textId="77777777" w:rsidR="007B1CBC" w:rsidRDefault="007B1CBC">
            <w:pPr>
              <w:widowControl/>
              <w:jc w:val="left"/>
              <w:rPr>
                <w:rFonts w:ascii="Times New Roman" w:eastAsia="宋体" w:hAnsi="宋体" w:cs="宋体"/>
                <w:vanish/>
                <w:kern w:val="0"/>
                <w:sz w:val="24"/>
              </w:rPr>
            </w:pPr>
          </w:p>
        </w:tc>
      </w:tr>
      <w:tr w:rsidR="007B1CBC" w14:paraId="75BA5AE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AD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E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A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AE2"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E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E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E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E6" w14:textId="77777777" w:rsidR="007B1CBC" w:rsidRDefault="007B1CBC">
            <w:pPr>
              <w:widowControl/>
              <w:jc w:val="left"/>
              <w:rPr>
                <w:rFonts w:ascii="Times New Roman" w:eastAsia="宋体" w:hAnsi="宋体" w:cs="宋体"/>
                <w:vanish/>
                <w:kern w:val="0"/>
                <w:sz w:val="24"/>
              </w:rPr>
            </w:pPr>
          </w:p>
        </w:tc>
      </w:tr>
      <w:tr w:rsidR="007B1CBC" w14:paraId="75BA5AF0"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AE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E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A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AEB"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E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E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EF" w14:textId="77777777" w:rsidR="007B1CBC" w:rsidRDefault="007B1CBC">
            <w:pPr>
              <w:widowControl/>
              <w:jc w:val="left"/>
              <w:rPr>
                <w:rFonts w:ascii="Times New Roman" w:eastAsia="宋体" w:hAnsi="宋体" w:cs="宋体"/>
                <w:vanish/>
                <w:kern w:val="0"/>
                <w:sz w:val="24"/>
              </w:rPr>
            </w:pPr>
          </w:p>
        </w:tc>
      </w:tr>
      <w:tr w:rsidR="007B1CBC" w14:paraId="75BA5AF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AF1" w14:textId="77777777" w:rsidR="007B1CBC" w:rsidRDefault="00CB37E1">
            <w:pPr>
              <w:widowControl/>
              <w:ind w:firstLine="360"/>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current assets of discontinued operations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AF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AF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A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5AF5"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F6"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AF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F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AF9" w14:textId="77777777" w:rsidR="007B1CBC" w:rsidRDefault="007B1CBC">
            <w:pPr>
              <w:widowControl/>
              <w:jc w:val="left"/>
              <w:rPr>
                <w:rFonts w:ascii="Times New Roman" w:eastAsia="宋体" w:hAnsi="宋体" w:cs="宋体"/>
                <w:vanish/>
                <w:kern w:val="0"/>
                <w:sz w:val="24"/>
              </w:rPr>
            </w:pPr>
          </w:p>
        </w:tc>
      </w:tr>
      <w:tr w:rsidR="007B1CBC" w14:paraId="75BA5B03"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A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investments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AFC"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5A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5AFE"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AF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0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0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02" w14:textId="77777777" w:rsidR="007B1CBC" w:rsidRDefault="007B1CBC">
            <w:pPr>
              <w:widowControl/>
              <w:jc w:val="left"/>
              <w:rPr>
                <w:rFonts w:ascii="Times New Roman" w:eastAsia="宋体" w:hAnsi="宋体" w:cs="宋体"/>
                <w:vanish/>
                <w:kern w:val="0"/>
                <w:sz w:val="24"/>
              </w:rPr>
            </w:pPr>
          </w:p>
        </w:tc>
      </w:tr>
      <w:tr w:rsidR="007B1CBC" w14:paraId="75BA5B0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0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and equipment,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0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07"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0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0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0B" w14:textId="77777777" w:rsidR="007B1CBC" w:rsidRDefault="007B1CBC">
            <w:pPr>
              <w:widowControl/>
              <w:jc w:val="left"/>
              <w:rPr>
                <w:rFonts w:ascii="Times New Roman" w:eastAsia="宋体" w:hAnsi="宋体" w:cs="宋体"/>
                <w:vanish/>
                <w:kern w:val="0"/>
                <w:sz w:val="24"/>
              </w:rPr>
            </w:pPr>
          </w:p>
        </w:tc>
      </w:tr>
      <w:tr w:rsidR="007B1CBC" w14:paraId="75BA5B15"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Goodwill</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0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10"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11"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1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1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14" w14:textId="77777777" w:rsidR="007B1CBC" w:rsidRDefault="007B1CBC">
            <w:pPr>
              <w:widowControl/>
              <w:jc w:val="left"/>
              <w:rPr>
                <w:rFonts w:ascii="Times New Roman" w:eastAsia="宋体" w:hAnsi="宋体" w:cs="宋体"/>
                <w:vanish/>
                <w:kern w:val="0"/>
                <w:sz w:val="24"/>
              </w:rPr>
            </w:pPr>
          </w:p>
        </w:tc>
      </w:tr>
      <w:tr w:rsidR="007B1CBC" w14:paraId="75BA5B1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Intangible assets, net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1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19"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1A"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1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1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1D" w14:textId="77777777" w:rsidR="007B1CBC" w:rsidRDefault="007B1CBC">
            <w:pPr>
              <w:widowControl/>
              <w:jc w:val="left"/>
              <w:rPr>
                <w:rFonts w:ascii="Times New Roman" w:eastAsia="宋体" w:hAnsi="宋体" w:cs="宋体"/>
                <w:vanish/>
                <w:kern w:val="0"/>
                <w:sz w:val="24"/>
              </w:rPr>
            </w:pPr>
          </w:p>
        </w:tc>
      </w:tr>
      <w:tr w:rsidR="007B1CBC" w14:paraId="75BA5B2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1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 right-of-use 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2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22"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23"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2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2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26" w14:textId="77777777" w:rsidR="007B1CBC" w:rsidRDefault="007B1CBC">
            <w:pPr>
              <w:widowControl/>
              <w:jc w:val="left"/>
              <w:rPr>
                <w:rFonts w:ascii="Times New Roman" w:eastAsia="宋体" w:hAnsi="宋体" w:cs="宋体"/>
                <w:vanish/>
                <w:kern w:val="0"/>
                <w:sz w:val="24"/>
              </w:rPr>
            </w:pPr>
          </w:p>
        </w:tc>
      </w:tr>
      <w:tr w:rsidR="007B1CBC" w14:paraId="75BA5B3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Deferred tax </w:t>
            </w:r>
            <w:r>
              <w:rPr>
                <w:rFonts w:ascii="Arial" w:eastAsia="宋体" w:hAnsi="Arial" w:cs="Arial"/>
                <w:color w:val="000000"/>
                <w:kern w:val="0"/>
                <w:sz w:val="18"/>
                <w:szCs w:val="18"/>
                <w:lang w:bidi="ar"/>
              </w:rPr>
              <w:t>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2B"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2C"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2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2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2F" w14:textId="77777777" w:rsidR="007B1CBC" w:rsidRDefault="007B1CBC">
            <w:pPr>
              <w:widowControl/>
              <w:jc w:val="left"/>
              <w:rPr>
                <w:rFonts w:ascii="Times New Roman" w:eastAsia="宋体" w:hAnsi="宋体" w:cs="宋体"/>
                <w:vanish/>
                <w:kern w:val="0"/>
                <w:sz w:val="24"/>
              </w:rPr>
            </w:pPr>
          </w:p>
        </w:tc>
      </w:tr>
      <w:tr w:rsidR="007B1CBC" w14:paraId="75BA5B3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3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34"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3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3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3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38" w14:textId="77777777" w:rsidR="007B1CBC" w:rsidRDefault="007B1CBC">
            <w:pPr>
              <w:widowControl/>
              <w:jc w:val="left"/>
              <w:rPr>
                <w:rFonts w:ascii="Times New Roman" w:eastAsia="宋体" w:hAnsi="宋体" w:cs="宋体"/>
                <w:vanish/>
                <w:kern w:val="0"/>
                <w:sz w:val="24"/>
              </w:rPr>
            </w:pPr>
          </w:p>
        </w:tc>
      </w:tr>
      <w:tr w:rsidR="007B1CBC" w14:paraId="75BA5B43" w14:textId="77777777">
        <w:trPr>
          <w:jc w:val="center"/>
        </w:trPr>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75BA5B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long-term assets of discontinued operations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3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B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B3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B3E"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3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4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4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42" w14:textId="77777777" w:rsidR="007B1CBC" w:rsidRDefault="007B1CBC">
            <w:pPr>
              <w:widowControl/>
              <w:jc w:val="left"/>
              <w:rPr>
                <w:rFonts w:ascii="Times New Roman" w:eastAsia="宋体" w:hAnsi="宋体" w:cs="宋体"/>
                <w:vanish/>
                <w:kern w:val="0"/>
                <w:sz w:val="24"/>
              </w:rPr>
            </w:pPr>
          </w:p>
        </w:tc>
      </w:tr>
      <w:tr w:rsidR="007B1CBC" w14:paraId="75BA5B4B" w14:textId="77777777">
        <w:trPr>
          <w:trHeight w:val="160"/>
          <w:jc w:val="center"/>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4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B4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4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4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4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4A" w14:textId="77777777" w:rsidR="007B1CBC" w:rsidRDefault="007B1CBC">
            <w:pPr>
              <w:widowControl/>
              <w:jc w:val="left"/>
              <w:rPr>
                <w:rFonts w:ascii="Times New Roman" w:eastAsia="宋体" w:hAnsi="宋体" w:cs="宋体"/>
                <w:vanish/>
                <w:kern w:val="0"/>
                <w:sz w:val="24"/>
              </w:rPr>
            </w:pPr>
          </w:p>
        </w:tc>
      </w:tr>
      <w:tr w:rsidR="007B1CBC" w14:paraId="75BA5B5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Carrying amounts of liabilities included as part of discontinued operations: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4E"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4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5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5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52" w14:textId="77777777" w:rsidR="007B1CBC" w:rsidRDefault="007B1CBC">
            <w:pPr>
              <w:widowControl/>
              <w:jc w:val="left"/>
              <w:rPr>
                <w:rFonts w:ascii="Times New Roman" w:eastAsia="宋体" w:hAnsi="宋体" w:cs="宋体"/>
                <w:vanish/>
                <w:kern w:val="0"/>
                <w:sz w:val="24"/>
              </w:rPr>
            </w:pPr>
          </w:p>
        </w:tc>
      </w:tr>
      <w:tr w:rsidR="007B1CBC" w14:paraId="75BA5B5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5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B5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B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58"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5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5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5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5C" w14:textId="77777777" w:rsidR="007B1CBC" w:rsidRDefault="007B1CBC">
            <w:pPr>
              <w:widowControl/>
              <w:jc w:val="left"/>
              <w:rPr>
                <w:rFonts w:ascii="Times New Roman" w:eastAsia="宋体" w:hAnsi="宋体" w:cs="宋体"/>
                <w:vanish/>
                <w:kern w:val="0"/>
                <w:sz w:val="24"/>
              </w:rPr>
            </w:pPr>
          </w:p>
        </w:tc>
      </w:tr>
      <w:tr w:rsidR="007B1CBC" w14:paraId="75BA5B6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Accrued expenses and </w:t>
            </w:r>
            <w:r>
              <w:rPr>
                <w:rFonts w:ascii="Arial" w:eastAsia="宋体" w:hAnsi="Arial" w:cs="Arial"/>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5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61"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6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6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65" w14:textId="77777777" w:rsidR="007B1CBC" w:rsidRDefault="007B1CBC">
            <w:pPr>
              <w:widowControl/>
              <w:jc w:val="left"/>
              <w:rPr>
                <w:rFonts w:ascii="Times New Roman" w:eastAsia="宋体" w:hAnsi="宋体" w:cs="宋体"/>
                <w:vanish/>
                <w:kern w:val="0"/>
                <w:sz w:val="24"/>
              </w:rPr>
            </w:pPr>
          </w:p>
        </w:tc>
      </w:tr>
      <w:tr w:rsidR="007B1CBC" w14:paraId="75BA5B6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revenue</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6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6A"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6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6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6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6E" w14:textId="77777777" w:rsidR="007B1CBC" w:rsidRDefault="007B1CBC">
            <w:pPr>
              <w:widowControl/>
              <w:jc w:val="left"/>
              <w:rPr>
                <w:rFonts w:ascii="Times New Roman" w:eastAsia="宋体" w:hAnsi="宋体" w:cs="宋体"/>
                <w:vanish/>
                <w:kern w:val="0"/>
                <w:sz w:val="24"/>
              </w:rPr>
            </w:pPr>
          </w:p>
        </w:tc>
      </w:tr>
      <w:tr w:rsidR="007B1CBC" w14:paraId="75BA5B7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7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payable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7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73"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74"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7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77" w14:textId="77777777" w:rsidR="007B1CBC" w:rsidRDefault="007B1CBC">
            <w:pPr>
              <w:widowControl/>
              <w:jc w:val="left"/>
              <w:rPr>
                <w:rFonts w:ascii="Times New Roman" w:eastAsia="宋体" w:hAnsi="宋体" w:cs="宋体"/>
                <w:vanish/>
                <w:kern w:val="0"/>
                <w:sz w:val="24"/>
              </w:rPr>
            </w:pPr>
          </w:p>
        </w:tc>
      </w:tr>
      <w:tr w:rsidR="007B1CBC" w14:paraId="75BA5B82"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79" w14:textId="77777777" w:rsidR="007B1CBC" w:rsidRDefault="00CB37E1">
            <w:pPr>
              <w:widowControl/>
              <w:ind w:firstLine="36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current liabilities of discontinued operations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7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5B7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B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5B7D"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7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7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8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81" w14:textId="77777777" w:rsidR="007B1CBC" w:rsidRDefault="007B1CBC">
            <w:pPr>
              <w:widowControl/>
              <w:jc w:val="left"/>
              <w:rPr>
                <w:rFonts w:ascii="Times New Roman" w:eastAsia="宋体" w:hAnsi="宋体" w:cs="宋体"/>
                <w:vanish/>
                <w:kern w:val="0"/>
                <w:sz w:val="24"/>
              </w:rPr>
            </w:pPr>
          </w:p>
        </w:tc>
      </w:tr>
      <w:tr w:rsidR="007B1CBC" w14:paraId="75BA5B8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8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84" w14:textId="77777777" w:rsidR="007B1CBC" w:rsidRDefault="007B1CBC">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5B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5B86"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8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8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8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8A" w14:textId="77777777" w:rsidR="007B1CBC" w:rsidRDefault="007B1CBC">
            <w:pPr>
              <w:widowControl/>
              <w:jc w:val="left"/>
              <w:rPr>
                <w:rFonts w:ascii="Times New Roman" w:eastAsia="宋体" w:hAnsi="宋体" w:cs="宋体"/>
                <w:vanish/>
                <w:kern w:val="0"/>
                <w:sz w:val="24"/>
              </w:rPr>
            </w:pPr>
          </w:p>
        </w:tc>
      </w:tr>
      <w:tr w:rsidR="007B1CBC" w14:paraId="75BA5B93" w14:textId="77777777">
        <w:trPr>
          <w:jc w:val="center"/>
          <w:hidden/>
        </w:trPr>
        <w:tc>
          <w:tcPr>
            <w:tcW w:w="0" w:type="auto"/>
            <w:gridSpan w:val="3"/>
            <w:tcBorders>
              <w:top w:val="nil"/>
              <w:left w:val="nil"/>
              <w:bottom w:val="nil"/>
              <w:right w:val="nil"/>
            </w:tcBorders>
            <w:shd w:val="clear" w:color="auto" w:fill="auto"/>
          </w:tcPr>
          <w:p w14:paraId="75BA5B8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8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8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8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9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92" w14:textId="77777777" w:rsidR="007B1CBC" w:rsidRDefault="007B1CBC">
            <w:pPr>
              <w:widowControl/>
              <w:jc w:val="left"/>
              <w:rPr>
                <w:rFonts w:ascii="Times New Roman" w:eastAsia="宋体" w:hAnsi="宋体" w:cs="宋体"/>
                <w:vanish/>
                <w:kern w:val="0"/>
                <w:sz w:val="24"/>
              </w:rPr>
            </w:pPr>
          </w:p>
        </w:tc>
      </w:tr>
      <w:tr w:rsidR="007B1CBC" w14:paraId="75BA5B9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9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9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97"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98"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9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9B" w14:textId="77777777" w:rsidR="007B1CBC" w:rsidRDefault="007B1CBC">
            <w:pPr>
              <w:widowControl/>
              <w:jc w:val="left"/>
              <w:rPr>
                <w:rFonts w:ascii="Times New Roman" w:eastAsia="宋体" w:hAnsi="宋体" w:cs="宋体"/>
                <w:vanish/>
                <w:kern w:val="0"/>
                <w:sz w:val="24"/>
              </w:rPr>
            </w:pPr>
          </w:p>
        </w:tc>
      </w:tr>
      <w:tr w:rsidR="007B1CBC" w14:paraId="75BA5BA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9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w:t>
            </w:r>
            <w:r>
              <w:rPr>
                <w:rFonts w:ascii="Arial" w:eastAsia="宋体" w:hAnsi="Arial" w:cs="Arial"/>
                <w:color w:val="000000"/>
                <w:kern w:val="0"/>
                <w:sz w:val="18"/>
                <w:szCs w:val="18"/>
                <w:lang w:bidi="ar"/>
              </w:rPr>
              <w:t>long-term liabilities of discontinued operations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9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B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B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BA1" w14:textId="77777777" w:rsidR="007B1CBC" w:rsidRDefault="007B1CBC">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5BA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5BA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BA5" w14:textId="77777777" w:rsidR="007B1CBC" w:rsidRDefault="007B1CBC">
            <w:pPr>
              <w:widowControl/>
              <w:jc w:val="left"/>
              <w:rPr>
                <w:rFonts w:ascii="Times New Roman" w:eastAsia="宋体" w:hAnsi="宋体" w:cs="宋体"/>
                <w:vanish/>
                <w:kern w:val="0"/>
                <w:sz w:val="24"/>
              </w:rPr>
            </w:pPr>
          </w:p>
        </w:tc>
      </w:tr>
    </w:tbl>
    <w:p w14:paraId="75BA5BA7"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BA8"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The following table presents the aggregate carrying amounts of held for sale assets and liabilities related to Classifieds in the consolidated balance sheet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6192"/>
        <w:gridCol w:w="38"/>
        <w:gridCol w:w="122"/>
        <w:gridCol w:w="839"/>
        <w:gridCol w:w="36"/>
        <w:gridCol w:w="36"/>
        <w:gridCol w:w="36"/>
        <w:gridCol w:w="36"/>
        <w:gridCol w:w="122"/>
        <w:gridCol w:w="803"/>
        <w:gridCol w:w="36"/>
      </w:tblGrid>
      <w:tr w:rsidR="007B1CBC" w14:paraId="75BA5BB5" w14:textId="77777777">
        <w:tc>
          <w:tcPr>
            <w:tcW w:w="50" w:type="pct"/>
            <w:tcBorders>
              <w:top w:val="nil"/>
              <w:left w:val="nil"/>
              <w:bottom w:val="nil"/>
              <w:right w:val="nil"/>
            </w:tcBorders>
            <w:shd w:val="clear" w:color="auto" w:fill="auto"/>
          </w:tcPr>
          <w:p w14:paraId="75BA5BA9" w14:textId="77777777" w:rsidR="007B1CBC" w:rsidRDefault="007B1CBC">
            <w:pPr>
              <w:widowControl/>
              <w:jc w:val="left"/>
              <w:rPr>
                <w:rFonts w:ascii="Times New Roman" w:eastAsia="宋体" w:hAnsi="宋体" w:cs="宋体"/>
                <w:kern w:val="0"/>
                <w:sz w:val="24"/>
              </w:rPr>
            </w:pPr>
          </w:p>
        </w:tc>
        <w:tc>
          <w:tcPr>
            <w:tcW w:w="3738" w:type="pct"/>
            <w:tcBorders>
              <w:top w:val="nil"/>
              <w:left w:val="nil"/>
              <w:bottom w:val="nil"/>
              <w:right w:val="nil"/>
            </w:tcBorders>
            <w:shd w:val="clear" w:color="auto" w:fill="auto"/>
          </w:tcPr>
          <w:p w14:paraId="75BA5B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BA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BAC"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B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BA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BA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B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BB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BB2" w14:textId="77777777" w:rsidR="007B1CBC" w:rsidRDefault="007B1CBC">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tcPr>
          <w:p w14:paraId="75BA5BB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BB4" w14:textId="77777777" w:rsidR="007B1CBC" w:rsidRDefault="007B1CBC">
            <w:pPr>
              <w:widowControl/>
              <w:jc w:val="left"/>
              <w:rPr>
                <w:rFonts w:ascii="Times New Roman" w:eastAsia="宋体" w:hAnsi="宋体" w:cs="宋体"/>
                <w:kern w:val="0"/>
                <w:sz w:val="24"/>
              </w:rPr>
            </w:pPr>
          </w:p>
        </w:tc>
      </w:tr>
      <w:tr w:rsidR="007B1CBC" w14:paraId="75BA5B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B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BB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B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BB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r>
      <w:tr w:rsidR="007B1CBC" w14:paraId="75BA5B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Carrying amounts of assets included as part of held for sale: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B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B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5BBE" w14:textId="77777777" w:rsidR="007B1CBC" w:rsidRDefault="007B1CBC">
            <w:pPr>
              <w:widowControl/>
              <w:jc w:val="left"/>
              <w:rPr>
                <w:rFonts w:ascii="Times New Roman" w:eastAsia="宋体" w:hAnsi="宋体" w:cs="宋体"/>
                <w:kern w:val="0"/>
                <w:sz w:val="24"/>
              </w:rPr>
            </w:pPr>
          </w:p>
        </w:tc>
      </w:tr>
      <w:tr w:rsidR="007B1CBC" w14:paraId="75BA5BC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B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B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C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C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B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B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C7" w14:textId="77777777" w:rsidR="007B1CBC" w:rsidRDefault="007B1CBC">
            <w:pPr>
              <w:widowControl/>
              <w:jc w:val="right"/>
              <w:rPr>
                <w:rFonts w:ascii="Times New Roman" w:eastAsia="宋体" w:hAnsi="宋体" w:cs="宋体"/>
                <w:kern w:val="0"/>
                <w:sz w:val="24"/>
              </w:rPr>
            </w:pPr>
          </w:p>
        </w:tc>
      </w:tr>
      <w:tr w:rsidR="007B1CBC" w14:paraId="75BA5B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C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C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CE" w14:textId="77777777" w:rsidR="007B1CBC" w:rsidRDefault="007B1CBC">
            <w:pPr>
              <w:widowControl/>
              <w:jc w:val="right"/>
              <w:rPr>
                <w:rFonts w:ascii="Times New Roman" w:eastAsia="宋体" w:hAnsi="宋体" w:cs="宋体"/>
                <w:kern w:val="0"/>
                <w:sz w:val="24"/>
              </w:rPr>
            </w:pPr>
          </w:p>
        </w:tc>
      </w:tr>
      <w:tr w:rsidR="007B1CBC" w14:paraId="75BA5BD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D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D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D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D5" w14:textId="77777777" w:rsidR="007B1CBC" w:rsidRDefault="007B1CBC">
            <w:pPr>
              <w:widowControl/>
              <w:jc w:val="right"/>
              <w:rPr>
                <w:rFonts w:ascii="Times New Roman" w:eastAsia="宋体" w:hAnsi="宋体" w:cs="宋体"/>
                <w:kern w:val="0"/>
                <w:sz w:val="24"/>
              </w:rPr>
            </w:pPr>
          </w:p>
        </w:tc>
      </w:tr>
      <w:tr w:rsidR="007B1CBC" w14:paraId="75BA5B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D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D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DC" w14:textId="77777777" w:rsidR="007B1CBC" w:rsidRDefault="007B1CBC">
            <w:pPr>
              <w:widowControl/>
              <w:jc w:val="right"/>
              <w:rPr>
                <w:rFonts w:ascii="Times New Roman" w:eastAsia="宋体" w:hAnsi="宋体" w:cs="宋体"/>
                <w:kern w:val="0"/>
                <w:sz w:val="24"/>
              </w:rPr>
            </w:pPr>
          </w:p>
        </w:tc>
      </w:tr>
      <w:tr w:rsidR="007B1CBC" w14:paraId="75BA5BE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and equipment,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E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E3" w14:textId="77777777" w:rsidR="007B1CBC" w:rsidRDefault="007B1CBC">
            <w:pPr>
              <w:widowControl/>
              <w:jc w:val="right"/>
              <w:rPr>
                <w:rFonts w:ascii="Times New Roman" w:eastAsia="宋体" w:hAnsi="宋体" w:cs="宋体"/>
                <w:kern w:val="0"/>
                <w:sz w:val="24"/>
              </w:rPr>
            </w:pPr>
          </w:p>
        </w:tc>
      </w:tr>
      <w:tr w:rsidR="007B1CBC" w14:paraId="75BA5B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E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E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E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EA" w14:textId="77777777" w:rsidR="007B1CBC" w:rsidRDefault="007B1CBC">
            <w:pPr>
              <w:widowControl/>
              <w:jc w:val="right"/>
              <w:rPr>
                <w:rFonts w:ascii="Times New Roman" w:eastAsia="宋体" w:hAnsi="宋体" w:cs="宋体"/>
                <w:kern w:val="0"/>
                <w:sz w:val="24"/>
              </w:rPr>
            </w:pPr>
          </w:p>
        </w:tc>
      </w:tr>
      <w:tr w:rsidR="007B1CBC" w14:paraId="75BA5BF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E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Intangible assets,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E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E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F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F1" w14:textId="77777777" w:rsidR="007B1CBC" w:rsidRDefault="007B1CBC">
            <w:pPr>
              <w:widowControl/>
              <w:jc w:val="right"/>
              <w:rPr>
                <w:rFonts w:ascii="Times New Roman" w:eastAsia="宋体" w:hAnsi="宋体" w:cs="宋体"/>
                <w:kern w:val="0"/>
                <w:sz w:val="24"/>
              </w:rPr>
            </w:pPr>
          </w:p>
        </w:tc>
      </w:tr>
      <w:tr w:rsidR="007B1CBC" w14:paraId="75BA5B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BF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 right-of-use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F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BF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BF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BF8" w14:textId="77777777" w:rsidR="007B1CBC" w:rsidRDefault="007B1CBC">
            <w:pPr>
              <w:widowControl/>
              <w:jc w:val="right"/>
              <w:rPr>
                <w:rFonts w:ascii="Times New Roman" w:eastAsia="宋体" w:hAnsi="宋体" w:cs="宋体"/>
                <w:kern w:val="0"/>
                <w:sz w:val="24"/>
              </w:rPr>
            </w:pPr>
          </w:p>
        </w:tc>
      </w:tr>
      <w:tr w:rsidR="007B1CBC" w14:paraId="75BA5C0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B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tax assets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F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BF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B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BFF" w14:textId="77777777" w:rsidR="007B1CBC" w:rsidRDefault="007B1CBC">
            <w:pPr>
              <w:widowControl/>
              <w:jc w:val="right"/>
              <w:rPr>
                <w:rFonts w:ascii="Times New Roman" w:eastAsia="宋体" w:hAnsi="宋体" w:cs="宋体"/>
                <w:kern w:val="0"/>
                <w:sz w:val="24"/>
              </w:rPr>
            </w:pPr>
          </w:p>
        </w:tc>
      </w:tr>
      <w:tr w:rsidR="007B1CBC" w14:paraId="75BA5C05" w14:textId="77777777">
        <w:trPr>
          <w:hidden/>
        </w:trPr>
        <w:tc>
          <w:tcPr>
            <w:tcW w:w="0" w:type="auto"/>
            <w:gridSpan w:val="3"/>
            <w:tcBorders>
              <w:top w:val="nil"/>
              <w:left w:val="nil"/>
              <w:bottom w:val="nil"/>
              <w:right w:val="nil"/>
            </w:tcBorders>
            <w:shd w:val="clear" w:color="auto" w:fill="auto"/>
          </w:tcPr>
          <w:p w14:paraId="75BA5C0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0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0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04" w14:textId="77777777" w:rsidR="007B1CBC" w:rsidRDefault="007B1CBC">
            <w:pPr>
              <w:widowControl/>
              <w:jc w:val="left"/>
              <w:rPr>
                <w:rFonts w:ascii="Times New Roman" w:eastAsia="宋体" w:hAnsi="宋体" w:cs="宋体"/>
                <w:vanish/>
                <w:kern w:val="0"/>
                <w:sz w:val="24"/>
              </w:rPr>
            </w:pPr>
          </w:p>
        </w:tc>
      </w:tr>
      <w:tr w:rsidR="007B1CBC" w14:paraId="75BA5C0E"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75BA5C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assets classified as held for sale in the </w:t>
            </w:r>
            <w:r>
              <w:rPr>
                <w:rFonts w:ascii="Arial" w:eastAsia="宋体" w:hAnsi="Arial" w:cs="Arial"/>
                <w:color w:val="000000"/>
                <w:kern w:val="0"/>
                <w:sz w:val="18"/>
                <w:szCs w:val="18"/>
                <w:lang w:bidi="ar"/>
              </w:rPr>
              <w:t>consolidated balance sheet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C0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C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C0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0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C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C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C0D" w14:textId="77777777" w:rsidR="007B1CBC" w:rsidRDefault="007B1CBC">
            <w:pPr>
              <w:widowControl/>
              <w:jc w:val="right"/>
              <w:rPr>
                <w:rFonts w:ascii="Times New Roman" w:eastAsia="宋体" w:hAnsi="宋体" w:cs="宋体"/>
                <w:kern w:val="0"/>
                <w:sz w:val="24"/>
              </w:rPr>
            </w:pPr>
          </w:p>
        </w:tc>
      </w:tr>
      <w:tr w:rsidR="007B1CBC" w14:paraId="75BA5C13" w14:textId="77777777">
        <w:trPr>
          <w:trHeight w:val="18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0F"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C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11"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C12" w14:textId="77777777" w:rsidR="007B1CBC" w:rsidRDefault="007B1CBC">
            <w:pPr>
              <w:widowControl/>
              <w:jc w:val="left"/>
              <w:rPr>
                <w:rFonts w:ascii="Times New Roman" w:eastAsia="宋体" w:hAnsi="宋体" w:cs="宋体"/>
                <w:kern w:val="0"/>
                <w:sz w:val="24"/>
              </w:rPr>
            </w:pPr>
          </w:p>
        </w:tc>
      </w:tr>
      <w:tr w:rsidR="007B1CBC" w14:paraId="75BA5C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C1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Carrying amounts of liabilities included as part of held for sale: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17" w14:textId="77777777" w:rsidR="007B1CBC" w:rsidRDefault="007B1CBC">
            <w:pPr>
              <w:widowControl/>
              <w:jc w:val="left"/>
              <w:rPr>
                <w:rFonts w:ascii="Times New Roman" w:eastAsia="宋体" w:hAnsi="宋体" w:cs="宋体"/>
                <w:kern w:val="0"/>
                <w:sz w:val="24"/>
              </w:rPr>
            </w:pPr>
          </w:p>
        </w:tc>
      </w:tr>
      <w:tr w:rsidR="007B1CBC" w14:paraId="75BA5C2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C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debt</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C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C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1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C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C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20" w14:textId="77777777" w:rsidR="007B1CBC" w:rsidRDefault="007B1CBC">
            <w:pPr>
              <w:widowControl/>
              <w:jc w:val="right"/>
              <w:rPr>
                <w:rFonts w:ascii="Times New Roman" w:eastAsia="宋体" w:hAnsi="宋体" w:cs="宋体"/>
                <w:kern w:val="0"/>
                <w:sz w:val="24"/>
              </w:rPr>
            </w:pPr>
          </w:p>
        </w:tc>
      </w:tr>
      <w:tr w:rsidR="007B1CBC" w14:paraId="75BA5C2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C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2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2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27" w14:textId="77777777" w:rsidR="007B1CBC" w:rsidRDefault="007B1CBC">
            <w:pPr>
              <w:widowControl/>
              <w:jc w:val="right"/>
              <w:rPr>
                <w:rFonts w:ascii="Times New Roman" w:eastAsia="宋体" w:hAnsi="宋体" w:cs="宋体"/>
                <w:kern w:val="0"/>
                <w:sz w:val="24"/>
              </w:rPr>
            </w:pPr>
          </w:p>
        </w:tc>
      </w:tr>
      <w:tr w:rsidR="007B1CBC" w14:paraId="75BA5C2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C2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Accrued expenses and other current </w:t>
            </w: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C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2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2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C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2E" w14:textId="77777777" w:rsidR="007B1CBC" w:rsidRDefault="007B1CBC">
            <w:pPr>
              <w:widowControl/>
              <w:jc w:val="right"/>
              <w:rPr>
                <w:rFonts w:ascii="Times New Roman" w:eastAsia="宋体" w:hAnsi="宋体" w:cs="宋体"/>
                <w:kern w:val="0"/>
                <w:sz w:val="24"/>
              </w:rPr>
            </w:pPr>
          </w:p>
        </w:tc>
      </w:tr>
      <w:tr w:rsidR="007B1CBC" w14:paraId="75BA5C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C3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3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3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3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35" w14:textId="77777777" w:rsidR="007B1CBC" w:rsidRDefault="007B1CBC">
            <w:pPr>
              <w:widowControl/>
              <w:jc w:val="right"/>
              <w:rPr>
                <w:rFonts w:ascii="Times New Roman" w:eastAsia="宋体" w:hAnsi="宋体" w:cs="宋体"/>
                <w:kern w:val="0"/>
                <w:sz w:val="24"/>
              </w:rPr>
            </w:pPr>
          </w:p>
        </w:tc>
      </w:tr>
      <w:tr w:rsidR="007B1CBC" w14:paraId="75BA5C3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C3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payable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C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3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C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3C" w14:textId="77777777" w:rsidR="007B1CBC" w:rsidRDefault="007B1CBC">
            <w:pPr>
              <w:widowControl/>
              <w:jc w:val="right"/>
              <w:rPr>
                <w:rFonts w:ascii="Times New Roman" w:eastAsia="宋体" w:hAnsi="宋体" w:cs="宋体"/>
                <w:kern w:val="0"/>
                <w:sz w:val="24"/>
              </w:rPr>
            </w:pPr>
          </w:p>
        </w:tc>
      </w:tr>
      <w:tr w:rsidR="007B1CBC" w14:paraId="75BA5C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C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4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4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43" w14:textId="77777777" w:rsidR="007B1CBC" w:rsidRDefault="007B1CBC">
            <w:pPr>
              <w:widowControl/>
              <w:jc w:val="right"/>
              <w:rPr>
                <w:rFonts w:ascii="Times New Roman" w:eastAsia="宋体" w:hAnsi="宋体" w:cs="宋体"/>
                <w:kern w:val="0"/>
                <w:sz w:val="24"/>
              </w:rPr>
            </w:pPr>
          </w:p>
        </w:tc>
      </w:tr>
      <w:tr w:rsidR="007B1CBC" w14:paraId="75BA5C4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C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tax 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C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4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4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C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C4A" w14:textId="77777777" w:rsidR="007B1CBC" w:rsidRDefault="007B1CBC">
            <w:pPr>
              <w:widowControl/>
              <w:jc w:val="right"/>
              <w:rPr>
                <w:rFonts w:ascii="Times New Roman" w:eastAsia="宋体" w:hAnsi="宋体" w:cs="宋体"/>
                <w:kern w:val="0"/>
                <w:sz w:val="24"/>
              </w:rPr>
            </w:pPr>
          </w:p>
        </w:tc>
      </w:tr>
      <w:tr w:rsidR="007B1CBC" w14:paraId="75BA5C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C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C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C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C51" w14:textId="77777777" w:rsidR="007B1CBC" w:rsidRDefault="007B1CBC">
            <w:pPr>
              <w:widowControl/>
              <w:jc w:val="right"/>
              <w:rPr>
                <w:rFonts w:ascii="Times New Roman" w:eastAsia="宋体" w:hAnsi="宋体" w:cs="宋体"/>
                <w:kern w:val="0"/>
                <w:sz w:val="24"/>
              </w:rPr>
            </w:pPr>
          </w:p>
        </w:tc>
      </w:tr>
      <w:tr w:rsidR="007B1CBC" w14:paraId="75BA5C5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C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liabilities classified as held for sale in the </w:t>
            </w:r>
            <w:r>
              <w:rPr>
                <w:rFonts w:ascii="Arial" w:eastAsia="宋体" w:hAnsi="Arial" w:cs="Arial"/>
                <w:color w:val="000000"/>
                <w:kern w:val="0"/>
                <w:sz w:val="18"/>
                <w:szCs w:val="18"/>
                <w:lang w:bidi="ar"/>
              </w:rPr>
              <w:t>consolidated balance sheet</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5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5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5A" w14:textId="77777777" w:rsidR="007B1CBC" w:rsidRDefault="007B1CBC">
            <w:pPr>
              <w:widowControl/>
              <w:jc w:val="right"/>
              <w:rPr>
                <w:rFonts w:ascii="Times New Roman" w:eastAsia="宋体" w:hAnsi="宋体" w:cs="宋体"/>
                <w:kern w:val="0"/>
                <w:sz w:val="24"/>
              </w:rPr>
            </w:pPr>
          </w:p>
        </w:tc>
      </w:tr>
    </w:tbl>
    <w:p w14:paraId="75BA5C5C" w14:textId="77777777" w:rsidR="007B1CBC" w:rsidRDefault="00CB37E1">
      <w:pPr>
        <w:widowControl/>
        <w:spacing w:after="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5C5D"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79</w:t>
      </w:r>
    </w:p>
    <w:p w14:paraId="75BA5C5E" w14:textId="77777777" w:rsidR="007B1CBC" w:rsidRDefault="00CB37E1">
      <w:pPr>
        <w:widowControl/>
        <w:jc w:val="center"/>
      </w:pPr>
      <w:r>
        <w:rPr>
          <w:rFonts w:ascii="宋体" w:eastAsia="宋体" w:hAnsi="宋体" w:cs="宋体"/>
          <w:kern w:val="0"/>
          <w:sz w:val="24"/>
        </w:rPr>
        <w:pict w14:anchorId="75BA81D6">
          <v:rect id="_x0000_i1103" style="width:6in;height:1.5pt" o:hralign="center" o:hrstd="t" o:hr="t" fillcolor="#a0a0a0" stroked="f"/>
        </w:pict>
      </w:r>
    </w:p>
    <w:p w14:paraId="75BA5C5F"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C60"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5C61"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C62"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5 – Goodwill and Intangible Assets </w:t>
      </w:r>
    </w:p>
    <w:p w14:paraId="75BA5C6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C64"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Goodwill</w:t>
      </w:r>
    </w:p>
    <w:p w14:paraId="75BA5C6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C6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presents goodwill activity by reportable segment for the years ended December 31, 2020 and 2019 (in </w:t>
      </w:r>
      <w:r>
        <w:rPr>
          <w:rFonts w:ascii="Arial" w:eastAsia="宋体" w:hAnsi="Arial" w:cs="Arial"/>
          <w:color w:val="000000"/>
          <w:kern w:val="0"/>
          <w:sz w:val="20"/>
          <w:szCs w:val="20"/>
          <w:lang w:bidi="ar"/>
        </w:rPr>
        <w:t>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62"/>
        <w:gridCol w:w="1026"/>
        <w:gridCol w:w="36"/>
        <w:gridCol w:w="110"/>
        <w:gridCol w:w="897"/>
        <w:gridCol w:w="36"/>
        <w:gridCol w:w="36"/>
        <w:gridCol w:w="36"/>
        <w:gridCol w:w="36"/>
        <w:gridCol w:w="110"/>
        <w:gridCol w:w="652"/>
        <w:gridCol w:w="36"/>
        <w:gridCol w:w="36"/>
        <w:gridCol w:w="36"/>
        <w:gridCol w:w="36"/>
        <w:gridCol w:w="110"/>
        <w:gridCol w:w="914"/>
        <w:gridCol w:w="36"/>
        <w:gridCol w:w="36"/>
        <w:gridCol w:w="36"/>
        <w:gridCol w:w="36"/>
        <w:gridCol w:w="110"/>
        <w:gridCol w:w="747"/>
        <w:gridCol w:w="36"/>
        <w:gridCol w:w="36"/>
        <w:gridCol w:w="36"/>
        <w:gridCol w:w="36"/>
        <w:gridCol w:w="110"/>
        <w:gridCol w:w="652"/>
        <w:gridCol w:w="36"/>
        <w:gridCol w:w="36"/>
        <w:gridCol w:w="36"/>
        <w:gridCol w:w="36"/>
        <w:gridCol w:w="110"/>
        <w:gridCol w:w="914"/>
        <w:gridCol w:w="36"/>
        <w:gridCol w:w="36"/>
        <w:gridCol w:w="36"/>
        <w:gridCol w:w="36"/>
        <w:gridCol w:w="110"/>
        <w:gridCol w:w="741"/>
        <w:gridCol w:w="36"/>
      </w:tblGrid>
      <w:tr w:rsidR="007B1CBC" w14:paraId="75BA5C91" w14:textId="77777777">
        <w:trPr>
          <w:jc w:val="center"/>
        </w:trPr>
        <w:tc>
          <w:tcPr>
            <w:tcW w:w="50" w:type="pct"/>
            <w:tcBorders>
              <w:top w:val="nil"/>
              <w:left w:val="nil"/>
              <w:bottom w:val="nil"/>
              <w:right w:val="nil"/>
            </w:tcBorders>
            <w:shd w:val="clear" w:color="auto" w:fill="auto"/>
          </w:tcPr>
          <w:p w14:paraId="75BA5C67" w14:textId="77777777" w:rsidR="007B1CBC" w:rsidRDefault="007B1CBC">
            <w:pPr>
              <w:widowControl/>
              <w:jc w:val="left"/>
              <w:rPr>
                <w:rFonts w:ascii="Times New Roman" w:eastAsia="宋体" w:hAnsi="宋体" w:cs="宋体"/>
                <w:kern w:val="0"/>
                <w:sz w:val="24"/>
              </w:rPr>
            </w:pPr>
          </w:p>
        </w:tc>
        <w:tc>
          <w:tcPr>
            <w:tcW w:w="684" w:type="pct"/>
            <w:tcBorders>
              <w:top w:val="nil"/>
              <w:left w:val="nil"/>
              <w:bottom w:val="nil"/>
              <w:right w:val="nil"/>
            </w:tcBorders>
            <w:shd w:val="clear" w:color="auto" w:fill="auto"/>
          </w:tcPr>
          <w:p w14:paraId="75BA5C6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6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6A"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C6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6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6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6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6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70" w14:textId="77777777" w:rsidR="007B1CBC" w:rsidRDefault="007B1CBC">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tcPr>
          <w:p w14:paraId="75BA5C7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7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76" w14:textId="77777777" w:rsidR="007B1CBC" w:rsidRDefault="007B1CBC">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75BA5C7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7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7C"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C7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7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82" w14:textId="77777777" w:rsidR="007B1CBC" w:rsidRDefault="007B1CBC">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tcPr>
          <w:p w14:paraId="75BA5C8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88" w14:textId="77777777" w:rsidR="007B1CBC" w:rsidRDefault="007B1CBC">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tcPr>
          <w:p w14:paraId="75BA5C8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8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8E" w14:textId="77777777" w:rsidR="007B1CBC" w:rsidRDefault="007B1CBC">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tcPr>
          <w:p w14:paraId="75BA5C8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90" w14:textId="77777777" w:rsidR="007B1CBC" w:rsidRDefault="007B1CBC">
            <w:pPr>
              <w:widowControl/>
              <w:jc w:val="left"/>
              <w:rPr>
                <w:rFonts w:ascii="Times New Roman" w:eastAsia="宋体" w:hAnsi="宋体" w:cs="宋体"/>
                <w:kern w:val="0"/>
                <w:sz w:val="24"/>
              </w:rPr>
            </w:pPr>
          </w:p>
        </w:tc>
      </w:tr>
      <w:tr w:rsidR="007B1CBC" w14:paraId="75BA5CA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r>
              <w:rPr>
                <w:rFonts w:ascii="Arial" w:eastAsia="宋体" w:hAnsi="Arial" w:cs="Arial"/>
                <w:b/>
                <w:bCs/>
                <w:color w:val="000000"/>
                <w:kern w:val="0"/>
                <w:sz w:val="16"/>
                <w:szCs w:val="16"/>
                <w:lang w:bidi="ar"/>
              </w:rPr>
              <w:br/>
              <w:t>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C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Goodwill</w:t>
            </w:r>
            <w:r>
              <w:rPr>
                <w:rFonts w:ascii="Arial" w:eastAsia="宋体" w:hAnsi="Arial" w:cs="Arial"/>
                <w:b/>
                <w:bCs/>
                <w:color w:val="000000"/>
                <w:kern w:val="0"/>
                <w:sz w:val="16"/>
                <w:szCs w:val="16"/>
                <w:lang w:bidi="ar"/>
              </w:rPr>
              <w:br/>
              <w:t>Acquired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Adju</w:t>
            </w:r>
            <w:r>
              <w:rPr>
                <w:rFonts w:ascii="Arial" w:eastAsia="宋体" w:hAnsi="Arial" w:cs="Arial"/>
                <w:b/>
                <w:bCs/>
                <w:color w:val="000000"/>
                <w:kern w:val="0"/>
                <w:sz w:val="16"/>
                <w:szCs w:val="16"/>
                <w:lang w:bidi="ar"/>
              </w:rPr>
              <w:t>stments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r>
              <w:rPr>
                <w:rFonts w:ascii="Arial" w:eastAsia="宋体" w:hAnsi="Arial" w:cs="Arial"/>
                <w:b/>
                <w:bCs/>
                <w:color w:val="000000"/>
                <w:kern w:val="0"/>
                <w:sz w:val="16"/>
                <w:szCs w:val="16"/>
                <w:lang w:bidi="ar"/>
              </w:rPr>
              <w:b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C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Goodwill</w:t>
            </w:r>
            <w:r>
              <w:rPr>
                <w:rFonts w:ascii="Arial" w:eastAsia="宋体" w:hAnsi="Arial" w:cs="Arial"/>
                <w:b/>
                <w:bCs/>
                <w:color w:val="000000"/>
                <w:kern w:val="0"/>
                <w:sz w:val="16"/>
                <w:szCs w:val="16"/>
                <w:lang w:bidi="ar"/>
              </w:rPr>
              <w:br/>
              <w:t>Acquired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Adjustments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C9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r>
              <w:rPr>
                <w:rFonts w:ascii="Arial" w:eastAsia="宋体" w:hAnsi="Arial" w:cs="Arial"/>
                <w:b/>
                <w:bCs/>
                <w:color w:val="000000"/>
                <w:kern w:val="0"/>
                <w:sz w:val="16"/>
                <w:szCs w:val="16"/>
                <w:lang w:bidi="ar"/>
              </w:rPr>
              <w:br/>
              <w:t>2020</w:t>
            </w:r>
          </w:p>
        </w:tc>
      </w:tr>
      <w:tr w:rsidR="007B1CBC" w14:paraId="75BA5CB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C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Marketplace</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4,594 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A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A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A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A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A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A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A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(61)</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A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A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A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4,533 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B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B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B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B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B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B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B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CB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CB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CB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4,675 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CBC" w14:textId="77777777" w:rsidR="007B1CBC" w:rsidRDefault="007B1CBC">
            <w:pPr>
              <w:widowControl/>
              <w:jc w:val="right"/>
              <w:rPr>
                <w:rFonts w:ascii="Times New Roman" w:eastAsia="宋体" w:hAnsi="宋体" w:cs="宋体"/>
                <w:kern w:val="0"/>
                <w:sz w:val="24"/>
              </w:rPr>
            </w:pPr>
          </w:p>
        </w:tc>
      </w:tr>
      <w:tr w:rsidR="007B1CBC" w14:paraId="75BA5CCC" w14:textId="77777777">
        <w:trPr>
          <w:jc w:val="center"/>
          <w:hidden/>
        </w:trPr>
        <w:tc>
          <w:tcPr>
            <w:tcW w:w="0" w:type="auto"/>
            <w:gridSpan w:val="3"/>
            <w:tcBorders>
              <w:top w:val="nil"/>
              <w:left w:val="nil"/>
              <w:bottom w:val="nil"/>
              <w:right w:val="nil"/>
            </w:tcBorders>
            <w:shd w:val="clear" w:color="auto" w:fill="auto"/>
          </w:tcPr>
          <w:p w14:paraId="75BA5CB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B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B" w14:textId="77777777" w:rsidR="007B1CBC" w:rsidRDefault="007B1CBC">
            <w:pPr>
              <w:widowControl/>
              <w:jc w:val="left"/>
              <w:rPr>
                <w:rFonts w:ascii="Times New Roman" w:eastAsia="宋体" w:hAnsi="宋体" w:cs="宋体"/>
                <w:vanish/>
                <w:kern w:val="0"/>
                <w:sz w:val="24"/>
              </w:rPr>
            </w:pPr>
          </w:p>
        </w:tc>
      </w:tr>
      <w:tr w:rsidR="007B1CBC" w14:paraId="75BA5CDB" w14:textId="77777777">
        <w:trPr>
          <w:jc w:val="center"/>
          <w:hidden/>
        </w:trPr>
        <w:tc>
          <w:tcPr>
            <w:tcW w:w="0" w:type="auto"/>
            <w:gridSpan w:val="3"/>
            <w:tcBorders>
              <w:top w:val="nil"/>
              <w:left w:val="nil"/>
              <w:bottom w:val="nil"/>
              <w:right w:val="nil"/>
            </w:tcBorders>
            <w:shd w:val="clear" w:color="auto" w:fill="auto"/>
          </w:tcPr>
          <w:p w14:paraId="75BA5CC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C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A" w14:textId="77777777" w:rsidR="007B1CBC" w:rsidRDefault="007B1CBC">
            <w:pPr>
              <w:widowControl/>
              <w:jc w:val="left"/>
              <w:rPr>
                <w:rFonts w:ascii="Times New Roman" w:eastAsia="宋体" w:hAnsi="宋体" w:cs="宋体"/>
                <w:vanish/>
                <w:kern w:val="0"/>
                <w:sz w:val="24"/>
              </w:rPr>
            </w:pPr>
          </w:p>
        </w:tc>
      </w:tr>
      <w:tr w:rsidR="007B1CBC" w14:paraId="75BA5CEA" w14:textId="77777777">
        <w:trPr>
          <w:jc w:val="center"/>
          <w:hidden/>
        </w:trPr>
        <w:tc>
          <w:tcPr>
            <w:tcW w:w="0" w:type="auto"/>
            <w:gridSpan w:val="3"/>
            <w:tcBorders>
              <w:top w:val="nil"/>
              <w:left w:val="nil"/>
              <w:bottom w:val="nil"/>
              <w:right w:val="nil"/>
            </w:tcBorders>
            <w:shd w:val="clear" w:color="auto" w:fill="auto"/>
          </w:tcPr>
          <w:p w14:paraId="75BA5CD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D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CE9" w14:textId="77777777" w:rsidR="007B1CBC" w:rsidRDefault="007B1CBC">
            <w:pPr>
              <w:widowControl/>
              <w:jc w:val="left"/>
              <w:rPr>
                <w:rFonts w:ascii="Times New Roman" w:eastAsia="宋体" w:hAnsi="宋体" w:cs="宋体"/>
                <w:vanish/>
                <w:kern w:val="0"/>
                <w:sz w:val="24"/>
              </w:rPr>
            </w:pPr>
          </w:p>
        </w:tc>
      </w:tr>
    </w:tbl>
    <w:p w14:paraId="75BA5CEB" w14:textId="77777777" w:rsidR="007B1CBC" w:rsidRDefault="00CB37E1">
      <w:pPr>
        <w:widowControl/>
        <w:ind w:left="270" w:hanging="270"/>
        <w:rPr>
          <w:rFonts w:ascii="宋体" w:eastAsia="宋体" w:hAnsi="宋体" w:cs="宋体"/>
          <w:kern w:val="0"/>
          <w:sz w:val="24"/>
        </w:rPr>
      </w:pPr>
      <w:r>
        <w:rPr>
          <w:rFonts w:ascii="宋体" w:eastAsia="宋体" w:hAnsi="宋体" w:cs="宋体" w:hint="eastAsia"/>
          <w:kern w:val="0"/>
          <w:sz w:val="24"/>
          <w:lang w:bidi="ar"/>
        </w:rPr>
        <w:t xml:space="preserve"> </w:t>
      </w:r>
    </w:p>
    <w:p w14:paraId="75BA5CE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adjustments to goodwill during the years ended December 31, 2020 and 2019 were primarily due to foreign currency translation. There </w:t>
      </w:r>
      <w:r>
        <w:rPr>
          <w:rFonts w:ascii="Arial" w:eastAsia="宋体" w:hAnsi="Arial" w:cs="Arial"/>
          <w:color w:val="000000"/>
          <w:kern w:val="0"/>
          <w:sz w:val="20"/>
          <w:szCs w:val="20"/>
          <w:lang w:bidi="ar"/>
        </w:rPr>
        <w:t>were no impairments to goodwill in 2020 and 2019.</w:t>
      </w:r>
    </w:p>
    <w:p w14:paraId="75BA5CE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CEE"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Intangible Assets</w:t>
      </w:r>
    </w:p>
    <w:p w14:paraId="75BA5CE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CF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components of identifiable intangible assets are as follows (in millions, except years): </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83"/>
        <w:gridCol w:w="1419"/>
        <w:gridCol w:w="38"/>
        <w:gridCol w:w="110"/>
        <w:gridCol w:w="677"/>
        <w:gridCol w:w="36"/>
        <w:gridCol w:w="36"/>
        <w:gridCol w:w="36"/>
        <w:gridCol w:w="36"/>
        <w:gridCol w:w="110"/>
        <w:gridCol w:w="965"/>
        <w:gridCol w:w="36"/>
        <w:gridCol w:w="36"/>
        <w:gridCol w:w="36"/>
        <w:gridCol w:w="36"/>
        <w:gridCol w:w="110"/>
        <w:gridCol w:w="609"/>
        <w:gridCol w:w="36"/>
        <w:gridCol w:w="36"/>
        <w:gridCol w:w="36"/>
        <w:gridCol w:w="36"/>
        <w:gridCol w:w="87"/>
        <w:gridCol w:w="665"/>
        <w:gridCol w:w="36"/>
        <w:gridCol w:w="36"/>
        <w:gridCol w:w="36"/>
        <w:gridCol w:w="36"/>
        <w:gridCol w:w="110"/>
        <w:gridCol w:w="609"/>
        <w:gridCol w:w="36"/>
        <w:gridCol w:w="36"/>
        <w:gridCol w:w="36"/>
        <w:gridCol w:w="36"/>
        <w:gridCol w:w="110"/>
        <w:gridCol w:w="965"/>
        <w:gridCol w:w="36"/>
        <w:gridCol w:w="36"/>
        <w:gridCol w:w="36"/>
        <w:gridCol w:w="36"/>
        <w:gridCol w:w="110"/>
        <w:gridCol w:w="606"/>
        <w:gridCol w:w="36"/>
        <w:gridCol w:w="36"/>
        <w:gridCol w:w="36"/>
        <w:gridCol w:w="36"/>
        <w:gridCol w:w="85"/>
        <w:gridCol w:w="667"/>
        <w:gridCol w:w="36"/>
      </w:tblGrid>
      <w:tr w:rsidR="007B1CBC" w14:paraId="75BA5D21" w14:textId="77777777">
        <w:tc>
          <w:tcPr>
            <w:tcW w:w="50" w:type="pct"/>
            <w:tcBorders>
              <w:top w:val="nil"/>
              <w:left w:val="nil"/>
              <w:bottom w:val="nil"/>
              <w:right w:val="nil"/>
            </w:tcBorders>
            <w:shd w:val="clear" w:color="auto" w:fill="auto"/>
          </w:tcPr>
          <w:p w14:paraId="75BA5CF1" w14:textId="77777777" w:rsidR="007B1CBC" w:rsidRDefault="007B1CBC">
            <w:pPr>
              <w:widowControl/>
              <w:jc w:val="left"/>
              <w:rPr>
                <w:rFonts w:ascii="Times New Roman" w:eastAsia="宋体" w:hAnsi="宋体" w:cs="宋体"/>
                <w:kern w:val="0"/>
                <w:sz w:val="24"/>
              </w:rPr>
            </w:pPr>
          </w:p>
        </w:tc>
        <w:tc>
          <w:tcPr>
            <w:tcW w:w="856" w:type="pct"/>
            <w:tcBorders>
              <w:top w:val="nil"/>
              <w:left w:val="nil"/>
              <w:bottom w:val="nil"/>
              <w:right w:val="nil"/>
            </w:tcBorders>
            <w:shd w:val="clear" w:color="auto" w:fill="auto"/>
          </w:tcPr>
          <w:p w14:paraId="75BA5CF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F4" w14:textId="77777777" w:rsidR="007B1CBC" w:rsidRDefault="007B1CBC">
            <w:pPr>
              <w:widowControl/>
              <w:jc w:val="left"/>
              <w:rPr>
                <w:rFonts w:ascii="Times New Roman" w:eastAsia="宋体" w:hAnsi="宋体" w:cs="宋体"/>
                <w:kern w:val="0"/>
                <w:sz w:val="24"/>
              </w:rPr>
            </w:pPr>
          </w:p>
        </w:tc>
        <w:tc>
          <w:tcPr>
            <w:tcW w:w="408" w:type="pct"/>
            <w:tcBorders>
              <w:top w:val="nil"/>
              <w:left w:val="nil"/>
              <w:bottom w:val="nil"/>
              <w:right w:val="nil"/>
            </w:tcBorders>
            <w:shd w:val="clear" w:color="auto" w:fill="auto"/>
          </w:tcPr>
          <w:p w14:paraId="75BA5CF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F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CFA" w14:textId="77777777" w:rsidR="007B1CBC" w:rsidRDefault="007B1CBC">
            <w:pPr>
              <w:widowControl/>
              <w:jc w:val="left"/>
              <w:rPr>
                <w:rFonts w:ascii="Times New Roman" w:eastAsia="宋体" w:hAnsi="宋体" w:cs="宋体"/>
                <w:kern w:val="0"/>
                <w:sz w:val="24"/>
              </w:rPr>
            </w:pPr>
          </w:p>
        </w:tc>
        <w:tc>
          <w:tcPr>
            <w:tcW w:w="540" w:type="pct"/>
            <w:tcBorders>
              <w:top w:val="nil"/>
              <w:left w:val="nil"/>
              <w:bottom w:val="nil"/>
              <w:right w:val="nil"/>
            </w:tcBorders>
            <w:shd w:val="clear" w:color="auto" w:fill="auto"/>
          </w:tcPr>
          <w:p w14:paraId="75BA5CF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CF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CF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00" w14:textId="77777777" w:rsidR="007B1CBC" w:rsidRDefault="007B1CBC">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tcPr>
          <w:p w14:paraId="75BA5D0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D0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06" w14:textId="77777777" w:rsidR="007B1CBC" w:rsidRDefault="007B1CBC">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75BA5D0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D0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0C" w14:textId="77777777" w:rsidR="007B1CBC" w:rsidRDefault="007B1CBC">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tcPr>
          <w:p w14:paraId="75BA5D0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0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D1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12" w14:textId="77777777" w:rsidR="007B1CBC" w:rsidRDefault="007B1CBC">
            <w:pPr>
              <w:widowControl/>
              <w:jc w:val="left"/>
              <w:rPr>
                <w:rFonts w:ascii="Times New Roman" w:eastAsia="宋体" w:hAnsi="宋体" w:cs="宋体"/>
                <w:kern w:val="0"/>
                <w:sz w:val="24"/>
              </w:rPr>
            </w:pPr>
          </w:p>
        </w:tc>
        <w:tc>
          <w:tcPr>
            <w:tcW w:w="540" w:type="pct"/>
            <w:tcBorders>
              <w:top w:val="nil"/>
              <w:left w:val="nil"/>
              <w:bottom w:val="nil"/>
              <w:right w:val="nil"/>
            </w:tcBorders>
            <w:shd w:val="clear" w:color="auto" w:fill="auto"/>
          </w:tcPr>
          <w:p w14:paraId="75BA5D1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D1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18" w14:textId="77777777" w:rsidR="007B1CBC" w:rsidRDefault="007B1CBC">
            <w:pPr>
              <w:widowControl/>
              <w:jc w:val="left"/>
              <w:rPr>
                <w:rFonts w:ascii="Times New Roman" w:eastAsia="宋体" w:hAnsi="宋体" w:cs="宋体"/>
                <w:kern w:val="0"/>
                <w:sz w:val="24"/>
              </w:rPr>
            </w:pPr>
          </w:p>
        </w:tc>
        <w:tc>
          <w:tcPr>
            <w:tcW w:w="364" w:type="pct"/>
            <w:tcBorders>
              <w:top w:val="nil"/>
              <w:left w:val="nil"/>
              <w:bottom w:val="nil"/>
              <w:right w:val="nil"/>
            </w:tcBorders>
            <w:shd w:val="clear" w:color="auto" w:fill="auto"/>
          </w:tcPr>
          <w:p w14:paraId="75BA5D1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D1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1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1E" w14:textId="77777777" w:rsidR="007B1CBC" w:rsidRDefault="007B1CBC">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tcPr>
          <w:p w14:paraId="75BA5D1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20" w14:textId="77777777" w:rsidR="007B1CBC" w:rsidRDefault="007B1CBC">
            <w:pPr>
              <w:widowControl/>
              <w:jc w:val="left"/>
              <w:rPr>
                <w:rFonts w:ascii="Times New Roman" w:eastAsia="宋体" w:hAnsi="宋体" w:cs="宋体"/>
                <w:kern w:val="0"/>
                <w:sz w:val="24"/>
              </w:rPr>
            </w:pPr>
          </w:p>
        </w:tc>
      </w:tr>
      <w:tr w:rsidR="007B1CBC" w14:paraId="75BA5D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D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5D2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D24" w14:textId="77777777" w:rsidR="007B1CBC" w:rsidRDefault="007B1CBC">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5D2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r>
      <w:tr w:rsidR="007B1CBC" w14:paraId="75BA5D3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D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2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 Carrying Amount</w:t>
            </w:r>
            <w:r>
              <w:rPr>
                <w:rFonts w:ascii="Arial" w:eastAsia="宋体" w:hAnsi="Arial" w:cs="Arial"/>
                <w:color w:val="000000"/>
                <w:kern w:val="0"/>
                <w:sz w:val="16"/>
                <w:szCs w:val="16"/>
                <w:lang w:bidi="ar"/>
              </w:rPr>
              <w:t xml:space="preserve">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D2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2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Accumulated Amortization</w:t>
            </w: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D2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2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Net 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D2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2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Weighted Average Useful Life (Years)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D2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3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 Carrying Amount</w:t>
            </w:r>
            <w:r>
              <w:rPr>
                <w:rFonts w:ascii="Arial" w:eastAsia="宋体" w:hAnsi="Arial" w:cs="Arial"/>
                <w:color w:val="000000"/>
                <w:kern w:val="0"/>
                <w:sz w:val="16"/>
                <w:szCs w:val="16"/>
                <w:lang w:bidi="ar"/>
              </w:rPr>
              <w:t xml:space="preserve">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D3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3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Accumulated Amortization</w:t>
            </w: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D3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3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Net 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D3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D3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Weighted Average Useful Life (Years)</w:t>
            </w:r>
          </w:p>
        </w:tc>
      </w:tr>
      <w:tr w:rsidR="007B1CBC" w14:paraId="75BA5D4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D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Intangible assets:</w:t>
            </w: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3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3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3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3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4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4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4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4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5D4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r>
      <w:tr w:rsidR="007B1CBC" w14:paraId="75BA5D6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D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Customer lists and user base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D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D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4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4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D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D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5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D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D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5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D5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5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D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D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5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D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D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5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D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D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6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D6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r>
      <w:tr w:rsidR="007B1CBC" w14:paraId="75BA5D7C"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D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Marketing-related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6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6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6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6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6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D7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7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7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7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7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D7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r>
      <w:tr w:rsidR="007B1CBC" w14:paraId="75BA5D9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D7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Developed technologies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D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8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D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8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8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D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8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D8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8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D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8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8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D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8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8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D8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D9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D9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r>
      <w:tr w:rsidR="007B1CBC" w14:paraId="75BA5DA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D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All 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w:t>
            </w:r>
            <w:r>
              <w:rPr>
                <w:rFonts w:ascii="Arial" w:eastAsia="宋体" w:hAnsi="Arial" w:cs="Arial"/>
                <w:color w:val="000000"/>
                <w:kern w:val="0"/>
                <w:sz w:val="16"/>
                <w:szCs w:val="16"/>
                <w:lang w:bidi="ar"/>
              </w:rPr>
              <w:t>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9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9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9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9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9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9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D9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9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A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A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A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A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D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D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DA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4</w:t>
            </w:r>
          </w:p>
        </w:tc>
      </w:tr>
      <w:tr w:rsidR="007B1CBC" w14:paraId="75BA5DC7"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5DA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1,12</w:t>
            </w:r>
            <w:r>
              <w:rPr>
                <w:rFonts w:ascii="Arial" w:eastAsia="宋体" w:hAnsi="Arial" w:cs="Arial"/>
                <w:color w:val="000000"/>
                <w:kern w:val="0"/>
                <w:sz w:val="16"/>
                <w:szCs w:val="16"/>
                <w:lang w:bidi="ar"/>
              </w:rPr>
              <w:t>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A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A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B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(1,110)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B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B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B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DB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B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B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B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B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B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(1,048)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C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C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C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D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DC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r>
    </w:tbl>
    <w:p w14:paraId="75BA5DC8"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5DC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Amortization expense for intangible assets was $28 million, $35 million and $34 million for the years ended December 31, 2020, 2019 and 2018, respectively. </w:t>
      </w:r>
    </w:p>
    <w:p w14:paraId="75BA5DC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DC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Expected future intangible asset amortization as of December 31, 2020 is as follows (in millions)</w:t>
      </w:r>
      <w:r>
        <w:rPr>
          <w:rFonts w:ascii="Arial" w:eastAsia="宋体" w:hAnsi="Arial" w:cs="Arial"/>
          <w:color w:val="000000"/>
          <w:kern w:val="0"/>
          <w:sz w:val="20"/>
          <w:szCs w:val="20"/>
          <w:lang w:bidi="ar"/>
        </w:rPr>
        <w:t>:</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52"/>
        <w:gridCol w:w="7143"/>
        <w:gridCol w:w="36"/>
        <w:gridCol w:w="121"/>
        <w:gridCol w:w="936"/>
        <w:gridCol w:w="36"/>
      </w:tblGrid>
      <w:tr w:rsidR="007B1CBC" w14:paraId="75BA5DD2" w14:textId="77777777">
        <w:tc>
          <w:tcPr>
            <w:tcW w:w="50" w:type="pct"/>
            <w:tcBorders>
              <w:top w:val="nil"/>
              <w:left w:val="nil"/>
              <w:bottom w:val="nil"/>
              <w:right w:val="nil"/>
            </w:tcBorders>
            <w:shd w:val="clear" w:color="auto" w:fill="auto"/>
          </w:tcPr>
          <w:p w14:paraId="75BA5DCC" w14:textId="77777777" w:rsidR="007B1CBC" w:rsidRDefault="007B1CBC">
            <w:pPr>
              <w:widowControl/>
              <w:jc w:val="left"/>
              <w:rPr>
                <w:rFonts w:ascii="Times New Roman" w:eastAsia="宋体" w:hAnsi="宋体" w:cs="宋体"/>
                <w:kern w:val="0"/>
                <w:sz w:val="24"/>
              </w:rPr>
            </w:pPr>
          </w:p>
        </w:tc>
        <w:tc>
          <w:tcPr>
            <w:tcW w:w="4308" w:type="pct"/>
            <w:tcBorders>
              <w:top w:val="nil"/>
              <w:left w:val="nil"/>
              <w:bottom w:val="nil"/>
              <w:right w:val="nil"/>
            </w:tcBorders>
            <w:shd w:val="clear" w:color="auto" w:fill="auto"/>
          </w:tcPr>
          <w:p w14:paraId="75BA5DC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C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C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DD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D1" w14:textId="77777777" w:rsidR="007B1CBC" w:rsidRDefault="007B1CBC">
            <w:pPr>
              <w:widowControl/>
              <w:jc w:val="left"/>
              <w:rPr>
                <w:rFonts w:ascii="Times New Roman" w:eastAsia="宋体" w:hAnsi="宋体" w:cs="宋体"/>
                <w:kern w:val="0"/>
                <w:sz w:val="24"/>
              </w:rPr>
            </w:pPr>
          </w:p>
        </w:tc>
      </w:tr>
      <w:tr w:rsidR="007B1CBC" w14:paraId="75BA5D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DD3"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Fiscal year: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5DD4" w14:textId="77777777" w:rsidR="007B1CBC" w:rsidRDefault="007B1CBC">
            <w:pPr>
              <w:widowControl/>
              <w:jc w:val="left"/>
              <w:rPr>
                <w:rFonts w:ascii="Times New Roman" w:eastAsia="宋体" w:hAnsi="宋体" w:cs="宋体"/>
                <w:kern w:val="0"/>
                <w:sz w:val="24"/>
              </w:rPr>
            </w:pPr>
          </w:p>
        </w:tc>
      </w:tr>
      <w:tr w:rsidR="007B1CBC" w14:paraId="75BA5DD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D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2021</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5D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5D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DD9" w14:textId="77777777" w:rsidR="007B1CBC" w:rsidRDefault="007B1CBC">
            <w:pPr>
              <w:widowControl/>
              <w:jc w:val="right"/>
              <w:rPr>
                <w:rFonts w:ascii="Times New Roman" w:eastAsia="宋体" w:hAnsi="宋体" w:cs="宋体"/>
                <w:kern w:val="0"/>
                <w:sz w:val="24"/>
              </w:rPr>
            </w:pPr>
          </w:p>
        </w:tc>
      </w:tr>
      <w:tr w:rsidR="007B1CBC" w14:paraId="75BA5DDD" w14:textId="77777777">
        <w:trPr>
          <w:hidden/>
        </w:trPr>
        <w:tc>
          <w:tcPr>
            <w:tcW w:w="0" w:type="auto"/>
            <w:gridSpan w:val="3"/>
            <w:tcBorders>
              <w:top w:val="nil"/>
              <w:left w:val="nil"/>
              <w:bottom w:val="nil"/>
              <w:right w:val="nil"/>
            </w:tcBorders>
            <w:shd w:val="clear" w:color="auto" w:fill="auto"/>
          </w:tcPr>
          <w:p w14:paraId="75BA5D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DDC" w14:textId="77777777" w:rsidR="007B1CBC" w:rsidRDefault="007B1CBC">
            <w:pPr>
              <w:widowControl/>
              <w:jc w:val="left"/>
              <w:rPr>
                <w:rFonts w:ascii="Times New Roman" w:eastAsia="宋体" w:hAnsi="宋体" w:cs="宋体"/>
                <w:vanish/>
                <w:kern w:val="0"/>
                <w:sz w:val="24"/>
              </w:rPr>
            </w:pPr>
          </w:p>
        </w:tc>
      </w:tr>
      <w:tr w:rsidR="007B1CBC" w14:paraId="75BA5DE0" w14:textId="77777777">
        <w:trPr>
          <w:hidden/>
        </w:trPr>
        <w:tc>
          <w:tcPr>
            <w:tcW w:w="0" w:type="auto"/>
            <w:gridSpan w:val="3"/>
            <w:tcBorders>
              <w:top w:val="nil"/>
              <w:left w:val="nil"/>
              <w:bottom w:val="nil"/>
              <w:right w:val="nil"/>
            </w:tcBorders>
            <w:shd w:val="clear" w:color="auto" w:fill="auto"/>
          </w:tcPr>
          <w:p w14:paraId="75BA5D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DDF" w14:textId="77777777" w:rsidR="007B1CBC" w:rsidRDefault="007B1CBC">
            <w:pPr>
              <w:widowControl/>
              <w:jc w:val="left"/>
              <w:rPr>
                <w:rFonts w:ascii="Times New Roman" w:eastAsia="宋体" w:hAnsi="宋体" w:cs="宋体"/>
                <w:vanish/>
                <w:kern w:val="0"/>
                <w:sz w:val="24"/>
              </w:rPr>
            </w:pPr>
          </w:p>
        </w:tc>
      </w:tr>
      <w:tr w:rsidR="007B1CBC" w14:paraId="75BA5DE3" w14:textId="77777777">
        <w:trPr>
          <w:hidden/>
        </w:trPr>
        <w:tc>
          <w:tcPr>
            <w:tcW w:w="0" w:type="auto"/>
            <w:gridSpan w:val="3"/>
            <w:tcBorders>
              <w:top w:val="nil"/>
              <w:left w:val="nil"/>
              <w:bottom w:val="nil"/>
              <w:right w:val="nil"/>
            </w:tcBorders>
            <w:shd w:val="clear" w:color="auto" w:fill="auto"/>
          </w:tcPr>
          <w:p w14:paraId="75BA5DE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DE2" w14:textId="77777777" w:rsidR="007B1CBC" w:rsidRDefault="007B1CBC">
            <w:pPr>
              <w:widowControl/>
              <w:jc w:val="left"/>
              <w:rPr>
                <w:rFonts w:ascii="Times New Roman" w:eastAsia="宋体" w:hAnsi="宋体" w:cs="宋体"/>
                <w:vanish/>
                <w:kern w:val="0"/>
                <w:sz w:val="24"/>
              </w:rPr>
            </w:pPr>
          </w:p>
        </w:tc>
      </w:tr>
      <w:tr w:rsidR="007B1CBC" w14:paraId="75BA5DE6" w14:textId="77777777">
        <w:trPr>
          <w:hidden/>
        </w:trPr>
        <w:tc>
          <w:tcPr>
            <w:tcW w:w="0" w:type="auto"/>
            <w:gridSpan w:val="3"/>
            <w:tcBorders>
              <w:top w:val="nil"/>
              <w:left w:val="nil"/>
              <w:bottom w:val="nil"/>
              <w:right w:val="nil"/>
            </w:tcBorders>
            <w:shd w:val="clear" w:color="auto" w:fill="auto"/>
          </w:tcPr>
          <w:p w14:paraId="75BA5DE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DE5" w14:textId="77777777" w:rsidR="007B1CBC" w:rsidRDefault="007B1CBC">
            <w:pPr>
              <w:widowControl/>
              <w:jc w:val="left"/>
              <w:rPr>
                <w:rFonts w:ascii="Times New Roman" w:eastAsia="宋体" w:hAnsi="宋体" w:cs="宋体"/>
                <w:vanish/>
                <w:kern w:val="0"/>
                <w:sz w:val="24"/>
              </w:rPr>
            </w:pPr>
          </w:p>
        </w:tc>
      </w:tr>
      <w:tr w:rsidR="007B1CBC" w14:paraId="75BA5DE9" w14:textId="77777777">
        <w:trPr>
          <w:hidden/>
        </w:trPr>
        <w:tc>
          <w:tcPr>
            <w:tcW w:w="0" w:type="auto"/>
            <w:gridSpan w:val="3"/>
            <w:tcBorders>
              <w:top w:val="nil"/>
              <w:left w:val="nil"/>
              <w:bottom w:val="nil"/>
              <w:right w:val="nil"/>
            </w:tcBorders>
            <w:shd w:val="clear" w:color="auto" w:fill="auto"/>
          </w:tcPr>
          <w:p w14:paraId="75BA5DE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DE8" w14:textId="77777777" w:rsidR="007B1CBC" w:rsidRDefault="007B1CBC">
            <w:pPr>
              <w:widowControl/>
              <w:jc w:val="left"/>
              <w:rPr>
                <w:rFonts w:ascii="Times New Roman" w:eastAsia="宋体" w:hAnsi="宋体" w:cs="宋体"/>
                <w:vanish/>
                <w:kern w:val="0"/>
                <w:sz w:val="24"/>
              </w:rPr>
            </w:pPr>
          </w:p>
        </w:tc>
      </w:tr>
      <w:tr w:rsidR="007B1CBC" w14:paraId="75BA5DE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5D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D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DE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DED" w14:textId="77777777" w:rsidR="007B1CBC" w:rsidRDefault="007B1CBC">
            <w:pPr>
              <w:widowControl/>
              <w:jc w:val="right"/>
              <w:rPr>
                <w:rFonts w:ascii="Times New Roman" w:eastAsia="宋体" w:hAnsi="宋体" w:cs="宋体"/>
                <w:kern w:val="0"/>
                <w:sz w:val="24"/>
              </w:rPr>
            </w:pPr>
          </w:p>
        </w:tc>
      </w:tr>
    </w:tbl>
    <w:p w14:paraId="75BA5DE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DF0"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6 – Segments</w:t>
      </w:r>
    </w:p>
    <w:p w14:paraId="75BA5DF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DF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one operating and reportable segment. Our reportable segment is Marketplace which includes our online marketplace located at www.ebay.com, its localized counterparts and the eBay suite of mobile apps. Our management and our CODM review and assess p</w:t>
      </w:r>
      <w:r>
        <w:rPr>
          <w:rFonts w:ascii="Arial" w:eastAsia="宋体" w:hAnsi="Arial" w:cs="Arial"/>
          <w:color w:val="000000"/>
          <w:kern w:val="0"/>
          <w:sz w:val="20"/>
          <w:szCs w:val="20"/>
          <w:lang w:bidi="ar"/>
        </w:rPr>
        <w:t>erformance of the business. During the first quarter of 2020, we classified the results of our previous StubHub segment as discontinued operations in our consolidated statement of income for all periods presented. In addition, during the third quarter of 2</w:t>
      </w:r>
      <w:r>
        <w:rPr>
          <w:rFonts w:ascii="Arial" w:eastAsia="宋体" w:hAnsi="Arial" w:cs="Arial"/>
          <w:color w:val="000000"/>
          <w:kern w:val="0"/>
          <w:sz w:val="20"/>
          <w:szCs w:val="20"/>
          <w:lang w:bidi="ar"/>
        </w:rPr>
        <w:t xml:space="preserve">020, we classified the results of our Classifieds segment as discontinued operations in our consolidated statement of income for the periods presented. See “Note – 4 Discontinued Operations” for additional information. </w:t>
      </w:r>
    </w:p>
    <w:p w14:paraId="75BA5DF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DF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accounting policies of our seg</w:t>
      </w:r>
      <w:r>
        <w:rPr>
          <w:rFonts w:ascii="Arial" w:eastAsia="宋体" w:hAnsi="Arial" w:cs="Arial"/>
          <w:color w:val="000000"/>
          <w:kern w:val="0"/>
          <w:sz w:val="20"/>
          <w:szCs w:val="20"/>
          <w:lang w:bidi="ar"/>
        </w:rPr>
        <w:t xml:space="preserve">ment are the same as those described in “Note 1 – The Company and Summary of Significant Accounting Policies”. Prior period segment information has been reclassified to conform to the current period segment presentation. </w:t>
      </w:r>
    </w:p>
    <w:p w14:paraId="75BA5DF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DF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80</w:t>
      </w:r>
    </w:p>
    <w:p w14:paraId="75BA5DF7" w14:textId="77777777" w:rsidR="007B1CBC" w:rsidRDefault="00CB37E1">
      <w:pPr>
        <w:widowControl/>
        <w:jc w:val="center"/>
      </w:pPr>
      <w:r>
        <w:rPr>
          <w:rFonts w:ascii="宋体" w:eastAsia="宋体" w:hAnsi="宋体" w:cs="宋体"/>
          <w:kern w:val="0"/>
          <w:sz w:val="24"/>
        </w:rPr>
        <w:pict w14:anchorId="75BA81D7">
          <v:rect id="_x0000_i1104" style="width:6in;height:1.5pt" o:hralign="center" o:hrstd="t" o:hr="t" fillcolor="#a0a0a0" stroked="f"/>
        </w:pict>
      </w:r>
    </w:p>
    <w:p w14:paraId="75BA5DF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DF9"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w:t>
      </w:r>
      <w:r>
        <w:rPr>
          <w:rFonts w:ascii="Arial" w:eastAsia="宋体" w:hAnsi="Arial" w:cs="Arial"/>
          <w:b/>
          <w:bCs/>
          <w:color w:val="000000"/>
          <w:kern w:val="0"/>
          <w:sz w:val="20"/>
          <w:szCs w:val="20"/>
          <w:lang w:bidi="ar"/>
        </w:rPr>
        <w:t>CONSOLIDATED FINANCIAL STATEMENTS—(Continued)</w:t>
      </w:r>
    </w:p>
    <w:p w14:paraId="75BA5DFA"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DF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sets forth the breakdown of net revenues by type (in millions):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4878"/>
        <w:gridCol w:w="38"/>
        <w:gridCol w:w="121"/>
        <w:gridCol w:w="919"/>
        <w:gridCol w:w="36"/>
        <w:gridCol w:w="36"/>
        <w:gridCol w:w="36"/>
        <w:gridCol w:w="36"/>
        <w:gridCol w:w="121"/>
        <w:gridCol w:w="880"/>
        <w:gridCol w:w="36"/>
        <w:gridCol w:w="36"/>
        <w:gridCol w:w="36"/>
        <w:gridCol w:w="36"/>
        <w:gridCol w:w="121"/>
        <w:gridCol w:w="882"/>
        <w:gridCol w:w="36"/>
      </w:tblGrid>
      <w:tr w:rsidR="007B1CBC" w14:paraId="75BA5E0E" w14:textId="77777777">
        <w:tc>
          <w:tcPr>
            <w:tcW w:w="50" w:type="pct"/>
            <w:tcBorders>
              <w:top w:val="nil"/>
              <w:left w:val="nil"/>
              <w:bottom w:val="nil"/>
              <w:right w:val="nil"/>
            </w:tcBorders>
            <w:shd w:val="clear" w:color="auto" w:fill="auto"/>
          </w:tcPr>
          <w:p w14:paraId="75BA5DFC"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DF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DF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DF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E0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E0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E05"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E0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E0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E0B"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E0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0D" w14:textId="77777777" w:rsidR="007B1CBC" w:rsidRDefault="007B1CBC">
            <w:pPr>
              <w:widowControl/>
              <w:jc w:val="left"/>
              <w:rPr>
                <w:rFonts w:ascii="Times New Roman" w:eastAsia="宋体" w:hAnsi="宋体" w:cs="宋体"/>
                <w:kern w:val="0"/>
                <w:sz w:val="24"/>
              </w:rPr>
            </w:pPr>
          </w:p>
        </w:tc>
      </w:tr>
      <w:tr w:rsidR="007B1CBC" w14:paraId="75BA5E11" w14:textId="77777777">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75BA5E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E1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5E1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E1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1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E1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1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5E1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1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E1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E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Revenues by type</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E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E1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E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E1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E1E" w14:textId="77777777" w:rsidR="007B1CBC" w:rsidRDefault="007B1CBC">
            <w:pPr>
              <w:widowControl/>
              <w:jc w:val="left"/>
              <w:rPr>
                <w:rFonts w:ascii="Times New Roman" w:eastAsia="宋体" w:hAnsi="宋体" w:cs="宋体"/>
                <w:kern w:val="0"/>
                <w:sz w:val="24"/>
              </w:rPr>
            </w:pPr>
          </w:p>
        </w:tc>
      </w:tr>
      <w:tr w:rsidR="007B1CBC" w14:paraId="75BA5E26" w14:textId="77777777">
        <w:trPr>
          <w:hidden/>
        </w:trPr>
        <w:tc>
          <w:tcPr>
            <w:tcW w:w="0" w:type="auto"/>
            <w:gridSpan w:val="3"/>
            <w:tcBorders>
              <w:top w:val="nil"/>
              <w:left w:val="nil"/>
              <w:bottom w:val="nil"/>
              <w:right w:val="nil"/>
            </w:tcBorders>
            <w:shd w:val="clear" w:color="auto" w:fill="auto"/>
          </w:tcPr>
          <w:p w14:paraId="75BA5E2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2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2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2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2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25" w14:textId="77777777" w:rsidR="007B1CBC" w:rsidRDefault="007B1CBC">
            <w:pPr>
              <w:widowControl/>
              <w:jc w:val="left"/>
              <w:rPr>
                <w:rFonts w:ascii="Times New Roman" w:eastAsia="宋体" w:hAnsi="宋体" w:cs="宋体"/>
                <w:vanish/>
                <w:kern w:val="0"/>
                <w:sz w:val="24"/>
              </w:rPr>
            </w:pPr>
          </w:p>
        </w:tc>
      </w:tr>
      <w:tr w:rsidR="007B1CBC" w14:paraId="75BA5E3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5E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Net </w:t>
            </w:r>
            <w:r>
              <w:rPr>
                <w:rFonts w:ascii="Arial" w:eastAsia="宋体" w:hAnsi="Arial" w:cs="Arial"/>
                <w:color w:val="000000"/>
                <w:kern w:val="0"/>
                <w:sz w:val="18"/>
                <w:szCs w:val="18"/>
                <w:lang w:bidi="ar"/>
              </w:rPr>
              <w:t>transaction revenues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E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E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E2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E2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E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E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E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E2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E3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E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E32" w14:textId="77777777" w:rsidR="007B1CBC" w:rsidRDefault="007B1CBC">
            <w:pPr>
              <w:widowControl/>
              <w:jc w:val="right"/>
              <w:rPr>
                <w:rFonts w:ascii="Times New Roman" w:eastAsia="宋体" w:hAnsi="宋体" w:cs="宋体"/>
                <w:kern w:val="0"/>
                <w:sz w:val="24"/>
              </w:rPr>
            </w:pPr>
          </w:p>
        </w:tc>
      </w:tr>
      <w:tr w:rsidR="007B1CBC" w14:paraId="75BA5E3D"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5E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Marketing services and other revenues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E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971 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E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E3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E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E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E3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E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E3C" w14:textId="77777777" w:rsidR="007B1CBC" w:rsidRDefault="007B1CBC">
            <w:pPr>
              <w:widowControl/>
              <w:jc w:val="right"/>
              <w:rPr>
                <w:rFonts w:ascii="Times New Roman" w:eastAsia="宋体" w:hAnsi="宋体" w:cs="宋体"/>
                <w:kern w:val="0"/>
                <w:sz w:val="24"/>
              </w:rPr>
            </w:pPr>
          </w:p>
        </w:tc>
      </w:tr>
      <w:tr w:rsidR="007B1CBC" w14:paraId="75BA5E4A"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5BA5E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net revenues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E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E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E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E4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E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E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E4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E4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E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E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E49" w14:textId="77777777" w:rsidR="007B1CBC" w:rsidRDefault="007B1CBC">
            <w:pPr>
              <w:widowControl/>
              <w:jc w:val="right"/>
              <w:rPr>
                <w:rFonts w:ascii="Times New Roman" w:eastAsia="宋体" w:hAnsi="宋体" w:cs="宋体"/>
                <w:kern w:val="0"/>
                <w:sz w:val="24"/>
              </w:rPr>
            </w:pPr>
          </w:p>
        </w:tc>
      </w:tr>
      <w:tr w:rsidR="007B1CBC" w14:paraId="75BA5E51" w14:textId="77777777">
        <w:trPr>
          <w:hidden/>
        </w:trPr>
        <w:tc>
          <w:tcPr>
            <w:tcW w:w="0" w:type="auto"/>
            <w:gridSpan w:val="3"/>
            <w:tcBorders>
              <w:top w:val="nil"/>
              <w:left w:val="nil"/>
              <w:bottom w:val="nil"/>
              <w:right w:val="nil"/>
            </w:tcBorders>
            <w:shd w:val="clear" w:color="auto" w:fill="auto"/>
          </w:tcPr>
          <w:p w14:paraId="75BA5E4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4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4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4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4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0" w14:textId="77777777" w:rsidR="007B1CBC" w:rsidRDefault="007B1CBC">
            <w:pPr>
              <w:widowControl/>
              <w:jc w:val="left"/>
              <w:rPr>
                <w:rFonts w:ascii="Times New Roman" w:eastAsia="宋体" w:hAnsi="宋体" w:cs="宋体"/>
                <w:vanish/>
                <w:kern w:val="0"/>
                <w:sz w:val="24"/>
              </w:rPr>
            </w:pPr>
          </w:p>
        </w:tc>
      </w:tr>
      <w:tr w:rsidR="007B1CBC" w14:paraId="75BA5E58" w14:textId="77777777">
        <w:trPr>
          <w:hidden/>
        </w:trPr>
        <w:tc>
          <w:tcPr>
            <w:tcW w:w="0" w:type="auto"/>
            <w:gridSpan w:val="3"/>
            <w:tcBorders>
              <w:top w:val="nil"/>
              <w:left w:val="nil"/>
              <w:bottom w:val="nil"/>
              <w:right w:val="nil"/>
            </w:tcBorders>
            <w:shd w:val="clear" w:color="auto" w:fill="auto"/>
          </w:tcPr>
          <w:p w14:paraId="75BA5E5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7" w14:textId="77777777" w:rsidR="007B1CBC" w:rsidRDefault="007B1CBC">
            <w:pPr>
              <w:widowControl/>
              <w:jc w:val="left"/>
              <w:rPr>
                <w:rFonts w:ascii="Times New Roman" w:eastAsia="宋体" w:hAnsi="宋体" w:cs="宋体"/>
                <w:vanish/>
                <w:kern w:val="0"/>
                <w:sz w:val="24"/>
              </w:rPr>
            </w:pPr>
          </w:p>
        </w:tc>
      </w:tr>
      <w:tr w:rsidR="007B1CBC" w14:paraId="75BA5E5F" w14:textId="77777777">
        <w:trPr>
          <w:hidden/>
        </w:trPr>
        <w:tc>
          <w:tcPr>
            <w:tcW w:w="0" w:type="auto"/>
            <w:gridSpan w:val="3"/>
            <w:tcBorders>
              <w:top w:val="nil"/>
              <w:left w:val="nil"/>
              <w:bottom w:val="nil"/>
              <w:right w:val="nil"/>
            </w:tcBorders>
            <w:shd w:val="clear" w:color="auto" w:fill="auto"/>
          </w:tcPr>
          <w:p w14:paraId="75BA5E5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5E" w14:textId="77777777" w:rsidR="007B1CBC" w:rsidRDefault="007B1CBC">
            <w:pPr>
              <w:widowControl/>
              <w:jc w:val="left"/>
              <w:rPr>
                <w:rFonts w:ascii="Times New Roman" w:eastAsia="宋体" w:hAnsi="宋体" w:cs="宋体"/>
                <w:vanish/>
                <w:kern w:val="0"/>
                <w:sz w:val="24"/>
              </w:rPr>
            </w:pPr>
          </w:p>
        </w:tc>
      </w:tr>
      <w:tr w:rsidR="007B1CBC" w14:paraId="75BA5E66" w14:textId="77777777">
        <w:trPr>
          <w:hidden/>
        </w:trPr>
        <w:tc>
          <w:tcPr>
            <w:tcW w:w="0" w:type="auto"/>
            <w:gridSpan w:val="3"/>
            <w:tcBorders>
              <w:top w:val="nil"/>
              <w:left w:val="nil"/>
              <w:bottom w:val="nil"/>
              <w:right w:val="nil"/>
            </w:tcBorders>
            <w:shd w:val="clear" w:color="auto" w:fill="auto"/>
          </w:tcPr>
          <w:p w14:paraId="75BA5E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5" w14:textId="77777777" w:rsidR="007B1CBC" w:rsidRDefault="007B1CBC">
            <w:pPr>
              <w:widowControl/>
              <w:jc w:val="left"/>
              <w:rPr>
                <w:rFonts w:ascii="Times New Roman" w:eastAsia="宋体" w:hAnsi="宋体" w:cs="宋体"/>
                <w:vanish/>
                <w:kern w:val="0"/>
                <w:sz w:val="24"/>
              </w:rPr>
            </w:pPr>
          </w:p>
        </w:tc>
      </w:tr>
      <w:tr w:rsidR="007B1CBC" w14:paraId="75BA5E6D" w14:textId="77777777">
        <w:trPr>
          <w:hidden/>
        </w:trPr>
        <w:tc>
          <w:tcPr>
            <w:tcW w:w="0" w:type="auto"/>
            <w:gridSpan w:val="3"/>
            <w:tcBorders>
              <w:top w:val="nil"/>
              <w:left w:val="nil"/>
              <w:bottom w:val="nil"/>
              <w:right w:val="nil"/>
            </w:tcBorders>
            <w:shd w:val="clear" w:color="auto" w:fill="auto"/>
          </w:tcPr>
          <w:p w14:paraId="75BA5E6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C" w14:textId="77777777" w:rsidR="007B1CBC" w:rsidRDefault="007B1CBC">
            <w:pPr>
              <w:widowControl/>
              <w:jc w:val="left"/>
              <w:rPr>
                <w:rFonts w:ascii="Times New Roman" w:eastAsia="宋体" w:hAnsi="宋体" w:cs="宋体"/>
                <w:vanish/>
                <w:kern w:val="0"/>
                <w:sz w:val="24"/>
              </w:rPr>
            </w:pPr>
          </w:p>
        </w:tc>
      </w:tr>
      <w:tr w:rsidR="007B1CBC" w14:paraId="75BA5E74" w14:textId="77777777">
        <w:trPr>
          <w:hidden/>
        </w:trPr>
        <w:tc>
          <w:tcPr>
            <w:tcW w:w="0" w:type="auto"/>
            <w:gridSpan w:val="3"/>
            <w:tcBorders>
              <w:top w:val="nil"/>
              <w:left w:val="nil"/>
              <w:bottom w:val="nil"/>
              <w:right w:val="nil"/>
            </w:tcBorders>
            <w:shd w:val="clear" w:color="auto" w:fill="auto"/>
          </w:tcPr>
          <w:p w14:paraId="75BA5E6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6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3" w14:textId="77777777" w:rsidR="007B1CBC" w:rsidRDefault="007B1CBC">
            <w:pPr>
              <w:widowControl/>
              <w:jc w:val="left"/>
              <w:rPr>
                <w:rFonts w:ascii="Times New Roman" w:eastAsia="宋体" w:hAnsi="宋体" w:cs="宋体"/>
                <w:vanish/>
                <w:kern w:val="0"/>
                <w:sz w:val="24"/>
              </w:rPr>
            </w:pPr>
          </w:p>
        </w:tc>
      </w:tr>
      <w:tr w:rsidR="007B1CBC" w14:paraId="75BA5E7B" w14:textId="77777777">
        <w:trPr>
          <w:hidden/>
        </w:trPr>
        <w:tc>
          <w:tcPr>
            <w:tcW w:w="0" w:type="auto"/>
            <w:gridSpan w:val="3"/>
            <w:tcBorders>
              <w:top w:val="nil"/>
              <w:left w:val="nil"/>
              <w:bottom w:val="nil"/>
              <w:right w:val="nil"/>
            </w:tcBorders>
            <w:shd w:val="clear" w:color="auto" w:fill="auto"/>
          </w:tcPr>
          <w:p w14:paraId="75BA5E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A" w14:textId="77777777" w:rsidR="007B1CBC" w:rsidRDefault="007B1CBC">
            <w:pPr>
              <w:widowControl/>
              <w:jc w:val="left"/>
              <w:rPr>
                <w:rFonts w:ascii="Times New Roman" w:eastAsia="宋体" w:hAnsi="宋体" w:cs="宋体"/>
                <w:vanish/>
                <w:kern w:val="0"/>
                <w:sz w:val="24"/>
              </w:rPr>
            </w:pPr>
          </w:p>
        </w:tc>
      </w:tr>
      <w:tr w:rsidR="007B1CBC" w14:paraId="75BA5E82" w14:textId="77777777">
        <w:trPr>
          <w:hidden/>
        </w:trPr>
        <w:tc>
          <w:tcPr>
            <w:tcW w:w="0" w:type="auto"/>
            <w:gridSpan w:val="3"/>
            <w:tcBorders>
              <w:top w:val="nil"/>
              <w:left w:val="nil"/>
              <w:bottom w:val="nil"/>
              <w:right w:val="nil"/>
            </w:tcBorders>
            <w:shd w:val="clear" w:color="auto" w:fill="auto"/>
          </w:tcPr>
          <w:p w14:paraId="75BA5E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7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1" w14:textId="77777777" w:rsidR="007B1CBC" w:rsidRDefault="007B1CBC">
            <w:pPr>
              <w:widowControl/>
              <w:jc w:val="left"/>
              <w:rPr>
                <w:rFonts w:ascii="Times New Roman" w:eastAsia="宋体" w:hAnsi="宋体" w:cs="宋体"/>
                <w:vanish/>
                <w:kern w:val="0"/>
                <w:sz w:val="24"/>
              </w:rPr>
            </w:pPr>
          </w:p>
        </w:tc>
      </w:tr>
      <w:tr w:rsidR="007B1CBC" w14:paraId="75BA5E89" w14:textId="77777777">
        <w:trPr>
          <w:hidden/>
        </w:trPr>
        <w:tc>
          <w:tcPr>
            <w:tcW w:w="0" w:type="auto"/>
            <w:gridSpan w:val="3"/>
            <w:tcBorders>
              <w:top w:val="nil"/>
              <w:left w:val="nil"/>
              <w:bottom w:val="nil"/>
              <w:right w:val="nil"/>
            </w:tcBorders>
            <w:shd w:val="clear" w:color="auto" w:fill="auto"/>
          </w:tcPr>
          <w:p w14:paraId="75BA5E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8" w14:textId="77777777" w:rsidR="007B1CBC" w:rsidRDefault="007B1CBC">
            <w:pPr>
              <w:widowControl/>
              <w:jc w:val="left"/>
              <w:rPr>
                <w:rFonts w:ascii="Times New Roman" w:eastAsia="宋体" w:hAnsi="宋体" w:cs="宋体"/>
                <w:vanish/>
                <w:kern w:val="0"/>
                <w:sz w:val="24"/>
              </w:rPr>
            </w:pPr>
          </w:p>
        </w:tc>
      </w:tr>
      <w:tr w:rsidR="007B1CBC" w14:paraId="75BA5E90" w14:textId="77777777">
        <w:trPr>
          <w:hidden/>
        </w:trPr>
        <w:tc>
          <w:tcPr>
            <w:tcW w:w="0" w:type="auto"/>
            <w:gridSpan w:val="3"/>
            <w:tcBorders>
              <w:top w:val="nil"/>
              <w:left w:val="nil"/>
              <w:bottom w:val="nil"/>
              <w:right w:val="nil"/>
            </w:tcBorders>
            <w:shd w:val="clear" w:color="auto" w:fill="auto"/>
          </w:tcPr>
          <w:p w14:paraId="75BA5E8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8F" w14:textId="77777777" w:rsidR="007B1CBC" w:rsidRDefault="007B1CBC">
            <w:pPr>
              <w:widowControl/>
              <w:jc w:val="left"/>
              <w:rPr>
                <w:rFonts w:ascii="Times New Roman" w:eastAsia="宋体" w:hAnsi="宋体" w:cs="宋体"/>
                <w:vanish/>
                <w:kern w:val="0"/>
                <w:sz w:val="24"/>
              </w:rPr>
            </w:pPr>
          </w:p>
        </w:tc>
      </w:tr>
      <w:tr w:rsidR="007B1CBC" w14:paraId="75BA5E97" w14:textId="77777777">
        <w:trPr>
          <w:hidden/>
        </w:trPr>
        <w:tc>
          <w:tcPr>
            <w:tcW w:w="0" w:type="auto"/>
            <w:gridSpan w:val="3"/>
            <w:tcBorders>
              <w:top w:val="nil"/>
              <w:left w:val="nil"/>
              <w:bottom w:val="nil"/>
              <w:right w:val="nil"/>
            </w:tcBorders>
            <w:shd w:val="clear" w:color="auto" w:fill="auto"/>
          </w:tcPr>
          <w:p w14:paraId="75BA5E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6" w14:textId="77777777" w:rsidR="007B1CBC" w:rsidRDefault="007B1CBC">
            <w:pPr>
              <w:widowControl/>
              <w:jc w:val="left"/>
              <w:rPr>
                <w:rFonts w:ascii="Times New Roman" w:eastAsia="宋体" w:hAnsi="宋体" w:cs="宋体"/>
                <w:vanish/>
                <w:kern w:val="0"/>
                <w:sz w:val="24"/>
              </w:rPr>
            </w:pPr>
          </w:p>
        </w:tc>
      </w:tr>
      <w:tr w:rsidR="007B1CBC" w14:paraId="75BA5E9E" w14:textId="77777777">
        <w:trPr>
          <w:hidden/>
        </w:trPr>
        <w:tc>
          <w:tcPr>
            <w:tcW w:w="0" w:type="auto"/>
            <w:gridSpan w:val="3"/>
            <w:tcBorders>
              <w:top w:val="nil"/>
              <w:left w:val="nil"/>
              <w:bottom w:val="nil"/>
              <w:right w:val="nil"/>
            </w:tcBorders>
            <w:shd w:val="clear" w:color="auto" w:fill="auto"/>
          </w:tcPr>
          <w:p w14:paraId="75BA5E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9D" w14:textId="77777777" w:rsidR="007B1CBC" w:rsidRDefault="007B1CBC">
            <w:pPr>
              <w:widowControl/>
              <w:jc w:val="left"/>
              <w:rPr>
                <w:rFonts w:ascii="Times New Roman" w:eastAsia="宋体" w:hAnsi="宋体" w:cs="宋体"/>
                <w:vanish/>
                <w:kern w:val="0"/>
                <w:sz w:val="24"/>
              </w:rPr>
            </w:pPr>
          </w:p>
        </w:tc>
      </w:tr>
      <w:tr w:rsidR="007B1CBC" w14:paraId="75BA5EA5" w14:textId="77777777">
        <w:trPr>
          <w:hidden/>
        </w:trPr>
        <w:tc>
          <w:tcPr>
            <w:tcW w:w="0" w:type="auto"/>
            <w:gridSpan w:val="3"/>
            <w:tcBorders>
              <w:top w:val="nil"/>
              <w:left w:val="nil"/>
              <w:bottom w:val="nil"/>
              <w:right w:val="nil"/>
            </w:tcBorders>
            <w:shd w:val="clear" w:color="auto" w:fill="auto"/>
          </w:tcPr>
          <w:p w14:paraId="75BA5E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4" w14:textId="77777777" w:rsidR="007B1CBC" w:rsidRDefault="007B1CBC">
            <w:pPr>
              <w:widowControl/>
              <w:jc w:val="left"/>
              <w:rPr>
                <w:rFonts w:ascii="Times New Roman" w:eastAsia="宋体" w:hAnsi="宋体" w:cs="宋体"/>
                <w:vanish/>
                <w:kern w:val="0"/>
                <w:sz w:val="24"/>
              </w:rPr>
            </w:pPr>
          </w:p>
        </w:tc>
      </w:tr>
      <w:tr w:rsidR="007B1CBC" w14:paraId="75BA5EAC" w14:textId="77777777">
        <w:trPr>
          <w:hidden/>
        </w:trPr>
        <w:tc>
          <w:tcPr>
            <w:tcW w:w="0" w:type="auto"/>
            <w:gridSpan w:val="3"/>
            <w:tcBorders>
              <w:top w:val="nil"/>
              <w:left w:val="nil"/>
              <w:bottom w:val="nil"/>
              <w:right w:val="nil"/>
            </w:tcBorders>
            <w:shd w:val="clear" w:color="auto" w:fill="auto"/>
          </w:tcPr>
          <w:p w14:paraId="75BA5E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B" w14:textId="77777777" w:rsidR="007B1CBC" w:rsidRDefault="007B1CBC">
            <w:pPr>
              <w:widowControl/>
              <w:jc w:val="left"/>
              <w:rPr>
                <w:rFonts w:ascii="Times New Roman" w:eastAsia="宋体" w:hAnsi="宋体" w:cs="宋体"/>
                <w:vanish/>
                <w:kern w:val="0"/>
                <w:sz w:val="24"/>
              </w:rPr>
            </w:pPr>
          </w:p>
        </w:tc>
      </w:tr>
      <w:tr w:rsidR="007B1CBC" w14:paraId="75BA5EB3" w14:textId="77777777">
        <w:trPr>
          <w:hidden/>
        </w:trPr>
        <w:tc>
          <w:tcPr>
            <w:tcW w:w="0" w:type="auto"/>
            <w:gridSpan w:val="3"/>
            <w:tcBorders>
              <w:top w:val="nil"/>
              <w:left w:val="nil"/>
              <w:bottom w:val="nil"/>
              <w:right w:val="nil"/>
            </w:tcBorders>
            <w:shd w:val="clear" w:color="auto" w:fill="auto"/>
          </w:tcPr>
          <w:p w14:paraId="75BA5EA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A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2" w14:textId="77777777" w:rsidR="007B1CBC" w:rsidRDefault="007B1CBC">
            <w:pPr>
              <w:widowControl/>
              <w:jc w:val="left"/>
              <w:rPr>
                <w:rFonts w:ascii="Times New Roman" w:eastAsia="宋体" w:hAnsi="宋体" w:cs="宋体"/>
                <w:vanish/>
                <w:kern w:val="0"/>
                <w:sz w:val="24"/>
              </w:rPr>
            </w:pPr>
          </w:p>
        </w:tc>
      </w:tr>
      <w:tr w:rsidR="007B1CBC" w14:paraId="75BA5EBA" w14:textId="77777777">
        <w:trPr>
          <w:hidden/>
        </w:trPr>
        <w:tc>
          <w:tcPr>
            <w:tcW w:w="0" w:type="auto"/>
            <w:gridSpan w:val="3"/>
            <w:tcBorders>
              <w:top w:val="nil"/>
              <w:left w:val="nil"/>
              <w:bottom w:val="nil"/>
              <w:right w:val="nil"/>
            </w:tcBorders>
            <w:shd w:val="clear" w:color="auto" w:fill="auto"/>
          </w:tcPr>
          <w:p w14:paraId="75BA5EB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9" w14:textId="77777777" w:rsidR="007B1CBC" w:rsidRDefault="007B1CBC">
            <w:pPr>
              <w:widowControl/>
              <w:jc w:val="left"/>
              <w:rPr>
                <w:rFonts w:ascii="Times New Roman" w:eastAsia="宋体" w:hAnsi="宋体" w:cs="宋体"/>
                <w:vanish/>
                <w:kern w:val="0"/>
                <w:sz w:val="24"/>
              </w:rPr>
            </w:pPr>
          </w:p>
        </w:tc>
      </w:tr>
      <w:tr w:rsidR="007B1CBC" w14:paraId="75BA5EC1" w14:textId="77777777">
        <w:trPr>
          <w:hidden/>
        </w:trPr>
        <w:tc>
          <w:tcPr>
            <w:tcW w:w="0" w:type="auto"/>
            <w:gridSpan w:val="3"/>
            <w:tcBorders>
              <w:top w:val="nil"/>
              <w:left w:val="nil"/>
              <w:bottom w:val="nil"/>
              <w:right w:val="nil"/>
            </w:tcBorders>
            <w:shd w:val="clear" w:color="auto" w:fill="auto"/>
          </w:tcPr>
          <w:p w14:paraId="75BA5EB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B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0" w14:textId="77777777" w:rsidR="007B1CBC" w:rsidRDefault="007B1CBC">
            <w:pPr>
              <w:widowControl/>
              <w:jc w:val="left"/>
              <w:rPr>
                <w:rFonts w:ascii="Times New Roman" w:eastAsia="宋体" w:hAnsi="宋体" w:cs="宋体"/>
                <w:vanish/>
                <w:kern w:val="0"/>
                <w:sz w:val="24"/>
              </w:rPr>
            </w:pPr>
          </w:p>
        </w:tc>
      </w:tr>
      <w:tr w:rsidR="007B1CBC" w14:paraId="75BA5EC8" w14:textId="77777777">
        <w:trPr>
          <w:hidden/>
        </w:trPr>
        <w:tc>
          <w:tcPr>
            <w:tcW w:w="0" w:type="auto"/>
            <w:gridSpan w:val="3"/>
            <w:tcBorders>
              <w:top w:val="nil"/>
              <w:left w:val="nil"/>
              <w:bottom w:val="nil"/>
              <w:right w:val="nil"/>
            </w:tcBorders>
            <w:shd w:val="clear" w:color="auto" w:fill="auto"/>
          </w:tcPr>
          <w:p w14:paraId="75BA5EC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7" w14:textId="77777777" w:rsidR="007B1CBC" w:rsidRDefault="007B1CBC">
            <w:pPr>
              <w:widowControl/>
              <w:jc w:val="left"/>
              <w:rPr>
                <w:rFonts w:ascii="Times New Roman" w:eastAsia="宋体" w:hAnsi="宋体" w:cs="宋体"/>
                <w:vanish/>
                <w:kern w:val="0"/>
                <w:sz w:val="24"/>
              </w:rPr>
            </w:pPr>
          </w:p>
        </w:tc>
      </w:tr>
      <w:tr w:rsidR="007B1CBC" w14:paraId="75BA5ECF" w14:textId="77777777">
        <w:trPr>
          <w:hidden/>
        </w:trPr>
        <w:tc>
          <w:tcPr>
            <w:tcW w:w="0" w:type="auto"/>
            <w:gridSpan w:val="3"/>
            <w:tcBorders>
              <w:top w:val="nil"/>
              <w:left w:val="nil"/>
              <w:bottom w:val="nil"/>
              <w:right w:val="nil"/>
            </w:tcBorders>
            <w:shd w:val="clear" w:color="auto" w:fill="auto"/>
          </w:tcPr>
          <w:p w14:paraId="75BA5EC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ECE" w14:textId="77777777" w:rsidR="007B1CBC" w:rsidRDefault="007B1CBC">
            <w:pPr>
              <w:widowControl/>
              <w:jc w:val="left"/>
              <w:rPr>
                <w:rFonts w:ascii="Times New Roman" w:eastAsia="宋体" w:hAnsi="宋体" w:cs="宋体"/>
                <w:vanish/>
                <w:kern w:val="0"/>
                <w:sz w:val="24"/>
              </w:rPr>
            </w:pPr>
          </w:p>
        </w:tc>
      </w:tr>
    </w:tbl>
    <w:p w14:paraId="75BA5ED0"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ED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tables summarize the allocation of net revenues and long-lived tangible assets based on geography (in millions):</w:t>
      </w:r>
      <w:r>
        <w:rPr>
          <w:rFonts w:ascii="Arial" w:eastAsia="宋体" w:hAnsi="Arial" w:cs="Arial"/>
          <w:color w:val="000000"/>
          <w:kern w:val="0"/>
          <w:sz w:val="14"/>
          <w:szCs w:val="1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802"/>
        <w:gridCol w:w="37"/>
        <w:gridCol w:w="121"/>
        <w:gridCol w:w="880"/>
        <w:gridCol w:w="36"/>
        <w:gridCol w:w="37"/>
        <w:gridCol w:w="94"/>
        <w:gridCol w:w="36"/>
        <w:gridCol w:w="121"/>
        <w:gridCol w:w="880"/>
        <w:gridCol w:w="36"/>
        <w:gridCol w:w="37"/>
        <w:gridCol w:w="94"/>
        <w:gridCol w:w="36"/>
        <w:gridCol w:w="121"/>
        <w:gridCol w:w="882"/>
        <w:gridCol w:w="36"/>
      </w:tblGrid>
      <w:tr w:rsidR="007B1CBC" w14:paraId="75BA5EE4" w14:textId="77777777">
        <w:tc>
          <w:tcPr>
            <w:tcW w:w="50" w:type="pct"/>
            <w:tcBorders>
              <w:top w:val="nil"/>
              <w:left w:val="nil"/>
              <w:bottom w:val="nil"/>
              <w:right w:val="nil"/>
            </w:tcBorders>
            <w:shd w:val="clear" w:color="auto" w:fill="auto"/>
          </w:tcPr>
          <w:p w14:paraId="75BA5ED2"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5ED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D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ED5"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ED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D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D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ED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D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EDB"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ED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D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D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ED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E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EE1"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EE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EE3" w14:textId="77777777" w:rsidR="007B1CBC" w:rsidRDefault="007B1CBC">
            <w:pPr>
              <w:widowControl/>
              <w:jc w:val="left"/>
              <w:rPr>
                <w:rFonts w:ascii="Times New Roman" w:eastAsia="宋体" w:hAnsi="宋体" w:cs="宋体"/>
                <w:kern w:val="0"/>
                <w:sz w:val="24"/>
              </w:rPr>
            </w:pPr>
          </w:p>
        </w:tc>
      </w:tr>
      <w:tr w:rsidR="007B1CBC" w14:paraId="75BA5EE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E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5EE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5EE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EE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E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E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E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EE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5EF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EE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revenues by geography:</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E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EF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E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EF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EF4" w14:textId="77777777" w:rsidR="007B1CBC" w:rsidRDefault="007B1CBC">
            <w:pPr>
              <w:widowControl/>
              <w:jc w:val="left"/>
              <w:rPr>
                <w:rFonts w:ascii="Times New Roman" w:eastAsia="宋体" w:hAnsi="宋体" w:cs="宋体"/>
                <w:kern w:val="0"/>
                <w:sz w:val="24"/>
              </w:rPr>
            </w:pPr>
          </w:p>
        </w:tc>
      </w:tr>
      <w:tr w:rsidR="007B1CBC" w14:paraId="75BA5F0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5E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EF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E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E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E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E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E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EF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E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E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01" w14:textId="77777777" w:rsidR="007B1CBC" w:rsidRDefault="007B1CBC">
            <w:pPr>
              <w:widowControl/>
              <w:jc w:val="right"/>
              <w:rPr>
                <w:rFonts w:ascii="Times New Roman" w:eastAsia="宋体" w:hAnsi="宋体" w:cs="宋体"/>
                <w:kern w:val="0"/>
                <w:sz w:val="24"/>
              </w:rPr>
            </w:pPr>
          </w:p>
        </w:tc>
      </w:tr>
      <w:tr w:rsidR="007B1CBC" w14:paraId="75BA5F0C"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5F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United Kingdom</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0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1,385 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0B" w14:textId="77777777" w:rsidR="007B1CBC" w:rsidRDefault="007B1CBC">
            <w:pPr>
              <w:widowControl/>
              <w:jc w:val="right"/>
              <w:rPr>
                <w:rFonts w:ascii="Times New Roman" w:eastAsia="宋体" w:hAnsi="宋体" w:cs="宋体"/>
                <w:kern w:val="0"/>
                <w:sz w:val="24"/>
              </w:rPr>
            </w:pPr>
          </w:p>
        </w:tc>
      </w:tr>
      <w:tr w:rsidR="007B1CBC" w14:paraId="75BA5F1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5F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South Korea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F1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F1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15" w14:textId="77777777" w:rsidR="007B1CBC" w:rsidRDefault="007B1CBC">
            <w:pPr>
              <w:widowControl/>
              <w:jc w:val="right"/>
              <w:rPr>
                <w:rFonts w:ascii="Times New Roman" w:eastAsia="宋体" w:hAnsi="宋体" w:cs="宋体"/>
                <w:kern w:val="0"/>
                <w:sz w:val="24"/>
              </w:rPr>
            </w:pPr>
          </w:p>
        </w:tc>
      </w:tr>
      <w:tr w:rsidR="007B1CBC" w14:paraId="75BA5F20"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5F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Germany</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1,106 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1,169 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1F" w14:textId="77777777" w:rsidR="007B1CBC" w:rsidRDefault="007B1CBC">
            <w:pPr>
              <w:widowControl/>
              <w:jc w:val="right"/>
              <w:rPr>
                <w:rFonts w:ascii="Times New Roman" w:eastAsia="宋体" w:hAnsi="宋体" w:cs="宋体"/>
                <w:kern w:val="0"/>
                <w:sz w:val="24"/>
              </w:rPr>
            </w:pPr>
          </w:p>
        </w:tc>
      </w:tr>
      <w:tr w:rsidR="007B1CBC" w14:paraId="75BA5F2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5F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 of world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2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29" w14:textId="77777777" w:rsidR="007B1CBC" w:rsidRDefault="007B1CBC">
            <w:pPr>
              <w:widowControl/>
              <w:jc w:val="right"/>
              <w:rPr>
                <w:rFonts w:ascii="Times New Roman" w:eastAsia="宋体" w:hAnsi="宋体" w:cs="宋体"/>
                <w:kern w:val="0"/>
                <w:sz w:val="24"/>
              </w:rPr>
            </w:pPr>
          </w:p>
        </w:tc>
      </w:tr>
      <w:tr w:rsidR="007B1CBC" w14:paraId="75BA5F37" w14:textId="77777777">
        <w:tc>
          <w:tcPr>
            <w:tcW w:w="0" w:type="auto"/>
            <w:gridSpan w:val="3"/>
            <w:tcBorders>
              <w:top w:val="nil"/>
              <w:left w:val="nil"/>
              <w:bottom w:val="nil"/>
              <w:right w:val="nil"/>
            </w:tcBorders>
            <w:shd w:val="clear" w:color="auto" w:fill="E2E2E2"/>
            <w:tcMar>
              <w:top w:w="40" w:type="dxa"/>
              <w:left w:w="605" w:type="dxa"/>
              <w:bottom w:w="40" w:type="dxa"/>
              <w:right w:w="20" w:type="dxa"/>
            </w:tcMar>
            <w:vAlign w:val="bottom"/>
          </w:tcPr>
          <w:p w14:paraId="75BA5F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net revenues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F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F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10,271 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F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F2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F3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F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8,636 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F3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F3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5F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5F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8,650 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5F36" w14:textId="77777777" w:rsidR="007B1CBC" w:rsidRDefault="007B1CBC">
            <w:pPr>
              <w:widowControl/>
              <w:jc w:val="right"/>
              <w:rPr>
                <w:rFonts w:ascii="Times New Roman" w:eastAsia="宋体" w:hAnsi="宋体" w:cs="宋体"/>
                <w:kern w:val="0"/>
                <w:sz w:val="24"/>
              </w:rPr>
            </w:pPr>
          </w:p>
        </w:tc>
      </w:tr>
    </w:tbl>
    <w:p w14:paraId="75BA5F3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5964"/>
        <w:gridCol w:w="38"/>
        <w:gridCol w:w="121"/>
        <w:gridCol w:w="901"/>
        <w:gridCol w:w="36"/>
        <w:gridCol w:w="37"/>
        <w:gridCol w:w="94"/>
        <w:gridCol w:w="36"/>
        <w:gridCol w:w="121"/>
        <w:gridCol w:w="901"/>
        <w:gridCol w:w="36"/>
      </w:tblGrid>
      <w:tr w:rsidR="007B1CBC" w14:paraId="75BA5F45" w14:textId="77777777">
        <w:tc>
          <w:tcPr>
            <w:tcW w:w="50" w:type="pct"/>
            <w:tcBorders>
              <w:top w:val="nil"/>
              <w:left w:val="nil"/>
              <w:bottom w:val="nil"/>
              <w:right w:val="nil"/>
            </w:tcBorders>
            <w:shd w:val="clear" w:color="auto" w:fill="auto"/>
          </w:tcPr>
          <w:p w14:paraId="75BA5F39"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5F3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3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F3C"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F3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3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3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F4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4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F42"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F4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44" w14:textId="77777777" w:rsidR="007B1CBC" w:rsidRDefault="007B1CBC">
            <w:pPr>
              <w:widowControl/>
              <w:jc w:val="left"/>
              <w:rPr>
                <w:rFonts w:ascii="Times New Roman" w:eastAsia="宋体" w:hAnsi="宋体" w:cs="宋体"/>
                <w:kern w:val="0"/>
                <w:sz w:val="24"/>
              </w:rPr>
            </w:pPr>
          </w:p>
        </w:tc>
      </w:tr>
      <w:tr w:rsidR="007B1CBC" w14:paraId="75BA5F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F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5F4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5F4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F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4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4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5F5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Long-lived tangible assets by geography:</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F4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5F5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F51" w14:textId="77777777" w:rsidR="007B1CBC" w:rsidRDefault="007B1CBC">
            <w:pPr>
              <w:widowControl/>
              <w:jc w:val="left"/>
              <w:rPr>
                <w:rFonts w:ascii="Times New Roman" w:eastAsia="宋体" w:hAnsi="宋体" w:cs="宋体"/>
                <w:kern w:val="0"/>
                <w:sz w:val="24"/>
              </w:rPr>
            </w:pPr>
          </w:p>
        </w:tc>
      </w:tr>
      <w:tr w:rsidR="007B1CBC" w14:paraId="75BA5F5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5F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F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5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5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F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5A" w14:textId="77777777" w:rsidR="007B1CBC" w:rsidRDefault="007B1CBC">
            <w:pPr>
              <w:widowControl/>
              <w:jc w:val="right"/>
              <w:rPr>
                <w:rFonts w:ascii="Times New Roman" w:eastAsia="宋体" w:hAnsi="宋体" w:cs="宋体"/>
                <w:kern w:val="0"/>
                <w:sz w:val="24"/>
              </w:rPr>
            </w:pPr>
          </w:p>
        </w:tc>
      </w:tr>
      <w:tr w:rsidR="007B1CBC" w14:paraId="75BA5F62"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5F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International</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5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61" w14:textId="77777777" w:rsidR="007B1CBC" w:rsidRDefault="007B1CBC">
            <w:pPr>
              <w:widowControl/>
              <w:jc w:val="right"/>
              <w:rPr>
                <w:rFonts w:ascii="Times New Roman" w:eastAsia="宋体" w:hAnsi="宋体" w:cs="宋体"/>
                <w:kern w:val="0"/>
                <w:sz w:val="24"/>
              </w:rPr>
            </w:pPr>
          </w:p>
        </w:tc>
      </w:tr>
      <w:tr w:rsidR="007B1CBC" w14:paraId="75BA5F6B"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75BA5F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long-lived tangible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F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F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F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5F6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F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F6A" w14:textId="77777777" w:rsidR="007B1CBC" w:rsidRDefault="007B1CBC">
            <w:pPr>
              <w:widowControl/>
              <w:jc w:val="right"/>
              <w:rPr>
                <w:rFonts w:ascii="Times New Roman" w:eastAsia="宋体" w:hAnsi="宋体" w:cs="宋体"/>
                <w:kern w:val="0"/>
                <w:sz w:val="24"/>
              </w:rPr>
            </w:pPr>
          </w:p>
        </w:tc>
      </w:tr>
    </w:tbl>
    <w:p w14:paraId="75BA5F6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5F6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Net revenues, inclusive of the effects of foreign exchange during each period, are attributed to U.S. and international geographies primarily based upon the country in which the seller, platform that displays advertising, other service provider, or </w:t>
      </w:r>
      <w:r>
        <w:rPr>
          <w:rFonts w:ascii="Arial" w:eastAsia="宋体" w:hAnsi="Arial" w:cs="Arial"/>
          <w:color w:val="000000"/>
          <w:kern w:val="0"/>
          <w:sz w:val="20"/>
          <w:szCs w:val="20"/>
          <w:lang w:bidi="ar"/>
        </w:rPr>
        <w:t xml:space="preserve">customer, as the case may be, is located. Long-lived assets attributed to the U.S. and international geographies are based upon the country in which the asset is located or owned. </w:t>
      </w:r>
    </w:p>
    <w:p w14:paraId="75BA5F6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5F6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81</w:t>
      </w:r>
    </w:p>
    <w:p w14:paraId="75BA5F70" w14:textId="77777777" w:rsidR="007B1CBC" w:rsidRDefault="00CB37E1">
      <w:pPr>
        <w:widowControl/>
        <w:jc w:val="center"/>
      </w:pPr>
      <w:r>
        <w:rPr>
          <w:rFonts w:ascii="宋体" w:eastAsia="宋体" w:hAnsi="宋体" w:cs="宋体"/>
          <w:kern w:val="0"/>
          <w:sz w:val="24"/>
        </w:rPr>
        <w:pict w14:anchorId="75BA81D8">
          <v:rect id="_x0000_i1105" style="width:6in;height:1.5pt" o:hralign="center" o:hrstd="t" o:hr="t" fillcolor="#a0a0a0" stroked="f"/>
        </w:pict>
      </w:r>
    </w:p>
    <w:p w14:paraId="75BA5F71"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5F7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CONSOLIDATED FINANCIAL </w:t>
      </w:r>
      <w:r>
        <w:rPr>
          <w:rFonts w:ascii="Arial" w:eastAsia="宋体" w:hAnsi="Arial" w:cs="Arial"/>
          <w:b/>
          <w:bCs/>
          <w:color w:val="000000"/>
          <w:kern w:val="0"/>
          <w:sz w:val="20"/>
          <w:szCs w:val="20"/>
          <w:lang w:bidi="ar"/>
        </w:rPr>
        <w:t>STATEMENTS—(Continued)</w:t>
      </w:r>
    </w:p>
    <w:p w14:paraId="75BA5F73"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5F74" w14:textId="77777777" w:rsidR="007B1CBC" w:rsidRDefault="00CB37E1">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Note 7 – Investments </w:t>
      </w:r>
    </w:p>
    <w:p w14:paraId="75BA5F75" w14:textId="77777777" w:rsidR="007B1CBC" w:rsidRDefault="00CB37E1">
      <w:pPr>
        <w:widowControl/>
        <w:spacing w:before="60" w:after="120"/>
        <w:ind w:firstLine="540"/>
        <w:rPr>
          <w:rFonts w:ascii="宋体" w:eastAsia="宋体" w:hAnsi="宋体" w:cs="宋体"/>
          <w:kern w:val="0"/>
          <w:sz w:val="24"/>
        </w:rPr>
      </w:pPr>
      <w:r>
        <w:rPr>
          <w:rFonts w:ascii="Arial" w:eastAsia="宋体" w:hAnsi="Arial" w:cs="Arial"/>
          <w:color w:val="000000"/>
          <w:kern w:val="0"/>
          <w:sz w:val="20"/>
          <w:szCs w:val="20"/>
          <w:lang w:bidi="ar"/>
        </w:rPr>
        <w:t>The following tables summarize the unrealized gains and losses and estimated fair value of our investments classified as available-for-sale as of December 31, 2020 and 2019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3693"/>
        <w:gridCol w:w="36"/>
        <w:gridCol w:w="122"/>
        <w:gridCol w:w="887"/>
        <w:gridCol w:w="36"/>
        <w:gridCol w:w="37"/>
        <w:gridCol w:w="102"/>
        <w:gridCol w:w="36"/>
        <w:gridCol w:w="122"/>
        <w:gridCol w:w="887"/>
        <w:gridCol w:w="36"/>
        <w:gridCol w:w="37"/>
        <w:gridCol w:w="94"/>
        <w:gridCol w:w="36"/>
        <w:gridCol w:w="122"/>
        <w:gridCol w:w="887"/>
        <w:gridCol w:w="36"/>
        <w:gridCol w:w="36"/>
        <w:gridCol w:w="36"/>
        <w:gridCol w:w="36"/>
        <w:gridCol w:w="122"/>
        <w:gridCol w:w="815"/>
        <w:gridCol w:w="36"/>
      </w:tblGrid>
      <w:tr w:rsidR="007B1CBC" w14:paraId="75BA5F8E" w14:textId="77777777">
        <w:tc>
          <w:tcPr>
            <w:tcW w:w="50" w:type="pct"/>
            <w:tcBorders>
              <w:top w:val="nil"/>
              <w:left w:val="nil"/>
              <w:bottom w:val="nil"/>
              <w:right w:val="nil"/>
            </w:tcBorders>
            <w:shd w:val="clear" w:color="auto" w:fill="auto"/>
          </w:tcPr>
          <w:p w14:paraId="75BA5F76" w14:textId="77777777" w:rsidR="007B1CBC" w:rsidRDefault="007B1CBC">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tcPr>
          <w:p w14:paraId="75BA5F7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7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F79"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F7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7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7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F7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7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F7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F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F8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F85"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5F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5F8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5F8B"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5F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5F8D" w14:textId="77777777" w:rsidR="007B1CBC" w:rsidRDefault="007B1CBC">
            <w:pPr>
              <w:widowControl/>
              <w:jc w:val="left"/>
              <w:rPr>
                <w:rFonts w:ascii="Times New Roman" w:eastAsia="宋体" w:hAnsi="宋体" w:cs="宋体"/>
                <w:kern w:val="0"/>
                <w:sz w:val="24"/>
              </w:rPr>
            </w:pPr>
          </w:p>
        </w:tc>
      </w:tr>
      <w:tr w:rsidR="007B1CBC" w14:paraId="75BA5F9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F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5F9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r>
      <w:tr w:rsidR="007B1CBC" w14:paraId="75BA5F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5F9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w:t>
            </w:r>
            <w:r>
              <w:rPr>
                <w:rFonts w:ascii="Arial" w:eastAsia="宋体" w:hAnsi="Arial" w:cs="Arial"/>
                <w:b/>
                <w:bCs/>
                <w:color w:val="000000"/>
                <w:kern w:val="0"/>
                <w:sz w:val="16"/>
                <w:szCs w:val="16"/>
                <w:lang w:bidi="ar"/>
              </w:rPr>
              <w:br/>
              <w:t>Amortized</w:t>
            </w:r>
            <w:r>
              <w:rPr>
                <w:rFonts w:ascii="Arial" w:eastAsia="宋体" w:hAnsi="Arial" w:cs="Arial"/>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w:t>
            </w:r>
            <w:r>
              <w:rPr>
                <w:rFonts w:ascii="Arial" w:eastAsia="宋体" w:hAnsi="Arial" w:cs="Arial"/>
                <w:b/>
                <w:bCs/>
                <w:color w:val="000000"/>
                <w:kern w:val="0"/>
                <w:sz w:val="16"/>
                <w:szCs w:val="16"/>
                <w:lang w:bidi="ar"/>
              </w:rPr>
              <w:br/>
              <w:t>Unrealized</w:t>
            </w:r>
            <w:r>
              <w:rPr>
                <w:rFonts w:ascii="Arial" w:eastAsia="宋体" w:hAnsi="Arial" w:cs="Arial"/>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w:t>
            </w:r>
            <w:r>
              <w:rPr>
                <w:rFonts w:ascii="Arial" w:eastAsia="宋体" w:hAnsi="Arial" w:cs="Arial"/>
                <w:b/>
                <w:bCs/>
                <w:color w:val="000000"/>
                <w:kern w:val="0"/>
                <w:sz w:val="16"/>
                <w:szCs w:val="16"/>
                <w:lang w:bidi="ar"/>
              </w:rPr>
              <w:br/>
              <w:t>Unrealized</w:t>
            </w:r>
            <w:r>
              <w:rPr>
                <w:rFonts w:ascii="Arial" w:eastAsia="宋体" w:hAnsi="Arial" w:cs="Arial"/>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5F9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Estimated</w:t>
            </w:r>
            <w:r>
              <w:rPr>
                <w:rFonts w:ascii="Arial" w:eastAsia="宋体" w:hAnsi="Arial" w:cs="Arial"/>
                <w:b/>
                <w:bCs/>
                <w:color w:val="000000"/>
                <w:kern w:val="0"/>
                <w:sz w:val="16"/>
                <w:szCs w:val="16"/>
                <w:lang w:bidi="ar"/>
              </w:rPr>
              <w:br/>
              <w:t>Fair Value</w:t>
            </w:r>
          </w:p>
        </w:tc>
      </w:tr>
      <w:tr w:rsidR="007B1CBC" w14:paraId="75BA5FA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F9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9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F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F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5FA2" w14:textId="77777777" w:rsidR="007B1CBC" w:rsidRDefault="007B1CBC">
            <w:pPr>
              <w:widowControl/>
              <w:jc w:val="left"/>
              <w:rPr>
                <w:rFonts w:ascii="Times New Roman" w:eastAsia="宋体" w:hAnsi="宋体" w:cs="宋体"/>
                <w:kern w:val="0"/>
                <w:sz w:val="24"/>
              </w:rPr>
            </w:pPr>
          </w:p>
        </w:tc>
      </w:tr>
      <w:tr w:rsidR="007B1CBC" w14:paraId="75BA5FB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F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Restricted cash</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FA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F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A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A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F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A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5F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5F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B3" w14:textId="77777777" w:rsidR="007B1CBC" w:rsidRDefault="007B1CBC">
            <w:pPr>
              <w:widowControl/>
              <w:jc w:val="right"/>
              <w:rPr>
                <w:rFonts w:ascii="Times New Roman" w:eastAsia="宋体" w:hAnsi="宋体" w:cs="宋体"/>
                <w:kern w:val="0"/>
                <w:sz w:val="24"/>
              </w:rPr>
            </w:pPr>
          </w:p>
        </w:tc>
      </w:tr>
      <w:tr w:rsidR="007B1CBC" w14:paraId="75BA5FC1"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5F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B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B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5F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5FC0" w14:textId="77777777" w:rsidR="007B1CBC" w:rsidRDefault="007B1CBC">
            <w:pPr>
              <w:widowControl/>
              <w:jc w:val="right"/>
              <w:rPr>
                <w:rFonts w:ascii="Times New Roman" w:eastAsia="宋体" w:hAnsi="宋体" w:cs="宋体"/>
                <w:kern w:val="0"/>
                <w:sz w:val="24"/>
              </w:rPr>
            </w:pPr>
          </w:p>
        </w:tc>
      </w:tr>
      <w:tr w:rsidR="007B1CBC" w14:paraId="75BA5FCA" w14:textId="77777777">
        <w:trPr>
          <w:hidden/>
        </w:trPr>
        <w:tc>
          <w:tcPr>
            <w:tcW w:w="0" w:type="auto"/>
            <w:gridSpan w:val="3"/>
            <w:tcBorders>
              <w:top w:val="nil"/>
              <w:left w:val="nil"/>
              <w:bottom w:val="nil"/>
              <w:right w:val="nil"/>
            </w:tcBorders>
            <w:shd w:val="clear" w:color="auto" w:fill="auto"/>
          </w:tcPr>
          <w:p w14:paraId="75BA5FC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9" w14:textId="77777777" w:rsidR="007B1CBC" w:rsidRDefault="007B1CBC">
            <w:pPr>
              <w:widowControl/>
              <w:jc w:val="left"/>
              <w:rPr>
                <w:rFonts w:ascii="Times New Roman" w:eastAsia="宋体" w:hAnsi="宋体" w:cs="宋体"/>
                <w:vanish/>
                <w:kern w:val="0"/>
                <w:sz w:val="24"/>
              </w:rPr>
            </w:pPr>
          </w:p>
        </w:tc>
      </w:tr>
      <w:tr w:rsidR="007B1CBC" w14:paraId="75BA5FD3" w14:textId="77777777">
        <w:trPr>
          <w:hidden/>
        </w:trPr>
        <w:tc>
          <w:tcPr>
            <w:tcW w:w="0" w:type="auto"/>
            <w:gridSpan w:val="3"/>
            <w:tcBorders>
              <w:top w:val="nil"/>
              <w:left w:val="nil"/>
              <w:bottom w:val="nil"/>
              <w:right w:val="nil"/>
            </w:tcBorders>
            <w:shd w:val="clear" w:color="auto" w:fill="auto"/>
          </w:tcPr>
          <w:p w14:paraId="75BA5FC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C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2" w14:textId="77777777" w:rsidR="007B1CBC" w:rsidRDefault="007B1CBC">
            <w:pPr>
              <w:widowControl/>
              <w:jc w:val="left"/>
              <w:rPr>
                <w:rFonts w:ascii="Times New Roman" w:eastAsia="宋体" w:hAnsi="宋体" w:cs="宋体"/>
                <w:vanish/>
                <w:kern w:val="0"/>
                <w:sz w:val="24"/>
              </w:rPr>
            </w:pPr>
          </w:p>
        </w:tc>
      </w:tr>
      <w:tr w:rsidR="007B1CBC" w14:paraId="75BA5FDC" w14:textId="77777777">
        <w:trPr>
          <w:hidden/>
        </w:trPr>
        <w:tc>
          <w:tcPr>
            <w:tcW w:w="0" w:type="auto"/>
            <w:gridSpan w:val="3"/>
            <w:tcBorders>
              <w:top w:val="nil"/>
              <w:left w:val="nil"/>
              <w:bottom w:val="nil"/>
              <w:right w:val="nil"/>
            </w:tcBorders>
            <w:shd w:val="clear" w:color="auto" w:fill="auto"/>
          </w:tcPr>
          <w:p w14:paraId="75BA5FD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5FDB" w14:textId="77777777" w:rsidR="007B1CBC" w:rsidRDefault="007B1CBC">
            <w:pPr>
              <w:widowControl/>
              <w:jc w:val="left"/>
              <w:rPr>
                <w:rFonts w:ascii="Times New Roman" w:eastAsia="宋体" w:hAnsi="宋体" w:cs="宋体"/>
                <w:vanish/>
                <w:kern w:val="0"/>
                <w:sz w:val="24"/>
              </w:rPr>
            </w:pPr>
          </w:p>
        </w:tc>
      </w:tr>
      <w:tr w:rsidR="007B1CBC" w14:paraId="75BA5FED"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5FD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F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F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F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FE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FE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FE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F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F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F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5F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5F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5FEC" w14:textId="77777777" w:rsidR="007B1CBC" w:rsidRDefault="007B1CBC">
            <w:pPr>
              <w:widowControl/>
              <w:jc w:val="right"/>
              <w:rPr>
                <w:rFonts w:ascii="Times New Roman" w:eastAsia="宋体" w:hAnsi="宋体" w:cs="宋体"/>
                <w:kern w:val="0"/>
                <w:sz w:val="24"/>
              </w:rPr>
            </w:pPr>
          </w:p>
        </w:tc>
      </w:tr>
      <w:tr w:rsidR="007B1CBC" w14:paraId="75BA5FF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w:t>
            </w:r>
            <w:r>
              <w:rPr>
                <w:rFonts w:ascii="Arial" w:eastAsia="宋体" w:hAnsi="Arial" w:cs="Arial"/>
                <w:color w:val="000000"/>
                <w:kern w:val="0"/>
                <w:sz w:val="18"/>
                <w:szCs w:val="18"/>
                <w:lang w:bidi="ar"/>
              </w:rPr>
              <w:t>g-term investments:</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F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F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F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F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5F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5FF5" w14:textId="77777777" w:rsidR="007B1CBC" w:rsidRDefault="007B1CBC">
            <w:pPr>
              <w:widowControl/>
              <w:jc w:val="left"/>
              <w:rPr>
                <w:rFonts w:ascii="Times New Roman" w:eastAsia="宋体" w:hAnsi="宋体" w:cs="宋体"/>
                <w:kern w:val="0"/>
                <w:sz w:val="24"/>
              </w:rPr>
            </w:pPr>
          </w:p>
        </w:tc>
      </w:tr>
      <w:tr w:rsidR="007B1CBC" w14:paraId="75BA600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5FF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F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5FF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5F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5FF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0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0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02" w14:textId="77777777" w:rsidR="007B1CBC" w:rsidRDefault="007B1CBC">
            <w:pPr>
              <w:widowControl/>
              <w:jc w:val="right"/>
              <w:rPr>
                <w:rFonts w:ascii="Times New Roman" w:eastAsia="宋体" w:hAnsi="宋体" w:cs="宋体"/>
                <w:kern w:val="0"/>
                <w:sz w:val="24"/>
              </w:rPr>
            </w:pPr>
          </w:p>
        </w:tc>
      </w:tr>
      <w:tr w:rsidR="007B1CBC" w14:paraId="75BA600C" w14:textId="77777777">
        <w:trPr>
          <w:hidden/>
        </w:trPr>
        <w:tc>
          <w:tcPr>
            <w:tcW w:w="0" w:type="auto"/>
            <w:gridSpan w:val="3"/>
            <w:tcBorders>
              <w:top w:val="nil"/>
              <w:left w:val="nil"/>
              <w:bottom w:val="nil"/>
              <w:right w:val="nil"/>
            </w:tcBorders>
            <w:shd w:val="clear" w:color="auto" w:fill="auto"/>
          </w:tcPr>
          <w:p w14:paraId="75BA600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0B" w14:textId="77777777" w:rsidR="007B1CBC" w:rsidRDefault="007B1CBC">
            <w:pPr>
              <w:widowControl/>
              <w:jc w:val="left"/>
              <w:rPr>
                <w:rFonts w:ascii="Times New Roman" w:eastAsia="宋体" w:hAnsi="宋体" w:cs="宋体"/>
                <w:vanish/>
                <w:kern w:val="0"/>
                <w:sz w:val="24"/>
              </w:rPr>
            </w:pPr>
          </w:p>
        </w:tc>
      </w:tr>
      <w:tr w:rsidR="007B1CBC" w14:paraId="75BA601D"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00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00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1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01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1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1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0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1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0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1C" w14:textId="77777777" w:rsidR="007B1CBC" w:rsidRDefault="007B1CBC">
            <w:pPr>
              <w:widowControl/>
              <w:jc w:val="right"/>
              <w:rPr>
                <w:rFonts w:ascii="Times New Roman" w:eastAsia="宋体" w:hAnsi="宋体" w:cs="宋体"/>
                <w:kern w:val="0"/>
                <w:sz w:val="24"/>
              </w:rPr>
            </w:pPr>
          </w:p>
        </w:tc>
      </w:tr>
    </w:tbl>
    <w:p w14:paraId="75BA601E" w14:textId="77777777" w:rsidR="007B1CBC" w:rsidRDefault="00CB37E1">
      <w:pPr>
        <w:widowControl/>
        <w:spacing w:after="120"/>
        <w:rPr>
          <w:rFonts w:ascii="宋体" w:eastAsia="宋体" w:hAnsi="宋体" w:cs="宋体"/>
          <w:kern w:val="0"/>
          <w:sz w:val="24"/>
        </w:rPr>
      </w:pPr>
      <w:r>
        <w:rPr>
          <w:rFonts w:ascii="Arial" w:eastAsia="宋体" w:hAnsi="Arial" w:cs="Arial"/>
          <w:color w:val="000000"/>
          <w:kern w:val="0"/>
          <w:sz w:val="14"/>
          <w:szCs w:val="1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694"/>
        <w:gridCol w:w="37"/>
        <w:gridCol w:w="122"/>
        <w:gridCol w:w="888"/>
        <w:gridCol w:w="36"/>
        <w:gridCol w:w="37"/>
        <w:gridCol w:w="94"/>
        <w:gridCol w:w="36"/>
        <w:gridCol w:w="122"/>
        <w:gridCol w:w="888"/>
        <w:gridCol w:w="36"/>
        <w:gridCol w:w="37"/>
        <w:gridCol w:w="94"/>
        <w:gridCol w:w="36"/>
        <w:gridCol w:w="122"/>
        <w:gridCol w:w="888"/>
        <w:gridCol w:w="36"/>
        <w:gridCol w:w="36"/>
        <w:gridCol w:w="36"/>
        <w:gridCol w:w="36"/>
        <w:gridCol w:w="122"/>
        <w:gridCol w:w="817"/>
        <w:gridCol w:w="36"/>
      </w:tblGrid>
      <w:tr w:rsidR="007B1CBC" w14:paraId="75BA6037" w14:textId="77777777">
        <w:tc>
          <w:tcPr>
            <w:tcW w:w="50" w:type="pct"/>
            <w:tcBorders>
              <w:top w:val="nil"/>
              <w:left w:val="nil"/>
              <w:bottom w:val="nil"/>
              <w:right w:val="nil"/>
            </w:tcBorders>
            <w:shd w:val="clear" w:color="auto" w:fill="auto"/>
          </w:tcPr>
          <w:p w14:paraId="75BA601F" w14:textId="77777777" w:rsidR="007B1CBC" w:rsidRDefault="007B1CBC">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tcPr>
          <w:p w14:paraId="75BA602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022"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02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02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028"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02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02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2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02E"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02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3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3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03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3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034"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603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36" w14:textId="77777777" w:rsidR="007B1CBC" w:rsidRDefault="007B1CBC">
            <w:pPr>
              <w:widowControl/>
              <w:jc w:val="left"/>
              <w:rPr>
                <w:rFonts w:ascii="Times New Roman" w:eastAsia="宋体" w:hAnsi="宋体" w:cs="宋体"/>
                <w:kern w:val="0"/>
                <w:sz w:val="24"/>
              </w:rPr>
            </w:pPr>
          </w:p>
        </w:tc>
      </w:tr>
      <w:tr w:rsidR="007B1CBC" w14:paraId="75BA603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0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603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r>
      <w:tr w:rsidR="007B1CBC" w14:paraId="75BA60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0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3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w:t>
            </w:r>
            <w:r>
              <w:rPr>
                <w:rFonts w:ascii="Arial" w:eastAsia="宋体" w:hAnsi="Arial" w:cs="Arial"/>
                <w:b/>
                <w:bCs/>
                <w:color w:val="000000"/>
                <w:kern w:val="0"/>
                <w:sz w:val="16"/>
                <w:szCs w:val="16"/>
                <w:lang w:bidi="ar"/>
              </w:rPr>
              <w:br/>
              <w:t>Amortized</w:t>
            </w:r>
            <w:r>
              <w:rPr>
                <w:rFonts w:ascii="Arial" w:eastAsia="宋体" w:hAnsi="Arial" w:cs="Arial"/>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3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w:t>
            </w:r>
            <w:r>
              <w:rPr>
                <w:rFonts w:ascii="Arial" w:eastAsia="宋体" w:hAnsi="Arial" w:cs="Arial"/>
                <w:b/>
                <w:bCs/>
                <w:color w:val="000000"/>
                <w:kern w:val="0"/>
                <w:sz w:val="16"/>
                <w:szCs w:val="16"/>
                <w:lang w:bidi="ar"/>
              </w:rPr>
              <w:br/>
              <w:t>Unrealized</w:t>
            </w:r>
            <w:r>
              <w:rPr>
                <w:rFonts w:ascii="Arial" w:eastAsia="宋体" w:hAnsi="Arial" w:cs="Arial"/>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4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Gross</w:t>
            </w:r>
            <w:r>
              <w:rPr>
                <w:rFonts w:ascii="Arial" w:eastAsia="宋体" w:hAnsi="Arial" w:cs="Arial"/>
                <w:b/>
                <w:bCs/>
                <w:color w:val="000000"/>
                <w:kern w:val="0"/>
                <w:sz w:val="16"/>
                <w:szCs w:val="16"/>
                <w:lang w:bidi="ar"/>
              </w:rPr>
              <w:br/>
              <w:t>Unrealized</w:t>
            </w:r>
            <w:r>
              <w:rPr>
                <w:rFonts w:ascii="Arial" w:eastAsia="宋体" w:hAnsi="Arial" w:cs="Arial"/>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04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Estimated</w:t>
            </w:r>
            <w:r>
              <w:rPr>
                <w:rFonts w:ascii="Arial" w:eastAsia="宋体" w:hAnsi="Arial" w:cs="Arial"/>
                <w:b/>
                <w:bCs/>
                <w:color w:val="000000"/>
                <w:kern w:val="0"/>
                <w:sz w:val="16"/>
                <w:szCs w:val="16"/>
                <w:lang w:bidi="ar"/>
              </w:rPr>
              <w:br/>
              <w:t>Fair Value</w:t>
            </w:r>
          </w:p>
        </w:tc>
      </w:tr>
      <w:tr w:rsidR="007B1CBC" w14:paraId="75BA604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0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0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0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04B" w14:textId="77777777" w:rsidR="007B1CBC" w:rsidRDefault="007B1CBC">
            <w:pPr>
              <w:widowControl/>
              <w:jc w:val="left"/>
              <w:rPr>
                <w:rFonts w:ascii="Times New Roman" w:eastAsia="宋体" w:hAnsi="宋体" w:cs="宋体"/>
                <w:kern w:val="0"/>
                <w:sz w:val="24"/>
              </w:rPr>
            </w:pPr>
          </w:p>
        </w:tc>
      </w:tr>
      <w:tr w:rsidR="007B1CBC" w14:paraId="75BA605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0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Restricted cash</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0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0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0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0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5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05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0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5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5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05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0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5C" w14:textId="77777777" w:rsidR="007B1CBC" w:rsidRDefault="007B1CBC">
            <w:pPr>
              <w:widowControl/>
              <w:jc w:val="right"/>
              <w:rPr>
                <w:rFonts w:ascii="Times New Roman" w:eastAsia="宋体" w:hAnsi="宋体" w:cs="宋体"/>
                <w:kern w:val="0"/>
                <w:sz w:val="24"/>
              </w:rPr>
            </w:pPr>
          </w:p>
        </w:tc>
      </w:tr>
      <w:tr w:rsidR="007B1CBC" w14:paraId="75BA606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0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6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6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6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6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69" w14:textId="77777777" w:rsidR="007B1CBC" w:rsidRDefault="007B1CBC">
            <w:pPr>
              <w:widowControl/>
              <w:jc w:val="right"/>
              <w:rPr>
                <w:rFonts w:ascii="Times New Roman" w:eastAsia="宋体" w:hAnsi="宋体" w:cs="宋体"/>
                <w:kern w:val="0"/>
                <w:sz w:val="24"/>
              </w:rPr>
            </w:pPr>
          </w:p>
        </w:tc>
      </w:tr>
      <w:tr w:rsidR="007B1CBC" w14:paraId="75BA607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06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06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6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6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06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7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0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0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76" w14:textId="77777777" w:rsidR="007B1CBC" w:rsidRDefault="007B1CBC">
            <w:pPr>
              <w:widowControl/>
              <w:jc w:val="right"/>
              <w:rPr>
                <w:rFonts w:ascii="Times New Roman" w:eastAsia="宋体" w:hAnsi="宋体" w:cs="宋体"/>
                <w:kern w:val="0"/>
                <w:sz w:val="24"/>
              </w:rPr>
            </w:pPr>
          </w:p>
        </w:tc>
      </w:tr>
      <w:tr w:rsidR="007B1CBC" w14:paraId="75BA6080" w14:textId="77777777">
        <w:trPr>
          <w:hidden/>
        </w:trPr>
        <w:tc>
          <w:tcPr>
            <w:tcW w:w="0" w:type="auto"/>
            <w:gridSpan w:val="3"/>
            <w:tcBorders>
              <w:top w:val="nil"/>
              <w:left w:val="nil"/>
              <w:bottom w:val="nil"/>
              <w:right w:val="nil"/>
            </w:tcBorders>
            <w:shd w:val="clear" w:color="auto" w:fill="auto"/>
          </w:tcPr>
          <w:p w14:paraId="75BA60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7F" w14:textId="77777777" w:rsidR="007B1CBC" w:rsidRDefault="007B1CBC">
            <w:pPr>
              <w:widowControl/>
              <w:jc w:val="left"/>
              <w:rPr>
                <w:rFonts w:ascii="Times New Roman" w:eastAsia="宋体" w:hAnsi="宋体" w:cs="宋体"/>
                <w:vanish/>
                <w:kern w:val="0"/>
                <w:sz w:val="24"/>
              </w:rPr>
            </w:pPr>
          </w:p>
        </w:tc>
      </w:tr>
      <w:tr w:rsidR="007B1CBC" w14:paraId="75BA6089" w14:textId="77777777">
        <w:trPr>
          <w:hidden/>
        </w:trPr>
        <w:tc>
          <w:tcPr>
            <w:tcW w:w="0" w:type="auto"/>
            <w:gridSpan w:val="3"/>
            <w:tcBorders>
              <w:top w:val="nil"/>
              <w:left w:val="nil"/>
              <w:bottom w:val="nil"/>
              <w:right w:val="nil"/>
            </w:tcBorders>
            <w:shd w:val="clear" w:color="auto" w:fill="auto"/>
          </w:tcPr>
          <w:p w14:paraId="75BA608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88" w14:textId="77777777" w:rsidR="007B1CBC" w:rsidRDefault="007B1CBC">
            <w:pPr>
              <w:widowControl/>
              <w:jc w:val="left"/>
              <w:rPr>
                <w:rFonts w:ascii="Times New Roman" w:eastAsia="宋体" w:hAnsi="宋体" w:cs="宋体"/>
                <w:vanish/>
                <w:kern w:val="0"/>
                <w:sz w:val="24"/>
              </w:rPr>
            </w:pPr>
          </w:p>
        </w:tc>
      </w:tr>
      <w:tr w:rsidR="007B1CBC" w14:paraId="75BA609A"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08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08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1,849 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8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08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0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09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0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9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09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09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0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1,850 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099" w14:textId="77777777" w:rsidR="007B1CBC" w:rsidRDefault="007B1CBC">
            <w:pPr>
              <w:widowControl/>
              <w:jc w:val="right"/>
              <w:rPr>
                <w:rFonts w:ascii="Times New Roman" w:eastAsia="宋体" w:hAnsi="宋体" w:cs="宋体"/>
                <w:kern w:val="0"/>
                <w:sz w:val="24"/>
              </w:rPr>
            </w:pPr>
          </w:p>
        </w:tc>
      </w:tr>
      <w:tr w:rsidR="007B1CBC" w14:paraId="75BA60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investments: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09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9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0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0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0A2" w14:textId="77777777" w:rsidR="007B1CBC" w:rsidRDefault="007B1CBC">
            <w:pPr>
              <w:widowControl/>
              <w:jc w:val="left"/>
              <w:rPr>
                <w:rFonts w:ascii="Times New Roman" w:eastAsia="宋体" w:hAnsi="宋体" w:cs="宋体"/>
                <w:kern w:val="0"/>
                <w:sz w:val="24"/>
              </w:rPr>
            </w:pPr>
          </w:p>
        </w:tc>
      </w:tr>
      <w:tr w:rsidR="007B1CBC" w14:paraId="75BA60B0"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0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A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A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A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AF" w14:textId="77777777" w:rsidR="007B1CBC" w:rsidRDefault="007B1CBC">
            <w:pPr>
              <w:widowControl/>
              <w:jc w:val="right"/>
              <w:rPr>
                <w:rFonts w:ascii="Times New Roman" w:eastAsia="宋体" w:hAnsi="宋体" w:cs="宋体"/>
                <w:kern w:val="0"/>
                <w:sz w:val="24"/>
              </w:rPr>
            </w:pPr>
          </w:p>
        </w:tc>
      </w:tr>
      <w:tr w:rsidR="007B1CBC" w14:paraId="75BA60B9" w14:textId="77777777">
        <w:trPr>
          <w:hidden/>
        </w:trPr>
        <w:tc>
          <w:tcPr>
            <w:tcW w:w="0" w:type="auto"/>
            <w:gridSpan w:val="3"/>
            <w:tcBorders>
              <w:top w:val="nil"/>
              <w:left w:val="nil"/>
              <w:bottom w:val="nil"/>
              <w:right w:val="nil"/>
            </w:tcBorders>
            <w:shd w:val="clear" w:color="auto" w:fill="auto"/>
          </w:tcPr>
          <w:p w14:paraId="75BA60B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B8" w14:textId="77777777" w:rsidR="007B1CBC" w:rsidRDefault="007B1CBC">
            <w:pPr>
              <w:widowControl/>
              <w:jc w:val="left"/>
              <w:rPr>
                <w:rFonts w:ascii="Times New Roman" w:eastAsia="宋体" w:hAnsi="宋体" w:cs="宋体"/>
                <w:vanish/>
                <w:kern w:val="0"/>
                <w:sz w:val="24"/>
              </w:rPr>
            </w:pPr>
          </w:p>
        </w:tc>
      </w:tr>
      <w:tr w:rsidR="007B1CBC" w14:paraId="75BA60CA"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0B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0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0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0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0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0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0C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0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0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0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0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0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0C9" w14:textId="77777777" w:rsidR="007B1CBC" w:rsidRDefault="007B1CBC">
            <w:pPr>
              <w:widowControl/>
              <w:jc w:val="right"/>
              <w:rPr>
                <w:rFonts w:ascii="Times New Roman" w:eastAsia="宋体" w:hAnsi="宋体" w:cs="宋体"/>
                <w:kern w:val="0"/>
                <w:sz w:val="24"/>
              </w:rPr>
            </w:pPr>
          </w:p>
        </w:tc>
      </w:tr>
    </w:tbl>
    <w:p w14:paraId="75BA60C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0C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restricted cash balance i</w:t>
      </w:r>
      <w:r>
        <w:rPr>
          <w:rFonts w:ascii="Arial" w:eastAsia="宋体" w:hAnsi="Arial" w:cs="Arial"/>
          <w:color w:val="000000"/>
          <w:kern w:val="0"/>
          <w:sz w:val="20"/>
          <w:szCs w:val="20"/>
          <w:lang w:bidi="ar"/>
        </w:rPr>
        <w:t>s primarily comprised of cash on deposit with banks restricted to safeguard seller payables. Our fixed-income investments consist of predominantly investment grade corporate debt securities and government and agency securities. The corporate debt and gover</w:t>
      </w:r>
      <w:r>
        <w:rPr>
          <w:rFonts w:ascii="Arial" w:eastAsia="宋体" w:hAnsi="Arial" w:cs="Arial"/>
          <w:color w:val="000000"/>
          <w:kern w:val="0"/>
          <w:sz w:val="20"/>
          <w:szCs w:val="20"/>
          <w:lang w:bidi="ar"/>
        </w:rPr>
        <w:t xml:space="preserve">nment and agency securities that we invest in are generally deemed to be low risk based on their credit ratings from the major rating agencies. </w:t>
      </w:r>
    </w:p>
    <w:p w14:paraId="75BA60C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0C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longer the duration of these securities, the more susceptible they are to changes in market interest rate</w:t>
      </w:r>
      <w:r>
        <w:rPr>
          <w:rFonts w:ascii="Arial" w:eastAsia="宋体" w:hAnsi="Arial" w:cs="Arial"/>
          <w:color w:val="000000"/>
          <w:kern w:val="0"/>
          <w:sz w:val="20"/>
          <w:szCs w:val="20"/>
          <w:lang w:bidi="ar"/>
        </w:rPr>
        <w:t>s and bond yields. As interest rates increase, those securities purchased at a lower yield show a mark-to-market unrealized loss. The unrealized losses are due primarily to changes in credit spreads and interest rates. We regularly review investment securi</w:t>
      </w:r>
      <w:r>
        <w:rPr>
          <w:rFonts w:ascii="Arial" w:eastAsia="宋体" w:hAnsi="Arial" w:cs="Arial"/>
          <w:color w:val="000000"/>
          <w:kern w:val="0"/>
          <w:sz w:val="20"/>
          <w:szCs w:val="20"/>
          <w:lang w:bidi="ar"/>
        </w:rPr>
        <w:t>ties for other-than-temporary impairment using both qualitative and quantitative criteria. Investments classified as available-for-sale are carried at fair value with changes reflected in other comprehensive income. Where there is an intention or a require</w:t>
      </w:r>
      <w:r>
        <w:rPr>
          <w:rFonts w:ascii="Arial" w:eastAsia="宋体" w:hAnsi="Arial" w:cs="Arial"/>
          <w:color w:val="000000"/>
          <w:kern w:val="0"/>
          <w:sz w:val="20"/>
          <w:szCs w:val="20"/>
          <w:lang w:bidi="ar"/>
        </w:rPr>
        <w:t>ment to sell an impaired available-for-sale debt security, the entire impairment is recognized in earnings with a corresponding adjustment to the amortized cost basis of the security. We presently do not intend to sell any of the securities in an unrealize</w:t>
      </w:r>
      <w:r>
        <w:rPr>
          <w:rFonts w:ascii="Arial" w:eastAsia="宋体" w:hAnsi="Arial" w:cs="Arial"/>
          <w:color w:val="000000"/>
          <w:kern w:val="0"/>
          <w:sz w:val="20"/>
          <w:szCs w:val="20"/>
          <w:lang w:bidi="ar"/>
        </w:rPr>
        <w:t xml:space="preserve">d loss position and expect to realize the full value of all these investments upon maturity or sale. </w:t>
      </w:r>
    </w:p>
    <w:p w14:paraId="75BA60C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0D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regularly review investment securities for credit impairment using both qualitative and quantitative criteria. In making this assessment, we consider</w:t>
      </w:r>
      <w:r>
        <w:rPr>
          <w:rFonts w:ascii="Arial" w:eastAsia="宋体" w:hAnsi="Arial" w:cs="Arial"/>
          <w:color w:val="000000"/>
          <w:kern w:val="0"/>
          <w:sz w:val="20"/>
          <w:szCs w:val="20"/>
          <w:lang w:bidi="ar"/>
        </w:rPr>
        <w:t xml:space="preserve"> the extent to which fair value is less than amortized cost, any changes to the rating of the security by a rating agency, any adverse conditions specifically related to the security, among other factors. If this assessment indicates that a credit loss exi</w:t>
      </w:r>
      <w:r>
        <w:rPr>
          <w:rFonts w:ascii="Arial" w:eastAsia="宋体" w:hAnsi="Arial" w:cs="Arial"/>
          <w:color w:val="000000"/>
          <w:kern w:val="0"/>
          <w:sz w:val="20"/>
          <w:szCs w:val="20"/>
          <w:lang w:bidi="ar"/>
        </w:rPr>
        <w:t>sts, the present value of cash flows expected to be collected from the security are compared to the amortized cost basis of the security. If the present value of cash flows expected to be collected is less than the amortized cost basis, a credit loss exist</w:t>
      </w:r>
      <w:r>
        <w:rPr>
          <w:rFonts w:ascii="Arial" w:eastAsia="宋体" w:hAnsi="Arial" w:cs="Arial"/>
          <w:color w:val="000000"/>
          <w:kern w:val="0"/>
          <w:sz w:val="20"/>
          <w:szCs w:val="20"/>
          <w:lang w:bidi="ar"/>
        </w:rPr>
        <w:t>s and an allowance for credit losses will be recorded through interest and other, net for the credit loss, limited by the amount that the fair value is less than the amortized cost basis. Any impairment that has not been recorded through an allowance for c</w:t>
      </w:r>
      <w:r>
        <w:rPr>
          <w:rFonts w:ascii="Arial" w:eastAsia="宋体" w:hAnsi="Arial" w:cs="Arial"/>
          <w:color w:val="000000"/>
          <w:kern w:val="0"/>
          <w:sz w:val="20"/>
          <w:szCs w:val="20"/>
          <w:lang w:bidi="ar"/>
        </w:rPr>
        <w:t>redit losses is recognized in other comprehensive income. We did not recognize any credit-related impairment through an allowance for credit losses as of December 31, 2020.</w:t>
      </w:r>
    </w:p>
    <w:p w14:paraId="75BA60D1"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82</w:t>
      </w:r>
    </w:p>
    <w:p w14:paraId="75BA60D2" w14:textId="77777777" w:rsidR="007B1CBC" w:rsidRDefault="00CB37E1">
      <w:pPr>
        <w:widowControl/>
        <w:jc w:val="center"/>
      </w:pPr>
      <w:r>
        <w:rPr>
          <w:rFonts w:ascii="宋体" w:eastAsia="宋体" w:hAnsi="宋体" w:cs="宋体"/>
          <w:kern w:val="0"/>
          <w:sz w:val="24"/>
        </w:rPr>
        <w:pict w14:anchorId="75BA81D9">
          <v:rect id="_x0000_i1106" style="width:6in;height:1.5pt" o:hralign="center" o:hrstd="t" o:hr="t" fillcolor="#a0a0a0" stroked="f"/>
        </w:pict>
      </w:r>
    </w:p>
    <w:p w14:paraId="75BA60D3"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0D4"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CONSOLIDATED FINANCIAL </w:t>
      </w:r>
      <w:r>
        <w:rPr>
          <w:rFonts w:ascii="Arial" w:eastAsia="宋体" w:hAnsi="Arial" w:cs="Arial"/>
          <w:b/>
          <w:bCs/>
          <w:color w:val="000000"/>
          <w:kern w:val="0"/>
          <w:sz w:val="20"/>
          <w:szCs w:val="20"/>
          <w:lang w:bidi="ar"/>
        </w:rPr>
        <w:t>STATEMENTS—(Continued)</w:t>
      </w:r>
    </w:p>
    <w:p w14:paraId="75BA60D5"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0D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0D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Investment securities in a continuous loss position for less than 12 months had an estimated fair value of $261 million and an immaterial amount of unrealized losses as of December 31, 2020, and an estimated fair value of $774 million and an immaterial amo</w:t>
      </w:r>
      <w:r>
        <w:rPr>
          <w:rFonts w:ascii="Arial" w:eastAsia="宋体" w:hAnsi="Arial" w:cs="Arial"/>
          <w:color w:val="000000"/>
          <w:kern w:val="0"/>
          <w:sz w:val="20"/>
          <w:szCs w:val="20"/>
          <w:lang w:bidi="ar"/>
        </w:rPr>
        <w:t>unt of unrealized losses as of December 31, 2019. As of December 31, 2020, there were no investment securities in a continuous loss position for greater than 12 months. Investment securities in a continuous loss position for greater than 12 months had an e</w:t>
      </w:r>
      <w:r>
        <w:rPr>
          <w:rFonts w:ascii="Arial" w:eastAsia="宋体" w:hAnsi="Arial" w:cs="Arial"/>
          <w:color w:val="000000"/>
          <w:kern w:val="0"/>
          <w:sz w:val="20"/>
          <w:szCs w:val="20"/>
          <w:lang w:bidi="ar"/>
        </w:rPr>
        <w:t xml:space="preserve">stimated fair value of $92 million and an immaterial amount of unrealized losses as of December 31, 2019. As of December 31, 2020, these securities had a weighted average remaining maturity of approximately five months. Refer to “Note 18 </w:t>
      </w: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 xml:space="preserve"> Accumulated Othe</w:t>
      </w:r>
      <w:r>
        <w:rPr>
          <w:rFonts w:ascii="Arial" w:eastAsia="宋体" w:hAnsi="Arial" w:cs="Arial"/>
          <w:color w:val="000000"/>
          <w:kern w:val="0"/>
          <w:sz w:val="20"/>
          <w:szCs w:val="20"/>
          <w:lang w:bidi="ar"/>
        </w:rPr>
        <w:t xml:space="preserve">r Comprehensive Income” for amounts reclassified to earnings from unrealized gains and losses. </w:t>
      </w:r>
    </w:p>
    <w:p w14:paraId="75BA60D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14"/>
          <w:szCs w:val="14"/>
          <w:lang w:bidi="ar"/>
        </w:rPr>
        <w:t xml:space="preserve"> </w:t>
      </w:r>
    </w:p>
    <w:p w14:paraId="75BA60D9" w14:textId="77777777" w:rsidR="007B1CBC" w:rsidRDefault="00CB37E1">
      <w:pPr>
        <w:widowControl/>
        <w:spacing w:after="120"/>
        <w:ind w:firstLine="540"/>
        <w:rPr>
          <w:rFonts w:ascii="宋体" w:eastAsia="宋体" w:hAnsi="宋体" w:cs="宋体"/>
          <w:kern w:val="0"/>
          <w:sz w:val="24"/>
        </w:rPr>
      </w:pPr>
      <w:r>
        <w:rPr>
          <w:rFonts w:ascii="Arial" w:eastAsia="宋体" w:hAnsi="Arial" w:cs="Arial"/>
          <w:color w:val="000000"/>
          <w:kern w:val="0"/>
          <w:sz w:val="20"/>
          <w:szCs w:val="20"/>
          <w:lang w:bidi="ar"/>
        </w:rPr>
        <w:t xml:space="preserve">The estimated fair values of our short-term and long-term investments classified as available-for-sale and restricted cash by date of contractual maturity as </w:t>
      </w:r>
      <w:r>
        <w:rPr>
          <w:rFonts w:ascii="Arial" w:eastAsia="宋体" w:hAnsi="Arial" w:cs="Arial"/>
          <w:color w:val="000000"/>
          <w:kern w:val="0"/>
          <w:sz w:val="20"/>
          <w:szCs w:val="20"/>
          <w:lang w:bidi="ar"/>
        </w:rPr>
        <w:t>of December 31, 2020 are as follows (in millions):</w:t>
      </w:r>
      <w:r>
        <w:rPr>
          <w:rFonts w:ascii="Arial" w:eastAsia="宋体" w:hAnsi="Arial" w:cs="Arial"/>
          <w:color w:val="000000"/>
          <w:kern w:val="0"/>
          <w:sz w:val="14"/>
          <w:szCs w:val="14"/>
          <w:lang w:bidi="ar"/>
        </w:rPr>
        <w:t xml:space="preserve">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52"/>
        <w:gridCol w:w="6764"/>
        <w:gridCol w:w="36"/>
        <w:gridCol w:w="122"/>
        <w:gridCol w:w="1301"/>
        <w:gridCol w:w="36"/>
      </w:tblGrid>
      <w:tr w:rsidR="007B1CBC" w14:paraId="75BA60E0" w14:textId="77777777">
        <w:tc>
          <w:tcPr>
            <w:tcW w:w="50" w:type="pct"/>
            <w:tcBorders>
              <w:top w:val="nil"/>
              <w:left w:val="nil"/>
              <w:bottom w:val="nil"/>
              <w:right w:val="nil"/>
            </w:tcBorders>
            <w:shd w:val="clear" w:color="auto" w:fill="auto"/>
          </w:tcPr>
          <w:p w14:paraId="75BA60DA" w14:textId="77777777" w:rsidR="007B1CBC" w:rsidRDefault="007B1CBC">
            <w:pPr>
              <w:widowControl/>
              <w:jc w:val="left"/>
              <w:rPr>
                <w:rFonts w:ascii="Times New Roman" w:eastAsia="宋体" w:hAnsi="宋体" w:cs="宋体"/>
                <w:kern w:val="0"/>
                <w:sz w:val="24"/>
              </w:rPr>
            </w:pPr>
          </w:p>
        </w:tc>
        <w:tc>
          <w:tcPr>
            <w:tcW w:w="4086" w:type="pct"/>
            <w:tcBorders>
              <w:top w:val="nil"/>
              <w:left w:val="nil"/>
              <w:bottom w:val="nil"/>
              <w:right w:val="nil"/>
            </w:tcBorders>
            <w:shd w:val="clear" w:color="auto" w:fill="auto"/>
          </w:tcPr>
          <w:p w14:paraId="75BA60D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D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0DD" w14:textId="77777777" w:rsidR="007B1CBC" w:rsidRDefault="007B1CBC">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tcPr>
          <w:p w14:paraId="75BA60D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0DF" w14:textId="77777777" w:rsidR="007B1CBC" w:rsidRDefault="007B1CBC">
            <w:pPr>
              <w:widowControl/>
              <w:jc w:val="left"/>
              <w:rPr>
                <w:rFonts w:ascii="Times New Roman" w:eastAsia="宋体" w:hAnsi="宋体" w:cs="宋体"/>
                <w:kern w:val="0"/>
                <w:sz w:val="24"/>
              </w:rPr>
            </w:pPr>
          </w:p>
        </w:tc>
      </w:tr>
      <w:tr w:rsidR="007B1CBC" w14:paraId="75BA60E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0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0E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r>
      <w:tr w:rsidR="007B1CBC" w14:paraId="75BA60E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One year or less (including restricted cash of $143)</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0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0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0E7" w14:textId="77777777" w:rsidR="007B1CBC" w:rsidRDefault="007B1CBC">
            <w:pPr>
              <w:widowControl/>
              <w:jc w:val="right"/>
              <w:rPr>
                <w:rFonts w:ascii="Times New Roman" w:eastAsia="宋体" w:hAnsi="宋体" w:cs="宋体"/>
                <w:kern w:val="0"/>
                <w:sz w:val="24"/>
              </w:rPr>
            </w:pPr>
          </w:p>
        </w:tc>
      </w:tr>
      <w:tr w:rsidR="007B1CBC" w14:paraId="75BA60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0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One year through two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0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0EB" w14:textId="77777777" w:rsidR="007B1CBC" w:rsidRDefault="007B1CBC">
            <w:pPr>
              <w:widowControl/>
              <w:jc w:val="right"/>
              <w:rPr>
                <w:rFonts w:ascii="Times New Roman" w:eastAsia="宋体" w:hAnsi="宋体" w:cs="宋体"/>
                <w:kern w:val="0"/>
                <w:sz w:val="24"/>
              </w:rPr>
            </w:pPr>
          </w:p>
        </w:tc>
      </w:tr>
      <w:tr w:rsidR="007B1CBC" w14:paraId="75BA60F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0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Two years through three years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0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0EF" w14:textId="77777777" w:rsidR="007B1CBC" w:rsidRDefault="007B1CBC">
            <w:pPr>
              <w:widowControl/>
              <w:jc w:val="right"/>
              <w:rPr>
                <w:rFonts w:ascii="Times New Roman" w:eastAsia="宋体" w:hAnsi="宋体" w:cs="宋体"/>
                <w:kern w:val="0"/>
                <w:sz w:val="24"/>
              </w:rPr>
            </w:pPr>
          </w:p>
        </w:tc>
      </w:tr>
      <w:tr w:rsidR="007B1CBC" w14:paraId="75BA60F3" w14:textId="77777777">
        <w:trPr>
          <w:hidden/>
        </w:trPr>
        <w:tc>
          <w:tcPr>
            <w:tcW w:w="0" w:type="auto"/>
            <w:gridSpan w:val="3"/>
            <w:tcBorders>
              <w:top w:val="nil"/>
              <w:left w:val="nil"/>
              <w:bottom w:val="nil"/>
              <w:right w:val="nil"/>
            </w:tcBorders>
            <w:shd w:val="clear" w:color="auto" w:fill="auto"/>
          </w:tcPr>
          <w:p w14:paraId="75BA60F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F2" w14:textId="77777777" w:rsidR="007B1CBC" w:rsidRDefault="007B1CBC">
            <w:pPr>
              <w:widowControl/>
              <w:jc w:val="left"/>
              <w:rPr>
                <w:rFonts w:ascii="Times New Roman" w:eastAsia="宋体" w:hAnsi="宋体" w:cs="宋体"/>
                <w:vanish/>
                <w:kern w:val="0"/>
                <w:sz w:val="24"/>
              </w:rPr>
            </w:pPr>
          </w:p>
        </w:tc>
      </w:tr>
      <w:tr w:rsidR="007B1CBC" w14:paraId="75BA60F6" w14:textId="77777777">
        <w:trPr>
          <w:hidden/>
        </w:trPr>
        <w:tc>
          <w:tcPr>
            <w:tcW w:w="0" w:type="auto"/>
            <w:gridSpan w:val="3"/>
            <w:tcBorders>
              <w:top w:val="nil"/>
              <w:left w:val="nil"/>
              <w:bottom w:val="nil"/>
              <w:right w:val="nil"/>
            </w:tcBorders>
            <w:shd w:val="clear" w:color="auto" w:fill="auto"/>
          </w:tcPr>
          <w:p w14:paraId="75BA60F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F5" w14:textId="77777777" w:rsidR="007B1CBC" w:rsidRDefault="007B1CBC">
            <w:pPr>
              <w:widowControl/>
              <w:jc w:val="left"/>
              <w:rPr>
                <w:rFonts w:ascii="Times New Roman" w:eastAsia="宋体" w:hAnsi="宋体" w:cs="宋体"/>
                <w:vanish/>
                <w:kern w:val="0"/>
                <w:sz w:val="24"/>
              </w:rPr>
            </w:pPr>
          </w:p>
        </w:tc>
      </w:tr>
      <w:tr w:rsidR="007B1CBC" w14:paraId="75BA60F9" w14:textId="77777777">
        <w:trPr>
          <w:hidden/>
        </w:trPr>
        <w:tc>
          <w:tcPr>
            <w:tcW w:w="0" w:type="auto"/>
            <w:gridSpan w:val="3"/>
            <w:tcBorders>
              <w:top w:val="nil"/>
              <w:left w:val="nil"/>
              <w:bottom w:val="nil"/>
              <w:right w:val="nil"/>
            </w:tcBorders>
            <w:shd w:val="clear" w:color="auto" w:fill="auto"/>
          </w:tcPr>
          <w:p w14:paraId="75BA60F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0F8" w14:textId="77777777" w:rsidR="007B1CBC" w:rsidRDefault="007B1CBC">
            <w:pPr>
              <w:widowControl/>
              <w:jc w:val="left"/>
              <w:rPr>
                <w:rFonts w:ascii="Times New Roman" w:eastAsia="宋体" w:hAnsi="宋体" w:cs="宋体"/>
                <w:vanish/>
                <w:kern w:val="0"/>
                <w:sz w:val="24"/>
              </w:rPr>
            </w:pPr>
          </w:p>
        </w:tc>
      </w:tr>
      <w:tr w:rsidR="007B1CBC" w14:paraId="75BA60F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0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0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0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0FD" w14:textId="77777777" w:rsidR="007B1CBC" w:rsidRDefault="007B1CBC">
            <w:pPr>
              <w:widowControl/>
              <w:jc w:val="right"/>
              <w:rPr>
                <w:rFonts w:ascii="Times New Roman" w:eastAsia="宋体" w:hAnsi="宋体" w:cs="宋体"/>
                <w:kern w:val="0"/>
                <w:sz w:val="24"/>
              </w:rPr>
            </w:pPr>
          </w:p>
        </w:tc>
      </w:tr>
    </w:tbl>
    <w:p w14:paraId="75BA60FF" w14:textId="77777777" w:rsidR="007B1CBC" w:rsidRDefault="00CB37E1">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00" w14:textId="77777777" w:rsidR="007B1CBC" w:rsidRDefault="00CB37E1">
      <w:pPr>
        <w:widowControl/>
        <w:jc w:val="left"/>
        <w:rPr>
          <w:rFonts w:ascii="宋体" w:eastAsia="宋体" w:hAnsi="宋体" w:cs="宋体"/>
          <w:kern w:val="0"/>
          <w:sz w:val="24"/>
        </w:rPr>
      </w:pPr>
      <w:r>
        <w:rPr>
          <w:rFonts w:ascii="Arial" w:eastAsia="宋体" w:hAnsi="Arial" w:cs="Arial"/>
          <w:b/>
          <w:bCs/>
          <w:i/>
          <w:iCs/>
          <w:color w:val="000000"/>
          <w:kern w:val="0"/>
          <w:sz w:val="20"/>
          <w:szCs w:val="20"/>
          <w:lang w:bidi="ar"/>
        </w:rPr>
        <w:t xml:space="preserve">Equity Investments </w:t>
      </w:r>
    </w:p>
    <w:p w14:paraId="75BA6101" w14:textId="77777777" w:rsidR="007B1CBC" w:rsidRDefault="00CB37E1">
      <w:pPr>
        <w:widowControl/>
        <w:ind w:firstLine="495"/>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02" w14:textId="77777777" w:rsidR="007B1CBC" w:rsidRDefault="00CB37E1">
      <w:pPr>
        <w:widowControl/>
        <w:spacing w:after="120"/>
        <w:ind w:firstLine="495"/>
        <w:rPr>
          <w:rFonts w:ascii="宋体" w:eastAsia="宋体" w:hAnsi="宋体" w:cs="宋体"/>
          <w:kern w:val="0"/>
          <w:sz w:val="24"/>
        </w:rPr>
      </w:pPr>
      <w:r>
        <w:rPr>
          <w:rFonts w:ascii="Arial" w:eastAsia="宋体" w:hAnsi="Arial" w:cs="Arial"/>
          <w:color w:val="000000"/>
          <w:kern w:val="0"/>
          <w:sz w:val="20"/>
          <w:szCs w:val="20"/>
          <w:lang w:bidi="ar"/>
        </w:rPr>
        <w:t>Our equity investments are reported in long-term investments on our consolidated balance sheet. The following table provides a summary of our equity investments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5267"/>
        <w:gridCol w:w="37"/>
        <w:gridCol w:w="122"/>
        <w:gridCol w:w="1290"/>
        <w:gridCol w:w="36"/>
        <w:gridCol w:w="36"/>
        <w:gridCol w:w="36"/>
        <w:gridCol w:w="36"/>
        <w:gridCol w:w="122"/>
        <w:gridCol w:w="1254"/>
        <w:gridCol w:w="36"/>
      </w:tblGrid>
      <w:tr w:rsidR="007B1CBC" w14:paraId="75BA610F" w14:textId="77777777">
        <w:tc>
          <w:tcPr>
            <w:tcW w:w="50" w:type="pct"/>
            <w:tcBorders>
              <w:top w:val="nil"/>
              <w:left w:val="nil"/>
              <w:bottom w:val="nil"/>
              <w:right w:val="nil"/>
            </w:tcBorders>
            <w:shd w:val="clear" w:color="auto" w:fill="auto"/>
          </w:tcPr>
          <w:p w14:paraId="75BA6103" w14:textId="77777777" w:rsidR="007B1CBC" w:rsidRDefault="007B1CBC">
            <w:pPr>
              <w:widowControl/>
              <w:jc w:val="left"/>
              <w:rPr>
                <w:rFonts w:ascii="Times New Roman" w:eastAsia="宋体" w:hAnsi="宋体" w:cs="宋体"/>
                <w:kern w:val="0"/>
                <w:sz w:val="24"/>
              </w:rPr>
            </w:pPr>
          </w:p>
        </w:tc>
        <w:tc>
          <w:tcPr>
            <w:tcW w:w="3192" w:type="pct"/>
            <w:tcBorders>
              <w:top w:val="nil"/>
              <w:left w:val="nil"/>
              <w:bottom w:val="nil"/>
              <w:right w:val="nil"/>
            </w:tcBorders>
            <w:shd w:val="clear" w:color="auto" w:fill="auto"/>
          </w:tcPr>
          <w:p w14:paraId="75BA610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0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06" w14:textId="77777777" w:rsidR="007B1CBC" w:rsidRDefault="007B1CBC">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tcPr>
          <w:p w14:paraId="75BA610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0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0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10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0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0C" w14:textId="77777777" w:rsidR="007B1CBC" w:rsidRDefault="007B1CBC">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tcPr>
          <w:p w14:paraId="75BA610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0E" w14:textId="77777777" w:rsidR="007B1CBC" w:rsidRDefault="007B1CBC">
            <w:pPr>
              <w:widowControl/>
              <w:jc w:val="left"/>
              <w:rPr>
                <w:rFonts w:ascii="Times New Roman" w:eastAsia="宋体" w:hAnsi="宋体" w:cs="宋体"/>
                <w:kern w:val="0"/>
                <w:sz w:val="24"/>
              </w:rPr>
            </w:pPr>
          </w:p>
        </w:tc>
      </w:tr>
      <w:tr w:rsidR="007B1CBC" w14:paraId="75BA611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1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1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r>
      <w:tr w:rsidR="007B1CBC" w14:paraId="75BA611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11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Equity investments without readily determinable fair values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1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1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11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1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1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1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11C" w14:textId="77777777" w:rsidR="007B1CBC" w:rsidRDefault="007B1CBC">
            <w:pPr>
              <w:widowControl/>
              <w:jc w:val="right"/>
              <w:rPr>
                <w:rFonts w:ascii="Times New Roman" w:eastAsia="宋体" w:hAnsi="宋体" w:cs="宋体"/>
                <w:kern w:val="0"/>
                <w:sz w:val="24"/>
              </w:rPr>
            </w:pPr>
          </w:p>
        </w:tc>
      </w:tr>
      <w:tr w:rsidR="007B1CBC" w14:paraId="75BA61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1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Equ</w:t>
            </w:r>
            <w:r>
              <w:rPr>
                <w:rFonts w:ascii="Arial" w:eastAsia="宋体" w:hAnsi="Arial" w:cs="Arial"/>
                <w:color w:val="000000"/>
                <w:kern w:val="0"/>
                <w:sz w:val="18"/>
                <w:szCs w:val="18"/>
                <w:lang w:bidi="ar"/>
              </w:rPr>
              <w:t>ity investments under the equity method of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2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2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23" w14:textId="77777777" w:rsidR="007B1CBC" w:rsidRDefault="007B1CBC">
            <w:pPr>
              <w:widowControl/>
              <w:jc w:val="right"/>
              <w:rPr>
                <w:rFonts w:ascii="Times New Roman" w:eastAsia="宋体" w:hAnsi="宋体" w:cs="宋体"/>
                <w:kern w:val="0"/>
                <w:sz w:val="24"/>
              </w:rPr>
            </w:pPr>
          </w:p>
        </w:tc>
      </w:tr>
      <w:tr w:rsidR="007B1CBC" w14:paraId="75BA612D"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1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equity investments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1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1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1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2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1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1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12C" w14:textId="77777777" w:rsidR="007B1CBC" w:rsidRDefault="007B1CBC">
            <w:pPr>
              <w:widowControl/>
              <w:jc w:val="right"/>
              <w:rPr>
                <w:rFonts w:ascii="Times New Roman" w:eastAsia="宋体" w:hAnsi="宋体" w:cs="宋体"/>
                <w:kern w:val="0"/>
                <w:sz w:val="24"/>
              </w:rPr>
            </w:pPr>
          </w:p>
        </w:tc>
      </w:tr>
    </w:tbl>
    <w:p w14:paraId="75BA612E" w14:textId="77777777" w:rsidR="007B1CBC" w:rsidRDefault="00CB37E1">
      <w:pPr>
        <w:widowControl/>
        <w:spacing w:after="120"/>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2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2020, we recorded an upward adjustment for an observable price change of $239 million to the carrying value of our investment in Kakao Bank Co., Ltd. (“Kakao Bank”) and invested an additional $18 million in cash in exchange for equity in Kakao</w:t>
      </w:r>
      <w:r>
        <w:rPr>
          <w:rFonts w:ascii="Arial" w:eastAsia="宋体" w:hAnsi="Arial" w:cs="Arial"/>
          <w:color w:val="000000"/>
          <w:kern w:val="0"/>
          <w:sz w:val="20"/>
          <w:szCs w:val="20"/>
          <w:lang w:bidi="ar"/>
        </w:rPr>
        <w:t xml:space="preserve"> Bank. The upward adjustment was recorded in interest and other, net on our consolidated statement of income. This investment is accounted for as an equity investment without readily determinable fair value.</w:t>
      </w:r>
    </w:p>
    <w:p w14:paraId="75BA6130"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31"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In 2019, we invested $160 million in cash in </w:t>
      </w:r>
      <w:r>
        <w:rPr>
          <w:rFonts w:ascii="Arial" w:eastAsia="宋体" w:hAnsi="Arial" w:cs="Arial"/>
          <w:color w:val="000000"/>
          <w:kern w:val="0"/>
          <w:sz w:val="20"/>
          <w:szCs w:val="20"/>
          <w:lang w:bidi="ar"/>
        </w:rPr>
        <w:t>exchange for an equity interest in Paytm Mall and $40 million in other investments. These investments are accounted for as equity investments without readily determinable fair value.</w:t>
      </w:r>
    </w:p>
    <w:p w14:paraId="75BA6132"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3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2018, we sold our investment in Flipkart and relinquished our existi</w:t>
      </w:r>
      <w:r>
        <w:rPr>
          <w:rFonts w:ascii="Arial" w:eastAsia="宋体" w:hAnsi="Arial" w:cs="Arial"/>
          <w:color w:val="000000"/>
          <w:kern w:val="0"/>
          <w:sz w:val="20"/>
          <w:szCs w:val="20"/>
          <w:lang w:bidi="ar"/>
        </w:rPr>
        <w:t>ng equity method investment in Giosis as part of the exchange for the acquisition of Giosis’ Japan business. The $313 million gain upon sale of our investment in Flipkart and the $266 million gain upon relinquishment of our equity method investment in Gios</w:t>
      </w:r>
      <w:r>
        <w:rPr>
          <w:rFonts w:ascii="Arial" w:eastAsia="宋体" w:hAnsi="Arial" w:cs="Arial"/>
          <w:color w:val="000000"/>
          <w:kern w:val="0"/>
          <w:sz w:val="20"/>
          <w:szCs w:val="20"/>
          <w:lang w:bidi="ar"/>
        </w:rPr>
        <w:t xml:space="preserve">is were recorded in interest and other, net on our consolidated statement of income. Refer to “Note 3 </w:t>
      </w: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 xml:space="preserve"> Business Combinations” for further details on the Giosis acquisition. </w:t>
      </w:r>
    </w:p>
    <w:p w14:paraId="75BA613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3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a summary of unrealized gains and losses recorded </w:t>
      </w:r>
      <w:r>
        <w:rPr>
          <w:rFonts w:ascii="Arial" w:eastAsia="宋体" w:hAnsi="Arial" w:cs="Arial"/>
          <w:color w:val="000000"/>
          <w:kern w:val="0"/>
          <w:sz w:val="20"/>
          <w:szCs w:val="20"/>
          <w:lang w:bidi="ar"/>
        </w:rPr>
        <w:t>in interest and other, net during the twelve months ended December 31, 2020 related to equity investments held at December 31,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6698"/>
        <w:gridCol w:w="36"/>
        <w:gridCol w:w="36"/>
        <w:gridCol w:w="36"/>
        <w:gridCol w:w="36"/>
        <w:gridCol w:w="122"/>
        <w:gridCol w:w="1265"/>
        <w:gridCol w:w="36"/>
      </w:tblGrid>
      <w:tr w:rsidR="007B1CBC" w14:paraId="75BA613F" w14:textId="77777777">
        <w:trPr>
          <w:jc w:val="center"/>
        </w:trPr>
        <w:tc>
          <w:tcPr>
            <w:tcW w:w="50" w:type="pct"/>
            <w:tcBorders>
              <w:top w:val="nil"/>
              <w:left w:val="nil"/>
              <w:bottom w:val="nil"/>
              <w:right w:val="nil"/>
            </w:tcBorders>
            <w:shd w:val="clear" w:color="auto" w:fill="auto"/>
          </w:tcPr>
          <w:p w14:paraId="75BA6136" w14:textId="77777777" w:rsidR="007B1CBC" w:rsidRDefault="007B1CBC">
            <w:pPr>
              <w:widowControl/>
              <w:jc w:val="left"/>
              <w:rPr>
                <w:rFonts w:ascii="Times New Roman" w:eastAsia="宋体" w:hAnsi="宋体" w:cs="宋体"/>
                <w:kern w:val="0"/>
                <w:sz w:val="24"/>
              </w:rPr>
            </w:pPr>
          </w:p>
        </w:tc>
        <w:tc>
          <w:tcPr>
            <w:tcW w:w="4050" w:type="pct"/>
            <w:tcBorders>
              <w:top w:val="nil"/>
              <w:left w:val="nil"/>
              <w:bottom w:val="nil"/>
              <w:right w:val="nil"/>
            </w:tcBorders>
            <w:shd w:val="clear" w:color="auto" w:fill="auto"/>
          </w:tcPr>
          <w:p w14:paraId="75BA613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3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3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13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3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3C" w14:textId="77777777" w:rsidR="007B1CBC" w:rsidRDefault="007B1CBC">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tcPr>
          <w:p w14:paraId="75BA613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3E" w14:textId="77777777" w:rsidR="007B1CBC" w:rsidRDefault="007B1CBC">
            <w:pPr>
              <w:widowControl/>
              <w:jc w:val="left"/>
              <w:rPr>
                <w:rFonts w:ascii="Times New Roman" w:eastAsia="宋体" w:hAnsi="宋体" w:cs="宋体"/>
                <w:kern w:val="0"/>
                <w:sz w:val="24"/>
              </w:rPr>
            </w:pPr>
          </w:p>
        </w:tc>
      </w:tr>
      <w:tr w:rsidR="007B1CBC" w14:paraId="75BA614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4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4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w:t>
            </w:r>
            <w:r>
              <w:rPr>
                <w:rFonts w:ascii="Arial" w:eastAsia="宋体" w:hAnsi="Arial" w:cs="Arial"/>
                <w:b/>
                <w:bCs/>
                <w:color w:val="000000"/>
                <w:kern w:val="0"/>
                <w:sz w:val="16"/>
                <w:szCs w:val="16"/>
                <w:lang w:bidi="ar"/>
              </w:rPr>
              <w:br/>
              <w:t>December 31, 2020</w:t>
            </w:r>
          </w:p>
        </w:tc>
      </w:tr>
      <w:tr w:rsidR="007B1CBC" w14:paraId="75BA614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1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gains/(losses) recognized during the period on equity investments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4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1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1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148" w14:textId="77777777" w:rsidR="007B1CBC" w:rsidRDefault="007B1CBC">
            <w:pPr>
              <w:widowControl/>
              <w:jc w:val="right"/>
              <w:rPr>
                <w:rFonts w:ascii="Times New Roman" w:eastAsia="宋体" w:hAnsi="宋体" w:cs="宋体"/>
                <w:kern w:val="0"/>
                <w:sz w:val="24"/>
              </w:rPr>
            </w:pPr>
          </w:p>
        </w:tc>
      </w:tr>
      <w:tr w:rsidR="007B1CBC" w14:paraId="75BA614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1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Net gains/(losses) recognized during the period on equity investments sold during the period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4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4D" w14:textId="77777777" w:rsidR="007B1CBC" w:rsidRDefault="007B1CBC">
            <w:pPr>
              <w:widowControl/>
              <w:jc w:val="right"/>
              <w:rPr>
                <w:rFonts w:ascii="Times New Roman" w:eastAsia="宋体" w:hAnsi="宋体" w:cs="宋体"/>
                <w:kern w:val="0"/>
                <w:sz w:val="24"/>
              </w:rPr>
            </w:pPr>
          </w:p>
        </w:tc>
      </w:tr>
      <w:tr w:rsidR="007B1CBC" w14:paraId="75BA6154"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1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unrealized gains/(losses) on equity investments still held at December 31, 2020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5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1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1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153" w14:textId="77777777" w:rsidR="007B1CBC" w:rsidRDefault="007B1CBC">
            <w:pPr>
              <w:widowControl/>
              <w:jc w:val="right"/>
              <w:rPr>
                <w:rFonts w:ascii="Times New Roman" w:eastAsia="宋体" w:hAnsi="宋体" w:cs="宋体"/>
                <w:kern w:val="0"/>
                <w:sz w:val="24"/>
              </w:rPr>
            </w:pPr>
          </w:p>
        </w:tc>
      </w:tr>
    </w:tbl>
    <w:p w14:paraId="75BA615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5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83</w:t>
      </w:r>
    </w:p>
    <w:p w14:paraId="75BA6157" w14:textId="77777777" w:rsidR="007B1CBC" w:rsidRDefault="00CB37E1">
      <w:pPr>
        <w:widowControl/>
        <w:jc w:val="center"/>
      </w:pPr>
      <w:r>
        <w:rPr>
          <w:rFonts w:ascii="宋体" w:eastAsia="宋体" w:hAnsi="宋体" w:cs="宋体"/>
          <w:kern w:val="0"/>
          <w:sz w:val="24"/>
        </w:rPr>
        <w:pict w14:anchorId="75BA81DA">
          <v:rect id="_x0000_i1107" style="width:6in;height:1.5pt" o:hralign="center" o:hrstd="t" o:hr="t" fillcolor="#a0a0a0" stroked="f"/>
        </w:pict>
      </w:r>
    </w:p>
    <w:p w14:paraId="75BA615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159"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NOTES TO </w:t>
      </w:r>
      <w:r>
        <w:rPr>
          <w:rFonts w:ascii="Arial" w:eastAsia="宋体" w:hAnsi="Arial" w:cs="Arial"/>
          <w:b/>
          <w:bCs/>
          <w:color w:val="000000"/>
          <w:kern w:val="0"/>
          <w:sz w:val="20"/>
          <w:szCs w:val="20"/>
          <w:lang w:bidi="ar"/>
        </w:rPr>
        <w:t>CONSOLIDATED FINANCIAL STATEMENTS—(Continued)</w:t>
      </w:r>
    </w:p>
    <w:p w14:paraId="75BA615A"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15B"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The following table summarizes the total carrying value of equity investments without readily determinable fair values still held (in millions):</w:t>
      </w:r>
    </w:p>
    <w:tbl>
      <w:tblPr>
        <w:tblW w:w="4949" w:type="pct"/>
        <w:jc w:val="center"/>
        <w:tblCellMar>
          <w:top w:w="15" w:type="dxa"/>
          <w:left w:w="15" w:type="dxa"/>
          <w:bottom w:w="15" w:type="dxa"/>
          <w:right w:w="15" w:type="dxa"/>
        </w:tblCellMar>
        <w:tblLook w:val="04A0" w:firstRow="1" w:lastRow="0" w:firstColumn="1" w:lastColumn="0" w:noHBand="0" w:noVBand="1"/>
      </w:tblPr>
      <w:tblGrid>
        <w:gridCol w:w="39"/>
        <w:gridCol w:w="5382"/>
        <w:gridCol w:w="38"/>
        <w:gridCol w:w="36"/>
        <w:gridCol w:w="36"/>
        <w:gridCol w:w="36"/>
        <w:gridCol w:w="122"/>
        <w:gridCol w:w="1130"/>
        <w:gridCol w:w="36"/>
        <w:gridCol w:w="36"/>
        <w:gridCol w:w="36"/>
        <w:gridCol w:w="36"/>
        <w:gridCol w:w="122"/>
        <w:gridCol w:w="1130"/>
        <w:gridCol w:w="36"/>
      </w:tblGrid>
      <w:tr w:rsidR="007B1CBC" w14:paraId="75BA616B" w14:textId="77777777">
        <w:trPr>
          <w:jc w:val="center"/>
        </w:trPr>
        <w:tc>
          <w:tcPr>
            <w:tcW w:w="50" w:type="pct"/>
            <w:tcBorders>
              <w:top w:val="nil"/>
              <w:left w:val="nil"/>
              <w:bottom w:val="nil"/>
              <w:right w:val="nil"/>
            </w:tcBorders>
            <w:shd w:val="clear" w:color="auto" w:fill="auto"/>
          </w:tcPr>
          <w:p w14:paraId="75BA615C" w14:textId="77777777" w:rsidR="007B1CBC" w:rsidRDefault="007B1CBC">
            <w:pPr>
              <w:widowControl/>
              <w:jc w:val="left"/>
              <w:rPr>
                <w:rFonts w:ascii="Times New Roman" w:eastAsia="宋体" w:hAnsi="宋体" w:cs="宋体"/>
                <w:kern w:val="0"/>
                <w:sz w:val="24"/>
              </w:rPr>
            </w:pPr>
          </w:p>
        </w:tc>
        <w:tc>
          <w:tcPr>
            <w:tcW w:w="3289" w:type="pct"/>
            <w:tcBorders>
              <w:top w:val="nil"/>
              <w:left w:val="nil"/>
              <w:bottom w:val="nil"/>
              <w:right w:val="nil"/>
            </w:tcBorders>
            <w:shd w:val="clear" w:color="auto" w:fill="auto"/>
          </w:tcPr>
          <w:p w14:paraId="75BA615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5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5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16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6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62" w14:textId="77777777" w:rsidR="007B1CBC" w:rsidRDefault="007B1CBC">
            <w:pPr>
              <w:widowControl/>
              <w:jc w:val="left"/>
              <w:rPr>
                <w:rFonts w:ascii="Times New Roman" w:eastAsia="宋体" w:hAnsi="宋体" w:cs="宋体"/>
                <w:kern w:val="0"/>
                <w:sz w:val="24"/>
              </w:rPr>
            </w:pPr>
          </w:p>
        </w:tc>
        <w:tc>
          <w:tcPr>
            <w:tcW w:w="735" w:type="pct"/>
            <w:tcBorders>
              <w:top w:val="nil"/>
              <w:left w:val="nil"/>
              <w:bottom w:val="nil"/>
              <w:right w:val="nil"/>
            </w:tcBorders>
            <w:shd w:val="clear" w:color="auto" w:fill="auto"/>
          </w:tcPr>
          <w:p w14:paraId="75BA616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6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6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16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6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68" w14:textId="77777777" w:rsidR="007B1CBC" w:rsidRDefault="007B1CBC">
            <w:pPr>
              <w:widowControl/>
              <w:jc w:val="left"/>
              <w:rPr>
                <w:rFonts w:ascii="Times New Roman" w:eastAsia="宋体" w:hAnsi="宋体" w:cs="宋体"/>
                <w:kern w:val="0"/>
                <w:sz w:val="24"/>
              </w:rPr>
            </w:pPr>
          </w:p>
        </w:tc>
        <w:tc>
          <w:tcPr>
            <w:tcW w:w="735" w:type="pct"/>
            <w:tcBorders>
              <w:top w:val="nil"/>
              <w:left w:val="nil"/>
              <w:bottom w:val="nil"/>
              <w:right w:val="nil"/>
            </w:tcBorders>
            <w:shd w:val="clear" w:color="auto" w:fill="auto"/>
          </w:tcPr>
          <w:p w14:paraId="75BA616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6A" w14:textId="77777777" w:rsidR="007B1CBC" w:rsidRDefault="007B1CBC">
            <w:pPr>
              <w:widowControl/>
              <w:jc w:val="left"/>
              <w:rPr>
                <w:rFonts w:ascii="Times New Roman" w:eastAsia="宋体" w:hAnsi="宋体" w:cs="宋体"/>
                <w:kern w:val="0"/>
                <w:sz w:val="24"/>
              </w:rPr>
            </w:pPr>
          </w:p>
        </w:tc>
      </w:tr>
      <w:tr w:rsidR="007B1CBC" w14:paraId="75BA617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6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w:t>
            </w:r>
            <w:r>
              <w:rPr>
                <w:rFonts w:ascii="Arial" w:eastAsia="宋体" w:hAnsi="Arial" w:cs="Arial"/>
                <w:b/>
                <w:bCs/>
                <w:color w:val="000000"/>
                <w:kern w:val="0"/>
                <w:sz w:val="16"/>
                <w:szCs w:val="16"/>
                <w:lang w:bidi="ar"/>
              </w:rPr>
              <w:b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7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Year Ended </w:t>
            </w:r>
            <w:r>
              <w:rPr>
                <w:rFonts w:ascii="Arial" w:eastAsia="宋体" w:hAnsi="Arial" w:cs="Arial"/>
                <w:b/>
                <w:bCs/>
                <w:color w:val="000000"/>
                <w:kern w:val="0"/>
                <w:sz w:val="16"/>
                <w:szCs w:val="16"/>
                <w:lang w:bidi="ar"/>
              </w:rPr>
              <w:t>December 31, 2019</w:t>
            </w:r>
          </w:p>
        </w:tc>
      </w:tr>
      <w:tr w:rsidR="007B1CBC" w14:paraId="75BA617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17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Carrying value, beginning of period</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7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1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1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1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7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1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1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17A" w14:textId="77777777" w:rsidR="007B1CBC" w:rsidRDefault="007B1CBC">
            <w:pPr>
              <w:widowControl/>
              <w:jc w:val="right"/>
              <w:rPr>
                <w:rFonts w:ascii="Times New Roman" w:eastAsia="宋体" w:hAnsi="宋体" w:cs="宋体"/>
                <w:kern w:val="0"/>
                <w:sz w:val="24"/>
              </w:rPr>
            </w:pPr>
          </w:p>
        </w:tc>
      </w:tr>
      <w:tr w:rsidR="007B1CBC" w14:paraId="75BA618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17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Additions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7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8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82" w14:textId="77777777" w:rsidR="007B1CBC" w:rsidRDefault="007B1CBC">
            <w:pPr>
              <w:widowControl/>
              <w:jc w:val="right"/>
              <w:rPr>
                <w:rFonts w:ascii="Times New Roman" w:eastAsia="宋体" w:hAnsi="宋体" w:cs="宋体"/>
                <w:kern w:val="0"/>
                <w:sz w:val="24"/>
              </w:rPr>
            </w:pPr>
          </w:p>
        </w:tc>
      </w:tr>
      <w:tr w:rsidR="007B1CBC" w14:paraId="75BA6189" w14:textId="77777777">
        <w:trPr>
          <w:jc w:val="center"/>
          <w:hidden/>
        </w:trPr>
        <w:tc>
          <w:tcPr>
            <w:tcW w:w="0" w:type="auto"/>
            <w:gridSpan w:val="3"/>
            <w:tcBorders>
              <w:top w:val="nil"/>
              <w:left w:val="nil"/>
              <w:bottom w:val="nil"/>
              <w:right w:val="nil"/>
            </w:tcBorders>
            <w:shd w:val="clear" w:color="auto" w:fill="auto"/>
          </w:tcPr>
          <w:p w14:paraId="75BA61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1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1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1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188" w14:textId="77777777" w:rsidR="007B1CBC" w:rsidRDefault="007B1CBC">
            <w:pPr>
              <w:widowControl/>
              <w:jc w:val="left"/>
              <w:rPr>
                <w:rFonts w:ascii="Times New Roman" w:eastAsia="宋体" w:hAnsi="宋体" w:cs="宋体"/>
                <w:vanish/>
                <w:kern w:val="0"/>
                <w:sz w:val="24"/>
              </w:rPr>
            </w:pPr>
          </w:p>
        </w:tc>
      </w:tr>
      <w:tr w:rsidR="007B1CBC" w14:paraId="75BA6191"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18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Upward adjustments for observable price changes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8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1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18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8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18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190" w14:textId="77777777" w:rsidR="007B1CBC" w:rsidRDefault="007B1CBC">
            <w:pPr>
              <w:widowControl/>
              <w:jc w:val="right"/>
              <w:rPr>
                <w:rFonts w:ascii="Times New Roman" w:eastAsia="宋体" w:hAnsi="宋体" w:cs="宋体"/>
                <w:kern w:val="0"/>
                <w:sz w:val="24"/>
              </w:rPr>
            </w:pPr>
          </w:p>
        </w:tc>
      </w:tr>
      <w:tr w:rsidR="007B1CBC" w14:paraId="75BA6199"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19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Downward adjustments for observable price changes and impairment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9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9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9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1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198" w14:textId="77777777" w:rsidR="007B1CBC" w:rsidRDefault="007B1CBC">
            <w:pPr>
              <w:widowControl/>
              <w:jc w:val="right"/>
              <w:rPr>
                <w:rFonts w:ascii="Times New Roman" w:eastAsia="宋体" w:hAnsi="宋体" w:cs="宋体"/>
                <w:kern w:val="0"/>
                <w:sz w:val="24"/>
              </w:rPr>
            </w:pPr>
          </w:p>
        </w:tc>
      </w:tr>
      <w:tr w:rsidR="007B1CBC" w14:paraId="75BA61A1"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19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currency translation and other</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9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1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19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9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1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1A0" w14:textId="77777777" w:rsidR="007B1CBC" w:rsidRDefault="007B1CBC">
            <w:pPr>
              <w:widowControl/>
              <w:jc w:val="right"/>
              <w:rPr>
                <w:rFonts w:ascii="Times New Roman" w:eastAsia="宋体" w:hAnsi="宋体" w:cs="宋体"/>
                <w:kern w:val="0"/>
                <w:sz w:val="24"/>
              </w:rPr>
            </w:pPr>
          </w:p>
        </w:tc>
      </w:tr>
      <w:tr w:rsidR="007B1CBC" w14:paraId="75BA61A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1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Carrying </w:t>
            </w:r>
            <w:r>
              <w:rPr>
                <w:rFonts w:ascii="Arial" w:eastAsia="宋体" w:hAnsi="Arial" w:cs="Arial"/>
                <w:color w:val="000000"/>
                <w:kern w:val="0"/>
                <w:sz w:val="18"/>
                <w:szCs w:val="18"/>
                <w:lang w:bidi="ar"/>
              </w:rPr>
              <w:t>value, end of period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A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1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1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1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1A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1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1A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1AA" w14:textId="77777777" w:rsidR="007B1CBC" w:rsidRDefault="007B1CBC">
            <w:pPr>
              <w:widowControl/>
              <w:jc w:val="right"/>
              <w:rPr>
                <w:rFonts w:ascii="Times New Roman" w:eastAsia="宋体" w:hAnsi="宋体" w:cs="宋体"/>
                <w:kern w:val="0"/>
                <w:sz w:val="24"/>
              </w:rPr>
            </w:pPr>
          </w:p>
        </w:tc>
      </w:tr>
    </w:tbl>
    <w:p w14:paraId="75BA61AC" w14:textId="77777777" w:rsidR="007B1CBC" w:rsidRDefault="00CB37E1">
      <w:pPr>
        <w:widowControl/>
        <w:spacing w:after="60"/>
        <w:rPr>
          <w:rFonts w:ascii="宋体" w:eastAsia="宋体" w:hAnsi="宋体" w:cs="宋体"/>
          <w:kern w:val="0"/>
          <w:sz w:val="24"/>
        </w:rPr>
      </w:pPr>
      <w:r>
        <w:rPr>
          <w:rFonts w:ascii="宋体" w:eastAsia="宋体" w:hAnsi="宋体" w:cs="宋体" w:hint="eastAsia"/>
          <w:kern w:val="0"/>
          <w:sz w:val="24"/>
          <w:lang w:bidi="ar"/>
        </w:rPr>
        <w:t xml:space="preserve"> </w:t>
      </w:r>
    </w:p>
    <w:p w14:paraId="75BA61A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For such equity investments without readily determinable fair values still held at December 31, 2020, the cumulative upward adjustment for observable price changes were $239 million and cumulative downward adjustments for observabl</w:t>
      </w:r>
      <w:r>
        <w:rPr>
          <w:rFonts w:ascii="Arial" w:eastAsia="宋体" w:hAnsi="Arial" w:cs="Arial"/>
          <w:color w:val="000000"/>
          <w:kern w:val="0"/>
          <w:sz w:val="20"/>
          <w:szCs w:val="20"/>
          <w:lang w:bidi="ar"/>
        </w:rPr>
        <w:t>e price changes and impairments were $121 million.</w:t>
      </w:r>
    </w:p>
    <w:p w14:paraId="75BA61A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1AF"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8 – Derivative Instruments </w:t>
      </w:r>
    </w:p>
    <w:p w14:paraId="75BA61B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1B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primary objective in holding derivatives is to reduce the volatility of earnings and cash flows associated with changes in foreign currency exchange rates and </w:t>
      </w:r>
      <w:r>
        <w:rPr>
          <w:rFonts w:ascii="Arial" w:eastAsia="宋体" w:hAnsi="Arial" w:cs="Arial"/>
          <w:color w:val="000000"/>
          <w:kern w:val="0"/>
          <w:sz w:val="20"/>
          <w:szCs w:val="20"/>
          <w:lang w:bidi="ar"/>
        </w:rPr>
        <w:t>interest rates. These hedging contracts reduce, but do not entirely eliminate, the impact of adverse foreign exchange rate and interest rate movements. We do not use any of our derivative instruments for trading purposes.</w:t>
      </w:r>
    </w:p>
    <w:p w14:paraId="75BA61B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B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use foreign currency exchange</w:t>
      </w:r>
      <w:r>
        <w:rPr>
          <w:rFonts w:ascii="Arial" w:eastAsia="宋体" w:hAnsi="Arial" w:cs="Arial"/>
          <w:color w:val="000000"/>
          <w:kern w:val="0"/>
          <w:sz w:val="20"/>
          <w:szCs w:val="20"/>
          <w:lang w:bidi="ar"/>
        </w:rPr>
        <w:t xml:space="preserve"> contracts to reduce the volatility of cash flows related to forecasted revenues, expenses, assets and liabilities, including intercompany balances denominated in foreign currencies. These contracts are generally one month to one year in duration, but with</w:t>
      </w:r>
      <w:r>
        <w:rPr>
          <w:rFonts w:ascii="Arial" w:eastAsia="宋体" w:hAnsi="Arial" w:cs="Arial"/>
          <w:color w:val="000000"/>
          <w:kern w:val="0"/>
          <w:sz w:val="20"/>
          <w:szCs w:val="20"/>
          <w:lang w:bidi="ar"/>
        </w:rPr>
        <w:t xml:space="preserve"> maturities up to 24 months. The objective of the foreign exchange contracts is to better ensure that ultimately the U.S. dollar-equivalent cash flows are not adversely affected by changes in the applicable U.S. dollar/foreign currency exchange rate. We ev</w:t>
      </w:r>
      <w:r>
        <w:rPr>
          <w:rFonts w:ascii="Arial" w:eastAsia="宋体" w:hAnsi="Arial" w:cs="Arial"/>
          <w:color w:val="000000"/>
          <w:kern w:val="0"/>
          <w:sz w:val="20"/>
          <w:szCs w:val="20"/>
          <w:lang w:bidi="ar"/>
        </w:rPr>
        <w:t xml:space="preserve">aluate the effectiveness of our foreign exchange contracts designated as cash flow or net investment hedges on a quarterly basis. </w:t>
      </w:r>
    </w:p>
    <w:p w14:paraId="75BA61B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B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began to hedge the variability of forecasted interest payments on anticipated debt issuance using forward-s</w:t>
      </w:r>
      <w:r>
        <w:rPr>
          <w:rFonts w:ascii="Arial" w:eastAsia="宋体" w:hAnsi="Arial" w:cs="Arial"/>
          <w:color w:val="000000"/>
          <w:kern w:val="0"/>
          <w:sz w:val="20"/>
          <w:szCs w:val="20"/>
          <w:lang w:bidi="ar"/>
        </w:rPr>
        <w:t>tarting interest rate swaps. The total notional amount of these forward-starting interest rate swaps was $700 million as of December 31, 2020 with terms calling for us to receive interest at a variable rate and to pay interest at a fixed rate. These intere</w:t>
      </w:r>
      <w:r>
        <w:rPr>
          <w:rFonts w:ascii="Arial" w:eastAsia="宋体" w:hAnsi="Arial" w:cs="Arial"/>
          <w:color w:val="000000"/>
          <w:kern w:val="0"/>
          <w:sz w:val="20"/>
          <w:szCs w:val="20"/>
          <w:lang w:bidi="ar"/>
        </w:rPr>
        <w:t>st rate swaps effectively fix the benchmark interest rate and have the economic effect of hedging the variability of forecasted interest payments for up to 10 years on an anticipated debt issuance in 2022, and they will be terminated upon issuance of the d</w:t>
      </w:r>
      <w:r>
        <w:rPr>
          <w:rFonts w:ascii="Arial" w:eastAsia="宋体" w:hAnsi="Arial" w:cs="Arial"/>
          <w:color w:val="000000"/>
          <w:kern w:val="0"/>
          <w:sz w:val="20"/>
          <w:szCs w:val="20"/>
          <w:lang w:bidi="ar"/>
        </w:rPr>
        <w:t>ebt. Similar to other cash flow hedges, we record changes in the fair value of these interest rate swaps in accumulated other comprehensive income (loss) until the anticipated debt issuance. Upon debt issuance and termination of the derivative instruments,</w:t>
      </w:r>
      <w:r>
        <w:rPr>
          <w:rFonts w:ascii="Arial" w:eastAsia="宋体" w:hAnsi="Arial" w:cs="Arial"/>
          <w:color w:val="000000"/>
          <w:kern w:val="0"/>
          <w:sz w:val="20"/>
          <w:szCs w:val="20"/>
          <w:lang w:bidi="ar"/>
        </w:rPr>
        <w:t xml:space="preserve"> their fair value will be amortized over the term of the new debt to interest expense. We evaluate the effectiveness of interest rate swaps designated as cash flow hedges on a quarterly basis. </w:t>
      </w:r>
    </w:p>
    <w:p w14:paraId="75BA61B6"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B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we began to hedge the variability of the cash flows in interest payments associated with our floating-rate debt using interest rate swaps. These interest rate swap agreements effectively convert our floating-rate debt that is based on London I</w:t>
      </w:r>
      <w:r>
        <w:rPr>
          <w:rFonts w:ascii="Arial" w:eastAsia="宋体" w:hAnsi="Arial" w:cs="Arial"/>
          <w:color w:val="000000"/>
          <w:kern w:val="0"/>
          <w:sz w:val="20"/>
          <w:szCs w:val="20"/>
          <w:lang w:bidi="ar"/>
        </w:rPr>
        <w:t xml:space="preserve">nterbank Offered Rate (“LIBOR”) to a fixed-rate basis, reducing the impact of interest-rate changes on future interest expense. The total notional amount of these interest swaps was $400 million as of December 31, 2020 with terms calling for us to receive </w:t>
      </w:r>
      <w:r>
        <w:rPr>
          <w:rFonts w:ascii="Arial" w:eastAsia="宋体" w:hAnsi="Arial" w:cs="Arial"/>
          <w:color w:val="000000"/>
          <w:kern w:val="0"/>
          <w:sz w:val="20"/>
          <w:szCs w:val="20"/>
          <w:lang w:bidi="ar"/>
        </w:rPr>
        <w:t>interest at a variable rate and to pay interest at a fixed rate. Our interest rate swap contracts have maturity dates in 2023. Similar to other cash flow hedges, we record changes in the fair value of these interest rate swaps in accumulated other comprehe</w:t>
      </w:r>
      <w:r>
        <w:rPr>
          <w:rFonts w:ascii="Arial" w:eastAsia="宋体" w:hAnsi="Arial" w:cs="Arial"/>
          <w:color w:val="000000"/>
          <w:kern w:val="0"/>
          <w:sz w:val="20"/>
          <w:szCs w:val="20"/>
          <w:lang w:bidi="ar"/>
        </w:rPr>
        <w:t xml:space="preserve">nsive income (loss) and their fair value will be amortized over the term of the debt to interest expense. </w:t>
      </w:r>
    </w:p>
    <w:p w14:paraId="75BA61B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B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used interest rate swaps to manage interest rate risk on our fixed rate notes issued in July 2014 and maturing in 2019, 2021 and 2024. These int</w:t>
      </w:r>
      <w:r>
        <w:rPr>
          <w:rFonts w:ascii="Arial" w:eastAsia="宋体" w:hAnsi="Arial" w:cs="Arial"/>
          <w:color w:val="000000"/>
          <w:kern w:val="0"/>
          <w:sz w:val="20"/>
          <w:szCs w:val="20"/>
          <w:lang w:bidi="ar"/>
        </w:rPr>
        <w:t>erest rate swaps had the economic effect of modifying the fixed interest obligations associated with $2.4 billion of these notes so that the interest payable on these senior notes effectively became variable based on LIBOR plus a spread. These interest rat</w:t>
      </w:r>
      <w:r>
        <w:rPr>
          <w:rFonts w:ascii="Arial" w:eastAsia="宋体" w:hAnsi="Arial" w:cs="Arial"/>
          <w:color w:val="000000"/>
          <w:kern w:val="0"/>
          <w:sz w:val="20"/>
          <w:szCs w:val="20"/>
          <w:lang w:bidi="ar"/>
        </w:rPr>
        <w:t>e swaps were terminated in 2019.</w:t>
      </w:r>
    </w:p>
    <w:p w14:paraId="75BA61B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BB"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84</w:t>
      </w:r>
    </w:p>
    <w:p w14:paraId="75BA61BC" w14:textId="77777777" w:rsidR="007B1CBC" w:rsidRDefault="00CB37E1">
      <w:pPr>
        <w:widowControl/>
        <w:jc w:val="center"/>
      </w:pPr>
      <w:r>
        <w:rPr>
          <w:rFonts w:ascii="宋体" w:eastAsia="宋体" w:hAnsi="宋体" w:cs="宋体"/>
          <w:kern w:val="0"/>
          <w:sz w:val="24"/>
        </w:rPr>
        <w:pict w14:anchorId="75BA81DB">
          <v:rect id="_x0000_i1108" style="width:6in;height:1.5pt" o:hralign="center" o:hrstd="t" o:hr="t" fillcolor="#a0a0a0" stroked="f"/>
        </w:pict>
      </w:r>
    </w:p>
    <w:p w14:paraId="75BA61BD"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1BE"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1BF"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1C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Cash Flow Hedges</w:t>
      </w:r>
    </w:p>
    <w:p w14:paraId="75BA61C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C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For derivative instruments that are designated as cash flow hedges, the derivative’s gain or loss is initially reported as a </w:t>
      </w:r>
      <w:r>
        <w:rPr>
          <w:rFonts w:ascii="Arial" w:eastAsia="宋体" w:hAnsi="Arial" w:cs="Arial"/>
          <w:color w:val="000000"/>
          <w:kern w:val="0"/>
          <w:sz w:val="20"/>
          <w:szCs w:val="20"/>
          <w:lang w:bidi="ar"/>
        </w:rPr>
        <w:t>component of accumulated other comprehensive income (“AOCI”) and subsequently reclassified into earnings in the same period the forecasted hedged transaction affects earnings. Derivative instruments designated as cash flow hedges must be de-designated as h</w:t>
      </w:r>
      <w:r>
        <w:rPr>
          <w:rFonts w:ascii="Arial" w:eastAsia="宋体" w:hAnsi="Arial" w:cs="Arial"/>
          <w:color w:val="000000"/>
          <w:kern w:val="0"/>
          <w:sz w:val="20"/>
          <w:szCs w:val="20"/>
          <w:lang w:bidi="ar"/>
        </w:rPr>
        <w:t>edges when it is probable the forecasted hedged transaction will not occur in the initially identified time period or within a subsequent two-month time period. Unrealized gains and losses in AOCI associated with such derivative instruments are immediately</w:t>
      </w:r>
      <w:r>
        <w:rPr>
          <w:rFonts w:ascii="Arial" w:eastAsia="宋体" w:hAnsi="Arial" w:cs="Arial"/>
          <w:color w:val="000000"/>
          <w:kern w:val="0"/>
          <w:sz w:val="20"/>
          <w:szCs w:val="20"/>
          <w:lang w:bidi="ar"/>
        </w:rPr>
        <w:t xml:space="preserve"> reclassified into earnings</w:t>
      </w:r>
      <w:r>
        <w:rPr>
          <w:rFonts w:ascii="Times New Roman" w:eastAsia="宋体" w:hAnsi="Times New Roman" w:cs="Times New Roman"/>
          <w:color w:val="000000"/>
          <w:kern w:val="0"/>
          <w:sz w:val="20"/>
          <w:szCs w:val="20"/>
          <w:lang w:bidi="ar"/>
        </w:rPr>
        <w:t xml:space="preserve">. </w:t>
      </w:r>
      <w:r>
        <w:rPr>
          <w:rFonts w:ascii="Arial" w:eastAsia="宋体" w:hAnsi="Arial" w:cs="Arial"/>
          <w:color w:val="000000"/>
          <w:kern w:val="0"/>
          <w:sz w:val="20"/>
          <w:szCs w:val="20"/>
          <w:lang w:bidi="ar"/>
        </w:rPr>
        <w:t>As of December 31, 2020, we have estimated that approximately $73 million of net derivative loss related to our foreign exchange cash flow hedges and $1 million of net derivative loss related to our interest rate cash flow hedg</w:t>
      </w:r>
      <w:r>
        <w:rPr>
          <w:rFonts w:ascii="Arial" w:eastAsia="宋体" w:hAnsi="Arial" w:cs="Arial"/>
          <w:color w:val="000000"/>
          <w:kern w:val="0"/>
          <w:sz w:val="20"/>
          <w:szCs w:val="20"/>
          <w:lang w:bidi="ar"/>
        </w:rPr>
        <w:t>es included in accumulated other comprehensive income will be reclassified into earnings within the next 12 months. We classify cash flows related to our cash flow hedges as operating activities in our consolidated statement of cash flows.</w:t>
      </w:r>
    </w:p>
    <w:p w14:paraId="75BA61C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1C4"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Net Investment</w:t>
      </w:r>
      <w:r>
        <w:rPr>
          <w:rFonts w:ascii="Arial" w:eastAsia="宋体" w:hAnsi="Arial" w:cs="Arial"/>
          <w:b/>
          <w:bCs/>
          <w:i/>
          <w:iCs/>
          <w:color w:val="000000"/>
          <w:kern w:val="0"/>
          <w:sz w:val="20"/>
          <w:szCs w:val="20"/>
          <w:lang w:bidi="ar"/>
        </w:rPr>
        <w:t xml:space="preserve"> Hedges</w:t>
      </w:r>
    </w:p>
    <w:p w14:paraId="75BA61C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C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For derivative instruments that are designated as net investment hedges, the derivative’s gain or loss is initially reported in the translation adjustments component of AOCI and is reclassified to net earnings in the period in which the hedged su</w:t>
      </w:r>
      <w:r>
        <w:rPr>
          <w:rFonts w:ascii="Arial" w:eastAsia="宋体" w:hAnsi="Arial" w:cs="Arial"/>
          <w:color w:val="000000"/>
          <w:kern w:val="0"/>
          <w:sz w:val="20"/>
          <w:szCs w:val="20"/>
          <w:lang w:bidi="ar"/>
        </w:rPr>
        <w:t xml:space="preserve">bsidiary is either sold or substantially liquidated. </w:t>
      </w:r>
    </w:p>
    <w:p w14:paraId="75BA61C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1C8"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Fair Value Hedges</w:t>
      </w:r>
    </w:p>
    <w:p w14:paraId="75BA61C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1C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designated the interest rate swaps used to manage interest rate risk on our fixed rate notes issued in July 2014 and maturing in 2019, 2021 and 2024 as qualifying hedging instru</w:t>
      </w:r>
      <w:r>
        <w:rPr>
          <w:rFonts w:ascii="Arial" w:eastAsia="宋体" w:hAnsi="Arial" w:cs="Arial"/>
          <w:color w:val="000000"/>
          <w:kern w:val="0"/>
          <w:sz w:val="20"/>
          <w:szCs w:val="20"/>
          <w:lang w:bidi="ar"/>
        </w:rPr>
        <w:t>ments and accounted for them as fair value hedges. These transactions were designated as fair value hedges for financial accounting purposes because they protected us against changes in the fair value of certain of our fixed rate borrowings due to benchmar</w:t>
      </w:r>
      <w:r>
        <w:rPr>
          <w:rFonts w:ascii="Arial" w:eastAsia="宋体" w:hAnsi="Arial" w:cs="Arial"/>
          <w:color w:val="000000"/>
          <w:kern w:val="0"/>
          <w:sz w:val="20"/>
          <w:szCs w:val="20"/>
          <w:lang w:bidi="ar"/>
        </w:rPr>
        <w:t>k interest rate movements. In 2019, $1.15 billion related to our 2.200% senior notes due 2019 of the $2.4 billion aggregate notional amount matured. In addition, during 2019, we terminated the interest rate swaps related to $750 million of our 2.875% senio</w:t>
      </w:r>
      <w:r>
        <w:rPr>
          <w:rFonts w:ascii="Arial" w:eastAsia="宋体" w:hAnsi="Arial" w:cs="Arial"/>
          <w:color w:val="000000"/>
          <w:kern w:val="0"/>
          <w:sz w:val="20"/>
          <w:szCs w:val="20"/>
          <w:lang w:bidi="ar"/>
        </w:rPr>
        <w:t>r notes due July 2021 and $500 million of our 3.450% senior notes due July 2024. As a result of the early termination, hedge accounting was discontinued prospectively and the gain on termination was recorded as an increase to the long-term debt balance and</w:t>
      </w:r>
      <w:r>
        <w:rPr>
          <w:rFonts w:ascii="Arial" w:eastAsia="宋体" w:hAnsi="Arial" w:cs="Arial"/>
          <w:color w:val="000000"/>
          <w:kern w:val="0"/>
          <w:sz w:val="20"/>
          <w:szCs w:val="20"/>
          <w:lang w:bidi="ar"/>
        </w:rPr>
        <w:t xml:space="preserve"> is being recognized over the remaining life of the underlying debt as a reduction to interest expense. The gain recognized was immaterial for the years ended December 31, 2020 and December 31, 2019</w:t>
      </w:r>
      <w:r>
        <w:rPr>
          <w:rFonts w:ascii="Times New Roman" w:eastAsia="宋体" w:hAnsi="Times New Roman" w:cs="Times New Roman"/>
          <w:color w:val="000000"/>
          <w:kern w:val="0"/>
          <w:sz w:val="20"/>
          <w:szCs w:val="20"/>
          <w:lang w:bidi="ar"/>
        </w:rPr>
        <w:t>.</w:t>
      </w:r>
    </w:p>
    <w:p w14:paraId="75BA61CB"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1CC"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Non-Designated Hedges</w:t>
      </w:r>
    </w:p>
    <w:p w14:paraId="75BA61C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C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derivatives not </w:t>
      </w:r>
      <w:r>
        <w:rPr>
          <w:rFonts w:ascii="Arial" w:eastAsia="宋体" w:hAnsi="Arial" w:cs="Arial"/>
          <w:color w:val="000000"/>
          <w:kern w:val="0"/>
          <w:sz w:val="20"/>
          <w:szCs w:val="20"/>
          <w:lang w:bidi="ar"/>
        </w:rPr>
        <w:t>designated as hedging instruments consist of foreign currency forward contracts that we primarily use to hedge monetary assets or liabilities, including intercompany balances denominated in non-functional currencies. The gains and losses on our derivatives</w:t>
      </w:r>
      <w:r>
        <w:rPr>
          <w:rFonts w:ascii="Arial" w:eastAsia="宋体" w:hAnsi="Arial" w:cs="Arial"/>
          <w:color w:val="000000"/>
          <w:kern w:val="0"/>
          <w:sz w:val="20"/>
          <w:szCs w:val="20"/>
          <w:lang w:bidi="ar"/>
        </w:rPr>
        <w:t xml:space="preserve"> not designated as hedging instruments are recorded in interest and other</w:t>
      </w:r>
      <w:r>
        <w:rPr>
          <w:rFonts w:ascii="Times New Roman" w:eastAsia="宋体" w:hAnsi="Times New Roman" w:cs="Times New Roman"/>
          <w:color w:val="000000"/>
          <w:kern w:val="0"/>
          <w:sz w:val="20"/>
          <w:szCs w:val="20"/>
          <w:lang w:bidi="ar"/>
        </w:rPr>
        <w:t>,</w:t>
      </w:r>
      <w:r>
        <w:rPr>
          <w:rFonts w:ascii="Arial" w:eastAsia="宋体" w:hAnsi="Arial" w:cs="Arial"/>
          <w:color w:val="000000"/>
          <w:kern w:val="0"/>
          <w:sz w:val="20"/>
          <w:szCs w:val="20"/>
          <w:lang w:bidi="ar"/>
        </w:rPr>
        <w:t xml:space="preserve"> net, which are offset by the foreign currency gains and losses on the related assets and liabilities that are also recorded in interest and other, net. We classify cash flows relate</w:t>
      </w:r>
      <w:r>
        <w:rPr>
          <w:rFonts w:ascii="Arial" w:eastAsia="宋体" w:hAnsi="Arial" w:cs="Arial"/>
          <w:color w:val="000000"/>
          <w:kern w:val="0"/>
          <w:sz w:val="20"/>
          <w:szCs w:val="20"/>
          <w:lang w:bidi="ar"/>
        </w:rPr>
        <w:t>d to our non-designated hedging instruments as operating activities in our consolidated statement of cash flows.</w:t>
      </w:r>
    </w:p>
    <w:p w14:paraId="75BA61CF"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1D0" w14:textId="77777777" w:rsidR="007B1CBC" w:rsidRDefault="00CB37E1">
      <w:pPr>
        <w:widowControl/>
        <w:ind w:firstLine="270"/>
        <w:jc w:val="left"/>
        <w:rPr>
          <w:rFonts w:ascii="宋体" w:eastAsia="宋体" w:hAnsi="宋体" w:cs="宋体"/>
          <w:kern w:val="0"/>
          <w:sz w:val="24"/>
        </w:rPr>
      </w:pPr>
      <w:r>
        <w:rPr>
          <w:rFonts w:ascii="Arial" w:eastAsia="宋体" w:hAnsi="Arial" w:cs="Arial"/>
          <w:b/>
          <w:bCs/>
          <w:i/>
          <w:iCs/>
          <w:color w:val="000000"/>
          <w:kern w:val="0"/>
          <w:sz w:val="20"/>
          <w:szCs w:val="20"/>
          <w:lang w:bidi="ar"/>
        </w:rPr>
        <w:t>Warrant</w:t>
      </w:r>
    </w:p>
    <w:p w14:paraId="75BA61D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1D2"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We entered into a warrant agreement in conjunction with a commercial agreement with Adyen that, subject to meeting certain </w:t>
      </w:r>
      <w:r>
        <w:rPr>
          <w:rFonts w:ascii="Arial" w:eastAsia="宋体" w:hAnsi="Arial" w:cs="Arial"/>
          <w:color w:val="000000"/>
          <w:kern w:val="0"/>
          <w:sz w:val="20"/>
          <w:szCs w:val="20"/>
          <w:lang w:bidi="ar"/>
        </w:rPr>
        <w:t>conditions, entitles us to acquire a fixed number of shares up to 5% of Adyen’s fully diluted issued and outstanding share capital at a specific date. The warrant has a term of seven years and will vest in a series of four tranches, at a specified price pe</w:t>
      </w:r>
      <w:r>
        <w:rPr>
          <w:rFonts w:ascii="Arial" w:eastAsia="宋体" w:hAnsi="Arial" w:cs="Arial"/>
          <w:color w:val="000000"/>
          <w:kern w:val="0"/>
          <w:sz w:val="20"/>
          <w:szCs w:val="20"/>
          <w:lang w:bidi="ar"/>
        </w:rPr>
        <w:t>r share (fixed for the first two tranches) upon meeting processing volume milestone targets on a calendar year basis. If and when a relevant milestone is reached, the warrant becomes exercisable with respect to the corresponding tranche of warrant shares u</w:t>
      </w:r>
      <w:r>
        <w:rPr>
          <w:rFonts w:ascii="Arial" w:eastAsia="宋体" w:hAnsi="Arial" w:cs="Arial"/>
          <w:color w:val="000000"/>
          <w:kern w:val="0"/>
          <w:sz w:val="20"/>
          <w:szCs w:val="20"/>
          <w:lang w:bidi="ar"/>
        </w:rPr>
        <w:t>p until the warrant expiration date of January 31, 2025. The maximum number of tranches that can vest in one calendar year is two.</w:t>
      </w:r>
    </w:p>
    <w:p w14:paraId="75BA61D3"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61D4" w14:textId="77777777" w:rsidR="007B1CBC" w:rsidRDefault="00CB37E1">
      <w:pPr>
        <w:widowControl/>
        <w:ind w:firstLine="450"/>
        <w:rPr>
          <w:rFonts w:ascii="宋体" w:eastAsia="宋体" w:hAnsi="宋体" w:cs="宋体"/>
          <w:kern w:val="0"/>
          <w:sz w:val="24"/>
        </w:rPr>
      </w:pPr>
      <w:r>
        <w:rPr>
          <w:rFonts w:ascii="Arial" w:eastAsia="宋体" w:hAnsi="Arial" w:cs="Arial"/>
          <w:color w:val="000000"/>
          <w:kern w:val="0"/>
          <w:sz w:val="20"/>
          <w:szCs w:val="20"/>
          <w:lang w:bidi="ar"/>
        </w:rPr>
        <w:t xml:space="preserve">The warrant is accounted for as a derivative under ASC Topic 815, </w:t>
      </w:r>
      <w:r>
        <w:rPr>
          <w:rFonts w:ascii="Arial" w:eastAsia="宋体" w:hAnsi="Arial" w:cs="Arial"/>
          <w:i/>
          <w:iCs/>
          <w:color w:val="000000"/>
          <w:kern w:val="0"/>
          <w:sz w:val="20"/>
          <w:szCs w:val="20"/>
          <w:lang w:bidi="ar"/>
        </w:rPr>
        <w:t>Derivatives and Hedging</w:t>
      </w:r>
      <w:r>
        <w:rPr>
          <w:rFonts w:ascii="Arial" w:eastAsia="宋体" w:hAnsi="Arial" w:cs="Arial"/>
          <w:color w:val="000000"/>
          <w:kern w:val="0"/>
          <w:sz w:val="20"/>
          <w:szCs w:val="20"/>
          <w:lang w:bidi="ar"/>
        </w:rPr>
        <w:t xml:space="preserve">. We report the warrant at fair value within warrant asset in our consolidated balance sheets and changes in the fair value of the warrant are recognized in interest and other, net in our consolidated statement of income. The day-one value attributable to </w:t>
      </w:r>
      <w:r>
        <w:rPr>
          <w:rFonts w:ascii="Arial" w:eastAsia="宋体" w:hAnsi="Arial" w:cs="Arial"/>
          <w:color w:val="000000"/>
          <w:kern w:val="0"/>
          <w:sz w:val="20"/>
          <w:szCs w:val="20"/>
          <w:lang w:bidi="ar"/>
        </w:rPr>
        <w:t xml:space="preserve">the other side of the warrant, which was recorded as a deferred credit, is reported within other liabilities in our consolidated balance sheets and will be amortized over the life of the commercial arrangement. </w:t>
      </w:r>
    </w:p>
    <w:p w14:paraId="75BA61D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85</w:t>
      </w:r>
    </w:p>
    <w:p w14:paraId="75BA61D6" w14:textId="77777777" w:rsidR="007B1CBC" w:rsidRDefault="00CB37E1">
      <w:pPr>
        <w:widowControl/>
        <w:jc w:val="center"/>
      </w:pPr>
      <w:r>
        <w:rPr>
          <w:rFonts w:ascii="宋体" w:eastAsia="宋体" w:hAnsi="宋体" w:cs="宋体"/>
          <w:kern w:val="0"/>
          <w:sz w:val="24"/>
        </w:rPr>
        <w:pict w14:anchorId="75BA81DC">
          <v:rect id="_x0000_i1109" style="width:6in;height:1.5pt" o:hralign="center" o:hrstd="t" o:hr="t" fillcolor="#a0a0a0" stroked="f"/>
        </w:pict>
      </w:r>
    </w:p>
    <w:p w14:paraId="75BA61D7"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1D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w:t>
      </w:r>
      <w:r>
        <w:rPr>
          <w:rFonts w:ascii="Arial" w:eastAsia="宋体" w:hAnsi="Arial" w:cs="Arial"/>
          <w:b/>
          <w:bCs/>
          <w:color w:val="000000"/>
          <w:kern w:val="0"/>
          <w:sz w:val="20"/>
          <w:szCs w:val="20"/>
          <w:lang w:bidi="ar"/>
        </w:rPr>
        <w:t>AL STATEMENTS—(Continued)</w:t>
      </w:r>
    </w:p>
    <w:p w14:paraId="75BA61D9"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1DA"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1DB"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Fair Value of Derivative Contracts</w:t>
      </w:r>
    </w:p>
    <w:p w14:paraId="75BA61DC" w14:textId="77777777" w:rsidR="007B1CBC" w:rsidRDefault="00CB37E1">
      <w:pPr>
        <w:widowControl/>
        <w:ind w:firstLine="720"/>
        <w:rPr>
          <w:rFonts w:ascii="宋体" w:eastAsia="宋体" w:hAnsi="宋体" w:cs="宋体"/>
          <w:kern w:val="0"/>
          <w:sz w:val="24"/>
        </w:rPr>
      </w:pPr>
      <w:r>
        <w:rPr>
          <w:rFonts w:ascii="宋体" w:eastAsia="宋体" w:hAnsi="宋体" w:cs="宋体" w:hint="eastAsia"/>
          <w:kern w:val="0"/>
          <w:sz w:val="24"/>
          <w:lang w:bidi="ar"/>
        </w:rPr>
        <w:t xml:space="preserve"> </w:t>
      </w:r>
    </w:p>
    <w:p w14:paraId="75BA61D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fair values of our outstanding derivative instruments were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5"/>
        <w:gridCol w:w="4224"/>
        <w:gridCol w:w="39"/>
        <w:gridCol w:w="45"/>
        <w:gridCol w:w="1589"/>
        <w:gridCol w:w="37"/>
        <w:gridCol w:w="36"/>
        <w:gridCol w:w="36"/>
        <w:gridCol w:w="36"/>
        <w:gridCol w:w="122"/>
        <w:gridCol w:w="900"/>
        <w:gridCol w:w="36"/>
        <w:gridCol w:w="36"/>
        <w:gridCol w:w="36"/>
        <w:gridCol w:w="36"/>
        <w:gridCol w:w="122"/>
        <w:gridCol w:w="900"/>
        <w:gridCol w:w="36"/>
      </w:tblGrid>
      <w:tr w:rsidR="007B1CBC" w14:paraId="75BA61F0" w14:textId="77777777">
        <w:tc>
          <w:tcPr>
            <w:tcW w:w="50" w:type="pct"/>
            <w:tcBorders>
              <w:top w:val="nil"/>
              <w:left w:val="nil"/>
              <w:bottom w:val="nil"/>
              <w:right w:val="nil"/>
            </w:tcBorders>
            <w:shd w:val="clear" w:color="auto" w:fill="auto"/>
          </w:tcPr>
          <w:p w14:paraId="75BA61DE" w14:textId="77777777" w:rsidR="007B1CBC" w:rsidRDefault="007B1CBC">
            <w:pPr>
              <w:widowControl/>
              <w:jc w:val="left"/>
              <w:rPr>
                <w:rFonts w:ascii="Times New Roman" w:eastAsia="宋体" w:hAnsi="宋体" w:cs="宋体"/>
                <w:kern w:val="0"/>
                <w:sz w:val="24"/>
              </w:rPr>
            </w:pPr>
          </w:p>
        </w:tc>
        <w:tc>
          <w:tcPr>
            <w:tcW w:w="2562" w:type="pct"/>
            <w:tcBorders>
              <w:top w:val="nil"/>
              <w:left w:val="nil"/>
              <w:bottom w:val="nil"/>
              <w:right w:val="nil"/>
            </w:tcBorders>
            <w:shd w:val="clear" w:color="auto" w:fill="auto"/>
          </w:tcPr>
          <w:p w14:paraId="75BA61D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E1" w14:textId="77777777" w:rsidR="007B1CBC" w:rsidRDefault="007B1CBC">
            <w:pPr>
              <w:widowControl/>
              <w:jc w:val="left"/>
              <w:rPr>
                <w:rFonts w:ascii="Times New Roman" w:eastAsia="宋体" w:hAnsi="宋体" w:cs="宋体"/>
                <w:kern w:val="0"/>
                <w:sz w:val="24"/>
              </w:rPr>
            </w:pPr>
          </w:p>
        </w:tc>
        <w:tc>
          <w:tcPr>
            <w:tcW w:w="978" w:type="pct"/>
            <w:tcBorders>
              <w:top w:val="nil"/>
              <w:left w:val="nil"/>
              <w:bottom w:val="nil"/>
              <w:right w:val="nil"/>
            </w:tcBorders>
            <w:shd w:val="clear" w:color="auto" w:fill="auto"/>
          </w:tcPr>
          <w:p w14:paraId="75BA61E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1E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E7"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61E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1E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1ED"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61E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1EF" w14:textId="77777777" w:rsidR="007B1CBC" w:rsidRDefault="007B1CBC">
            <w:pPr>
              <w:widowControl/>
              <w:jc w:val="left"/>
              <w:rPr>
                <w:rFonts w:ascii="Times New Roman" w:eastAsia="宋体" w:hAnsi="宋体" w:cs="宋体"/>
                <w:kern w:val="0"/>
                <w:sz w:val="24"/>
              </w:rPr>
            </w:pPr>
          </w:p>
        </w:tc>
      </w:tr>
      <w:tr w:rsidR="007B1CBC" w14:paraId="75BA61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F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F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Sheet Location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F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r>
              <w:rPr>
                <w:rFonts w:ascii="Arial" w:eastAsia="宋体" w:hAnsi="Arial" w:cs="Arial"/>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1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1F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r>
              <w:rPr>
                <w:rFonts w:ascii="Arial" w:eastAsia="宋体" w:hAnsi="Arial" w:cs="Arial"/>
                <w:b/>
                <w:bCs/>
                <w:color w:val="000000"/>
                <w:kern w:val="0"/>
                <w:sz w:val="16"/>
                <w:szCs w:val="16"/>
                <w:lang w:bidi="ar"/>
              </w:rPr>
              <w:br/>
              <w:t>2019</w:t>
            </w:r>
          </w:p>
        </w:tc>
      </w:tr>
      <w:tr w:rsidR="007B1CBC" w14:paraId="75BA61F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1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Derivative Assets: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1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FA"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1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1F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1FD" w14:textId="77777777" w:rsidR="007B1CBC" w:rsidRDefault="007B1CBC">
            <w:pPr>
              <w:widowControl/>
              <w:jc w:val="left"/>
              <w:rPr>
                <w:rFonts w:ascii="Times New Roman" w:eastAsia="宋体" w:hAnsi="宋体" w:cs="宋体"/>
                <w:kern w:val="0"/>
                <w:sz w:val="24"/>
              </w:rPr>
            </w:pPr>
          </w:p>
        </w:tc>
      </w:tr>
      <w:tr w:rsidR="007B1CBC" w14:paraId="75BA620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1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0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2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2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0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2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2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08" w14:textId="77777777" w:rsidR="007B1CBC" w:rsidRDefault="007B1CBC">
            <w:pPr>
              <w:widowControl/>
              <w:jc w:val="right"/>
              <w:rPr>
                <w:rFonts w:ascii="Times New Roman" w:eastAsia="宋体" w:hAnsi="宋体" w:cs="宋体"/>
                <w:kern w:val="0"/>
                <w:sz w:val="24"/>
              </w:rPr>
            </w:pPr>
          </w:p>
        </w:tc>
      </w:tr>
      <w:tr w:rsidR="007B1CBC" w14:paraId="75BA6210" w14:textId="77777777">
        <w:trPr>
          <w:hidden/>
        </w:trPr>
        <w:tc>
          <w:tcPr>
            <w:tcW w:w="0" w:type="auto"/>
            <w:gridSpan w:val="3"/>
            <w:tcBorders>
              <w:top w:val="nil"/>
              <w:left w:val="nil"/>
              <w:bottom w:val="nil"/>
              <w:right w:val="nil"/>
            </w:tcBorders>
            <w:shd w:val="clear" w:color="auto" w:fill="auto"/>
          </w:tcPr>
          <w:p w14:paraId="75BA62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0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0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0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0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0F" w14:textId="77777777" w:rsidR="007B1CBC" w:rsidRDefault="007B1CBC">
            <w:pPr>
              <w:widowControl/>
              <w:jc w:val="left"/>
              <w:rPr>
                <w:rFonts w:ascii="Times New Roman" w:eastAsia="宋体" w:hAnsi="宋体" w:cs="宋体"/>
                <w:vanish/>
                <w:kern w:val="0"/>
                <w:sz w:val="24"/>
              </w:rPr>
            </w:pPr>
          </w:p>
        </w:tc>
      </w:tr>
      <w:tr w:rsidR="007B1CBC" w14:paraId="75BA621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not designated as hedging instruments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1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1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18" w14:textId="77777777" w:rsidR="007B1CBC" w:rsidRDefault="007B1CBC">
            <w:pPr>
              <w:widowControl/>
              <w:jc w:val="right"/>
              <w:rPr>
                <w:rFonts w:ascii="Times New Roman" w:eastAsia="宋体" w:hAnsi="宋体" w:cs="宋体"/>
                <w:kern w:val="0"/>
                <w:sz w:val="24"/>
              </w:rPr>
            </w:pPr>
          </w:p>
        </w:tc>
      </w:tr>
      <w:tr w:rsidR="007B1CBC" w14:paraId="75BA622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Warrant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Warrant Asset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1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1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1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21" w14:textId="77777777" w:rsidR="007B1CBC" w:rsidRDefault="007B1CBC">
            <w:pPr>
              <w:widowControl/>
              <w:jc w:val="right"/>
              <w:rPr>
                <w:rFonts w:ascii="Times New Roman" w:eastAsia="宋体" w:hAnsi="宋体" w:cs="宋体"/>
                <w:kern w:val="0"/>
                <w:sz w:val="24"/>
              </w:rPr>
            </w:pPr>
          </w:p>
        </w:tc>
      </w:tr>
      <w:tr w:rsidR="007B1CBC" w14:paraId="75BA622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2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designated as cash flow hedges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2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2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2A" w14:textId="77777777" w:rsidR="007B1CBC" w:rsidRDefault="007B1CBC">
            <w:pPr>
              <w:widowControl/>
              <w:jc w:val="right"/>
              <w:rPr>
                <w:rFonts w:ascii="Times New Roman" w:eastAsia="宋体" w:hAnsi="宋体" w:cs="宋体"/>
                <w:kern w:val="0"/>
                <w:sz w:val="24"/>
              </w:rPr>
            </w:pPr>
          </w:p>
        </w:tc>
      </w:tr>
      <w:tr w:rsidR="007B1CBC" w14:paraId="75BA62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rate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2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3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3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33" w14:textId="77777777" w:rsidR="007B1CBC" w:rsidRDefault="007B1CBC">
            <w:pPr>
              <w:widowControl/>
              <w:jc w:val="right"/>
              <w:rPr>
                <w:rFonts w:ascii="Times New Roman" w:eastAsia="宋体" w:hAnsi="宋体" w:cs="宋体"/>
                <w:kern w:val="0"/>
                <w:sz w:val="24"/>
              </w:rPr>
            </w:pPr>
          </w:p>
        </w:tc>
      </w:tr>
      <w:tr w:rsidR="007B1CBC" w14:paraId="75BA623B" w14:textId="77777777">
        <w:trPr>
          <w:hidden/>
        </w:trPr>
        <w:tc>
          <w:tcPr>
            <w:tcW w:w="0" w:type="auto"/>
            <w:gridSpan w:val="3"/>
            <w:tcBorders>
              <w:top w:val="nil"/>
              <w:left w:val="nil"/>
              <w:bottom w:val="nil"/>
              <w:right w:val="nil"/>
            </w:tcBorders>
            <w:shd w:val="clear" w:color="auto" w:fill="auto"/>
          </w:tcPr>
          <w:p w14:paraId="75BA623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3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3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3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3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3A" w14:textId="77777777" w:rsidR="007B1CBC" w:rsidRDefault="007B1CBC">
            <w:pPr>
              <w:widowControl/>
              <w:jc w:val="left"/>
              <w:rPr>
                <w:rFonts w:ascii="Times New Roman" w:eastAsia="宋体" w:hAnsi="宋体" w:cs="宋体"/>
                <w:vanish/>
                <w:kern w:val="0"/>
                <w:sz w:val="24"/>
              </w:rPr>
            </w:pPr>
          </w:p>
        </w:tc>
      </w:tr>
      <w:tr w:rsidR="007B1CBC" w14:paraId="75BA6246"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2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derivative 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3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2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1,113 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4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2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45" w14:textId="77777777" w:rsidR="007B1CBC" w:rsidRDefault="007B1CBC">
            <w:pPr>
              <w:widowControl/>
              <w:jc w:val="right"/>
              <w:rPr>
                <w:rFonts w:ascii="Times New Roman" w:eastAsia="宋体" w:hAnsi="宋体" w:cs="宋体"/>
                <w:kern w:val="0"/>
                <w:sz w:val="24"/>
              </w:rPr>
            </w:pPr>
          </w:p>
        </w:tc>
      </w:tr>
      <w:tr w:rsidR="007B1CBC" w14:paraId="75BA624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4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4C" w14:textId="77777777" w:rsidR="007B1CBC" w:rsidRDefault="007B1CBC">
            <w:pPr>
              <w:widowControl/>
              <w:jc w:val="left"/>
              <w:rPr>
                <w:rFonts w:ascii="Times New Roman" w:eastAsia="宋体" w:hAnsi="宋体" w:cs="宋体"/>
                <w:kern w:val="0"/>
                <w:sz w:val="24"/>
              </w:rPr>
            </w:pPr>
          </w:p>
        </w:tc>
      </w:tr>
      <w:tr w:rsidR="007B1CBC" w14:paraId="75BA625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Derivative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4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5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5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53" w14:textId="77777777" w:rsidR="007B1CBC" w:rsidRDefault="007B1CBC">
            <w:pPr>
              <w:widowControl/>
              <w:jc w:val="left"/>
              <w:rPr>
                <w:rFonts w:ascii="Times New Roman" w:eastAsia="宋体" w:hAnsi="宋体" w:cs="宋体"/>
                <w:kern w:val="0"/>
                <w:sz w:val="24"/>
              </w:rPr>
            </w:pPr>
          </w:p>
        </w:tc>
      </w:tr>
      <w:tr w:rsidR="007B1CBC" w14:paraId="75BA62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5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2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2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5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2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2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5E" w14:textId="77777777" w:rsidR="007B1CBC" w:rsidRDefault="007B1CBC">
            <w:pPr>
              <w:widowControl/>
              <w:jc w:val="right"/>
              <w:rPr>
                <w:rFonts w:ascii="Times New Roman" w:eastAsia="宋体" w:hAnsi="宋体" w:cs="宋体"/>
                <w:kern w:val="0"/>
                <w:sz w:val="24"/>
              </w:rPr>
            </w:pPr>
          </w:p>
        </w:tc>
      </w:tr>
      <w:tr w:rsidR="007B1CBC" w14:paraId="75BA626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designated as net investment hedges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Other Current </w:t>
            </w:r>
            <w:r>
              <w:rPr>
                <w:rFonts w:ascii="Arial" w:eastAsia="宋体" w:hAnsi="Arial" w:cs="Arial"/>
                <w:color w:val="000000"/>
                <w:kern w:val="0"/>
                <w:sz w:val="18"/>
                <w:szCs w:val="18"/>
                <w:lang w:bidi="ar"/>
              </w:rPr>
              <w:t>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6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6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6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6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6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67" w14:textId="77777777" w:rsidR="007B1CBC" w:rsidRDefault="007B1CBC">
            <w:pPr>
              <w:widowControl/>
              <w:jc w:val="right"/>
              <w:rPr>
                <w:rFonts w:ascii="Times New Roman" w:eastAsia="宋体" w:hAnsi="宋体" w:cs="宋体"/>
                <w:kern w:val="0"/>
                <w:sz w:val="24"/>
              </w:rPr>
            </w:pPr>
          </w:p>
        </w:tc>
      </w:tr>
      <w:tr w:rsidR="007B1CBC" w14:paraId="75BA626F" w14:textId="77777777">
        <w:trPr>
          <w:hidden/>
        </w:trPr>
        <w:tc>
          <w:tcPr>
            <w:tcW w:w="0" w:type="auto"/>
            <w:gridSpan w:val="3"/>
            <w:tcBorders>
              <w:top w:val="nil"/>
              <w:left w:val="nil"/>
              <w:bottom w:val="nil"/>
              <w:right w:val="nil"/>
            </w:tcBorders>
            <w:shd w:val="clear" w:color="auto" w:fill="auto"/>
          </w:tcPr>
          <w:p w14:paraId="75BA626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6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6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6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6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6E" w14:textId="77777777" w:rsidR="007B1CBC" w:rsidRDefault="007B1CBC">
            <w:pPr>
              <w:widowControl/>
              <w:jc w:val="left"/>
              <w:rPr>
                <w:rFonts w:ascii="Times New Roman" w:eastAsia="宋体" w:hAnsi="宋体" w:cs="宋体"/>
                <w:vanish/>
                <w:kern w:val="0"/>
                <w:sz w:val="24"/>
              </w:rPr>
            </w:pPr>
          </w:p>
        </w:tc>
      </w:tr>
      <w:tr w:rsidR="007B1CBC" w14:paraId="75BA627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7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not designated as hedging instruments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7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7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7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7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77" w14:textId="77777777" w:rsidR="007B1CBC" w:rsidRDefault="007B1CBC">
            <w:pPr>
              <w:widowControl/>
              <w:jc w:val="right"/>
              <w:rPr>
                <w:rFonts w:ascii="Times New Roman" w:eastAsia="宋体" w:hAnsi="宋体" w:cs="宋体"/>
                <w:kern w:val="0"/>
                <w:sz w:val="24"/>
              </w:rPr>
            </w:pPr>
          </w:p>
        </w:tc>
      </w:tr>
      <w:tr w:rsidR="007B1CBC" w14:paraId="75BA628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7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rate contracts designated as cash flow hedges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7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7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7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27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280" w14:textId="77777777" w:rsidR="007B1CBC" w:rsidRDefault="007B1CBC">
            <w:pPr>
              <w:widowControl/>
              <w:jc w:val="right"/>
              <w:rPr>
                <w:rFonts w:ascii="Times New Roman" w:eastAsia="宋体" w:hAnsi="宋体" w:cs="宋体"/>
                <w:kern w:val="0"/>
                <w:sz w:val="24"/>
              </w:rPr>
            </w:pPr>
          </w:p>
        </w:tc>
      </w:tr>
      <w:tr w:rsidR="007B1CBC" w14:paraId="75BA62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8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Interest rate </w:t>
            </w:r>
            <w:r>
              <w:rPr>
                <w:rFonts w:ascii="Arial" w:eastAsia="宋体" w:hAnsi="Arial" w:cs="Arial"/>
                <w:color w:val="000000"/>
                <w:kern w:val="0"/>
                <w:sz w:val="18"/>
                <w:szCs w:val="18"/>
                <w:lang w:bidi="ar"/>
              </w:rPr>
              <w:t>contracts designated as cash flow hedges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8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Other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8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8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8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89" w14:textId="77777777" w:rsidR="007B1CBC" w:rsidRDefault="007B1CBC">
            <w:pPr>
              <w:widowControl/>
              <w:jc w:val="right"/>
              <w:rPr>
                <w:rFonts w:ascii="Times New Roman" w:eastAsia="宋体" w:hAnsi="宋体" w:cs="宋体"/>
                <w:kern w:val="0"/>
                <w:sz w:val="24"/>
              </w:rPr>
            </w:pPr>
          </w:p>
        </w:tc>
      </w:tr>
      <w:tr w:rsidR="007B1CBC" w14:paraId="75BA6291" w14:textId="77777777">
        <w:trPr>
          <w:hidden/>
        </w:trPr>
        <w:tc>
          <w:tcPr>
            <w:tcW w:w="0" w:type="auto"/>
            <w:gridSpan w:val="3"/>
            <w:tcBorders>
              <w:top w:val="nil"/>
              <w:left w:val="nil"/>
              <w:bottom w:val="nil"/>
              <w:right w:val="nil"/>
            </w:tcBorders>
            <w:shd w:val="clear" w:color="auto" w:fill="auto"/>
          </w:tcPr>
          <w:p w14:paraId="75BA628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8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8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8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290" w14:textId="77777777" w:rsidR="007B1CBC" w:rsidRDefault="007B1CBC">
            <w:pPr>
              <w:widowControl/>
              <w:jc w:val="left"/>
              <w:rPr>
                <w:rFonts w:ascii="Times New Roman" w:eastAsia="宋体" w:hAnsi="宋体" w:cs="宋体"/>
                <w:vanish/>
                <w:kern w:val="0"/>
                <w:sz w:val="24"/>
              </w:rPr>
            </w:pPr>
          </w:p>
        </w:tc>
      </w:tr>
      <w:tr w:rsidR="007B1CBC" w14:paraId="75BA629C"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29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derivative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9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9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29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9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9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9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2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9B" w14:textId="77777777" w:rsidR="007B1CBC" w:rsidRDefault="007B1CBC">
            <w:pPr>
              <w:widowControl/>
              <w:jc w:val="right"/>
              <w:rPr>
                <w:rFonts w:ascii="Times New Roman" w:eastAsia="宋体" w:hAnsi="宋体" w:cs="宋体"/>
                <w:kern w:val="0"/>
                <w:sz w:val="24"/>
              </w:rPr>
            </w:pPr>
          </w:p>
        </w:tc>
      </w:tr>
      <w:tr w:rsidR="007B1CBC" w14:paraId="75BA62A3"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A2" w14:textId="77777777" w:rsidR="007B1CBC" w:rsidRDefault="007B1CBC">
            <w:pPr>
              <w:widowControl/>
              <w:jc w:val="left"/>
              <w:rPr>
                <w:rFonts w:ascii="Times New Roman" w:eastAsia="宋体" w:hAnsi="宋体" w:cs="宋体"/>
                <w:kern w:val="0"/>
                <w:sz w:val="24"/>
              </w:rPr>
            </w:pPr>
          </w:p>
        </w:tc>
      </w:tr>
      <w:tr w:rsidR="007B1CBC" w14:paraId="75BA62AE"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2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fair value of derivative instruments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A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2A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2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2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A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2A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2A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2AD" w14:textId="77777777" w:rsidR="007B1CBC" w:rsidRDefault="007B1CBC">
            <w:pPr>
              <w:widowControl/>
              <w:jc w:val="right"/>
              <w:rPr>
                <w:rFonts w:ascii="Times New Roman" w:eastAsia="宋体" w:hAnsi="宋体" w:cs="宋体"/>
                <w:kern w:val="0"/>
                <w:sz w:val="24"/>
              </w:rPr>
            </w:pPr>
          </w:p>
        </w:tc>
      </w:tr>
    </w:tbl>
    <w:p w14:paraId="75BA62A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2B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宋体" w:hAnsi="Arial" w:cs="Arial"/>
          <w:color w:val="000000"/>
          <w:kern w:val="0"/>
          <w:sz w:val="20"/>
          <w:szCs w:val="20"/>
          <w:lang w:bidi="ar"/>
        </w:rPr>
        <w:t xml:space="preserve">owever, we have elected to present the derivative assets and derivative liabilities on a gross basis on our consolidated balance sheet. As of December 31, 2020, the potential effect of rights of set-off associated with the foreign exchange contracts would </w:t>
      </w:r>
      <w:r>
        <w:rPr>
          <w:rFonts w:ascii="Arial" w:eastAsia="宋体" w:hAnsi="Arial" w:cs="Arial"/>
          <w:color w:val="000000"/>
          <w:kern w:val="0"/>
          <w:sz w:val="20"/>
          <w:szCs w:val="20"/>
          <w:lang w:bidi="ar"/>
        </w:rPr>
        <w:t>be an offset to both assets and liabilities by $26 million, resulting in net derivative assets of $23 million and net derivative liabilities of $18 million. As of December 31, 2020, the potential effect of rights of set-off associated with the interest rat</w:t>
      </w:r>
      <w:r>
        <w:rPr>
          <w:rFonts w:ascii="Arial" w:eastAsia="宋体" w:hAnsi="Arial" w:cs="Arial"/>
          <w:color w:val="000000"/>
          <w:kern w:val="0"/>
          <w:sz w:val="20"/>
          <w:szCs w:val="20"/>
          <w:lang w:bidi="ar"/>
        </w:rPr>
        <w:t xml:space="preserve">e contracts would be an offset to both assets and liabilities by $1 million, resulting in net derivative assets of $12 million and net derivative liabilities of $1 million. </w:t>
      </w:r>
    </w:p>
    <w:p w14:paraId="75BA62B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2B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Effect of Derivative Contracts on Accumulated Other Comprehensive Income</w:t>
      </w:r>
    </w:p>
    <w:p w14:paraId="75BA62B3"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2B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w:t>
      </w:r>
      <w:r>
        <w:rPr>
          <w:rFonts w:ascii="Arial" w:eastAsia="宋体" w:hAnsi="Arial" w:cs="Arial"/>
          <w:color w:val="000000"/>
          <w:kern w:val="0"/>
          <w:sz w:val="20"/>
          <w:szCs w:val="20"/>
          <w:lang w:bidi="ar"/>
        </w:rPr>
        <w:t>ollowing tables present the activity of derivative instruments designated as cash flow hedges as of December 31, 2020 and 2019, and the impact of these derivative contracts on AOCI for the years ended December 31, 2020 and 2019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2083"/>
        <w:gridCol w:w="36"/>
        <w:gridCol w:w="122"/>
        <w:gridCol w:w="1284"/>
        <w:gridCol w:w="36"/>
        <w:gridCol w:w="36"/>
        <w:gridCol w:w="36"/>
        <w:gridCol w:w="36"/>
        <w:gridCol w:w="122"/>
        <w:gridCol w:w="1375"/>
        <w:gridCol w:w="36"/>
        <w:gridCol w:w="36"/>
        <w:gridCol w:w="36"/>
        <w:gridCol w:w="36"/>
        <w:gridCol w:w="122"/>
        <w:gridCol w:w="1409"/>
        <w:gridCol w:w="36"/>
        <w:gridCol w:w="36"/>
        <w:gridCol w:w="36"/>
        <w:gridCol w:w="36"/>
        <w:gridCol w:w="122"/>
        <w:gridCol w:w="1144"/>
        <w:gridCol w:w="36"/>
      </w:tblGrid>
      <w:tr w:rsidR="007B1CBC" w14:paraId="75BA62CD" w14:textId="77777777">
        <w:tc>
          <w:tcPr>
            <w:tcW w:w="50" w:type="pct"/>
            <w:tcBorders>
              <w:top w:val="nil"/>
              <w:left w:val="nil"/>
              <w:bottom w:val="nil"/>
              <w:right w:val="nil"/>
            </w:tcBorders>
            <w:shd w:val="clear" w:color="auto" w:fill="auto"/>
          </w:tcPr>
          <w:p w14:paraId="75BA62B5" w14:textId="77777777" w:rsidR="007B1CBC" w:rsidRDefault="007B1CBC">
            <w:pPr>
              <w:widowControl/>
              <w:jc w:val="left"/>
              <w:rPr>
                <w:rFonts w:ascii="Times New Roman" w:eastAsia="宋体" w:hAnsi="宋体" w:cs="宋体"/>
                <w:kern w:val="0"/>
                <w:sz w:val="24"/>
              </w:rPr>
            </w:pPr>
          </w:p>
        </w:tc>
        <w:tc>
          <w:tcPr>
            <w:tcW w:w="1283" w:type="pct"/>
            <w:tcBorders>
              <w:top w:val="nil"/>
              <w:left w:val="nil"/>
              <w:bottom w:val="nil"/>
              <w:right w:val="nil"/>
            </w:tcBorders>
            <w:shd w:val="clear" w:color="auto" w:fill="auto"/>
          </w:tcPr>
          <w:p w14:paraId="75BA62B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B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2B8" w14:textId="77777777" w:rsidR="007B1CBC" w:rsidRDefault="007B1CBC">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tcPr>
          <w:p w14:paraId="75BA62B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B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2B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B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2BE" w14:textId="77777777" w:rsidR="007B1CBC" w:rsidRDefault="007B1CBC">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tcPr>
          <w:p w14:paraId="75BA62B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2C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2C4" w14:textId="77777777" w:rsidR="007B1CBC" w:rsidRDefault="007B1CBC">
            <w:pPr>
              <w:widowControl/>
              <w:jc w:val="left"/>
              <w:rPr>
                <w:rFonts w:ascii="Times New Roman" w:eastAsia="宋体" w:hAnsi="宋体" w:cs="宋体"/>
                <w:kern w:val="0"/>
                <w:sz w:val="24"/>
              </w:rPr>
            </w:pPr>
          </w:p>
        </w:tc>
        <w:tc>
          <w:tcPr>
            <w:tcW w:w="902" w:type="pct"/>
            <w:tcBorders>
              <w:top w:val="nil"/>
              <w:left w:val="nil"/>
              <w:bottom w:val="nil"/>
              <w:right w:val="nil"/>
            </w:tcBorders>
            <w:shd w:val="clear" w:color="auto" w:fill="auto"/>
          </w:tcPr>
          <w:p w14:paraId="75BA62C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2C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2CA" w14:textId="77777777" w:rsidR="007B1CBC" w:rsidRDefault="007B1CBC">
            <w:pPr>
              <w:widowControl/>
              <w:jc w:val="left"/>
              <w:rPr>
                <w:rFonts w:ascii="Times New Roman" w:eastAsia="宋体" w:hAnsi="宋体" w:cs="宋体"/>
                <w:kern w:val="0"/>
                <w:sz w:val="24"/>
              </w:rPr>
            </w:pPr>
          </w:p>
        </w:tc>
        <w:tc>
          <w:tcPr>
            <w:tcW w:w="742" w:type="pct"/>
            <w:tcBorders>
              <w:top w:val="nil"/>
              <w:left w:val="nil"/>
              <w:bottom w:val="nil"/>
              <w:right w:val="nil"/>
            </w:tcBorders>
            <w:shd w:val="clear" w:color="auto" w:fill="auto"/>
          </w:tcPr>
          <w:p w14:paraId="75BA62C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2CC" w14:textId="77777777" w:rsidR="007B1CBC" w:rsidRDefault="007B1CBC">
            <w:pPr>
              <w:widowControl/>
              <w:jc w:val="left"/>
              <w:rPr>
                <w:rFonts w:ascii="Times New Roman" w:eastAsia="宋体" w:hAnsi="宋体" w:cs="宋体"/>
                <w:kern w:val="0"/>
                <w:sz w:val="24"/>
              </w:rPr>
            </w:pPr>
          </w:p>
        </w:tc>
      </w:tr>
      <w:tr w:rsidR="007B1CBC" w14:paraId="75BA62D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2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2C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2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2D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Amount of Gain (Loss)</w:t>
            </w:r>
          </w:p>
          <w:p w14:paraId="75BA62D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Recognized in Other</w:t>
            </w:r>
          </w:p>
          <w:p w14:paraId="75BA62D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Comprehensive </w:t>
            </w:r>
          </w:p>
          <w:p w14:paraId="75BA62D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Income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2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2D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Less: Amount of Gain (Loss) Reclassified From AOCI to Earnings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2D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2D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r>
      <w:tr w:rsidR="007B1CBC" w14:paraId="75BA62E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Foreign exchange contracts </w:t>
            </w:r>
            <w:r>
              <w:rPr>
                <w:rFonts w:ascii="Arial" w:eastAsia="宋体" w:hAnsi="Arial" w:cs="Arial"/>
                <w:color w:val="000000"/>
                <w:kern w:val="0"/>
                <w:sz w:val="18"/>
                <w:szCs w:val="18"/>
                <w:lang w:bidi="ar"/>
              </w:rPr>
              <w:t>designated as cash flow hedges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D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2D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D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D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E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E1"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E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E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2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2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2E7" w14:textId="77777777" w:rsidR="007B1CBC" w:rsidRDefault="007B1CBC">
            <w:pPr>
              <w:widowControl/>
              <w:jc w:val="right"/>
              <w:rPr>
                <w:rFonts w:ascii="Times New Roman" w:eastAsia="宋体" w:hAnsi="宋体" w:cs="宋体"/>
                <w:kern w:val="0"/>
                <w:sz w:val="24"/>
              </w:rPr>
            </w:pPr>
          </w:p>
        </w:tc>
      </w:tr>
      <w:tr w:rsidR="007B1CBC" w14:paraId="75BA62F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2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rate contracts designated as cash flow hedges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E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E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E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E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E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2F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F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2F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2F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2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2F5" w14:textId="77777777" w:rsidR="007B1CBC" w:rsidRDefault="007B1CBC">
            <w:pPr>
              <w:widowControl/>
              <w:jc w:val="right"/>
              <w:rPr>
                <w:rFonts w:ascii="Times New Roman" w:eastAsia="宋体" w:hAnsi="宋体" w:cs="宋体"/>
                <w:kern w:val="0"/>
                <w:sz w:val="24"/>
              </w:rPr>
            </w:pPr>
          </w:p>
        </w:tc>
      </w:tr>
      <w:tr w:rsidR="007B1CBC" w14:paraId="75BA630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2F7" w14:textId="77777777" w:rsidR="007B1CBC" w:rsidRDefault="00CB37E1">
            <w:pPr>
              <w:widowControl/>
              <w:ind w:firstLine="225"/>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2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2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2F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F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2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2F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2F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2F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0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0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0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0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(85)</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06" w14:textId="77777777" w:rsidR="007B1CBC" w:rsidRDefault="007B1CBC">
            <w:pPr>
              <w:widowControl/>
              <w:jc w:val="right"/>
              <w:rPr>
                <w:rFonts w:ascii="Times New Roman" w:eastAsia="宋体" w:hAnsi="宋体" w:cs="宋体"/>
                <w:kern w:val="0"/>
                <w:sz w:val="24"/>
              </w:rPr>
            </w:pPr>
          </w:p>
        </w:tc>
      </w:tr>
    </w:tbl>
    <w:p w14:paraId="75BA630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30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86</w:t>
      </w:r>
    </w:p>
    <w:p w14:paraId="75BA630A" w14:textId="77777777" w:rsidR="007B1CBC" w:rsidRDefault="00CB37E1">
      <w:pPr>
        <w:widowControl/>
        <w:jc w:val="center"/>
      </w:pPr>
      <w:r>
        <w:rPr>
          <w:rFonts w:ascii="宋体" w:eastAsia="宋体" w:hAnsi="宋体" w:cs="宋体"/>
          <w:kern w:val="0"/>
          <w:sz w:val="24"/>
        </w:rPr>
        <w:pict w14:anchorId="75BA81DD">
          <v:rect id="_x0000_i1110" style="width:6in;height:1.5pt" o:hralign="center" o:hrstd="t" o:hr="t" fillcolor="#a0a0a0" stroked="f"/>
        </w:pict>
      </w:r>
    </w:p>
    <w:p w14:paraId="75BA630B"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30C"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w:t>
      </w:r>
      <w:r>
        <w:rPr>
          <w:rFonts w:ascii="Arial" w:eastAsia="宋体" w:hAnsi="Arial" w:cs="Arial"/>
          <w:b/>
          <w:bCs/>
          <w:color w:val="000000"/>
          <w:kern w:val="0"/>
          <w:sz w:val="20"/>
          <w:szCs w:val="20"/>
          <w:lang w:bidi="ar"/>
        </w:rPr>
        <w:t xml:space="preserve"> TO CONSOLIDATED FINANCIAL STATEMENTS—(Continued)</w:t>
      </w:r>
    </w:p>
    <w:p w14:paraId="75BA630D"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8"/>
        <w:gridCol w:w="2104"/>
        <w:gridCol w:w="36"/>
        <w:gridCol w:w="122"/>
        <w:gridCol w:w="1300"/>
        <w:gridCol w:w="36"/>
        <w:gridCol w:w="36"/>
        <w:gridCol w:w="36"/>
        <w:gridCol w:w="36"/>
        <w:gridCol w:w="69"/>
        <w:gridCol w:w="1388"/>
        <w:gridCol w:w="36"/>
        <w:gridCol w:w="36"/>
        <w:gridCol w:w="36"/>
        <w:gridCol w:w="36"/>
        <w:gridCol w:w="51"/>
        <w:gridCol w:w="1440"/>
        <w:gridCol w:w="36"/>
        <w:gridCol w:w="36"/>
        <w:gridCol w:w="36"/>
        <w:gridCol w:w="36"/>
        <w:gridCol w:w="122"/>
        <w:gridCol w:w="1176"/>
        <w:gridCol w:w="36"/>
      </w:tblGrid>
      <w:tr w:rsidR="007B1CBC" w14:paraId="75BA6326" w14:textId="77777777">
        <w:tc>
          <w:tcPr>
            <w:tcW w:w="50" w:type="pct"/>
            <w:tcBorders>
              <w:top w:val="nil"/>
              <w:left w:val="nil"/>
              <w:bottom w:val="nil"/>
              <w:right w:val="nil"/>
            </w:tcBorders>
            <w:shd w:val="clear" w:color="auto" w:fill="auto"/>
          </w:tcPr>
          <w:p w14:paraId="75BA630E" w14:textId="77777777" w:rsidR="007B1CBC" w:rsidRDefault="007B1CBC">
            <w:pPr>
              <w:widowControl/>
              <w:jc w:val="left"/>
              <w:rPr>
                <w:rFonts w:ascii="Times New Roman" w:eastAsia="宋体" w:hAnsi="宋体" w:cs="宋体"/>
                <w:kern w:val="0"/>
                <w:sz w:val="24"/>
              </w:rPr>
            </w:pPr>
          </w:p>
        </w:tc>
        <w:tc>
          <w:tcPr>
            <w:tcW w:w="1283" w:type="pct"/>
            <w:tcBorders>
              <w:top w:val="nil"/>
              <w:left w:val="nil"/>
              <w:bottom w:val="nil"/>
              <w:right w:val="nil"/>
            </w:tcBorders>
            <w:shd w:val="clear" w:color="auto" w:fill="auto"/>
          </w:tcPr>
          <w:p w14:paraId="75BA630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11" w14:textId="77777777" w:rsidR="007B1CBC" w:rsidRDefault="007B1CBC">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tcPr>
          <w:p w14:paraId="75BA631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1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17" w14:textId="77777777" w:rsidR="007B1CBC" w:rsidRDefault="007B1CBC">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tcPr>
          <w:p w14:paraId="75BA631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1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1D" w14:textId="77777777" w:rsidR="007B1CBC" w:rsidRDefault="007B1CBC">
            <w:pPr>
              <w:widowControl/>
              <w:jc w:val="left"/>
              <w:rPr>
                <w:rFonts w:ascii="Times New Roman" w:eastAsia="宋体" w:hAnsi="宋体" w:cs="宋体"/>
                <w:kern w:val="0"/>
                <w:sz w:val="24"/>
              </w:rPr>
            </w:pPr>
          </w:p>
        </w:tc>
        <w:tc>
          <w:tcPr>
            <w:tcW w:w="902" w:type="pct"/>
            <w:tcBorders>
              <w:top w:val="nil"/>
              <w:left w:val="nil"/>
              <w:bottom w:val="nil"/>
              <w:right w:val="nil"/>
            </w:tcBorders>
            <w:shd w:val="clear" w:color="auto" w:fill="auto"/>
          </w:tcPr>
          <w:p w14:paraId="75BA631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1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2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2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2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23" w14:textId="77777777" w:rsidR="007B1CBC" w:rsidRDefault="007B1CBC">
            <w:pPr>
              <w:widowControl/>
              <w:jc w:val="left"/>
              <w:rPr>
                <w:rFonts w:ascii="Times New Roman" w:eastAsia="宋体" w:hAnsi="宋体" w:cs="宋体"/>
                <w:kern w:val="0"/>
                <w:sz w:val="24"/>
              </w:rPr>
            </w:pPr>
          </w:p>
        </w:tc>
        <w:tc>
          <w:tcPr>
            <w:tcW w:w="742" w:type="pct"/>
            <w:tcBorders>
              <w:top w:val="nil"/>
              <w:left w:val="nil"/>
              <w:bottom w:val="nil"/>
              <w:right w:val="nil"/>
            </w:tcBorders>
            <w:shd w:val="clear" w:color="auto" w:fill="auto"/>
          </w:tcPr>
          <w:p w14:paraId="75BA632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25" w14:textId="77777777" w:rsidR="007B1CBC" w:rsidRDefault="007B1CBC">
            <w:pPr>
              <w:widowControl/>
              <w:jc w:val="left"/>
              <w:rPr>
                <w:rFonts w:ascii="Times New Roman" w:eastAsia="宋体" w:hAnsi="宋体" w:cs="宋体"/>
                <w:kern w:val="0"/>
                <w:sz w:val="24"/>
              </w:rPr>
            </w:pPr>
          </w:p>
        </w:tc>
      </w:tr>
      <w:tr w:rsidR="007B1CBC" w14:paraId="75BA633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2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3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2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Amount of Gain (Loss)</w:t>
            </w:r>
          </w:p>
          <w:p w14:paraId="75BA632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Recognized in Other</w:t>
            </w:r>
          </w:p>
          <w:p w14:paraId="75BA632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Comprehensive </w:t>
            </w:r>
          </w:p>
          <w:p w14:paraId="75BA63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Income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3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2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Less: Amount of Gain (Loss) Reclassified From AOCI to Earnings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3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3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r>
      <w:tr w:rsidR="007B1CBC" w14:paraId="75BA634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33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Foreign exchange contracts designated as cash </w:t>
            </w:r>
            <w:r>
              <w:rPr>
                <w:rFonts w:ascii="Arial" w:eastAsia="宋体" w:hAnsi="Arial" w:cs="Arial"/>
                <w:color w:val="000000"/>
                <w:kern w:val="0"/>
                <w:sz w:val="18"/>
                <w:szCs w:val="18"/>
                <w:lang w:bidi="ar"/>
              </w:rPr>
              <w:t>flow hedges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3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3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3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3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40" w14:textId="77777777" w:rsidR="007B1CBC" w:rsidRDefault="007B1CBC">
            <w:pPr>
              <w:widowControl/>
              <w:jc w:val="right"/>
              <w:rPr>
                <w:rFonts w:ascii="Times New Roman" w:eastAsia="宋体" w:hAnsi="宋体" w:cs="宋体"/>
                <w:kern w:val="0"/>
                <w:sz w:val="24"/>
              </w:rPr>
            </w:pPr>
          </w:p>
        </w:tc>
      </w:tr>
    </w:tbl>
    <w:p w14:paraId="75BA634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343"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Effect of Derivative Contracts on </w:t>
      </w:r>
      <w:r>
        <w:rPr>
          <w:rFonts w:ascii="Arial" w:eastAsia="宋体" w:hAnsi="Arial" w:cs="Arial"/>
          <w:b/>
          <w:bCs/>
          <w:i/>
          <w:iCs/>
          <w:color w:val="000000"/>
          <w:kern w:val="0"/>
          <w:sz w:val="20"/>
          <w:szCs w:val="20"/>
          <w:lang w:bidi="ar"/>
        </w:rPr>
        <w:t>Consolidated Statement of Income</w:t>
      </w:r>
    </w:p>
    <w:p w14:paraId="75BA6344"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34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the total gain (loss) recognized in the consolidated statement of income from our foreign exchange derivative contracts by location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880"/>
        <w:gridCol w:w="37"/>
        <w:gridCol w:w="121"/>
        <w:gridCol w:w="919"/>
        <w:gridCol w:w="36"/>
        <w:gridCol w:w="36"/>
        <w:gridCol w:w="36"/>
        <w:gridCol w:w="36"/>
        <w:gridCol w:w="121"/>
        <w:gridCol w:w="879"/>
        <w:gridCol w:w="36"/>
        <w:gridCol w:w="36"/>
        <w:gridCol w:w="36"/>
        <w:gridCol w:w="36"/>
        <w:gridCol w:w="122"/>
        <w:gridCol w:w="882"/>
        <w:gridCol w:w="37"/>
      </w:tblGrid>
      <w:tr w:rsidR="007B1CBC" w14:paraId="75BA6358" w14:textId="77777777">
        <w:tc>
          <w:tcPr>
            <w:tcW w:w="50" w:type="pct"/>
            <w:tcBorders>
              <w:top w:val="nil"/>
              <w:left w:val="nil"/>
              <w:bottom w:val="nil"/>
              <w:right w:val="nil"/>
            </w:tcBorders>
            <w:shd w:val="clear" w:color="auto" w:fill="auto"/>
          </w:tcPr>
          <w:p w14:paraId="75BA6346"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634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4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49"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34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4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4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4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4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4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35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5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5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5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5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55"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635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57" w14:textId="77777777" w:rsidR="007B1CBC" w:rsidRDefault="007B1CBC">
            <w:pPr>
              <w:widowControl/>
              <w:jc w:val="left"/>
              <w:rPr>
                <w:rFonts w:ascii="Times New Roman" w:eastAsia="宋体" w:hAnsi="宋体" w:cs="宋体"/>
                <w:kern w:val="0"/>
                <w:sz w:val="24"/>
              </w:rPr>
            </w:pPr>
          </w:p>
        </w:tc>
      </w:tr>
      <w:tr w:rsidR="007B1CBC" w14:paraId="75BA635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359" w14:textId="77777777" w:rsidR="007B1CBC" w:rsidRDefault="007B1CB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35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Year </w:t>
            </w:r>
            <w:r>
              <w:rPr>
                <w:rFonts w:ascii="Arial" w:eastAsia="宋体" w:hAnsi="Arial" w:cs="Arial"/>
                <w:b/>
                <w:bCs/>
                <w:color w:val="000000"/>
                <w:kern w:val="0"/>
                <w:sz w:val="16"/>
                <w:szCs w:val="16"/>
                <w:lang w:bidi="ar"/>
              </w:rPr>
              <w:t>Ended December 31,</w:t>
            </w:r>
          </w:p>
        </w:tc>
      </w:tr>
      <w:tr w:rsidR="007B1CBC" w14:paraId="75BA63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5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35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5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36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6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36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3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designated as cash flow hedges recognized in net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3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3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3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6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36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3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36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6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3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3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36E" w14:textId="77777777" w:rsidR="007B1CBC" w:rsidRDefault="007B1CBC">
            <w:pPr>
              <w:widowControl/>
              <w:jc w:val="right"/>
              <w:rPr>
                <w:rFonts w:ascii="Times New Roman" w:eastAsia="宋体" w:hAnsi="宋体" w:cs="宋体"/>
                <w:kern w:val="0"/>
                <w:sz w:val="24"/>
              </w:rPr>
            </w:pPr>
          </w:p>
        </w:tc>
      </w:tr>
      <w:tr w:rsidR="007B1CBC" w14:paraId="75BA6376" w14:textId="77777777">
        <w:trPr>
          <w:hidden/>
        </w:trPr>
        <w:tc>
          <w:tcPr>
            <w:tcW w:w="0" w:type="auto"/>
            <w:gridSpan w:val="3"/>
            <w:tcBorders>
              <w:top w:val="nil"/>
              <w:left w:val="nil"/>
              <w:bottom w:val="nil"/>
              <w:right w:val="nil"/>
            </w:tcBorders>
            <w:shd w:val="clear" w:color="auto" w:fill="auto"/>
          </w:tcPr>
          <w:p w14:paraId="75BA63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5" w14:textId="77777777" w:rsidR="007B1CBC" w:rsidRDefault="007B1CBC">
            <w:pPr>
              <w:widowControl/>
              <w:jc w:val="left"/>
              <w:rPr>
                <w:rFonts w:ascii="Times New Roman" w:eastAsia="宋体" w:hAnsi="宋体" w:cs="宋体"/>
                <w:vanish/>
                <w:kern w:val="0"/>
                <w:sz w:val="24"/>
              </w:rPr>
            </w:pPr>
          </w:p>
        </w:tc>
      </w:tr>
      <w:tr w:rsidR="007B1CBC" w14:paraId="75BA637D" w14:textId="77777777">
        <w:trPr>
          <w:hidden/>
        </w:trPr>
        <w:tc>
          <w:tcPr>
            <w:tcW w:w="0" w:type="auto"/>
            <w:gridSpan w:val="3"/>
            <w:tcBorders>
              <w:top w:val="nil"/>
              <w:left w:val="nil"/>
              <w:bottom w:val="nil"/>
              <w:right w:val="nil"/>
            </w:tcBorders>
            <w:shd w:val="clear" w:color="auto" w:fill="auto"/>
          </w:tcPr>
          <w:p w14:paraId="75BA637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37C" w14:textId="77777777" w:rsidR="007B1CBC" w:rsidRDefault="007B1CBC">
            <w:pPr>
              <w:widowControl/>
              <w:jc w:val="left"/>
              <w:rPr>
                <w:rFonts w:ascii="Times New Roman" w:eastAsia="宋体" w:hAnsi="宋体" w:cs="宋体"/>
                <w:vanish/>
                <w:kern w:val="0"/>
                <w:sz w:val="24"/>
              </w:rPr>
            </w:pPr>
          </w:p>
        </w:tc>
      </w:tr>
      <w:tr w:rsidR="007B1CBC" w14:paraId="75BA63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3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not designated as hedging instruments recognized in interest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37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38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38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3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38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38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3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386" w14:textId="77777777" w:rsidR="007B1CBC" w:rsidRDefault="007B1CBC">
            <w:pPr>
              <w:widowControl/>
              <w:jc w:val="right"/>
              <w:rPr>
                <w:rFonts w:ascii="Times New Roman" w:eastAsia="宋体" w:hAnsi="宋体" w:cs="宋体"/>
                <w:kern w:val="0"/>
                <w:sz w:val="24"/>
              </w:rPr>
            </w:pPr>
          </w:p>
        </w:tc>
      </w:tr>
      <w:tr w:rsidR="007B1CBC" w14:paraId="75BA639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3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gain (loss) recognized from foreign exchange derivative contracts in the consolidated statement of income</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8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8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8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8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8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9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39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39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393" w14:textId="77777777" w:rsidR="007B1CBC" w:rsidRDefault="007B1CBC">
            <w:pPr>
              <w:widowControl/>
              <w:jc w:val="right"/>
              <w:rPr>
                <w:rFonts w:ascii="Times New Roman" w:eastAsia="宋体" w:hAnsi="宋体" w:cs="宋体"/>
                <w:kern w:val="0"/>
                <w:sz w:val="24"/>
              </w:rPr>
            </w:pPr>
          </w:p>
        </w:tc>
      </w:tr>
    </w:tbl>
    <w:p w14:paraId="75BA639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39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the total gain (loss) recognized in the consolidated statement of income from our interes</w:t>
      </w:r>
      <w:r>
        <w:rPr>
          <w:rFonts w:ascii="Arial" w:eastAsia="宋体" w:hAnsi="Arial" w:cs="Arial"/>
          <w:color w:val="000000"/>
          <w:kern w:val="0"/>
          <w:sz w:val="20"/>
          <w:szCs w:val="20"/>
          <w:lang w:bidi="ar"/>
        </w:rPr>
        <w:t>t rate derivative contracts by location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880"/>
        <w:gridCol w:w="37"/>
        <w:gridCol w:w="122"/>
        <w:gridCol w:w="919"/>
        <w:gridCol w:w="37"/>
        <w:gridCol w:w="36"/>
        <w:gridCol w:w="36"/>
        <w:gridCol w:w="36"/>
        <w:gridCol w:w="121"/>
        <w:gridCol w:w="879"/>
        <w:gridCol w:w="36"/>
        <w:gridCol w:w="36"/>
        <w:gridCol w:w="36"/>
        <w:gridCol w:w="36"/>
        <w:gridCol w:w="121"/>
        <w:gridCol w:w="882"/>
        <w:gridCol w:w="36"/>
      </w:tblGrid>
      <w:tr w:rsidR="007B1CBC" w14:paraId="75BA63A9" w14:textId="77777777">
        <w:tc>
          <w:tcPr>
            <w:tcW w:w="50" w:type="pct"/>
            <w:tcBorders>
              <w:top w:val="nil"/>
              <w:left w:val="nil"/>
              <w:bottom w:val="nil"/>
              <w:right w:val="nil"/>
            </w:tcBorders>
            <w:shd w:val="clear" w:color="auto" w:fill="auto"/>
          </w:tcPr>
          <w:p w14:paraId="75BA6397"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63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9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9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39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9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9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9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9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A0"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3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A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A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A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A6"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63A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A8" w14:textId="77777777" w:rsidR="007B1CBC" w:rsidRDefault="007B1CBC">
            <w:pPr>
              <w:widowControl/>
              <w:jc w:val="left"/>
              <w:rPr>
                <w:rFonts w:ascii="Times New Roman" w:eastAsia="宋体" w:hAnsi="宋体" w:cs="宋体"/>
                <w:kern w:val="0"/>
                <w:sz w:val="24"/>
              </w:rPr>
            </w:pPr>
          </w:p>
        </w:tc>
      </w:tr>
      <w:tr w:rsidR="007B1CBC" w14:paraId="75BA63AC"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3AA" w14:textId="77777777" w:rsidR="007B1CBC" w:rsidRDefault="007B1CB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3A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63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A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3A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B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3B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B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3C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3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(loss) from interest rate contracts designated as fair value hedges recognized in interest and other, net</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3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3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3B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B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3B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3B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3B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B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3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3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3BF" w14:textId="77777777" w:rsidR="007B1CBC" w:rsidRDefault="007B1CBC">
            <w:pPr>
              <w:widowControl/>
              <w:jc w:val="right"/>
              <w:rPr>
                <w:rFonts w:ascii="Times New Roman" w:eastAsia="宋体" w:hAnsi="宋体" w:cs="宋体"/>
                <w:kern w:val="0"/>
                <w:sz w:val="24"/>
              </w:rPr>
            </w:pPr>
          </w:p>
        </w:tc>
      </w:tr>
      <w:tr w:rsidR="007B1CBC" w14:paraId="75BA63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3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(loss) from hedged items attributable to hedged risk recognized in interest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3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3C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3C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3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3C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3C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3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3C9" w14:textId="77777777" w:rsidR="007B1CBC" w:rsidRDefault="007B1CBC">
            <w:pPr>
              <w:widowControl/>
              <w:jc w:val="right"/>
              <w:rPr>
                <w:rFonts w:ascii="Times New Roman" w:eastAsia="宋体" w:hAnsi="宋体" w:cs="宋体"/>
                <w:kern w:val="0"/>
                <w:sz w:val="24"/>
              </w:rPr>
            </w:pPr>
          </w:p>
        </w:tc>
      </w:tr>
      <w:tr w:rsidR="007B1CBC" w14:paraId="75BA63D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3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Gain (loss) from </w:t>
            </w:r>
            <w:r>
              <w:rPr>
                <w:rFonts w:ascii="Arial" w:eastAsia="宋体" w:hAnsi="Arial" w:cs="Arial"/>
                <w:color w:val="000000"/>
                <w:kern w:val="0"/>
                <w:sz w:val="18"/>
                <w:szCs w:val="18"/>
                <w:lang w:bidi="ar"/>
              </w:rPr>
              <w:t>interest rate contracts designated as cash flow hedges recognized in interest and other, net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3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3C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C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3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3D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3D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3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3D3" w14:textId="77777777" w:rsidR="007B1CBC" w:rsidRDefault="007B1CBC">
            <w:pPr>
              <w:widowControl/>
              <w:jc w:val="right"/>
              <w:rPr>
                <w:rFonts w:ascii="Times New Roman" w:eastAsia="宋体" w:hAnsi="宋体" w:cs="宋体"/>
                <w:kern w:val="0"/>
                <w:sz w:val="24"/>
              </w:rPr>
            </w:pPr>
          </w:p>
        </w:tc>
      </w:tr>
      <w:tr w:rsidR="007B1CBC" w14:paraId="75BA63E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3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gain (loss) recognized from interest rate derivative contracts in the consolidated statement of income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3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3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3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3D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3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3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3D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3D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3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3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3E0" w14:textId="77777777" w:rsidR="007B1CBC" w:rsidRDefault="007B1CBC">
            <w:pPr>
              <w:widowControl/>
              <w:jc w:val="right"/>
              <w:rPr>
                <w:rFonts w:ascii="Times New Roman" w:eastAsia="宋体" w:hAnsi="宋体" w:cs="宋体"/>
                <w:kern w:val="0"/>
                <w:sz w:val="24"/>
              </w:rPr>
            </w:pPr>
          </w:p>
        </w:tc>
      </w:tr>
    </w:tbl>
    <w:p w14:paraId="75BA63E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3E3"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the total gain recognized in the consolidated statement of income due to changes in the f</w:t>
      </w:r>
      <w:r>
        <w:rPr>
          <w:rFonts w:ascii="Arial" w:eastAsia="宋体" w:hAnsi="Arial" w:cs="Arial"/>
          <w:color w:val="000000"/>
          <w:kern w:val="0"/>
          <w:sz w:val="20"/>
          <w:szCs w:val="20"/>
          <w:lang w:bidi="ar"/>
        </w:rPr>
        <w:t xml:space="preserve">air value of the warrant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4882"/>
        <w:gridCol w:w="36"/>
        <w:gridCol w:w="121"/>
        <w:gridCol w:w="920"/>
        <w:gridCol w:w="36"/>
        <w:gridCol w:w="36"/>
        <w:gridCol w:w="36"/>
        <w:gridCol w:w="36"/>
        <w:gridCol w:w="121"/>
        <w:gridCol w:w="880"/>
        <w:gridCol w:w="36"/>
        <w:gridCol w:w="36"/>
        <w:gridCol w:w="36"/>
        <w:gridCol w:w="36"/>
        <w:gridCol w:w="121"/>
        <w:gridCol w:w="882"/>
        <w:gridCol w:w="36"/>
      </w:tblGrid>
      <w:tr w:rsidR="007B1CBC" w14:paraId="75BA63F6" w14:textId="77777777">
        <w:trPr>
          <w:jc w:val="center"/>
        </w:trPr>
        <w:tc>
          <w:tcPr>
            <w:tcW w:w="50" w:type="pct"/>
            <w:tcBorders>
              <w:top w:val="nil"/>
              <w:left w:val="nil"/>
              <w:bottom w:val="nil"/>
              <w:right w:val="nil"/>
            </w:tcBorders>
            <w:shd w:val="clear" w:color="auto" w:fill="auto"/>
          </w:tcPr>
          <w:p w14:paraId="75BA63E4"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63E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E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E7"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3E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E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E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E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E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ED"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3E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E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F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3F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F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3F3"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63F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3F5" w14:textId="77777777" w:rsidR="007B1CBC" w:rsidRDefault="007B1CBC">
            <w:pPr>
              <w:widowControl/>
              <w:jc w:val="left"/>
              <w:rPr>
                <w:rFonts w:ascii="Times New Roman" w:eastAsia="宋体" w:hAnsi="宋体" w:cs="宋体"/>
                <w:kern w:val="0"/>
                <w:sz w:val="24"/>
              </w:rPr>
            </w:pPr>
          </w:p>
        </w:tc>
      </w:tr>
      <w:tr w:rsidR="007B1CBC" w14:paraId="75BA63F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3F7" w14:textId="77777777" w:rsidR="007B1CBC" w:rsidRDefault="007B1CB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3F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640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3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F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3F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F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3F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3F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40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4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attributable to changes in the fair value of warrant recognized in interest and other, net</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4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4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4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0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4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4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408" w14:textId="77777777" w:rsidR="007B1CBC" w:rsidRDefault="007B1CBC">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40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40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4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40C" w14:textId="77777777" w:rsidR="007B1CBC" w:rsidRDefault="007B1CBC">
            <w:pPr>
              <w:widowControl/>
              <w:jc w:val="right"/>
              <w:rPr>
                <w:rFonts w:ascii="Times New Roman" w:eastAsia="宋体" w:hAnsi="宋体" w:cs="宋体"/>
                <w:kern w:val="0"/>
                <w:sz w:val="24"/>
              </w:rPr>
            </w:pPr>
          </w:p>
        </w:tc>
      </w:tr>
    </w:tbl>
    <w:p w14:paraId="75BA640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40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87</w:t>
      </w:r>
    </w:p>
    <w:p w14:paraId="75BA6410" w14:textId="77777777" w:rsidR="007B1CBC" w:rsidRDefault="00CB37E1">
      <w:pPr>
        <w:widowControl/>
        <w:jc w:val="center"/>
      </w:pPr>
      <w:r>
        <w:rPr>
          <w:rFonts w:ascii="宋体" w:eastAsia="宋体" w:hAnsi="宋体" w:cs="宋体"/>
          <w:kern w:val="0"/>
          <w:sz w:val="24"/>
        </w:rPr>
        <w:pict w14:anchorId="75BA81DE">
          <v:rect id="_x0000_i1111" style="width:6in;height:1.5pt" o:hralign="center" o:hrstd="t" o:hr="t" fillcolor="#a0a0a0" stroked="f"/>
        </w:pict>
      </w:r>
    </w:p>
    <w:p w14:paraId="75BA6411"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41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413"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414"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Notional Amounts of Derivative Contracts</w:t>
      </w:r>
    </w:p>
    <w:p w14:paraId="75BA641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41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Derivative transactions are measured in terms of the </w:t>
      </w:r>
      <w:r>
        <w:rPr>
          <w:rFonts w:ascii="Arial" w:eastAsia="宋体" w:hAnsi="Arial" w:cs="Arial"/>
          <w:color w:val="000000"/>
          <w:kern w:val="0"/>
          <w:sz w:val="20"/>
          <w:szCs w:val="20"/>
          <w:lang w:bidi="ar"/>
        </w:rPr>
        <w:t xml:space="preserve">notional amount, but this amount is not recorded on the balance sheet and is not, when viewed in isolation, a meaningful measure of the risk profile of the instruments. The notional amount is generally not exchanged, but is used only as the basis on which </w:t>
      </w:r>
      <w:r>
        <w:rPr>
          <w:rFonts w:ascii="Arial" w:eastAsia="宋体" w:hAnsi="Arial" w:cs="Arial"/>
          <w:color w:val="000000"/>
          <w:kern w:val="0"/>
          <w:sz w:val="20"/>
          <w:szCs w:val="20"/>
          <w:lang w:bidi="ar"/>
        </w:rPr>
        <w:t>the value of foreign exchange payments under these contracts are determined. The following table provides the notional amounts of our outstanding derivatives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5853"/>
        <w:gridCol w:w="36"/>
        <w:gridCol w:w="121"/>
        <w:gridCol w:w="898"/>
        <w:gridCol w:w="36"/>
        <w:gridCol w:w="36"/>
        <w:gridCol w:w="36"/>
        <w:gridCol w:w="36"/>
        <w:gridCol w:w="121"/>
        <w:gridCol w:w="861"/>
        <w:gridCol w:w="36"/>
        <w:gridCol w:w="36"/>
        <w:gridCol w:w="36"/>
        <w:gridCol w:w="36"/>
        <w:gridCol w:w="36"/>
        <w:gridCol w:w="36"/>
        <w:gridCol w:w="36"/>
      </w:tblGrid>
      <w:tr w:rsidR="007B1CBC" w14:paraId="75BA6425" w14:textId="77777777">
        <w:tc>
          <w:tcPr>
            <w:tcW w:w="50" w:type="pct"/>
            <w:tcBorders>
              <w:top w:val="nil"/>
              <w:left w:val="nil"/>
              <w:bottom w:val="nil"/>
              <w:right w:val="nil"/>
            </w:tcBorders>
            <w:shd w:val="clear" w:color="auto" w:fill="auto"/>
          </w:tcPr>
          <w:p w14:paraId="75BA6417"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641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1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41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41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1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1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41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1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420"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42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75BA642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24" w14:textId="77777777" w:rsidR="007B1CBC" w:rsidRDefault="007B1CBC">
            <w:pPr>
              <w:widowControl/>
              <w:jc w:val="left"/>
              <w:rPr>
                <w:rFonts w:ascii="Times New Roman" w:eastAsia="宋体" w:hAnsi="宋体" w:cs="宋体"/>
                <w:vanish/>
                <w:kern w:val="0"/>
                <w:sz w:val="24"/>
              </w:rPr>
            </w:pPr>
          </w:p>
        </w:tc>
      </w:tr>
      <w:tr w:rsidR="007B1CBC" w14:paraId="75BA642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426"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642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c>
          <w:tcPr>
            <w:tcW w:w="0" w:type="auto"/>
            <w:tcBorders>
              <w:top w:val="nil"/>
              <w:left w:val="nil"/>
              <w:bottom w:val="nil"/>
              <w:right w:val="nil"/>
            </w:tcBorders>
            <w:shd w:val="clear" w:color="auto" w:fill="auto"/>
          </w:tcPr>
          <w:p w14:paraId="75BA642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42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42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42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42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42D" w14:textId="77777777" w:rsidR="007B1CBC" w:rsidRDefault="007B1CBC">
            <w:pPr>
              <w:widowControl/>
              <w:jc w:val="left"/>
              <w:rPr>
                <w:rFonts w:ascii="Times New Roman" w:eastAsia="宋体" w:hAnsi="宋体" w:cs="宋体"/>
                <w:kern w:val="0"/>
                <w:sz w:val="24"/>
              </w:rPr>
            </w:pPr>
          </w:p>
        </w:tc>
      </w:tr>
      <w:tr w:rsidR="007B1CBC" w14:paraId="75BA6435"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42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43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43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43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nil"/>
              <w:left w:val="nil"/>
              <w:bottom w:val="nil"/>
              <w:right w:val="nil"/>
            </w:tcBorders>
            <w:shd w:val="clear" w:color="auto" w:fill="auto"/>
          </w:tcPr>
          <w:p w14:paraId="75BA643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34" w14:textId="77777777" w:rsidR="007B1CBC" w:rsidRDefault="007B1CBC">
            <w:pPr>
              <w:widowControl/>
              <w:jc w:val="left"/>
              <w:rPr>
                <w:rFonts w:ascii="Times New Roman" w:eastAsia="宋体" w:hAnsi="宋体" w:cs="宋体"/>
                <w:vanish/>
                <w:kern w:val="0"/>
                <w:sz w:val="24"/>
              </w:rPr>
            </w:pPr>
          </w:p>
        </w:tc>
      </w:tr>
      <w:tr w:rsidR="007B1CBC" w14:paraId="75BA644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4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Foreign exchange </w:t>
            </w:r>
            <w:r>
              <w:rPr>
                <w:rFonts w:ascii="Arial" w:eastAsia="宋体" w:hAnsi="Arial" w:cs="Arial"/>
                <w:color w:val="000000"/>
                <w:kern w:val="0"/>
                <w:sz w:val="18"/>
                <w:szCs w:val="18"/>
                <w:lang w:bidi="ar"/>
              </w:rPr>
              <w:t>contracts designated as cash flow hedges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43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4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2,305 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4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3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4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4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1,983 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4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75BA643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3F" w14:textId="77777777" w:rsidR="007B1CBC" w:rsidRDefault="007B1CBC">
            <w:pPr>
              <w:widowControl/>
              <w:jc w:val="left"/>
              <w:rPr>
                <w:rFonts w:ascii="Times New Roman" w:eastAsia="宋体" w:hAnsi="宋体" w:cs="宋体"/>
                <w:vanish/>
                <w:kern w:val="0"/>
                <w:sz w:val="24"/>
              </w:rPr>
            </w:pPr>
          </w:p>
        </w:tc>
      </w:tr>
      <w:tr w:rsidR="007B1CBC" w14:paraId="75BA644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4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designated as net investment hedges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4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4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4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75BA644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48" w14:textId="77777777" w:rsidR="007B1CBC" w:rsidRDefault="007B1CBC">
            <w:pPr>
              <w:widowControl/>
              <w:jc w:val="left"/>
              <w:rPr>
                <w:rFonts w:ascii="Times New Roman" w:eastAsia="宋体" w:hAnsi="宋体" w:cs="宋体"/>
                <w:vanish/>
                <w:kern w:val="0"/>
                <w:sz w:val="24"/>
              </w:rPr>
            </w:pPr>
          </w:p>
        </w:tc>
      </w:tr>
      <w:tr w:rsidR="007B1CBC" w14:paraId="75BA645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4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exchange contracts not designated as hedging instruments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4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44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4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4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2,276 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4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75BA645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51" w14:textId="77777777" w:rsidR="007B1CBC" w:rsidRDefault="007B1CBC">
            <w:pPr>
              <w:widowControl/>
              <w:jc w:val="left"/>
              <w:rPr>
                <w:rFonts w:ascii="Times New Roman" w:eastAsia="宋体" w:hAnsi="宋体" w:cs="宋体"/>
                <w:vanish/>
                <w:kern w:val="0"/>
                <w:sz w:val="24"/>
              </w:rPr>
            </w:pPr>
          </w:p>
        </w:tc>
      </w:tr>
      <w:tr w:rsidR="007B1CBC" w14:paraId="75BA6459" w14:textId="77777777">
        <w:trPr>
          <w:hidden/>
        </w:trPr>
        <w:tc>
          <w:tcPr>
            <w:tcW w:w="0" w:type="auto"/>
            <w:gridSpan w:val="3"/>
            <w:tcBorders>
              <w:top w:val="nil"/>
              <w:left w:val="nil"/>
              <w:bottom w:val="nil"/>
              <w:right w:val="nil"/>
            </w:tcBorders>
            <w:shd w:val="clear" w:color="auto" w:fill="auto"/>
          </w:tcPr>
          <w:p w14:paraId="75BA645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5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5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5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5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58" w14:textId="77777777" w:rsidR="007B1CBC" w:rsidRDefault="007B1CBC">
            <w:pPr>
              <w:widowControl/>
              <w:jc w:val="left"/>
              <w:rPr>
                <w:rFonts w:ascii="Times New Roman" w:eastAsia="宋体" w:hAnsi="宋体" w:cs="宋体"/>
                <w:vanish/>
                <w:kern w:val="0"/>
                <w:sz w:val="24"/>
              </w:rPr>
            </w:pPr>
          </w:p>
        </w:tc>
      </w:tr>
      <w:tr w:rsidR="007B1CBC" w14:paraId="75BA646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45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Interest rate contracts designated as cash flow </w:t>
            </w:r>
            <w:r>
              <w:rPr>
                <w:rFonts w:ascii="Arial" w:eastAsia="宋体" w:hAnsi="Arial" w:cs="Arial"/>
                <w:color w:val="000000"/>
                <w:kern w:val="0"/>
                <w:sz w:val="18"/>
                <w:szCs w:val="18"/>
                <w:lang w:bidi="ar"/>
              </w:rPr>
              <w:t>hedges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5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5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5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75BA64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61" w14:textId="77777777" w:rsidR="007B1CBC" w:rsidRDefault="007B1CBC">
            <w:pPr>
              <w:widowControl/>
              <w:jc w:val="left"/>
              <w:rPr>
                <w:rFonts w:ascii="Times New Roman" w:eastAsia="宋体" w:hAnsi="宋体" w:cs="宋体"/>
                <w:vanish/>
                <w:kern w:val="0"/>
                <w:sz w:val="24"/>
              </w:rPr>
            </w:pPr>
          </w:p>
        </w:tc>
      </w:tr>
      <w:tr w:rsidR="007B1CBC" w14:paraId="75BA646D"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4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4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4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6,566 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46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6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46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4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4,459 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46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Pr>
          <w:p w14:paraId="75BA646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6C" w14:textId="77777777" w:rsidR="007B1CBC" w:rsidRDefault="007B1CBC">
            <w:pPr>
              <w:widowControl/>
              <w:jc w:val="left"/>
              <w:rPr>
                <w:rFonts w:ascii="Times New Roman" w:eastAsia="宋体" w:hAnsi="宋体" w:cs="宋体"/>
                <w:vanish/>
                <w:kern w:val="0"/>
                <w:sz w:val="24"/>
              </w:rPr>
            </w:pPr>
          </w:p>
        </w:tc>
      </w:tr>
    </w:tbl>
    <w:p w14:paraId="75BA646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46F"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Credit Risk </w:t>
      </w:r>
    </w:p>
    <w:p w14:paraId="75BA647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47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color w:val="000000"/>
          <w:kern w:val="0"/>
          <w:sz w:val="20"/>
          <w:szCs w:val="20"/>
          <w:lang w:bidi="ar"/>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color w:val="000000"/>
          <w:kern w:val="0"/>
          <w:sz w:val="20"/>
          <w:szCs w:val="20"/>
          <w:lang w:bidi="ar"/>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color w:val="000000"/>
          <w:kern w:val="0"/>
          <w:sz w:val="20"/>
          <w:szCs w:val="20"/>
          <w:lang w:bidi="ar"/>
        </w:rPr>
        <w:t xml:space="preserve"> We are not required to pledge, nor are we entitled to receive, collateral related to our foreign exchange derivative transactions. </w:t>
      </w:r>
    </w:p>
    <w:p w14:paraId="75BA647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473"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9 – Fair Value Measurement of Assets and Liabilities</w:t>
      </w:r>
    </w:p>
    <w:p w14:paraId="75BA647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47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tables present our financial assets and liabili</w:t>
      </w:r>
      <w:r>
        <w:rPr>
          <w:rFonts w:ascii="Arial" w:eastAsia="宋体" w:hAnsi="Arial" w:cs="Arial"/>
          <w:color w:val="000000"/>
          <w:kern w:val="0"/>
          <w:sz w:val="20"/>
          <w:szCs w:val="20"/>
          <w:lang w:bidi="ar"/>
        </w:rPr>
        <w:t>ties measured at fair value on a recurring basis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2153"/>
        <w:gridCol w:w="38"/>
        <w:gridCol w:w="122"/>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7B1CBC" w14:paraId="75BA648E" w14:textId="77777777">
        <w:trPr>
          <w:jc w:val="center"/>
        </w:trPr>
        <w:tc>
          <w:tcPr>
            <w:tcW w:w="50" w:type="pct"/>
            <w:tcBorders>
              <w:top w:val="nil"/>
              <w:left w:val="nil"/>
              <w:bottom w:val="nil"/>
              <w:right w:val="nil"/>
            </w:tcBorders>
            <w:shd w:val="clear" w:color="auto" w:fill="auto"/>
          </w:tcPr>
          <w:p w14:paraId="75BA6476" w14:textId="77777777" w:rsidR="007B1CBC" w:rsidRDefault="007B1CBC">
            <w:pPr>
              <w:widowControl/>
              <w:jc w:val="left"/>
              <w:rPr>
                <w:rFonts w:ascii="Times New Roman" w:eastAsia="宋体" w:hAnsi="宋体" w:cs="宋体"/>
                <w:kern w:val="0"/>
                <w:sz w:val="24"/>
              </w:rPr>
            </w:pPr>
          </w:p>
        </w:tc>
        <w:tc>
          <w:tcPr>
            <w:tcW w:w="1548" w:type="pct"/>
            <w:tcBorders>
              <w:top w:val="nil"/>
              <w:left w:val="nil"/>
              <w:bottom w:val="nil"/>
              <w:right w:val="nil"/>
            </w:tcBorders>
            <w:shd w:val="clear" w:color="auto" w:fill="auto"/>
          </w:tcPr>
          <w:p w14:paraId="75BA647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7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479"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647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7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7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47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7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47F"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648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48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485"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648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48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48B" w14:textId="77777777" w:rsidR="007B1CBC" w:rsidRDefault="007B1CBC">
            <w:pPr>
              <w:widowControl/>
              <w:jc w:val="left"/>
              <w:rPr>
                <w:rFonts w:ascii="Times New Roman" w:eastAsia="宋体" w:hAnsi="宋体" w:cs="宋体"/>
                <w:kern w:val="0"/>
                <w:sz w:val="24"/>
              </w:rPr>
            </w:pPr>
          </w:p>
        </w:tc>
        <w:tc>
          <w:tcPr>
            <w:tcW w:w="794" w:type="pct"/>
            <w:tcBorders>
              <w:top w:val="nil"/>
              <w:left w:val="nil"/>
              <w:bottom w:val="nil"/>
              <w:right w:val="nil"/>
            </w:tcBorders>
            <w:shd w:val="clear" w:color="auto" w:fill="auto"/>
          </w:tcPr>
          <w:p w14:paraId="75BA648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48D" w14:textId="77777777" w:rsidR="007B1CBC" w:rsidRDefault="007B1CBC">
            <w:pPr>
              <w:widowControl/>
              <w:jc w:val="left"/>
              <w:rPr>
                <w:rFonts w:ascii="Times New Roman" w:eastAsia="宋体" w:hAnsi="宋体" w:cs="宋体"/>
                <w:kern w:val="0"/>
                <w:sz w:val="24"/>
              </w:rPr>
            </w:pPr>
          </w:p>
        </w:tc>
      </w:tr>
      <w:tr w:rsidR="007B1CBC" w14:paraId="75BA649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48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49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4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49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Quoted Prices in</w:t>
            </w:r>
          </w:p>
          <w:p w14:paraId="75BA649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Active Markets for</w:t>
            </w:r>
          </w:p>
          <w:p w14:paraId="75BA649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Identical Assets</w:t>
            </w:r>
          </w:p>
          <w:p w14:paraId="75BA649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(Level 1)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4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49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Significant Other</w:t>
            </w:r>
          </w:p>
          <w:p w14:paraId="75BA649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Observable Inputs</w:t>
            </w:r>
          </w:p>
          <w:p w14:paraId="75BA649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(Level 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4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49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Significant </w:t>
            </w:r>
          </w:p>
          <w:p w14:paraId="75BA649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Unobservable Inputs</w:t>
            </w:r>
          </w:p>
          <w:p w14:paraId="75BA649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(Level 3)</w:t>
            </w:r>
          </w:p>
        </w:tc>
      </w:tr>
      <w:tr w:rsidR="007B1CBC" w14:paraId="75BA64A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4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64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A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64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A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64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A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4A6" w14:textId="77777777" w:rsidR="007B1CBC" w:rsidRDefault="007B1CBC">
            <w:pPr>
              <w:widowControl/>
              <w:jc w:val="left"/>
              <w:rPr>
                <w:rFonts w:ascii="Times New Roman" w:eastAsia="宋体" w:hAnsi="宋体" w:cs="宋体"/>
                <w:kern w:val="0"/>
                <w:sz w:val="24"/>
              </w:rPr>
            </w:pPr>
          </w:p>
        </w:tc>
      </w:tr>
      <w:tr w:rsidR="007B1CBC" w14:paraId="75BA64B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4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4A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1,428 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4A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A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4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1,217 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4A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B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4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4B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B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4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4B7" w14:textId="77777777" w:rsidR="007B1CBC" w:rsidRDefault="007B1CBC">
            <w:pPr>
              <w:widowControl/>
              <w:jc w:val="right"/>
              <w:rPr>
                <w:rFonts w:ascii="Times New Roman" w:eastAsia="宋体" w:hAnsi="宋体" w:cs="宋体"/>
                <w:kern w:val="0"/>
                <w:sz w:val="24"/>
              </w:rPr>
            </w:pPr>
          </w:p>
        </w:tc>
      </w:tr>
      <w:tr w:rsidR="007B1CBC" w14:paraId="75BA64C1"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4B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4B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B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4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B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4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B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4C0" w14:textId="77777777" w:rsidR="007B1CBC" w:rsidRDefault="007B1CBC">
            <w:pPr>
              <w:widowControl/>
              <w:jc w:val="left"/>
              <w:rPr>
                <w:rFonts w:ascii="Times New Roman" w:eastAsia="宋体" w:hAnsi="宋体" w:cs="宋体"/>
                <w:kern w:val="0"/>
                <w:sz w:val="24"/>
              </w:rPr>
            </w:pPr>
          </w:p>
        </w:tc>
      </w:tr>
      <w:tr w:rsidR="007B1CBC" w14:paraId="75BA64CE"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75BA64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Restricted cash</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C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C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C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C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C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4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4CD" w14:textId="77777777" w:rsidR="007B1CBC" w:rsidRDefault="007B1CBC">
            <w:pPr>
              <w:widowControl/>
              <w:jc w:val="right"/>
              <w:rPr>
                <w:rFonts w:ascii="Times New Roman" w:eastAsia="宋体" w:hAnsi="宋体" w:cs="宋体"/>
                <w:kern w:val="0"/>
                <w:sz w:val="24"/>
              </w:rPr>
            </w:pPr>
          </w:p>
        </w:tc>
      </w:tr>
      <w:tr w:rsidR="007B1CBC" w14:paraId="75BA64DB" w14:textId="77777777">
        <w:trPr>
          <w:jc w:val="center"/>
        </w:trPr>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75BA64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4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4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D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4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4D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D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4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4D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4D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4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4DA" w14:textId="77777777" w:rsidR="007B1CBC" w:rsidRDefault="007B1CBC">
            <w:pPr>
              <w:widowControl/>
              <w:jc w:val="right"/>
              <w:rPr>
                <w:rFonts w:ascii="Times New Roman" w:eastAsia="宋体" w:hAnsi="宋体" w:cs="宋体"/>
                <w:kern w:val="0"/>
                <w:sz w:val="24"/>
              </w:rPr>
            </w:pPr>
          </w:p>
        </w:tc>
      </w:tr>
      <w:tr w:rsidR="007B1CBC" w14:paraId="75BA64E4" w14:textId="77777777">
        <w:trPr>
          <w:jc w:val="center"/>
          <w:hidden/>
        </w:trPr>
        <w:tc>
          <w:tcPr>
            <w:tcW w:w="0" w:type="auto"/>
            <w:gridSpan w:val="3"/>
            <w:tcBorders>
              <w:top w:val="nil"/>
              <w:left w:val="nil"/>
              <w:bottom w:val="nil"/>
              <w:right w:val="nil"/>
            </w:tcBorders>
            <w:shd w:val="clear" w:color="auto" w:fill="auto"/>
          </w:tcPr>
          <w:p w14:paraId="75BA64D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D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D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3" w14:textId="77777777" w:rsidR="007B1CBC" w:rsidRDefault="007B1CBC">
            <w:pPr>
              <w:widowControl/>
              <w:jc w:val="left"/>
              <w:rPr>
                <w:rFonts w:ascii="Times New Roman" w:eastAsia="宋体" w:hAnsi="宋体" w:cs="宋体"/>
                <w:vanish/>
                <w:kern w:val="0"/>
                <w:sz w:val="24"/>
              </w:rPr>
            </w:pPr>
          </w:p>
        </w:tc>
      </w:tr>
      <w:tr w:rsidR="007B1CBC" w14:paraId="75BA64ED" w14:textId="77777777">
        <w:trPr>
          <w:jc w:val="center"/>
          <w:hidden/>
        </w:trPr>
        <w:tc>
          <w:tcPr>
            <w:tcW w:w="0" w:type="auto"/>
            <w:gridSpan w:val="3"/>
            <w:tcBorders>
              <w:top w:val="nil"/>
              <w:left w:val="nil"/>
              <w:bottom w:val="nil"/>
              <w:right w:val="nil"/>
            </w:tcBorders>
            <w:shd w:val="clear" w:color="auto" w:fill="auto"/>
          </w:tcPr>
          <w:p w14:paraId="75BA64E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C" w14:textId="77777777" w:rsidR="007B1CBC" w:rsidRDefault="007B1CBC">
            <w:pPr>
              <w:widowControl/>
              <w:jc w:val="left"/>
              <w:rPr>
                <w:rFonts w:ascii="Times New Roman" w:eastAsia="宋体" w:hAnsi="宋体" w:cs="宋体"/>
                <w:vanish/>
                <w:kern w:val="0"/>
                <w:sz w:val="24"/>
              </w:rPr>
            </w:pPr>
          </w:p>
        </w:tc>
      </w:tr>
      <w:tr w:rsidR="007B1CBC" w14:paraId="75BA64F6" w14:textId="77777777">
        <w:trPr>
          <w:jc w:val="center"/>
          <w:hidden/>
        </w:trPr>
        <w:tc>
          <w:tcPr>
            <w:tcW w:w="0" w:type="auto"/>
            <w:gridSpan w:val="3"/>
            <w:tcBorders>
              <w:top w:val="nil"/>
              <w:left w:val="nil"/>
              <w:bottom w:val="nil"/>
              <w:right w:val="nil"/>
            </w:tcBorders>
            <w:shd w:val="clear" w:color="auto" w:fill="auto"/>
          </w:tcPr>
          <w:p w14:paraId="75BA64E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E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F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F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F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F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F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4F5" w14:textId="77777777" w:rsidR="007B1CBC" w:rsidRDefault="007B1CBC">
            <w:pPr>
              <w:widowControl/>
              <w:jc w:val="left"/>
              <w:rPr>
                <w:rFonts w:ascii="Times New Roman" w:eastAsia="宋体" w:hAnsi="宋体" w:cs="宋体"/>
                <w:vanish/>
                <w:kern w:val="0"/>
                <w:sz w:val="24"/>
              </w:rPr>
            </w:pPr>
          </w:p>
        </w:tc>
      </w:tr>
      <w:tr w:rsidR="007B1CBC" w14:paraId="75BA650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4F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short-term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4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F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4F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4F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4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4F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0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502" w14:textId="77777777" w:rsidR="007B1CBC" w:rsidRDefault="007B1CBC">
            <w:pPr>
              <w:widowControl/>
              <w:jc w:val="right"/>
              <w:rPr>
                <w:rFonts w:ascii="Times New Roman" w:eastAsia="宋体" w:hAnsi="宋体" w:cs="宋体"/>
                <w:kern w:val="0"/>
                <w:sz w:val="24"/>
              </w:rPr>
            </w:pPr>
          </w:p>
        </w:tc>
      </w:tr>
      <w:tr w:rsidR="007B1CBC" w14:paraId="75BA650C" w14:textId="77777777">
        <w:trPr>
          <w:jc w:val="center"/>
          <w:hidden/>
        </w:trPr>
        <w:tc>
          <w:tcPr>
            <w:tcW w:w="0" w:type="auto"/>
            <w:gridSpan w:val="3"/>
            <w:tcBorders>
              <w:top w:val="nil"/>
              <w:left w:val="nil"/>
              <w:bottom w:val="nil"/>
              <w:right w:val="nil"/>
            </w:tcBorders>
            <w:shd w:val="clear" w:color="auto" w:fill="auto"/>
          </w:tcPr>
          <w:p w14:paraId="75BA650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0B" w14:textId="77777777" w:rsidR="007B1CBC" w:rsidRDefault="007B1CBC">
            <w:pPr>
              <w:widowControl/>
              <w:jc w:val="left"/>
              <w:rPr>
                <w:rFonts w:ascii="Times New Roman" w:eastAsia="宋体" w:hAnsi="宋体" w:cs="宋体"/>
                <w:vanish/>
                <w:kern w:val="0"/>
                <w:sz w:val="24"/>
              </w:rPr>
            </w:pPr>
          </w:p>
        </w:tc>
      </w:tr>
      <w:tr w:rsidR="007B1CBC" w14:paraId="75BA6519"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5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1,113 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5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1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51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1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5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1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1,051 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518" w14:textId="77777777" w:rsidR="007B1CBC" w:rsidRDefault="007B1CBC">
            <w:pPr>
              <w:widowControl/>
              <w:jc w:val="right"/>
              <w:rPr>
                <w:rFonts w:ascii="Times New Roman" w:eastAsia="宋体" w:hAnsi="宋体" w:cs="宋体"/>
                <w:kern w:val="0"/>
                <w:sz w:val="24"/>
              </w:rPr>
            </w:pPr>
          </w:p>
        </w:tc>
      </w:tr>
      <w:tr w:rsidR="007B1CBC" w14:paraId="75BA652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5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investments: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5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1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51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1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5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2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521" w14:textId="77777777" w:rsidR="007B1CBC" w:rsidRDefault="007B1CBC">
            <w:pPr>
              <w:widowControl/>
              <w:jc w:val="left"/>
              <w:rPr>
                <w:rFonts w:ascii="Times New Roman" w:eastAsia="宋体" w:hAnsi="宋体" w:cs="宋体"/>
                <w:kern w:val="0"/>
                <w:sz w:val="24"/>
              </w:rPr>
            </w:pPr>
          </w:p>
        </w:tc>
      </w:tr>
      <w:tr w:rsidR="007B1CBC" w14:paraId="75BA652F" w14:textId="77777777">
        <w:trPr>
          <w:jc w:val="center"/>
        </w:trPr>
        <w:tc>
          <w:tcPr>
            <w:tcW w:w="0" w:type="auto"/>
            <w:gridSpan w:val="3"/>
            <w:tcBorders>
              <w:top w:val="nil"/>
              <w:left w:val="nil"/>
              <w:bottom w:val="nil"/>
              <w:right w:val="nil"/>
            </w:tcBorders>
            <w:shd w:val="clear" w:color="auto" w:fill="E2E2E2"/>
            <w:tcMar>
              <w:top w:w="40" w:type="dxa"/>
              <w:left w:w="740" w:type="dxa"/>
              <w:bottom w:w="40" w:type="dxa"/>
              <w:right w:w="20" w:type="dxa"/>
            </w:tcMar>
            <w:vAlign w:val="bottom"/>
          </w:tcPr>
          <w:p w14:paraId="75BA652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w:t>
            </w:r>
            <w:r>
              <w:rPr>
                <w:rFonts w:ascii="Arial" w:eastAsia="宋体" w:hAnsi="Arial" w:cs="Arial"/>
                <w:color w:val="000000"/>
                <w:kern w:val="0"/>
                <w:sz w:val="18"/>
                <w:szCs w:val="18"/>
                <w:lang w:bidi="ar"/>
              </w:rPr>
              <w:t>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5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52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2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5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5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5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52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2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5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52E" w14:textId="77777777" w:rsidR="007B1CBC" w:rsidRDefault="007B1CBC">
            <w:pPr>
              <w:widowControl/>
              <w:jc w:val="right"/>
              <w:rPr>
                <w:rFonts w:ascii="Times New Roman" w:eastAsia="宋体" w:hAnsi="宋体" w:cs="宋体"/>
                <w:kern w:val="0"/>
                <w:sz w:val="24"/>
              </w:rPr>
            </w:pPr>
          </w:p>
        </w:tc>
      </w:tr>
      <w:tr w:rsidR="007B1CBC" w14:paraId="75BA6538" w14:textId="77777777">
        <w:trPr>
          <w:jc w:val="center"/>
          <w:hidden/>
        </w:trPr>
        <w:tc>
          <w:tcPr>
            <w:tcW w:w="0" w:type="auto"/>
            <w:gridSpan w:val="3"/>
            <w:tcBorders>
              <w:top w:val="nil"/>
              <w:left w:val="nil"/>
              <w:bottom w:val="nil"/>
              <w:right w:val="nil"/>
            </w:tcBorders>
            <w:shd w:val="clear" w:color="auto" w:fill="auto"/>
          </w:tcPr>
          <w:p w14:paraId="75BA653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37" w14:textId="77777777" w:rsidR="007B1CBC" w:rsidRDefault="007B1CBC">
            <w:pPr>
              <w:widowControl/>
              <w:jc w:val="left"/>
              <w:rPr>
                <w:rFonts w:ascii="Times New Roman" w:eastAsia="宋体" w:hAnsi="宋体" w:cs="宋体"/>
                <w:vanish/>
                <w:kern w:val="0"/>
                <w:sz w:val="24"/>
              </w:rPr>
            </w:pPr>
          </w:p>
        </w:tc>
      </w:tr>
      <w:tr w:rsidR="007B1CBC" w14:paraId="75BA654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5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long-term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53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3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3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53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3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5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42"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544" w14:textId="77777777" w:rsidR="007B1CBC" w:rsidRDefault="007B1CBC">
            <w:pPr>
              <w:widowControl/>
              <w:jc w:val="right"/>
              <w:rPr>
                <w:rFonts w:ascii="Times New Roman" w:eastAsia="宋体" w:hAnsi="宋体" w:cs="宋体"/>
                <w:kern w:val="0"/>
                <w:sz w:val="24"/>
              </w:rPr>
            </w:pPr>
          </w:p>
        </w:tc>
      </w:tr>
      <w:tr w:rsidR="007B1CBC" w14:paraId="75BA6556"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5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financial assets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5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5,225 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54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4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5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1,360 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54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4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5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2,814 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55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5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5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5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555" w14:textId="77777777" w:rsidR="007B1CBC" w:rsidRDefault="007B1CBC">
            <w:pPr>
              <w:widowControl/>
              <w:jc w:val="right"/>
              <w:rPr>
                <w:rFonts w:ascii="Times New Roman" w:eastAsia="宋体" w:hAnsi="宋体" w:cs="宋体"/>
                <w:kern w:val="0"/>
                <w:sz w:val="24"/>
              </w:rPr>
            </w:pPr>
          </w:p>
        </w:tc>
      </w:tr>
      <w:tr w:rsidR="007B1CBC" w14:paraId="75BA655F"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5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5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5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5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5B"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5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5D"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tcPr>
          <w:p w14:paraId="75BA655E" w14:textId="77777777" w:rsidR="007B1CBC" w:rsidRDefault="007B1CBC">
            <w:pPr>
              <w:widowControl/>
              <w:jc w:val="left"/>
              <w:rPr>
                <w:rFonts w:ascii="Times New Roman" w:eastAsia="宋体" w:hAnsi="宋体" w:cs="宋体"/>
                <w:kern w:val="0"/>
                <w:sz w:val="24"/>
              </w:rPr>
            </w:pPr>
          </w:p>
        </w:tc>
      </w:tr>
      <w:tr w:rsidR="007B1CBC" w14:paraId="75BA6568"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5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67" w14:textId="77777777" w:rsidR="007B1CBC" w:rsidRDefault="007B1CBC">
            <w:pPr>
              <w:widowControl/>
              <w:jc w:val="left"/>
              <w:rPr>
                <w:rFonts w:ascii="Times New Roman" w:eastAsia="宋体" w:hAnsi="宋体" w:cs="宋体"/>
                <w:kern w:val="0"/>
                <w:sz w:val="24"/>
              </w:rPr>
            </w:pPr>
          </w:p>
        </w:tc>
      </w:tr>
      <w:tr w:rsidR="007B1CBC" w14:paraId="75BA657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5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5BA656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5BA65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5BA656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6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5BA656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5BA656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5BA657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7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5BA657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5BA65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5BA657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7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75BA657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75BA657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75BA6578" w14:textId="77777777" w:rsidR="007B1CBC" w:rsidRDefault="007B1CBC">
            <w:pPr>
              <w:widowControl/>
              <w:jc w:val="right"/>
              <w:rPr>
                <w:rFonts w:ascii="Times New Roman" w:eastAsia="宋体" w:hAnsi="宋体" w:cs="宋体"/>
                <w:kern w:val="0"/>
                <w:sz w:val="24"/>
              </w:rPr>
            </w:pPr>
          </w:p>
        </w:tc>
      </w:tr>
      <w:tr w:rsidR="007B1CBC" w14:paraId="75BA6582" w14:textId="77777777">
        <w:trPr>
          <w:jc w:val="center"/>
          <w:hidden/>
        </w:trPr>
        <w:tc>
          <w:tcPr>
            <w:tcW w:w="0" w:type="auto"/>
            <w:gridSpan w:val="3"/>
            <w:tcBorders>
              <w:top w:val="nil"/>
              <w:left w:val="nil"/>
              <w:bottom w:val="nil"/>
              <w:right w:val="nil"/>
            </w:tcBorders>
            <w:shd w:val="clear" w:color="auto" w:fill="auto"/>
          </w:tcPr>
          <w:p w14:paraId="75BA657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7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7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7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7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1" w14:textId="77777777" w:rsidR="007B1CBC" w:rsidRDefault="007B1CBC">
            <w:pPr>
              <w:widowControl/>
              <w:jc w:val="left"/>
              <w:rPr>
                <w:rFonts w:ascii="Times New Roman" w:eastAsia="宋体" w:hAnsi="宋体" w:cs="宋体"/>
                <w:vanish/>
                <w:kern w:val="0"/>
                <w:sz w:val="24"/>
              </w:rPr>
            </w:pPr>
          </w:p>
        </w:tc>
      </w:tr>
      <w:tr w:rsidR="007B1CBC" w14:paraId="75BA658B" w14:textId="77777777">
        <w:trPr>
          <w:jc w:val="center"/>
          <w:hidden/>
        </w:trPr>
        <w:tc>
          <w:tcPr>
            <w:tcW w:w="0" w:type="auto"/>
            <w:gridSpan w:val="3"/>
            <w:tcBorders>
              <w:top w:val="nil"/>
              <w:left w:val="nil"/>
              <w:bottom w:val="nil"/>
              <w:right w:val="nil"/>
            </w:tcBorders>
            <w:shd w:val="clear" w:color="auto" w:fill="auto"/>
          </w:tcPr>
          <w:p w14:paraId="75BA65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A" w14:textId="77777777" w:rsidR="007B1CBC" w:rsidRDefault="007B1CBC">
            <w:pPr>
              <w:widowControl/>
              <w:jc w:val="left"/>
              <w:rPr>
                <w:rFonts w:ascii="Times New Roman" w:eastAsia="宋体" w:hAnsi="宋体" w:cs="宋体"/>
                <w:vanish/>
                <w:kern w:val="0"/>
                <w:sz w:val="24"/>
              </w:rPr>
            </w:pPr>
          </w:p>
        </w:tc>
      </w:tr>
      <w:tr w:rsidR="007B1CBC" w14:paraId="75BA6594" w14:textId="77777777">
        <w:trPr>
          <w:jc w:val="center"/>
          <w:hidden/>
        </w:trPr>
        <w:tc>
          <w:tcPr>
            <w:tcW w:w="0" w:type="auto"/>
            <w:gridSpan w:val="3"/>
            <w:tcBorders>
              <w:top w:val="nil"/>
              <w:left w:val="nil"/>
              <w:bottom w:val="nil"/>
              <w:right w:val="nil"/>
            </w:tcBorders>
            <w:shd w:val="clear" w:color="auto" w:fill="auto"/>
          </w:tcPr>
          <w:p w14:paraId="75BA658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8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3" w14:textId="77777777" w:rsidR="007B1CBC" w:rsidRDefault="007B1CBC">
            <w:pPr>
              <w:widowControl/>
              <w:jc w:val="left"/>
              <w:rPr>
                <w:rFonts w:ascii="Times New Roman" w:eastAsia="宋体" w:hAnsi="宋体" w:cs="宋体"/>
                <w:vanish/>
                <w:kern w:val="0"/>
                <w:sz w:val="24"/>
              </w:rPr>
            </w:pPr>
          </w:p>
        </w:tc>
      </w:tr>
      <w:tr w:rsidR="007B1CBC" w14:paraId="75BA659D" w14:textId="77777777">
        <w:trPr>
          <w:jc w:val="center"/>
          <w:hidden/>
        </w:trPr>
        <w:tc>
          <w:tcPr>
            <w:tcW w:w="0" w:type="auto"/>
            <w:gridSpan w:val="3"/>
            <w:tcBorders>
              <w:top w:val="nil"/>
              <w:left w:val="nil"/>
              <w:bottom w:val="nil"/>
              <w:right w:val="nil"/>
            </w:tcBorders>
            <w:shd w:val="clear" w:color="auto" w:fill="auto"/>
          </w:tcPr>
          <w:p w14:paraId="75BA659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59C" w14:textId="77777777" w:rsidR="007B1CBC" w:rsidRDefault="007B1CBC">
            <w:pPr>
              <w:widowControl/>
              <w:jc w:val="left"/>
              <w:rPr>
                <w:rFonts w:ascii="Times New Roman" w:eastAsia="宋体" w:hAnsi="宋体" w:cs="宋体"/>
                <w:vanish/>
                <w:kern w:val="0"/>
                <w:sz w:val="24"/>
              </w:rPr>
            </w:pPr>
          </w:p>
        </w:tc>
      </w:tr>
    </w:tbl>
    <w:p w14:paraId="75BA659E"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59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88</w:t>
      </w:r>
    </w:p>
    <w:p w14:paraId="75BA65A0" w14:textId="77777777" w:rsidR="007B1CBC" w:rsidRDefault="00CB37E1">
      <w:pPr>
        <w:widowControl/>
        <w:jc w:val="center"/>
      </w:pPr>
      <w:r>
        <w:rPr>
          <w:rFonts w:ascii="宋体" w:eastAsia="宋体" w:hAnsi="宋体" w:cs="宋体"/>
          <w:kern w:val="0"/>
          <w:sz w:val="24"/>
        </w:rPr>
        <w:pict w14:anchorId="75BA81DF">
          <v:rect id="_x0000_i1112" style="width:6in;height:1.5pt" o:hralign="center" o:hrstd="t" o:hr="t" fillcolor="#a0a0a0" stroked="f"/>
        </w:pict>
      </w:r>
    </w:p>
    <w:p w14:paraId="75BA65A1"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5A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5A3"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8"/>
        <w:gridCol w:w="2154"/>
        <w:gridCol w:w="39"/>
        <w:gridCol w:w="122"/>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7B1CBC" w14:paraId="75BA65BC" w14:textId="77777777">
        <w:tc>
          <w:tcPr>
            <w:tcW w:w="50" w:type="pct"/>
            <w:tcBorders>
              <w:top w:val="nil"/>
              <w:left w:val="nil"/>
              <w:bottom w:val="nil"/>
              <w:right w:val="nil"/>
            </w:tcBorders>
            <w:shd w:val="clear" w:color="auto" w:fill="auto"/>
          </w:tcPr>
          <w:p w14:paraId="75BA65A4" w14:textId="77777777" w:rsidR="007B1CBC" w:rsidRDefault="007B1CBC">
            <w:pPr>
              <w:widowControl/>
              <w:jc w:val="left"/>
              <w:rPr>
                <w:rFonts w:ascii="Times New Roman" w:eastAsia="宋体" w:hAnsi="宋体" w:cs="宋体"/>
                <w:kern w:val="0"/>
                <w:sz w:val="24"/>
              </w:rPr>
            </w:pPr>
          </w:p>
        </w:tc>
        <w:tc>
          <w:tcPr>
            <w:tcW w:w="1548" w:type="pct"/>
            <w:tcBorders>
              <w:top w:val="nil"/>
              <w:left w:val="nil"/>
              <w:bottom w:val="nil"/>
              <w:right w:val="nil"/>
            </w:tcBorders>
            <w:shd w:val="clear" w:color="auto" w:fill="auto"/>
          </w:tcPr>
          <w:p w14:paraId="75BA65A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A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5A7"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65A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A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A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5A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A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5AD"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65A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A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B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5B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B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5B3" w14:textId="77777777" w:rsidR="007B1CBC" w:rsidRDefault="007B1CBC">
            <w:pPr>
              <w:widowControl/>
              <w:jc w:val="left"/>
              <w:rPr>
                <w:rFonts w:ascii="Times New Roman" w:eastAsia="宋体" w:hAnsi="宋体" w:cs="宋体"/>
                <w:kern w:val="0"/>
                <w:sz w:val="24"/>
              </w:rPr>
            </w:pPr>
          </w:p>
        </w:tc>
        <w:tc>
          <w:tcPr>
            <w:tcW w:w="757" w:type="pct"/>
            <w:tcBorders>
              <w:top w:val="nil"/>
              <w:left w:val="nil"/>
              <w:bottom w:val="nil"/>
              <w:right w:val="nil"/>
            </w:tcBorders>
            <w:shd w:val="clear" w:color="auto" w:fill="auto"/>
          </w:tcPr>
          <w:p w14:paraId="75BA65B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B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B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5B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B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5B9" w14:textId="77777777" w:rsidR="007B1CBC" w:rsidRDefault="007B1CBC">
            <w:pPr>
              <w:widowControl/>
              <w:jc w:val="left"/>
              <w:rPr>
                <w:rFonts w:ascii="Times New Roman" w:eastAsia="宋体" w:hAnsi="宋体" w:cs="宋体"/>
                <w:kern w:val="0"/>
                <w:sz w:val="24"/>
              </w:rPr>
            </w:pPr>
          </w:p>
        </w:tc>
        <w:tc>
          <w:tcPr>
            <w:tcW w:w="794" w:type="pct"/>
            <w:tcBorders>
              <w:top w:val="nil"/>
              <w:left w:val="nil"/>
              <w:bottom w:val="nil"/>
              <w:right w:val="nil"/>
            </w:tcBorders>
            <w:shd w:val="clear" w:color="auto" w:fill="auto"/>
          </w:tcPr>
          <w:p w14:paraId="75BA65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5BB" w14:textId="77777777" w:rsidR="007B1CBC" w:rsidRDefault="007B1CBC">
            <w:pPr>
              <w:widowControl/>
              <w:jc w:val="left"/>
              <w:rPr>
                <w:rFonts w:ascii="Times New Roman" w:eastAsia="宋体" w:hAnsi="宋体" w:cs="宋体"/>
                <w:kern w:val="0"/>
                <w:sz w:val="24"/>
              </w:rPr>
            </w:pPr>
          </w:p>
        </w:tc>
      </w:tr>
      <w:tr w:rsidR="007B1CBC" w14:paraId="75BA65C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5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5B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5B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5C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Quoted Prices in</w:t>
            </w:r>
          </w:p>
          <w:p w14:paraId="75BA65C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Active Markets for</w:t>
            </w:r>
          </w:p>
          <w:p w14:paraId="75BA65C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Identical Assets</w:t>
            </w:r>
          </w:p>
          <w:p w14:paraId="75BA65C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(Level 1)</w:t>
            </w:r>
            <w:r>
              <w:rPr>
                <w:rFonts w:ascii="Arial" w:eastAsia="宋体" w:hAnsi="Arial" w:cs="Arial"/>
                <w:color w:val="000000"/>
                <w:kern w:val="0"/>
                <w:sz w:val="16"/>
                <w:szCs w:val="16"/>
                <w:lang w:bidi="ar"/>
              </w:rPr>
              <w:t xml:space="preserve">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5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5C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Significant Other</w:t>
            </w:r>
          </w:p>
          <w:p w14:paraId="75BA65C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Observable Inputs</w:t>
            </w:r>
          </w:p>
          <w:p w14:paraId="75BA65C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(Level 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5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5C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Significant </w:t>
            </w:r>
            <w:r>
              <w:rPr>
                <w:rFonts w:ascii="Arial" w:eastAsia="宋体" w:hAnsi="Arial" w:cs="Arial"/>
                <w:b/>
                <w:bCs/>
                <w:color w:val="000000"/>
                <w:kern w:val="0"/>
                <w:sz w:val="16"/>
                <w:szCs w:val="16"/>
                <w:lang w:bidi="ar"/>
              </w:rPr>
              <w:br/>
              <w:t>Unobservable Inputs</w:t>
            </w:r>
            <w:r>
              <w:rPr>
                <w:rFonts w:ascii="Arial" w:eastAsia="宋体" w:hAnsi="Arial" w:cs="Arial"/>
                <w:b/>
                <w:bCs/>
                <w:color w:val="000000"/>
                <w:kern w:val="0"/>
                <w:sz w:val="16"/>
                <w:szCs w:val="16"/>
                <w:lang w:bidi="ar"/>
              </w:rPr>
              <w:br/>
              <w:t>(Level 3)</w:t>
            </w:r>
          </w:p>
        </w:tc>
      </w:tr>
      <w:tr w:rsidR="007B1CBC" w14:paraId="75BA65D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5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i/>
                <w:iCs/>
                <w:color w:val="000000"/>
                <w:kern w:val="0"/>
                <w:sz w:val="18"/>
                <w:szCs w:val="18"/>
                <w:lang w:bidi="ar"/>
              </w:rPr>
              <w:t>Assets:</w:t>
            </w: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65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C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65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C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40" w:type="dxa"/>
              <w:left w:w="20" w:type="dxa"/>
              <w:bottom w:w="40" w:type="dxa"/>
              <w:right w:w="20" w:type="dxa"/>
            </w:tcMar>
            <w:vAlign w:val="bottom"/>
          </w:tcPr>
          <w:p w14:paraId="75BA65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D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5D2" w14:textId="77777777" w:rsidR="007B1CBC" w:rsidRDefault="007B1CBC">
            <w:pPr>
              <w:widowControl/>
              <w:jc w:val="left"/>
              <w:rPr>
                <w:rFonts w:ascii="Times New Roman" w:eastAsia="宋体" w:hAnsi="宋体" w:cs="宋体"/>
                <w:kern w:val="0"/>
                <w:sz w:val="24"/>
              </w:rPr>
            </w:pPr>
          </w:p>
        </w:tc>
      </w:tr>
      <w:tr w:rsidR="007B1CBC" w14:paraId="75BA65E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5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5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5D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D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5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5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D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D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5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5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E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5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75BA65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5E3" w14:textId="77777777" w:rsidR="007B1CBC" w:rsidRDefault="007B1CBC">
            <w:pPr>
              <w:widowControl/>
              <w:jc w:val="right"/>
              <w:rPr>
                <w:rFonts w:ascii="Times New Roman" w:eastAsia="宋体" w:hAnsi="宋体" w:cs="宋体"/>
                <w:kern w:val="0"/>
                <w:sz w:val="24"/>
              </w:rPr>
            </w:pPr>
          </w:p>
        </w:tc>
      </w:tr>
      <w:tr w:rsidR="007B1CBC" w14:paraId="75BA65E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5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5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E7"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5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E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5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E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5EC" w14:textId="77777777" w:rsidR="007B1CBC" w:rsidRDefault="007B1CBC">
            <w:pPr>
              <w:widowControl/>
              <w:jc w:val="left"/>
              <w:rPr>
                <w:rFonts w:ascii="Times New Roman" w:eastAsia="宋体" w:hAnsi="宋体" w:cs="宋体"/>
                <w:kern w:val="0"/>
                <w:sz w:val="24"/>
              </w:rPr>
            </w:pPr>
          </w:p>
        </w:tc>
      </w:tr>
      <w:tr w:rsidR="007B1CBC" w14:paraId="75BA65FA"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65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Restricted cash</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5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5F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F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5F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5F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F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5F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5F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5F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5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5F9" w14:textId="77777777" w:rsidR="007B1CBC" w:rsidRDefault="007B1CBC">
            <w:pPr>
              <w:widowControl/>
              <w:jc w:val="right"/>
              <w:rPr>
                <w:rFonts w:ascii="Times New Roman" w:eastAsia="宋体" w:hAnsi="宋体" w:cs="宋体"/>
                <w:kern w:val="0"/>
                <w:sz w:val="24"/>
              </w:rPr>
            </w:pPr>
          </w:p>
        </w:tc>
      </w:tr>
      <w:tr w:rsidR="007B1CBC" w14:paraId="75BA6607"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65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5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5F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5F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5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60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0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6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6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0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6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606" w14:textId="77777777" w:rsidR="007B1CBC" w:rsidRDefault="007B1CBC">
            <w:pPr>
              <w:widowControl/>
              <w:jc w:val="right"/>
              <w:rPr>
                <w:rFonts w:ascii="Times New Roman" w:eastAsia="宋体" w:hAnsi="宋体" w:cs="宋体"/>
                <w:kern w:val="0"/>
                <w:sz w:val="24"/>
              </w:rPr>
            </w:pPr>
          </w:p>
        </w:tc>
      </w:tr>
      <w:tr w:rsidR="007B1CBC" w14:paraId="75BA6614"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66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Government and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0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0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0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0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1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1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13" w14:textId="77777777" w:rsidR="007B1CBC" w:rsidRDefault="007B1CBC">
            <w:pPr>
              <w:widowControl/>
              <w:jc w:val="right"/>
              <w:rPr>
                <w:rFonts w:ascii="Times New Roman" w:eastAsia="宋体" w:hAnsi="宋体" w:cs="宋体"/>
                <w:kern w:val="0"/>
                <w:sz w:val="24"/>
              </w:rPr>
            </w:pPr>
          </w:p>
        </w:tc>
      </w:tr>
      <w:tr w:rsidR="007B1CBC" w14:paraId="75BA661D" w14:textId="77777777">
        <w:trPr>
          <w:hidden/>
        </w:trPr>
        <w:tc>
          <w:tcPr>
            <w:tcW w:w="0" w:type="auto"/>
            <w:gridSpan w:val="3"/>
            <w:tcBorders>
              <w:top w:val="nil"/>
              <w:left w:val="nil"/>
              <w:bottom w:val="nil"/>
              <w:right w:val="nil"/>
            </w:tcBorders>
            <w:shd w:val="clear" w:color="auto" w:fill="auto"/>
          </w:tcPr>
          <w:p w14:paraId="75BA661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C" w14:textId="77777777" w:rsidR="007B1CBC" w:rsidRDefault="007B1CBC">
            <w:pPr>
              <w:widowControl/>
              <w:jc w:val="left"/>
              <w:rPr>
                <w:rFonts w:ascii="Times New Roman" w:eastAsia="宋体" w:hAnsi="宋体" w:cs="宋体"/>
                <w:vanish/>
                <w:kern w:val="0"/>
                <w:sz w:val="24"/>
              </w:rPr>
            </w:pPr>
          </w:p>
        </w:tc>
      </w:tr>
      <w:tr w:rsidR="007B1CBC" w14:paraId="75BA6626" w14:textId="77777777">
        <w:trPr>
          <w:hidden/>
        </w:trPr>
        <w:tc>
          <w:tcPr>
            <w:tcW w:w="0" w:type="auto"/>
            <w:gridSpan w:val="3"/>
            <w:tcBorders>
              <w:top w:val="nil"/>
              <w:left w:val="nil"/>
              <w:bottom w:val="nil"/>
              <w:right w:val="nil"/>
            </w:tcBorders>
            <w:shd w:val="clear" w:color="auto" w:fill="auto"/>
          </w:tcPr>
          <w:p w14:paraId="75BA661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1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2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2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2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2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2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25" w14:textId="77777777" w:rsidR="007B1CBC" w:rsidRDefault="007B1CBC">
            <w:pPr>
              <w:widowControl/>
              <w:jc w:val="left"/>
              <w:rPr>
                <w:rFonts w:ascii="Times New Roman" w:eastAsia="宋体" w:hAnsi="宋体" w:cs="宋体"/>
                <w:vanish/>
                <w:kern w:val="0"/>
                <w:sz w:val="24"/>
              </w:rPr>
            </w:pPr>
          </w:p>
        </w:tc>
      </w:tr>
      <w:tr w:rsidR="007B1CBC" w14:paraId="75BA663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62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short-term investments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1,850 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2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2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2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2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1,829 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3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32" w14:textId="77777777" w:rsidR="007B1CBC" w:rsidRDefault="007B1CBC">
            <w:pPr>
              <w:widowControl/>
              <w:jc w:val="right"/>
              <w:rPr>
                <w:rFonts w:ascii="Times New Roman" w:eastAsia="宋体" w:hAnsi="宋体" w:cs="宋体"/>
                <w:kern w:val="0"/>
                <w:sz w:val="24"/>
              </w:rPr>
            </w:pPr>
          </w:p>
        </w:tc>
      </w:tr>
      <w:tr w:rsidR="007B1CBC" w14:paraId="75BA663C" w14:textId="77777777">
        <w:trPr>
          <w:hidden/>
        </w:trPr>
        <w:tc>
          <w:tcPr>
            <w:tcW w:w="0" w:type="auto"/>
            <w:gridSpan w:val="3"/>
            <w:tcBorders>
              <w:top w:val="nil"/>
              <w:left w:val="nil"/>
              <w:bottom w:val="nil"/>
              <w:right w:val="nil"/>
            </w:tcBorders>
            <w:shd w:val="clear" w:color="auto" w:fill="auto"/>
          </w:tcPr>
          <w:p w14:paraId="75BA663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3B" w14:textId="77777777" w:rsidR="007B1CBC" w:rsidRDefault="007B1CBC">
            <w:pPr>
              <w:widowControl/>
              <w:jc w:val="left"/>
              <w:rPr>
                <w:rFonts w:ascii="Times New Roman" w:eastAsia="宋体" w:hAnsi="宋体" w:cs="宋体"/>
                <w:vanish/>
                <w:kern w:val="0"/>
                <w:sz w:val="24"/>
              </w:rPr>
            </w:pPr>
          </w:p>
        </w:tc>
      </w:tr>
      <w:tr w:rsidR="007B1CBC" w14:paraId="75BA664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6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63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40"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64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4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64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4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648" w14:textId="77777777" w:rsidR="007B1CBC" w:rsidRDefault="007B1CBC">
            <w:pPr>
              <w:widowControl/>
              <w:jc w:val="right"/>
              <w:rPr>
                <w:rFonts w:ascii="Times New Roman" w:eastAsia="宋体" w:hAnsi="宋体" w:cs="宋体"/>
                <w:kern w:val="0"/>
                <w:sz w:val="24"/>
              </w:rPr>
            </w:pPr>
          </w:p>
        </w:tc>
      </w:tr>
      <w:tr w:rsidR="007B1CBC" w14:paraId="75BA665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6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investments: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6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4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6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4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64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5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651" w14:textId="77777777" w:rsidR="007B1CBC" w:rsidRDefault="007B1CBC">
            <w:pPr>
              <w:widowControl/>
              <w:jc w:val="left"/>
              <w:rPr>
                <w:rFonts w:ascii="Times New Roman" w:eastAsia="宋体" w:hAnsi="宋体" w:cs="宋体"/>
                <w:kern w:val="0"/>
                <w:sz w:val="24"/>
              </w:rPr>
            </w:pPr>
          </w:p>
        </w:tc>
      </w:tr>
      <w:tr w:rsidR="007B1CBC" w14:paraId="75BA665F"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66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5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5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5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5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5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5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5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5E" w14:textId="77777777" w:rsidR="007B1CBC" w:rsidRDefault="007B1CBC">
            <w:pPr>
              <w:widowControl/>
              <w:jc w:val="right"/>
              <w:rPr>
                <w:rFonts w:ascii="Times New Roman" w:eastAsia="宋体" w:hAnsi="宋体" w:cs="宋体"/>
                <w:kern w:val="0"/>
                <w:sz w:val="24"/>
              </w:rPr>
            </w:pPr>
          </w:p>
        </w:tc>
      </w:tr>
      <w:tr w:rsidR="007B1CBC" w14:paraId="75BA6668" w14:textId="77777777">
        <w:trPr>
          <w:hidden/>
        </w:trPr>
        <w:tc>
          <w:tcPr>
            <w:tcW w:w="0" w:type="auto"/>
            <w:gridSpan w:val="3"/>
            <w:tcBorders>
              <w:top w:val="nil"/>
              <w:left w:val="nil"/>
              <w:bottom w:val="nil"/>
              <w:right w:val="nil"/>
            </w:tcBorders>
            <w:shd w:val="clear" w:color="auto" w:fill="auto"/>
          </w:tcPr>
          <w:p w14:paraId="75BA66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67" w14:textId="77777777" w:rsidR="007B1CBC" w:rsidRDefault="007B1CBC">
            <w:pPr>
              <w:widowControl/>
              <w:jc w:val="left"/>
              <w:rPr>
                <w:rFonts w:ascii="Times New Roman" w:eastAsia="宋体" w:hAnsi="宋体" w:cs="宋体"/>
                <w:vanish/>
                <w:kern w:val="0"/>
                <w:sz w:val="24"/>
              </w:rPr>
            </w:pPr>
          </w:p>
        </w:tc>
      </w:tr>
      <w:tr w:rsidR="007B1CBC" w14:paraId="75BA667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6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long-term investments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6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6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6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7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7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72"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74" w14:textId="77777777" w:rsidR="007B1CBC" w:rsidRDefault="007B1CBC">
            <w:pPr>
              <w:widowControl/>
              <w:jc w:val="right"/>
              <w:rPr>
                <w:rFonts w:ascii="Times New Roman" w:eastAsia="宋体" w:hAnsi="宋体" w:cs="宋体"/>
                <w:kern w:val="0"/>
                <w:sz w:val="24"/>
              </w:rPr>
            </w:pPr>
          </w:p>
        </w:tc>
      </w:tr>
      <w:tr w:rsidR="007B1CBC" w14:paraId="75BA66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67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financial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6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67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7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7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6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67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7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7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68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68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8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68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6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685" w14:textId="77777777" w:rsidR="007B1CBC" w:rsidRDefault="007B1CBC">
            <w:pPr>
              <w:widowControl/>
              <w:jc w:val="right"/>
              <w:rPr>
                <w:rFonts w:ascii="Times New Roman" w:eastAsia="宋体" w:hAnsi="宋体" w:cs="宋体"/>
                <w:kern w:val="0"/>
                <w:sz w:val="24"/>
              </w:rPr>
            </w:pPr>
          </w:p>
        </w:tc>
      </w:tr>
      <w:tr w:rsidR="007B1CBC" w14:paraId="75BA668F"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8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66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8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66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8B"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668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8D"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668E" w14:textId="77777777" w:rsidR="007B1CBC" w:rsidRDefault="007B1CBC">
            <w:pPr>
              <w:widowControl/>
              <w:jc w:val="left"/>
              <w:rPr>
                <w:rFonts w:ascii="Times New Roman" w:eastAsia="宋体" w:hAnsi="宋体" w:cs="宋体"/>
                <w:kern w:val="0"/>
                <w:sz w:val="24"/>
              </w:rPr>
            </w:pPr>
          </w:p>
        </w:tc>
      </w:tr>
      <w:tr w:rsidR="007B1CBC" w14:paraId="75BA66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69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i/>
                <w:iCs/>
                <w:color w:val="000000"/>
                <w:kern w:val="0"/>
                <w:sz w:val="18"/>
                <w:szCs w:val="18"/>
                <w:lang w:bidi="ar"/>
              </w:rPr>
              <w:t>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97" w14:textId="77777777" w:rsidR="007B1CBC" w:rsidRDefault="007B1CBC">
            <w:pPr>
              <w:widowControl/>
              <w:jc w:val="left"/>
              <w:rPr>
                <w:rFonts w:ascii="Times New Roman" w:eastAsia="宋体" w:hAnsi="宋体" w:cs="宋体"/>
                <w:kern w:val="0"/>
                <w:sz w:val="24"/>
              </w:rPr>
            </w:pPr>
          </w:p>
        </w:tc>
      </w:tr>
      <w:tr w:rsidR="007B1CBC" w14:paraId="75BA66A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69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75BA669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75BA669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75BA669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9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75BA669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75BA66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75BA66A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A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75BA66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75BA66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75BA66A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6A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2E2E2"/>
            <w:tcMar>
              <w:top w:w="40" w:type="dxa"/>
              <w:left w:w="20" w:type="dxa"/>
              <w:bottom w:w="40" w:type="dxa"/>
              <w:right w:w="0" w:type="dxa"/>
            </w:tcMar>
            <w:vAlign w:val="bottom"/>
          </w:tcPr>
          <w:p w14:paraId="75BA66A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double" w:sz="2" w:space="0" w:color="000000"/>
              <w:right w:val="nil"/>
            </w:tcBorders>
            <w:shd w:val="clear" w:color="auto" w:fill="E2E2E2"/>
            <w:tcMar>
              <w:top w:w="40" w:type="dxa"/>
              <w:left w:w="0" w:type="dxa"/>
              <w:bottom w:w="40" w:type="dxa"/>
              <w:right w:w="0" w:type="dxa"/>
            </w:tcMar>
            <w:vAlign w:val="bottom"/>
          </w:tcPr>
          <w:p w14:paraId="75BA66A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double" w:sz="2" w:space="0" w:color="000000"/>
              <w:right w:val="nil"/>
            </w:tcBorders>
            <w:shd w:val="clear" w:color="auto" w:fill="E2E2E2"/>
            <w:tcMar>
              <w:top w:w="40" w:type="dxa"/>
              <w:left w:w="0" w:type="dxa"/>
              <w:bottom w:w="40" w:type="dxa"/>
              <w:right w:w="20" w:type="dxa"/>
            </w:tcMar>
            <w:vAlign w:val="bottom"/>
          </w:tcPr>
          <w:p w14:paraId="75BA66A8" w14:textId="77777777" w:rsidR="007B1CBC" w:rsidRDefault="007B1CBC">
            <w:pPr>
              <w:widowControl/>
              <w:jc w:val="right"/>
              <w:rPr>
                <w:rFonts w:ascii="Times New Roman" w:eastAsia="宋体" w:hAnsi="宋体" w:cs="宋体"/>
                <w:kern w:val="0"/>
                <w:sz w:val="24"/>
              </w:rPr>
            </w:pPr>
          </w:p>
        </w:tc>
      </w:tr>
    </w:tbl>
    <w:p w14:paraId="75BA66AA"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66A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financial assets and li</w:t>
      </w:r>
      <w:r>
        <w:rPr>
          <w:rFonts w:ascii="Arial" w:eastAsia="宋体" w:hAnsi="Arial" w:cs="Arial"/>
          <w:color w:val="000000"/>
          <w:kern w:val="0"/>
          <w:sz w:val="20"/>
          <w:szCs w:val="20"/>
          <w:lang w:bidi="ar"/>
        </w:rPr>
        <w:t>abilities are valued using market prices on both active markets (Level 1), less active markets (Level 2) and little or no market activity (Level 3). Level 1 instrument valuations are obtained from real-time quotes for transactions in active exchange market</w:t>
      </w:r>
      <w:r>
        <w:rPr>
          <w:rFonts w:ascii="Arial" w:eastAsia="宋体" w:hAnsi="Arial" w:cs="Arial"/>
          <w:color w:val="000000"/>
          <w:kern w:val="0"/>
          <w:sz w:val="20"/>
          <w:szCs w:val="20"/>
          <w:lang w:bidi="ar"/>
        </w:rPr>
        <w:t>s involving identical assets. Level 2 instrument valuations are obtained from readily available pricing sources for comparable instruments, identical instruments in less active markets, or models using market observable inputs. Level 3 instrument valuation</w:t>
      </w:r>
      <w:r>
        <w:rPr>
          <w:rFonts w:ascii="Arial" w:eastAsia="宋体" w:hAnsi="Arial" w:cs="Arial"/>
          <w:color w:val="000000"/>
          <w:kern w:val="0"/>
          <w:sz w:val="20"/>
          <w:szCs w:val="20"/>
          <w:lang w:bidi="ar"/>
        </w:rPr>
        <w:t>s typically reflect management’s estimate of assumptions that market participants would use in pricing the asset or liability. We did not have any transfers of financial instruments between valuation levels during 2020 or 2019.</w:t>
      </w:r>
    </w:p>
    <w:p w14:paraId="75BA66A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6A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majority of our deriva</w:t>
      </w:r>
      <w:r>
        <w:rPr>
          <w:rFonts w:ascii="Arial" w:eastAsia="宋体" w:hAnsi="Arial" w:cs="Arial"/>
          <w:color w:val="000000"/>
          <w:kern w:val="0"/>
          <w:sz w:val="20"/>
          <w:szCs w:val="20"/>
          <w:lang w:bidi="ar"/>
        </w:rPr>
        <w:t>tive instruments are valued using pricing models that take into account the contract terms as well as multiple inputs where applicable, such as equity prices, interest rate yield curves, option volatility and currency rates. Our warrant, which is accounted</w:t>
      </w:r>
      <w:r>
        <w:rPr>
          <w:rFonts w:ascii="Arial" w:eastAsia="宋体" w:hAnsi="Arial" w:cs="Arial"/>
          <w:color w:val="000000"/>
          <w:kern w:val="0"/>
          <w:sz w:val="20"/>
          <w:szCs w:val="20"/>
          <w:lang w:bidi="ar"/>
        </w:rPr>
        <w:t xml:space="preserve"> for as a derivative instrument, is valued using a Black-Scholes model. Key assumptions used in the valuation include risk-free interest rates; Adyen’s common stock price, equity volatility and common stock outstanding; exercise price; and details specific</w:t>
      </w:r>
      <w:r>
        <w:rPr>
          <w:rFonts w:ascii="Arial" w:eastAsia="宋体" w:hAnsi="Arial" w:cs="Arial"/>
          <w:color w:val="000000"/>
          <w:kern w:val="0"/>
          <w:sz w:val="20"/>
          <w:szCs w:val="20"/>
          <w:lang w:bidi="ar"/>
        </w:rPr>
        <w:t xml:space="preserve"> to the warrant. The value is also probability adjusted for management’s assumptions with respect to vesting of the four tranches which are each subject to meeting processing volume milestone targets. These assumptions and the probability of meeting proces</w:t>
      </w:r>
      <w:r>
        <w:rPr>
          <w:rFonts w:ascii="Arial" w:eastAsia="宋体" w:hAnsi="Arial" w:cs="Arial"/>
          <w:color w:val="000000"/>
          <w:kern w:val="0"/>
          <w:sz w:val="20"/>
          <w:szCs w:val="20"/>
          <w:lang w:bidi="ar"/>
        </w:rPr>
        <w:t>sing volume milestone targets may have a significant impact on the value of the warrant. Refer to “Note 8 – Derivative Instruments” for further details on our derivative instruments.</w:t>
      </w:r>
    </w:p>
    <w:p w14:paraId="75BA66A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6A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Other financial instruments, including accounts receivable and </w:t>
      </w:r>
      <w:r>
        <w:rPr>
          <w:rFonts w:ascii="Arial" w:eastAsia="宋体" w:hAnsi="Arial" w:cs="Arial"/>
          <w:color w:val="000000"/>
          <w:kern w:val="0"/>
          <w:sz w:val="20"/>
          <w:szCs w:val="20"/>
          <w:lang w:bidi="ar"/>
        </w:rPr>
        <w:t>accounts payable, are carried at cost, which approximates their fair value because of the short-term nature of these instruments.</w:t>
      </w:r>
    </w:p>
    <w:p w14:paraId="75BA66B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6B1"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The following table presents a reconciliation of the opening to closing balance of assets measured using </w:t>
      </w:r>
      <w:r>
        <w:rPr>
          <w:rFonts w:ascii="Arial" w:eastAsia="宋体" w:hAnsi="Arial" w:cs="Arial"/>
          <w:color w:val="000000"/>
          <w:kern w:val="0"/>
          <w:sz w:val="20"/>
          <w:szCs w:val="20"/>
          <w:lang w:bidi="ar"/>
        </w:rPr>
        <w:t>significant unobservable inputs (Level 3) (in millions):</w:t>
      </w:r>
    </w:p>
    <w:p w14:paraId="75BA66B2"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810" w:type="pct"/>
        <w:jc w:val="center"/>
        <w:tblCellMar>
          <w:top w:w="15" w:type="dxa"/>
          <w:left w:w="15" w:type="dxa"/>
          <w:bottom w:w="15" w:type="dxa"/>
          <w:right w:w="15" w:type="dxa"/>
        </w:tblCellMar>
        <w:tblLook w:val="04A0" w:firstRow="1" w:lastRow="0" w:firstColumn="1" w:lastColumn="0" w:noHBand="0" w:noVBand="1"/>
      </w:tblPr>
      <w:tblGrid>
        <w:gridCol w:w="38"/>
        <w:gridCol w:w="5070"/>
        <w:gridCol w:w="37"/>
        <w:gridCol w:w="122"/>
        <w:gridCol w:w="1243"/>
        <w:gridCol w:w="36"/>
        <w:gridCol w:w="36"/>
        <w:gridCol w:w="36"/>
        <w:gridCol w:w="36"/>
        <w:gridCol w:w="122"/>
        <w:gridCol w:w="1207"/>
        <w:gridCol w:w="36"/>
      </w:tblGrid>
      <w:tr w:rsidR="007B1CBC" w14:paraId="75BA66BF" w14:textId="77777777">
        <w:trPr>
          <w:jc w:val="center"/>
        </w:trPr>
        <w:tc>
          <w:tcPr>
            <w:tcW w:w="50" w:type="pct"/>
            <w:tcBorders>
              <w:top w:val="nil"/>
              <w:left w:val="nil"/>
              <w:bottom w:val="nil"/>
              <w:right w:val="nil"/>
            </w:tcBorders>
            <w:shd w:val="clear" w:color="auto" w:fill="auto"/>
          </w:tcPr>
          <w:p w14:paraId="75BA66B3" w14:textId="77777777" w:rsidR="007B1CBC" w:rsidRDefault="007B1CBC">
            <w:pPr>
              <w:widowControl/>
              <w:jc w:val="left"/>
              <w:rPr>
                <w:rFonts w:ascii="Times New Roman" w:eastAsia="宋体" w:hAnsi="宋体" w:cs="宋体"/>
                <w:kern w:val="0"/>
                <w:sz w:val="24"/>
              </w:rPr>
            </w:pPr>
          </w:p>
        </w:tc>
        <w:tc>
          <w:tcPr>
            <w:tcW w:w="3189" w:type="pct"/>
            <w:tcBorders>
              <w:top w:val="nil"/>
              <w:left w:val="nil"/>
              <w:bottom w:val="nil"/>
              <w:right w:val="nil"/>
            </w:tcBorders>
            <w:shd w:val="clear" w:color="auto" w:fill="auto"/>
          </w:tcPr>
          <w:p w14:paraId="75BA66B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B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6B6" w14:textId="77777777" w:rsidR="007B1CBC" w:rsidRDefault="007B1CBC">
            <w:pPr>
              <w:widowControl/>
              <w:jc w:val="left"/>
              <w:rPr>
                <w:rFonts w:ascii="Times New Roman" w:eastAsia="宋体" w:hAnsi="宋体" w:cs="宋体"/>
                <w:kern w:val="0"/>
                <w:sz w:val="24"/>
              </w:rPr>
            </w:pPr>
          </w:p>
        </w:tc>
        <w:tc>
          <w:tcPr>
            <w:tcW w:w="803" w:type="pct"/>
            <w:tcBorders>
              <w:top w:val="nil"/>
              <w:left w:val="nil"/>
              <w:bottom w:val="nil"/>
              <w:right w:val="nil"/>
            </w:tcBorders>
            <w:shd w:val="clear" w:color="auto" w:fill="auto"/>
          </w:tcPr>
          <w:p w14:paraId="75BA66B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B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B9" w14:textId="77777777" w:rsidR="007B1CBC" w:rsidRDefault="007B1CBC">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tcPr>
          <w:p w14:paraId="75BA66B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B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6BC" w14:textId="77777777" w:rsidR="007B1CBC" w:rsidRDefault="007B1CBC">
            <w:pPr>
              <w:widowControl/>
              <w:jc w:val="left"/>
              <w:rPr>
                <w:rFonts w:ascii="Times New Roman" w:eastAsia="宋体" w:hAnsi="宋体" w:cs="宋体"/>
                <w:kern w:val="0"/>
                <w:sz w:val="24"/>
              </w:rPr>
            </w:pPr>
          </w:p>
        </w:tc>
        <w:tc>
          <w:tcPr>
            <w:tcW w:w="803" w:type="pct"/>
            <w:tcBorders>
              <w:top w:val="nil"/>
              <w:left w:val="nil"/>
              <w:bottom w:val="nil"/>
              <w:right w:val="nil"/>
            </w:tcBorders>
            <w:shd w:val="clear" w:color="auto" w:fill="auto"/>
          </w:tcPr>
          <w:p w14:paraId="75BA66B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BE" w14:textId="77777777" w:rsidR="007B1CBC" w:rsidRDefault="007B1CBC">
            <w:pPr>
              <w:widowControl/>
              <w:jc w:val="left"/>
              <w:rPr>
                <w:rFonts w:ascii="Times New Roman" w:eastAsia="宋体" w:hAnsi="宋体" w:cs="宋体"/>
                <w:kern w:val="0"/>
                <w:sz w:val="24"/>
              </w:rPr>
            </w:pPr>
          </w:p>
        </w:tc>
      </w:tr>
      <w:tr w:rsidR="007B1CBC" w14:paraId="75BA66C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6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6C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r>
              <w:rPr>
                <w:rFonts w:ascii="Arial" w:eastAsia="宋体" w:hAnsi="Arial" w:cs="Arial"/>
                <w:b/>
                <w:bCs/>
                <w:color w:val="000000"/>
                <w:kern w:val="0"/>
                <w:sz w:val="16"/>
                <w:szCs w:val="16"/>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6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6C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December 31, </w:t>
            </w:r>
          </w:p>
          <w:p w14:paraId="75BA66C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66CE"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6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Opening balance at beginning of period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6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C9" w14:textId="77777777" w:rsidR="007B1CBC" w:rsidRDefault="007B1CBC">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6C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6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6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6CD" w14:textId="77777777" w:rsidR="007B1CBC" w:rsidRDefault="007B1CBC">
            <w:pPr>
              <w:widowControl/>
              <w:jc w:val="right"/>
              <w:rPr>
                <w:rFonts w:ascii="Times New Roman" w:eastAsia="宋体" w:hAnsi="宋体" w:cs="宋体"/>
                <w:kern w:val="0"/>
                <w:sz w:val="24"/>
              </w:rPr>
            </w:pPr>
          </w:p>
        </w:tc>
      </w:tr>
      <w:tr w:rsidR="007B1CBC" w14:paraId="75BA66D3" w14:textId="77777777">
        <w:trPr>
          <w:jc w:val="center"/>
          <w:hidden/>
        </w:trPr>
        <w:tc>
          <w:tcPr>
            <w:tcW w:w="0" w:type="auto"/>
            <w:gridSpan w:val="3"/>
            <w:tcBorders>
              <w:top w:val="nil"/>
              <w:left w:val="nil"/>
              <w:bottom w:val="nil"/>
              <w:right w:val="nil"/>
            </w:tcBorders>
            <w:shd w:val="clear" w:color="auto" w:fill="auto"/>
          </w:tcPr>
          <w:p w14:paraId="75BA66C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D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D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6D2" w14:textId="77777777" w:rsidR="007B1CBC" w:rsidRDefault="007B1CBC">
            <w:pPr>
              <w:widowControl/>
              <w:jc w:val="left"/>
              <w:rPr>
                <w:rFonts w:ascii="Times New Roman" w:eastAsia="宋体" w:hAnsi="宋体" w:cs="宋体"/>
                <w:vanish/>
                <w:kern w:val="0"/>
                <w:sz w:val="24"/>
              </w:rPr>
            </w:pPr>
          </w:p>
        </w:tc>
      </w:tr>
      <w:tr w:rsidR="007B1CBC" w14:paraId="75BA66D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6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 in fair value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D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6D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6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6D9" w14:textId="77777777" w:rsidR="007B1CBC" w:rsidRDefault="007B1CBC">
            <w:pPr>
              <w:widowControl/>
              <w:jc w:val="right"/>
              <w:rPr>
                <w:rFonts w:ascii="Times New Roman" w:eastAsia="宋体" w:hAnsi="宋体" w:cs="宋体"/>
                <w:kern w:val="0"/>
                <w:sz w:val="24"/>
              </w:rPr>
            </w:pPr>
          </w:p>
        </w:tc>
      </w:tr>
      <w:tr w:rsidR="007B1CBC" w14:paraId="75BA66E3"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6D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Closing balance at end of period</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6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6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6DE" w14:textId="77777777" w:rsidR="007B1CBC" w:rsidRDefault="007B1CBC">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E2E2E2"/>
            <w:tcMar>
              <w:top w:w="0" w:type="dxa"/>
              <w:left w:w="20" w:type="dxa"/>
              <w:bottom w:w="0" w:type="dxa"/>
              <w:right w:w="20" w:type="dxa"/>
            </w:tcMar>
          </w:tcPr>
          <w:p w14:paraId="75BA66D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6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6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6E2" w14:textId="77777777" w:rsidR="007B1CBC" w:rsidRDefault="007B1CBC">
            <w:pPr>
              <w:widowControl/>
              <w:jc w:val="right"/>
              <w:rPr>
                <w:rFonts w:ascii="Times New Roman" w:eastAsia="宋体" w:hAnsi="宋体" w:cs="宋体"/>
                <w:kern w:val="0"/>
                <w:sz w:val="24"/>
              </w:rPr>
            </w:pPr>
          </w:p>
        </w:tc>
      </w:tr>
    </w:tbl>
    <w:p w14:paraId="75BA66E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6E5"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89</w:t>
      </w:r>
    </w:p>
    <w:p w14:paraId="75BA66E6" w14:textId="77777777" w:rsidR="007B1CBC" w:rsidRDefault="00CB37E1">
      <w:pPr>
        <w:widowControl/>
        <w:jc w:val="center"/>
      </w:pPr>
      <w:r>
        <w:rPr>
          <w:rFonts w:ascii="宋体" w:eastAsia="宋体" w:hAnsi="宋体" w:cs="宋体"/>
          <w:kern w:val="0"/>
          <w:sz w:val="24"/>
        </w:rPr>
        <w:pict w14:anchorId="75BA81E0">
          <v:rect id="_x0000_i1113" style="width:6in;height:1.5pt" o:hralign="center" o:hrstd="t" o:hr="t" fillcolor="#a0a0a0" stroked="f"/>
        </w:pict>
      </w:r>
    </w:p>
    <w:p w14:paraId="75BA66E7"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6E8"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6E9"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6EA" w14:textId="77777777" w:rsidR="007B1CBC" w:rsidRDefault="00CB37E1">
      <w:pPr>
        <w:widowControl/>
        <w:spacing w:after="120"/>
        <w:ind w:firstLine="450"/>
        <w:rPr>
          <w:rFonts w:ascii="宋体" w:eastAsia="宋体" w:hAnsi="宋体" w:cs="宋体"/>
          <w:kern w:val="0"/>
          <w:sz w:val="24"/>
        </w:rPr>
      </w:pPr>
      <w:r>
        <w:rPr>
          <w:rFonts w:ascii="Arial" w:eastAsia="宋体" w:hAnsi="Arial" w:cs="Arial"/>
          <w:color w:val="000000"/>
          <w:kern w:val="0"/>
          <w:sz w:val="20"/>
          <w:szCs w:val="20"/>
          <w:lang w:bidi="ar"/>
        </w:rPr>
        <w:t xml:space="preserve">The following table presents quantitative information about Level 3 significant unobservable inputs used in the fair value measurement of the warrant as of December 31, 2020 (in millions): </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52"/>
        <w:gridCol w:w="1499"/>
        <w:gridCol w:w="36"/>
        <w:gridCol w:w="36"/>
        <w:gridCol w:w="36"/>
        <w:gridCol w:w="36"/>
        <w:gridCol w:w="121"/>
        <w:gridCol w:w="1037"/>
        <w:gridCol w:w="36"/>
        <w:gridCol w:w="36"/>
        <w:gridCol w:w="36"/>
        <w:gridCol w:w="36"/>
        <w:gridCol w:w="62"/>
        <w:gridCol w:w="1440"/>
        <w:gridCol w:w="37"/>
        <w:gridCol w:w="36"/>
        <w:gridCol w:w="36"/>
        <w:gridCol w:w="36"/>
        <w:gridCol w:w="59"/>
        <w:gridCol w:w="1471"/>
        <w:gridCol w:w="36"/>
        <w:gridCol w:w="36"/>
        <w:gridCol w:w="36"/>
        <w:gridCol w:w="36"/>
        <w:gridCol w:w="37"/>
        <w:gridCol w:w="1908"/>
        <w:gridCol w:w="36"/>
      </w:tblGrid>
      <w:tr w:rsidR="007B1CBC" w14:paraId="75BA6706" w14:textId="77777777">
        <w:tc>
          <w:tcPr>
            <w:tcW w:w="50" w:type="pct"/>
            <w:tcBorders>
              <w:top w:val="nil"/>
              <w:left w:val="nil"/>
              <w:bottom w:val="nil"/>
              <w:right w:val="nil"/>
            </w:tcBorders>
            <w:shd w:val="clear" w:color="auto" w:fill="auto"/>
          </w:tcPr>
          <w:p w14:paraId="75BA66EB" w14:textId="77777777" w:rsidR="007B1CBC" w:rsidRDefault="007B1CBC">
            <w:pPr>
              <w:widowControl/>
              <w:jc w:val="left"/>
              <w:rPr>
                <w:rFonts w:ascii="Times New Roman" w:eastAsia="宋体" w:hAnsi="宋体" w:cs="宋体"/>
                <w:kern w:val="0"/>
                <w:sz w:val="24"/>
              </w:rPr>
            </w:pPr>
          </w:p>
        </w:tc>
        <w:tc>
          <w:tcPr>
            <w:tcW w:w="921" w:type="pct"/>
            <w:tcBorders>
              <w:top w:val="nil"/>
              <w:left w:val="nil"/>
              <w:bottom w:val="nil"/>
              <w:right w:val="nil"/>
            </w:tcBorders>
            <w:shd w:val="clear" w:color="auto" w:fill="auto"/>
          </w:tcPr>
          <w:p w14:paraId="75BA66E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E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E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6E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6F1" w14:textId="77777777" w:rsidR="007B1CBC" w:rsidRDefault="007B1CBC">
            <w:pPr>
              <w:widowControl/>
              <w:jc w:val="left"/>
              <w:rPr>
                <w:rFonts w:ascii="Times New Roman" w:eastAsia="宋体" w:hAnsi="宋体" w:cs="宋体"/>
                <w:kern w:val="0"/>
                <w:sz w:val="24"/>
              </w:rPr>
            </w:pPr>
          </w:p>
        </w:tc>
        <w:tc>
          <w:tcPr>
            <w:tcW w:w="657" w:type="pct"/>
            <w:tcBorders>
              <w:top w:val="nil"/>
              <w:left w:val="nil"/>
              <w:bottom w:val="nil"/>
              <w:right w:val="nil"/>
            </w:tcBorders>
            <w:shd w:val="clear" w:color="auto" w:fill="auto"/>
          </w:tcPr>
          <w:p w14:paraId="75BA66F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6F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6F7" w14:textId="77777777" w:rsidR="007B1CBC" w:rsidRDefault="007B1CBC">
            <w:pPr>
              <w:widowControl/>
              <w:jc w:val="left"/>
              <w:rPr>
                <w:rFonts w:ascii="Times New Roman" w:eastAsia="宋体" w:hAnsi="宋体" w:cs="宋体"/>
                <w:kern w:val="0"/>
                <w:sz w:val="24"/>
              </w:rPr>
            </w:pPr>
          </w:p>
        </w:tc>
        <w:tc>
          <w:tcPr>
            <w:tcW w:w="906" w:type="pct"/>
            <w:tcBorders>
              <w:top w:val="nil"/>
              <w:left w:val="nil"/>
              <w:bottom w:val="nil"/>
              <w:right w:val="nil"/>
            </w:tcBorders>
            <w:shd w:val="clear" w:color="auto" w:fill="auto"/>
          </w:tcPr>
          <w:p w14:paraId="75BA66F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6F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6FD" w14:textId="77777777" w:rsidR="007B1CBC" w:rsidRDefault="007B1CBC">
            <w:pPr>
              <w:widowControl/>
              <w:jc w:val="left"/>
              <w:rPr>
                <w:rFonts w:ascii="Times New Roman" w:eastAsia="宋体" w:hAnsi="宋体" w:cs="宋体"/>
                <w:kern w:val="0"/>
                <w:sz w:val="24"/>
              </w:rPr>
            </w:pPr>
          </w:p>
        </w:tc>
        <w:tc>
          <w:tcPr>
            <w:tcW w:w="921" w:type="pct"/>
            <w:tcBorders>
              <w:top w:val="nil"/>
              <w:left w:val="nil"/>
              <w:bottom w:val="nil"/>
              <w:right w:val="nil"/>
            </w:tcBorders>
            <w:shd w:val="clear" w:color="auto" w:fill="auto"/>
          </w:tcPr>
          <w:p w14:paraId="75BA66F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6F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0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70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0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03" w14:textId="77777777" w:rsidR="007B1CBC" w:rsidRDefault="007B1CBC">
            <w:pPr>
              <w:widowControl/>
              <w:jc w:val="left"/>
              <w:rPr>
                <w:rFonts w:ascii="Times New Roman" w:eastAsia="宋体" w:hAnsi="宋体" w:cs="宋体"/>
                <w:kern w:val="0"/>
                <w:sz w:val="24"/>
              </w:rPr>
            </w:pPr>
          </w:p>
        </w:tc>
        <w:tc>
          <w:tcPr>
            <w:tcW w:w="1171" w:type="pct"/>
            <w:tcBorders>
              <w:top w:val="nil"/>
              <w:left w:val="nil"/>
              <w:bottom w:val="nil"/>
              <w:right w:val="nil"/>
            </w:tcBorders>
            <w:shd w:val="clear" w:color="auto" w:fill="auto"/>
          </w:tcPr>
          <w:p w14:paraId="75BA670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05" w14:textId="77777777" w:rsidR="007B1CBC" w:rsidRDefault="007B1CBC">
            <w:pPr>
              <w:widowControl/>
              <w:jc w:val="left"/>
              <w:rPr>
                <w:rFonts w:ascii="Times New Roman" w:eastAsia="宋体" w:hAnsi="宋体" w:cs="宋体"/>
                <w:kern w:val="0"/>
                <w:sz w:val="24"/>
              </w:rPr>
            </w:pPr>
          </w:p>
        </w:tc>
      </w:tr>
      <w:tr w:rsidR="007B1CBC" w14:paraId="75BA671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70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Fair value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70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Valuation technique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70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70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Range (weighted average)</w:t>
            </w:r>
            <w:r>
              <w:rPr>
                <w:rFonts w:ascii="Arial" w:eastAsia="宋体" w:hAnsi="Arial" w:cs="Arial"/>
                <w:color w:val="000000"/>
                <w:kern w:val="0"/>
                <w:sz w:val="11"/>
                <w:szCs w:val="11"/>
                <w:lang w:bidi="ar"/>
              </w:rPr>
              <w:t>(1)</w:t>
            </w:r>
          </w:p>
        </w:tc>
      </w:tr>
      <w:tr w:rsidR="007B1CBC" w14:paraId="75BA671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1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7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1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7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1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7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718"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719" w14:textId="77777777" w:rsidR="007B1CBC" w:rsidRDefault="007B1CBC">
            <w:pPr>
              <w:widowControl/>
              <w:jc w:val="left"/>
              <w:rPr>
                <w:rFonts w:ascii="Times New Roman" w:eastAsia="宋体" w:hAnsi="宋体" w:cs="宋体"/>
                <w:kern w:val="0"/>
                <w:sz w:val="24"/>
              </w:rPr>
            </w:pPr>
          </w:p>
        </w:tc>
      </w:tr>
      <w:tr w:rsidR="007B1CBC" w14:paraId="75BA672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1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Warrant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71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7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2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Black-Scholes and Monte Carlo</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7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2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Probability of vesting</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7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2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0.0% - 95.0% (71%)</w:t>
            </w:r>
          </w:p>
        </w:tc>
      </w:tr>
      <w:tr w:rsidR="007B1CBC" w14:paraId="75BA6730"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Equity volatility</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2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21.8% - 57.9% (40%)</w:t>
            </w:r>
          </w:p>
        </w:tc>
      </w:tr>
    </w:tbl>
    <w:p w14:paraId="75BA6731" w14:textId="77777777" w:rsidR="007B1CBC" w:rsidRDefault="00CB37E1">
      <w:pPr>
        <w:widowControl/>
        <w:spacing w:after="120"/>
        <w:ind w:left="180" w:hanging="180"/>
        <w:jc w:val="left"/>
        <w:rPr>
          <w:rFonts w:ascii="宋体" w:eastAsia="宋体" w:hAnsi="宋体" w:cs="宋体"/>
          <w:kern w:val="0"/>
          <w:sz w:val="24"/>
        </w:rPr>
      </w:pPr>
      <w:r>
        <w:rPr>
          <w:rFonts w:ascii="Arial" w:eastAsia="宋体" w:hAnsi="Arial" w:cs="Arial"/>
          <w:color w:val="000000"/>
          <w:kern w:val="0"/>
          <w:sz w:val="10"/>
          <w:szCs w:val="10"/>
          <w:lang w:bidi="ar"/>
        </w:rPr>
        <w:t>(1)</w:t>
      </w:r>
      <w:r>
        <w:rPr>
          <w:rFonts w:ascii="Arial" w:eastAsia="宋体" w:hAnsi="Arial" w:cs="Arial"/>
          <w:color w:val="000000"/>
          <w:kern w:val="0"/>
          <w:sz w:val="16"/>
          <w:szCs w:val="16"/>
          <w:lang w:bidi="ar"/>
        </w:rPr>
        <w:t xml:space="preserve"> Probability of vesting were weighted by the unadjusted value of the tranches. For volatility, the average represents the arithmetic average of the points within the range and is not weighted by the relative fair value or notional amount.</w:t>
      </w:r>
    </w:p>
    <w:p w14:paraId="75BA673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733"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10 – Balan</w:t>
      </w:r>
      <w:r>
        <w:rPr>
          <w:rFonts w:ascii="Arial" w:eastAsia="宋体" w:hAnsi="Arial" w:cs="Arial"/>
          <w:b/>
          <w:bCs/>
          <w:color w:val="000000"/>
          <w:kern w:val="0"/>
          <w:sz w:val="20"/>
          <w:szCs w:val="20"/>
          <w:lang w:bidi="ar"/>
        </w:rPr>
        <w:t>ce Sheet Components</w:t>
      </w:r>
    </w:p>
    <w:p w14:paraId="75BA673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735"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Cash, cash equivalents and restricted cash</w:t>
      </w:r>
    </w:p>
    <w:p w14:paraId="75BA6736" w14:textId="77777777" w:rsidR="007B1CBC" w:rsidRDefault="00CB37E1">
      <w:pPr>
        <w:widowControl/>
        <w:ind w:firstLine="270"/>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6010"/>
        <w:gridCol w:w="37"/>
        <w:gridCol w:w="121"/>
        <w:gridCol w:w="925"/>
        <w:gridCol w:w="36"/>
        <w:gridCol w:w="36"/>
        <w:gridCol w:w="36"/>
        <w:gridCol w:w="36"/>
        <w:gridCol w:w="121"/>
        <w:gridCol w:w="890"/>
        <w:gridCol w:w="36"/>
      </w:tblGrid>
      <w:tr w:rsidR="007B1CBC" w14:paraId="75BA6743" w14:textId="77777777">
        <w:tc>
          <w:tcPr>
            <w:tcW w:w="50" w:type="pct"/>
            <w:tcBorders>
              <w:top w:val="nil"/>
              <w:left w:val="nil"/>
              <w:bottom w:val="nil"/>
              <w:right w:val="nil"/>
            </w:tcBorders>
            <w:shd w:val="clear" w:color="auto" w:fill="auto"/>
          </w:tcPr>
          <w:p w14:paraId="75BA6737"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673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3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3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73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3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3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73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3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40"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74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42" w14:textId="77777777" w:rsidR="007B1CBC" w:rsidRDefault="007B1CBC">
            <w:pPr>
              <w:widowControl/>
              <w:jc w:val="left"/>
              <w:rPr>
                <w:rFonts w:ascii="Times New Roman" w:eastAsia="宋体" w:hAnsi="宋体" w:cs="宋体"/>
                <w:kern w:val="0"/>
                <w:sz w:val="24"/>
              </w:rPr>
            </w:pPr>
          </w:p>
        </w:tc>
      </w:tr>
      <w:tr w:rsidR="007B1CBC" w14:paraId="75BA6746" w14:textId="77777777">
        <w:trPr>
          <w:trHeight w:val="240"/>
        </w:trPr>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75BA67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674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674B"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747" w14:textId="77777777" w:rsidR="007B1CBC" w:rsidRDefault="007B1CBC">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74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7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74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674E"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74C" w14:textId="77777777" w:rsidR="007B1CBC" w:rsidRDefault="007B1CBC">
            <w:pPr>
              <w:rPr>
                <w:rFonts w:ascii="宋体"/>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74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675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and cash equivalents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5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1,428 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5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56" w14:textId="77777777" w:rsidR="007B1CBC" w:rsidRDefault="007B1CBC">
            <w:pPr>
              <w:widowControl/>
              <w:jc w:val="right"/>
              <w:rPr>
                <w:rFonts w:ascii="Times New Roman" w:eastAsia="宋体" w:hAnsi="宋体" w:cs="宋体"/>
                <w:kern w:val="0"/>
                <w:sz w:val="24"/>
              </w:rPr>
            </w:pPr>
          </w:p>
        </w:tc>
      </w:tr>
      <w:tr w:rsidR="007B1CBC" w14:paraId="75BA67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Restricted cash included in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5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5D" w14:textId="77777777" w:rsidR="007B1CBC" w:rsidRDefault="007B1CBC">
            <w:pPr>
              <w:widowControl/>
              <w:jc w:val="right"/>
              <w:rPr>
                <w:rFonts w:ascii="Times New Roman" w:eastAsia="宋体" w:hAnsi="宋体" w:cs="宋体"/>
                <w:kern w:val="0"/>
                <w:sz w:val="24"/>
              </w:rPr>
            </w:pPr>
          </w:p>
        </w:tc>
      </w:tr>
      <w:tr w:rsidR="007B1CBC" w14:paraId="75BA6767"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75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Cash, cash </w:t>
            </w:r>
            <w:r>
              <w:rPr>
                <w:rFonts w:ascii="Arial" w:eastAsia="宋体" w:hAnsi="Arial" w:cs="Arial"/>
                <w:color w:val="000000"/>
                <w:kern w:val="0"/>
                <w:sz w:val="18"/>
                <w:szCs w:val="18"/>
                <w:lang w:bidi="ar"/>
              </w:rPr>
              <w:t>equivalents and restricted cash</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7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7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1,571 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76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76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7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76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922 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766" w14:textId="77777777" w:rsidR="007B1CBC" w:rsidRDefault="007B1CBC">
            <w:pPr>
              <w:widowControl/>
              <w:jc w:val="right"/>
              <w:rPr>
                <w:rFonts w:ascii="Times New Roman" w:eastAsia="宋体" w:hAnsi="宋体" w:cs="宋体"/>
                <w:kern w:val="0"/>
                <w:sz w:val="24"/>
              </w:rPr>
            </w:pPr>
          </w:p>
        </w:tc>
      </w:tr>
    </w:tbl>
    <w:p w14:paraId="75BA676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76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76A"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Other Current Assets</w:t>
      </w:r>
    </w:p>
    <w:p w14:paraId="75BA676B" w14:textId="77777777" w:rsidR="007B1CBC" w:rsidRDefault="00CB37E1">
      <w:pPr>
        <w:widowControl/>
        <w:ind w:firstLine="270"/>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6011"/>
        <w:gridCol w:w="36"/>
        <w:gridCol w:w="121"/>
        <w:gridCol w:w="925"/>
        <w:gridCol w:w="36"/>
        <w:gridCol w:w="36"/>
        <w:gridCol w:w="36"/>
        <w:gridCol w:w="36"/>
        <w:gridCol w:w="121"/>
        <w:gridCol w:w="890"/>
        <w:gridCol w:w="36"/>
      </w:tblGrid>
      <w:tr w:rsidR="007B1CBC" w14:paraId="75BA6778" w14:textId="77777777">
        <w:tc>
          <w:tcPr>
            <w:tcW w:w="50" w:type="pct"/>
            <w:tcBorders>
              <w:top w:val="nil"/>
              <w:left w:val="nil"/>
              <w:bottom w:val="nil"/>
              <w:right w:val="nil"/>
            </w:tcBorders>
            <w:shd w:val="clear" w:color="auto" w:fill="auto"/>
          </w:tcPr>
          <w:p w14:paraId="75BA676C"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676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6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6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77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7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7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77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7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75"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77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77" w14:textId="77777777" w:rsidR="007B1CBC" w:rsidRDefault="007B1CBC">
            <w:pPr>
              <w:widowControl/>
              <w:jc w:val="left"/>
              <w:rPr>
                <w:rFonts w:ascii="Times New Roman" w:eastAsia="宋体" w:hAnsi="宋体" w:cs="宋体"/>
                <w:kern w:val="0"/>
                <w:sz w:val="24"/>
              </w:rPr>
            </w:pPr>
          </w:p>
        </w:tc>
      </w:tr>
      <w:tr w:rsidR="007B1CBC" w14:paraId="75BA677B" w14:textId="77777777">
        <w:trPr>
          <w:trHeight w:val="240"/>
        </w:trPr>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75BA677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677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6780"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77C" w14:textId="77777777" w:rsidR="007B1CBC" w:rsidRDefault="007B1CBC">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77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77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77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6783"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781" w14:textId="77777777" w:rsidR="007B1CBC" w:rsidRDefault="007B1CBC">
            <w:pPr>
              <w:rPr>
                <w:rFonts w:ascii="宋体"/>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78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678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accounts and funds receivable</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8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8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939 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8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8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8B" w14:textId="77777777" w:rsidR="007B1CBC" w:rsidRDefault="007B1CBC">
            <w:pPr>
              <w:widowControl/>
              <w:jc w:val="right"/>
              <w:rPr>
                <w:rFonts w:ascii="Times New Roman" w:eastAsia="宋体" w:hAnsi="宋体" w:cs="宋体"/>
                <w:kern w:val="0"/>
                <w:sz w:val="24"/>
              </w:rPr>
            </w:pPr>
          </w:p>
        </w:tc>
      </w:tr>
      <w:tr w:rsidR="007B1CBC" w14:paraId="75BA679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8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Payment processor advances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8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9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92" w14:textId="77777777" w:rsidR="007B1CBC" w:rsidRDefault="007B1CBC">
            <w:pPr>
              <w:widowControl/>
              <w:jc w:val="right"/>
              <w:rPr>
                <w:rFonts w:ascii="Times New Roman" w:eastAsia="宋体" w:hAnsi="宋体" w:cs="宋体"/>
                <w:kern w:val="0"/>
                <w:sz w:val="24"/>
              </w:rPr>
            </w:pPr>
          </w:p>
        </w:tc>
      </w:tr>
      <w:tr w:rsidR="007B1CBC" w14:paraId="75BA679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9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9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79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99" w14:textId="77777777" w:rsidR="007B1CBC" w:rsidRDefault="007B1CBC">
            <w:pPr>
              <w:widowControl/>
              <w:jc w:val="right"/>
              <w:rPr>
                <w:rFonts w:ascii="Times New Roman" w:eastAsia="宋体" w:hAnsi="宋体" w:cs="宋体"/>
                <w:kern w:val="0"/>
                <w:sz w:val="24"/>
              </w:rPr>
            </w:pPr>
          </w:p>
        </w:tc>
      </w:tr>
      <w:tr w:rsidR="007B1CBC" w14:paraId="75BA67A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7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7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7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79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79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7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7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7A2" w14:textId="77777777" w:rsidR="007B1CBC" w:rsidRDefault="007B1CBC">
            <w:pPr>
              <w:widowControl/>
              <w:jc w:val="right"/>
              <w:rPr>
                <w:rFonts w:ascii="Times New Roman" w:eastAsia="宋体" w:hAnsi="宋体" w:cs="宋体"/>
                <w:kern w:val="0"/>
                <w:sz w:val="24"/>
              </w:rPr>
            </w:pPr>
          </w:p>
        </w:tc>
      </w:tr>
    </w:tbl>
    <w:p w14:paraId="75BA67A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7A5"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7A6"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Property and Equipment, Net</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6010"/>
        <w:gridCol w:w="37"/>
        <w:gridCol w:w="121"/>
        <w:gridCol w:w="925"/>
        <w:gridCol w:w="36"/>
        <w:gridCol w:w="36"/>
        <w:gridCol w:w="36"/>
        <w:gridCol w:w="36"/>
        <w:gridCol w:w="121"/>
        <w:gridCol w:w="890"/>
        <w:gridCol w:w="36"/>
      </w:tblGrid>
      <w:tr w:rsidR="007B1CBC" w14:paraId="75BA67B3" w14:textId="77777777">
        <w:tc>
          <w:tcPr>
            <w:tcW w:w="50" w:type="pct"/>
            <w:tcBorders>
              <w:top w:val="nil"/>
              <w:left w:val="nil"/>
              <w:bottom w:val="nil"/>
              <w:right w:val="nil"/>
            </w:tcBorders>
            <w:shd w:val="clear" w:color="auto" w:fill="auto"/>
          </w:tcPr>
          <w:p w14:paraId="75BA67A7"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67A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A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A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7A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A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A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7A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A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7B0"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7B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7B2" w14:textId="77777777" w:rsidR="007B1CBC" w:rsidRDefault="007B1CBC">
            <w:pPr>
              <w:widowControl/>
              <w:jc w:val="left"/>
              <w:rPr>
                <w:rFonts w:ascii="Times New Roman" w:eastAsia="宋体" w:hAnsi="宋体" w:cs="宋体"/>
                <w:kern w:val="0"/>
                <w:sz w:val="24"/>
              </w:rPr>
            </w:pPr>
          </w:p>
        </w:tc>
      </w:tr>
      <w:tr w:rsidR="007B1CBC" w14:paraId="75BA67B6" w14:textId="77777777">
        <w:trPr>
          <w:trHeight w:val="240"/>
        </w:trPr>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75BA67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67B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67BB"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7B7" w14:textId="77777777" w:rsidR="007B1CBC" w:rsidRDefault="007B1CBC">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7B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7B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7B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67BE"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7BC" w14:textId="77777777" w:rsidR="007B1CBC" w:rsidRDefault="007B1CBC">
            <w:pPr>
              <w:rPr>
                <w:rFonts w:ascii="宋体"/>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7B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67C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Computer equipment and software</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C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C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7C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7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4,779 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C6" w14:textId="77777777" w:rsidR="007B1CBC" w:rsidRDefault="007B1CBC">
            <w:pPr>
              <w:widowControl/>
              <w:jc w:val="right"/>
              <w:rPr>
                <w:rFonts w:ascii="Times New Roman" w:eastAsia="宋体" w:hAnsi="宋体" w:cs="宋体"/>
                <w:kern w:val="0"/>
                <w:sz w:val="24"/>
              </w:rPr>
            </w:pPr>
          </w:p>
        </w:tc>
      </w:tr>
      <w:tr w:rsidR="007B1CBC" w14:paraId="75BA67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Land and buildings, including building improvements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CD" w14:textId="77777777" w:rsidR="007B1CBC" w:rsidRDefault="007B1CBC">
            <w:pPr>
              <w:widowControl/>
              <w:jc w:val="right"/>
              <w:rPr>
                <w:rFonts w:ascii="Times New Roman" w:eastAsia="宋体" w:hAnsi="宋体" w:cs="宋体"/>
                <w:kern w:val="0"/>
                <w:sz w:val="24"/>
              </w:rPr>
            </w:pPr>
          </w:p>
        </w:tc>
      </w:tr>
      <w:tr w:rsidR="007B1CBC" w14:paraId="75BA67D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Leasehold </w:t>
            </w:r>
            <w:r>
              <w:rPr>
                <w:rFonts w:ascii="Arial" w:eastAsia="宋体" w:hAnsi="Arial" w:cs="Arial"/>
                <w:color w:val="000000"/>
                <w:kern w:val="0"/>
                <w:sz w:val="18"/>
                <w:szCs w:val="18"/>
                <w:lang w:bidi="ar"/>
              </w:rPr>
              <w:t>improvements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D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D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D4" w14:textId="77777777" w:rsidR="007B1CBC" w:rsidRDefault="007B1CBC">
            <w:pPr>
              <w:widowControl/>
              <w:jc w:val="right"/>
              <w:rPr>
                <w:rFonts w:ascii="Times New Roman" w:eastAsia="宋体" w:hAnsi="宋体" w:cs="宋体"/>
                <w:kern w:val="0"/>
                <w:sz w:val="24"/>
              </w:rPr>
            </w:pPr>
          </w:p>
        </w:tc>
      </w:tr>
      <w:tr w:rsidR="007B1CBC" w14:paraId="75BA67D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Furniture and fixtures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7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7DB" w14:textId="77777777" w:rsidR="007B1CBC" w:rsidRDefault="007B1CBC">
            <w:pPr>
              <w:widowControl/>
              <w:jc w:val="right"/>
              <w:rPr>
                <w:rFonts w:ascii="Times New Roman" w:eastAsia="宋体" w:hAnsi="宋体" w:cs="宋体"/>
                <w:kern w:val="0"/>
                <w:sz w:val="24"/>
              </w:rPr>
            </w:pPr>
          </w:p>
        </w:tc>
      </w:tr>
      <w:tr w:rsidR="007B1CBC" w14:paraId="75BA67E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D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Construction in progress and 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E2" w14:textId="77777777" w:rsidR="007B1CBC" w:rsidRDefault="007B1CBC">
            <w:pPr>
              <w:widowControl/>
              <w:jc w:val="right"/>
              <w:rPr>
                <w:rFonts w:ascii="Times New Roman" w:eastAsia="宋体" w:hAnsi="宋体" w:cs="宋体"/>
                <w:kern w:val="0"/>
                <w:sz w:val="24"/>
              </w:rPr>
            </w:pPr>
          </w:p>
        </w:tc>
      </w:tr>
      <w:tr w:rsidR="007B1CBC" w14:paraId="75BA67E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7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and equipment, gross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7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7E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E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7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7E9" w14:textId="77777777" w:rsidR="007B1CBC" w:rsidRDefault="007B1CBC">
            <w:pPr>
              <w:widowControl/>
              <w:jc w:val="right"/>
              <w:rPr>
                <w:rFonts w:ascii="Times New Roman" w:eastAsia="宋体" w:hAnsi="宋体" w:cs="宋体"/>
                <w:kern w:val="0"/>
                <w:sz w:val="24"/>
              </w:rPr>
            </w:pPr>
          </w:p>
        </w:tc>
      </w:tr>
      <w:tr w:rsidR="007B1CBC" w14:paraId="75BA67F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Accumulated depreciation</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E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(4,849)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E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7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7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(4,681)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7F0" w14:textId="77777777" w:rsidR="007B1CBC" w:rsidRDefault="007B1CBC">
            <w:pPr>
              <w:widowControl/>
              <w:jc w:val="right"/>
              <w:rPr>
                <w:rFonts w:ascii="Times New Roman" w:eastAsia="宋体" w:hAnsi="宋体" w:cs="宋体"/>
                <w:kern w:val="0"/>
                <w:sz w:val="24"/>
              </w:rPr>
            </w:pPr>
          </w:p>
        </w:tc>
      </w:tr>
      <w:tr w:rsidR="007B1CBC" w14:paraId="75BA67F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7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and equipment, net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7F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7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7F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7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7F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7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7F9" w14:textId="77777777" w:rsidR="007B1CBC" w:rsidRDefault="007B1CBC">
            <w:pPr>
              <w:widowControl/>
              <w:jc w:val="right"/>
              <w:rPr>
                <w:rFonts w:ascii="Times New Roman" w:eastAsia="宋体" w:hAnsi="宋体" w:cs="宋体"/>
                <w:kern w:val="0"/>
                <w:sz w:val="24"/>
              </w:rPr>
            </w:pPr>
          </w:p>
        </w:tc>
      </w:tr>
    </w:tbl>
    <w:p w14:paraId="75BA67FB" w14:textId="77777777" w:rsidR="007B1CBC" w:rsidRDefault="00CB37E1">
      <w:pPr>
        <w:widowControl/>
        <w:spacing w:before="140"/>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7FC" w14:textId="77777777" w:rsidR="007B1CBC" w:rsidRDefault="00CB37E1">
      <w:pPr>
        <w:widowControl/>
        <w:spacing w:before="140"/>
        <w:ind w:firstLine="540"/>
        <w:rPr>
          <w:rFonts w:ascii="宋体" w:eastAsia="宋体" w:hAnsi="宋体" w:cs="宋体"/>
          <w:kern w:val="0"/>
          <w:sz w:val="24"/>
        </w:rPr>
      </w:pPr>
      <w:r>
        <w:rPr>
          <w:rFonts w:ascii="Arial" w:eastAsia="宋体" w:hAnsi="Arial" w:cs="Arial"/>
          <w:color w:val="000000"/>
          <w:kern w:val="0"/>
          <w:sz w:val="20"/>
          <w:szCs w:val="20"/>
          <w:lang w:bidi="ar"/>
        </w:rPr>
        <w:t xml:space="preserve">Total depreciation expense on our property and equipment for the years ended December 31, 2020, 2019 and 2018 totaled $580 million, $594 million and $591 million, respectively. </w:t>
      </w:r>
    </w:p>
    <w:p w14:paraId="75BA67FD"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7F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90</w:t>
      </w:r>
    </w:p>
    <w:p w14:paraId="75BA67FF" w14:textId="77777777" w:rsidR="007B1CBC" w:rsidRDefault="00CB37E1">
      <w:pPr>
        <w:widowControl/>
        <w:jc w:val="center"/>
      </w:pPr>
      <w:r>
        <w:rPr>
          <w:rFonts w:ascii="宋体" w:eastAsia="宋体" w:hAnsi="宋体" w:cs="宋体"/>
          <w:kern w:val="0"/>
          <w:sz w:val="24"/>
        </w:rPr>
        <w:pict w14:anchorId="75BA81E1">
          <v:rect id="_x0000_i1114" style="width:6in;height:1.5pt" o:hralign="center" o:hrstd="t" o:hr="t" fillcolor="#a0a0a0" stroked="f"/>
        </w:pict>
      </w:r>
    </w:p>
    <w:p w14:paraId="75BA6800"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801"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802"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803"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Accr</w:t>
      </w:r>
      <w:r>
        <w:rPr>
          <w:rFonts w:ascii="Arial" w:eastAsia="宋体" w:hAnsi="Arial" w:cs="Arial"/>
          <w:b/>
          <w:bCs/>
          <w:i/>
          <w:iCs/>
          <w:color w:val="000000"/>
          <w:kern w:val="0"/>
          <w:sz w:val="20"/>
          <w:szCs w:val="20"/>
          <w:lang w:bidi="ar"/>
        </w:rPr>
        <w:t>ued Expenses and Other 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6021"/>
        <w:gridCol w:w="37"/>
        <w:gridCol w:w="121"/>
        <w:gridCol w:w="924"/>
        <w:gridCol w:w="36"/>
        <w:gridCol w:w="36"/>
        <w:gridCol w:w="36"/>
        <w:gridCol w:w="36"/>
        <w:gridCol w:w="121"/>
        <w:gridCol w:w="892"/>
        <w:gridCol w:w="36"/>
      </w:tblGrid>
      <w:tr w:rsidR="007B1CBC" w14:paraId="75BA6810" w14:textId="77777777">
        <w:tc>
          <w:tcPr>
            <w:tcW w:w="50" w:type="pct"/>
            <w:tcBorders>
              <w:top w:val="nil"/>
              <w:left w:val="nil"/>
              <w:bottom w:val="nil"/>
              <w:right w:val="nil"/>
            </w:tcBorders>
            <w:shd w:val="clear" w:color="auto" w:fill="auto"/>
          </w:tcPr>
          <w:p w14:paraId="75BA6804" w14:textId="77777777" w:rsidR="007B1CBC" w:rsidRDefault="007B1CBC">
            <w:pPr>
              <w:widowControl/>
              <w:jc w:val="left"/>
              <w:rPr>
                <w:rFonts w:ascii="Times New Roman" w:eastAsia="宋体" w:hAnsi="宋体" w:cs="宋体"/>
                <w:kern w:val="0"/>
                <w:sz w:val="24"/>
              </w:rPr>
            </w:pPr>
          </w:p>
        </w:tc>
        <w:tc>
          <w:tcPr>
            <w:tcW w:w="3636" w:type="pct"/>
            <w:tcBorders>
              <w:top w:val="nil"/>
              <w:left w:val="nil"/>
              <w:bottom w:val="nil"/>
              <w:right w:val="nil"/>
            </w:tcBorders>
            <w:shd w:val="clear" w:color="auto" w:fill="auto"/>
          </w:tcPr>
          <w:p w14:paraId="75BA680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0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07" w14:textId="77777777" w:rsidR="007B1CBC" w:rsidRDefault="007B1CBC">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tcPr>
          <w:p w14:paraId="75BA680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0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0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80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0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0D"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8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0F" w14:textId="77777777" w:rsidR="007B1CBC" w:rsidRDefault="007B1CBC">
            <w:pPr>
              <w:widowControl/>
              <w:jc w:val="left"/>
              <w:rPr>
                <w:rFonts w:ascii="Times New Roman" w:eastAsia="宋体" w:hAnsi="宋体" w:cs="宋体"/>
                <w:kern w:val="0"/>
                <w:sz w:val="24"/>
              </w:rPr>
            </w:pPr>
          </w:p>
        </w:tc>
      </w:tr>
      <w:tr w:rsidR="007B1CBC" w14:paraId="75BA6813" w14:textId="77777777">
        <w:trPr>
          <w:trHeight w:val="240"/>
        </w:trPr>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75BA68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681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6818"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814" w14:textId="77777777" w:rsidR="007B1CBC" w:rsidRDefault="007B1CBC">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81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8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681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681B" w14:textId="77777777">
        <w:trPr>
          <w:trHeight w:val="240"/>
        </w:trPr>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75BA6819" w14:textId="77777777" w:rsidR="007B1CBC" w:rsidRDefault="007B1CBC">
            <w:pPr>
              <w:rPr>
                <w:rFonts w:ascii="宋体"/>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81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(In millions)</w:t>
            </w:r>
          </w:p>
        </w:tc>
      </w:tr>
      <w:tr w:rsidR="007B1CBC" w14:paraId="75BA682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8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accounts and funds payable</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8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8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2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8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8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23" w14:textId="77777777" w:rsidR="007B1CBC" w:rsidRDefault="007B1CBC">
            <w:pPr>
              <w:widowControl/>
              <w:jc w:val="right"/>
              <w:rPr>
                <w:rFonts w:ascii="Times New Roman" w:eastAsia="宋体" w:hAnsi="宋体" w:cs="宋体"/>
                <w:kern w:val="0"/>
                <w:sz w:val="24"/>
              </w:rPr>
            </w:pPr>
          </w:p>
        </w:tc>
      </w:tr>
      <w:tr w:rsidR="007B1CBC" w14:paraId="75BA68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8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Compensation and related benefits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2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2A" w14:textId="77777777" w:rsidR="007B1CBC" w:rsidRDefault="007B1CBC">
            <w:pPr>
              <w:widowControl/>
              <w:jc w:val="right"/>
              <w:rPr>
                <w:rFonts w:ascii="Times New Roman" w:eastAsia="宋体" w:hAnsi="宋体" w:cs="宋体"/>
                <w:kern w:val="0"/>
                <w:sz w:val="24"/>
              </w:rPr>
            </w:pPr>
          </w:p>
        </w:tc>
      </w:tr>
      <w:tr w:rsidR="007B1CBC" w14:paraId="75BA683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8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Sales and use tax accruals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2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3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31" w14:textId="77777777" w:rsidR="007B1CBC" w:rsidRDefault="007B1CBC">
            <w:pPr>
              <w:widowControl/>
              <w:jc w:val="right"/>
              <w:rPr>
                <w:rFonts w:ascii="Times New Roman" w:eastAsia="宋体" w:hAnsi="宋体" w:cs="宋体"/>
                <w:kern w:val="0"/>
                <w:sz w:val="24"/>
              </w:rPr>
            </w:pPr>
          </w:p>
        </w:tc>
      </w:tr>
      <w:tr w:rsidR="007B1CBC" w14:paraId="75BA683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83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Advertising accruals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3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3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3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38" w14:textId="77777777" w:rsidR="007B1CBC" w:rsidRDefault="007B1CBC">
            <w:pPr>
              <w:widowControl/>
              <w:jc w:val="right"/>
              <w:rPr>
                <w:rFonts w:ascii="Times New Roman" w:eastAsia="宋体" w:hAnsi="宋体" w:cs="宋体"/>
                <w:kern w:val="0"/>
                <w:sz w:val="24"/>
              </w:rPr>
            </w:pPr>
          </w:p>
        </w:tc>
      </w:tr>
      <w:tr w:rsidR="007B1CBC" w14:paraId="75BA683E" w14:textId="77777777">
        <w:trPr>
          <w:hidden/>
        </w:trPr>
        <w:tc>
          <w:tcPr>
            <w:tcW w:w="0" w:type="auto"/>
            <w:gridSpan w:val="3"/>
            <w:tcBorders>
              <w:top w:val="nil"/>
              <w:left w:val="nil"/>
              <w:bottom w:val="nil"/>
              <w:right w:val="nil"/>
            </w:tcBorders>
            <w:shd w:val="clear" w:color="auto" w:fill="auto"/>
          </w:tcPr>
          <w:p w14:paraId="75BA683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3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3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3D" w14:textId="77777777" w:rsidR="007B1CBC" w:rsidRDefault="007B1CBC">
            <w:pPr>
              <w:widowControl/>
              <w:jc w:val="left"/>
              <w:rPr>
                <w:rFonts w:ascii="Times New Roman" w:eastAsia="宋体" w:hAnsi="宋体" w:cs="宋体"/>
                <w:vanish/>
                <w:kern w:val="0"/>
                <w:sz w:val="24"/>
              </w:rPr>
            </w:pPr>
          </w:p>
        </w:tc>
      </w:tr>
      <w:tr w:rsidR="007B1CBC" w14:paraId="75BA684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8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856 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4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44" w14:textId="77777777" w:rsidR="007B1CBC" w:rsidRDefault="007B1CBC">
            <w:pPr>
              <w:widowControl/>
              <w:jc w:val="right"/>
              <w:rPr>
                <w:rFonts w:ascii="Times New Roman" w:eastAsia="宋体" w:hAnsi="宋体" w:cs="宋体"/>
                <w:kern w:val="0"/>
                <w:sz w:val="24"/>
              </w:rPr>
            </w:pPr>
          </w:p>
        </w:tc>
      </w:tr>
      <w:tr w:rsidR="007B1CBC" w14:paraId="75BA684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8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expenses and other 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8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8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84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4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8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8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84D" w14:textId="77777777" w:rsidR="007B1CBC" w:rsidRDefault="007B1CBC">
            <w:pPr>
              <w:widowControl/>
              <w:jc w:val="right"/>
              <w:rPr>
                <w:rFonts w:ascii="Times New Roman" w:eastAsia="宋体" w:hAnsi="宋体" w:cs="宋体"/>
                <w:kern w:val="0"/>
                <w:sz w:val="24"/>
              </w:rPr>
            </w:pPr>
          </w:p>
        </w:tc>
      </w:tr>
    </w:tbl>
    <w:p w14:paraId="75BA684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850" w14:textId="77777777" w:rsidR="007B1CBC" w:rsidRDefault="00CB37E1">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11 – Debt</w:t>
      </w:r>
    </w:p>
    <w:p w14:paraId="75BA6851"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The following table summarizes the carrying value of our outstanding debt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2214"/>
        <w:gridCol w:w="38"/>
        <w:gridCol w:w="36"/>
        <w:gridCol w:w="36"/>
        <w:gridCol w:w="36"/>
        <w:gridCol w:w="39"/>
        <w:gridCol w:w="1028"/>
        <w:gridCol w:w="36"/>
        <w:gridCol w:w="36"/>
        <w:gridCol w:w="36"/>
        <w:gridCol w:w="36"/>
        <w:gridCol w:w="110"/>
        <w:gridCol w:w="1034"/>
        <w:gridCol w:w="36"/>
        <w:gridCol w:w="36"/>
        <w:gridCol w:w="36"/>
        <w:gridCol w:w="36"/>
        <w:gridCol w:w="53"/>
        <w:gridCol w:w="784"/>
        <w:gridCol w:w="163"/>
        <w:gridCol w:w="36"/>
        <w:gridCol w:w="36"/>
        <w:gridCol w:w="36"/>
        <w:gridCol w:w="110"/>
        <w:gridCol w:w="1034"/>
        <w:gridCol w:w="36"/>
        <w:gridCol w:w="36"/>
        <w:gridCol w:w="36"/>
        <w:gridCol w:w="36"/>
        <w:gridCol w:w="52"/>
        <w:gridCol w:w="811"/>
        <w:gridCol w:w="163"/>
      </w:tblGrid>
      <w:tr w:rsidR="007B1CBC" w14:paraId="75BA6873" w14:textId="77777777">
        <w:trPr>
          <w:jc w:val="center"/>
        </w:trPr>
        <w:tc>
          <w:tcPr>
            <w:tcW w:w="50" w:type="pct"/>
            <w:tcBorders>
              <w:top w:val="nil"/>
              <w:left w:val="nil"/>
              <w:bottom w:val="nil"/>
              <w:right w:val="nil"/>
            </w:tcBorders>
            <w:shd w:val="clear" w:color="auto" w:fill="auto"/>
          </w:tcPr>
          <w:p w14:paraId="75BA6852" w14:textId="77777777" w:rsidR="007B1CBC" w:rsidRDefault="007B1CBC">
            <w:pPr>
              <w:widowControl/>
              <w:jc w:val="left"/>
              <w:rPr>
                <w:rFonts w:ascii="Times New Roman" w:eastAsia="宋体" w:hAnsi="宋体" w:cs="宋体"/>
                <w:kern w:val="0"/>
                <w:sz w:val="24"/>
              </w:rPr>
            </w:pPr>
          </w:p>
        </w:tc>
        <w:tc>
          <w:tcPr>
            <w:tcW w:w="1369" w:type="pct"/>
            <w:tcBorders>
              <w:top w:val="nil"/>
              <w:left w:val="nil"/>
              <w:bottom w:val="nil"/>
              <w:right w:val="nil"/>
            </w:tcBorders>
            <w:shd w:val="clear" w:color="auto" w:fill="auto"/>
          </w:tcPr>
          <w:p w14:paraId="75BA685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5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5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85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5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58" w14:textId="77777777" w:rsidR="007B1CBC" w:rsidRDefault="007B1CBC">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75BA685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5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5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85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5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5E" w14:textId="77777777" w:rsidR="007B1CBC" w:rsidRDefault="007B1CBC">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75BA685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86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64" w14:textId="77777777" w:rsidR="007B1CBC" w:rsidRDefault="007B1CBC">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tcPr>
          <w:p w14:paraId="75BA686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7"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86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6A" w14:textId="77777777" w:rsidR="007B1CBC" w:rsidRDefault="007B1CBC">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tcPr>
          <w:p w14:paraId="75BA686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86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6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870" w14:textId="77777777" w:rsidR="007B1CBC" w:rsidRDefault="007B1CBC">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tcPr>
          <w:p w14:paraId="75BA687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872" w14:textId="77777777" w:rsidR="007B1CBC" w:rsidRDefault="007B1CBC">
            <w:pPr>
              <w:widowControl/>
              <w:jc w:val="left"/>
              <w:rPr>
                <w:rFonts w:ascii="Times New Roman" w:eastAsia="宋体" w:hAnsi="宋体" w:cs="宋体"/>
                <w:kern w:val="0"/>
                <w:sz w:val="24"/>
              </w:rPr>
            </w:pPr>
          </w:p>
        </w:tc>
      </w:tr>
      <w:tr w:rsidR="007B1CBC" w14:paraId="75BA687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7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7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Coupon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7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7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of</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7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Effective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7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As of</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7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Effective</w:t>
            </w:r>
          </w:p>
        </w:tc>
      </w:tr>
      <w:tr w:rsidR="007B1CBC" w14:paraId="75BA688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8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Rate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8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8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Interest Rate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8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December 31, 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8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88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Interest Rate</w:t>
            </w:r>
          </w:p>
        </w:tc>
      </w:tr>
      <w:tr w:rsidR="007B1CBC" w14:paraId="75BA6897"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75BA68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8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8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8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9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9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9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94"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9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896" w14:textId="77777777" w:rsidR="007B1CBC" w:rsidRDefault="007B1CBC">
            <w:pPr>
              <w:widowControl/>
              <w:jc w:val="left"/>
              <w:rPr>
                <w:rFonts w:ascii="Times New Roman" w:eastAsia="宋体" w:hAnsi="宋体" w:cs="宋体"/>
                <w:kern w:val="0"/>
                <w:sz w:val="24"/>
              </w:rPr>
            </w:pPr>
          </w:p>
        </w:tc>
      </w:tr>
      <w:tr w:rsidR="007B1CBC" w14:paraId="75BA68A3"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89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Floating Rate Notes: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A2" w14:textId="77777777" w:rsidR="007B1CBC" w:rsidRDefault="007B1CBC">
            <w:pPr>
              <w:widowControl/>
              <w:jc w:val="left"/>
              <w:rPr>
                <w:rFonts w:ascii="Times New Roman" w:eastAsia="宋体" w:hAnsi="宋体" w:cs="宋体"/>
                <w:kern w:val="0"/>
                <w:sz w:val="24"/>
              </w:rPr>
            </w:pPr>
          </w:p>
        </w:tc>
      </w:tr>
      <w:tr w:rsidR="007B1CBC" w14:paraId="75BA68AF" w14:textId="77777777">
        <w:trPr>
          <w:jc w:val="center"/>
          <w:hidden/>
        </w:trPr>
        <w:tc>
          <w:tcPr>
            <w:tcW w:w="0" w:type="auto"/>
            <w:gridSpan w:val="3"/>
            <w:tcBorders>
              <w:top w:val="nil"/>
              <w:left w:val="nil"/>
              <w:bottom w:val="nil"/>
              <w:right w:val="nil"/>
            </w:tcBorders>
            <w:shd w:val="clear" w:color="auto" w:fill="auto"/>
          </w:tcPr>
          <w:p w14:paraId="75BA68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AE" w14:textId="77777777" w:rsidR="007B1CBC" w:rsidRDefault="007B1CBC">
            <w:pPr>
              <w:widowControl/>
              <w:jc w:val="left"/>
              <w:rPr>
                <w:rFonts w:ascii="Times New Roman" w:eastAsia="宋体" w:hAnsi="宋体" w:cs="宋体"/>
                <w:vanish/>
                <w:kern w:val="0"/>
                <w:sz w:val="24"/>
              </w:rPr>
            </w:pPr>
          </w:p>
        </w:tc>
      </w:tr>
      <w:tr w:rsidR="007B1CBC" w14:paraId="75BA68BF"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8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8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LIBOR plus 0.87%</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B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B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B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B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B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B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B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B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B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B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8CB" w14:textId="77777777">
        <w:trPr>
          <w:trHeight w:val="240"/>
          <w:jc w:val="center"/>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CA" w14:textId="77777777" w:rsidR="007B1CBC" w:rsidRDefault="007B1CBC">
            <w:pPr>
              <w:widowControl/>
              <w:jc w:val="left"/>
              <w:rPr>
                <w:rFonts w:ascii="Times New Roman" w:eastAsia="宋体" w:hAnsi="宋体" w:cs="宋体"/>
                <w:kern w:val="0"/>
                <w:sz w:val="24"/>
              </w:rPr>
            </w:pPr>
          </w:p>
        </w:tc>
      </w:tr>
      <w:tr w:rsidR="007B1CBC" w14:paraId="75BA68D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8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Fixed Rate Notes: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C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C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D6" w14:textId="77777777" w:rsidR="007B1CBC" w:rsidRDefault="007B1CBC">
            <w:pPr>
              <w:widowControl/>
              <w:jc w:val="left"/>
              <w:rPr>
                <w:rFonts w:ascii="Times New Roman" w:eastAsia="宋体" w:hAnsi="宋体" w:cs="宋体"/>
                <w:kern w:val="0"/>
                <w:sz w:val="24"/>
              </w:rPr>
            </w:pPr>
          </w:p>
        </w:tc>
      </w:tr>
      <w:tr w:rsidR="007B1CBC" w14:paraId="75BA68E3" w14:textId="77777777">
        <w:trPr>
          <w:jc w:val="center"/>
          <w:hidden/>
        </w:trPr>
        <w:tc>
          <w:tcPr>
            <w:tcW w:w="0" w:type="auto"/>
            <w:gridSpan w:val="3"/>
            <w:tcBorders>
              <w:top w:val="nil"/>
              <w:left w:val="nil"/>
              <w:bottom w:val="nil"/>
              <w:right w:val="nil"/>
            </w:tcBorders>
            <w:shd w:val="clear" w:color="auto" w:fill="auto"/>
          </w:tcPr>
          <w:p w14:paraId="75BA68D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D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E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E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8E2" w14:textId="77777777" w:rsidR="007B1CBC" w:rsidRDefault="007B1CBC">
            <w:pPr>
              <w:widowControl/>
              <w:jc w:val="left"/>
              <w:rPr>
                <w:rFonts w:ascii="Times New Roman" w:eastAsia="宋体" w:hAnsi="宋体" w:cs="宋体"/>
                <w:vanish/>
                <w:kern w:val="0"/>
                <w:sz w:val="24"/>
              </w:rPr>
            </w:pPr>
          </w:p>
        </w:tc>
      </w:tr>
      <w:tr w:rsidR="007B1CBC" w14:paraId="75BA68F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8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8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3.250%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E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E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E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E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E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E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8F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8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3.389 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8F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0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8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8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2.150%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F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F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8F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8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8F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0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1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90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2021</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2.875%</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0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0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0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0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0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1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2.993 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2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91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2022</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3.800%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1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1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1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1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2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3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9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2022</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2.600%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2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2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2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2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2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3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2.678 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4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9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2023</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2.750%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3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3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3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3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4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5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9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2024</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3.450%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4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4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4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4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5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5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6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9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2025</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5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1.900%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5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5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5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5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5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5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6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6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7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9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2027</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3.600%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6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6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6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3.689 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6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6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6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7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7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3.689 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8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9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2030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7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2.700%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7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7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7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7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7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7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7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7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8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9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9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2042</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8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4.000%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8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8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8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4.114 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8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8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9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4.114 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9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A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99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Senior notes due 2056</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6.000%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9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9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9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9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9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9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9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A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7B1CBC" w14:paraId="75BA69B1" w14:textId="77777777">
        <w:trPr>
          <w:jc w:val="center"/>
        </w:trPr>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69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senior notes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9A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7,750 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9A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C"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9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7,750 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9A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B0" w14:textId="77777777" w:rsidR="007B1CBC" w:rsidRDefault="007B1CBC">
            <w:pPr>
              <w:widowControl/>
              <w:jc w:val="left"/>
              <w:rPr>
                <w:rFonts w:ascii="Times New Roman" w:eastAsia="宋体" w:hAnsi="宋体" w:cs="宋体"/>
                <w:kern w:val="0"/>
                <w:sz w:val="24"/>
              </w:rPr>
            </w:pPr>
          </w:p>
        </w:tc>
      </w:tr>
      <w:tr w:rsidR="007B1CBC" w14:paraId="75BA69B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Hedge accounting fair value adjustments </w:t>
            </w:r>
            <w:r>
              <w:rPr>
                <w:rFonts w:ascii="Arial" w:eastAsia="宋体" w:hAnsi="Arial" w:cs="Arial"/>
                <w:color w:val="000000"/>
                <w:kern w:val="0"/>
                <w:sz w:val="10"/>
                <w:szCs w:val="1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B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B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B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BE" w14:textId="77777777" w:rsidR="007B1CBC" w:rsidRDefault="007B1CBC">
            <w:pPr>
              <w:widowControl/>
              <w:jc w:val="left"/>
              <w:rPr>
                <w:rFonts w:ascii="Times New Roman" w:eastAsia="宋体" w:hAnsi="宋体" w:cs="宋体"/>
                <w:kern w:val="0"/>
                <w:sz w:val="24"/>
              </w:rPr>
            </w:pPr>
          </w:p>
        </w:tc>
      </w:tr>
      <w:tr w:rsidR="007B1CBC" w14:paraId="75BA69C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Unamortize</w:t>
            </w:r>
            <w:r>
              <w:rPr>
                <w:rFonts w:ascii="Arial" w:eastAsia="宋体" w:hAnsi="Arial" w:cs="Arial"/>
                <w:color w:val="000000"/>
                <w:kern w:val="0"/>
                <w:sz w:val="16"/>
                <w:szCs w:val="16"/>
                <w:lang w:bidi="ar"/>
              </w:rPr>
              <w:t>d premium/(discount) and debt issuance costs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C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CC" w14:textId="77777777" w:rsidR="007B1CBC" w:rsidRDefault="007B1CBC">
            <w:pPr>
              <w:widowControl/>
              <w:jc w:val="left"/>
              <w:rPr>
                <w:rFonts w:ascii="Times New Roman" w:eastAsia="宋体" w:hAnsi="宋体" w:cs="宋体"/>
                <w:kern w:val="0"/>
                <w:sz w:val="24"/>
              </w:rPr>
            </w:pPr>
          </w:p>
        </w:tc>
      </w:tr>
      <w:tr w:rsidR="007B1CBC" w14:paraId="75BA69D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9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Other </w:t>
            </w:r>
            <w:r>
              <w:rPr>
                <w:rFonts w:ascii="Arial" w:eastAsia="宋体" w:hAnsi="Arial" w:cs="Arial"/>
                <w:color w:val="000000"/>
                <w:kern w:val="0"/>
                <w:sz w:val="16"/>
                <w:szCs w:val="16"/>
                <w:lang w:bidi="ar"/>
              </w:rPr>
              <w:t>long-term borrowings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D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9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9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DA" w14:textId="77777777" w:rsidR="007B1CBC" w:rsidRDefault="007B1CBC">
            <w:pPr>
              <w:widowControl/>
              <w:jc w:val="left"/>
              <w:rPr>
                <w:rFonts w:ascii="Times New Roman" w:eastAsia="宋体" w:hAnsi="宋体" w:cs="宋体"/>
                <w:kern w:val="0"/>
                <w:sz w:val="24"/>
              </w:rPr>
            </w:pPr>
          </w:p>
        </w:tc>
      </w:tr>
      <w:tr w:rsidR="007B1CBC" w14:paraId="75BA69E9"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9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Less: Current portion of long-term debt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D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E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E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E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9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9E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E8" w14:textId="77777777" w:rsidR="007B1CBC" w:rsidRDefault="007B1CBC">
            <w:pPr>
              <w:widowControl/>
              <w:jc w:val="left"/>
              <w:rPr>
                <w:rFonts w:ascii="Times New Roman" w:eastAsia="宋体" w:hAnsi="宋体" w:cs="宋体"/>
                <w:kern w:val="0"/>
                <w:sz w:val="24"/>
              </w:rPr>
            </w:pPr>
          </w:p>
        </w:tc>
      </w:tr>
      <w:tr w:rsidR="007B1CBC" w14:paraId="75BA69F7"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69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long</w:t>
            </w:r>
            <w:r>
              <w:rPr>
                <w:rFonts w:ascii="Arial" w:eastAsia="宋体" w:hAnsi="Arial" w:cs="Arial"/>
                <w:color w:val="000000"/>
                <w:kern w:val="0"/>
                <w:sz w:val="16"/>
                <w:szCs w:val="16"/>
                <w:lang w:bidi="ar"/>
              </w:rPr>
              <w:t>-term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E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9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7,745 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9E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F2"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9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6,738 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75BA69F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9F6" w14:textId="77777777" w:rsidR="007B1CBC" w:rsidRDefault="007B1CBC">
            <w:pPr>
              <w:widowControl/>
              <w:jc w:val="left"/>
              <w:rPr>
                <w:rFonts w:ascii="Times New Roman" w:eastAsia="宋体" w:hAnsi="宋体" w:cs="宋体"/>
                <w:kern w:val="0"/>
                <w:sz w:val="24"/>
              </w:rPr>
            </w:pPr>
          </w:p>
        </w:tc>
      </w:tr>
      <w:tr w:rsidR="007B1CBC" w14:paraId="75BA6A03" w14:textId="77777777">
        <w:trPr>
          <w:trHeight w:val="240"/>
          <w:jc w:val="center"/>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9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9F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A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02" w14:textId="77777777" w:rsidR="007B1CBC" w:rsidRDefault="007B1CBC">
            <w:pPr>
              <w:widowControl/>
              <w:jc w:val="left"/>
              <w:rPr>
                <w:rFonts w:ascii="Times New Roman" w:eastAsia="宋体" w:hAnsi="宋体" w:cs="宋体"/>
                <w:kern w:val="0"/>
                <w:sz w:val="24"/>
              </w:rPr>
            </w:pPr>
          </w:p>
        </w:tc>
      </w:tr>
      <w:tr w:rsidR="007B1CBC" w14:paraId="75BA6A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A04"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Short-Term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0E" w14:textId="77777777" w:rsidR="007B1CBC" w:rsidRDefault="007B1CBC">
            <w:pPr>
              <w:widowControl/>
              <w:jc w:val="left"/>
              <w:rPr>
                <w:rFonts w:ascii="Times New Roman" w:eastAsia="宋体" w:hAnsi="宋体" w:cs="宋体"/>
                <w:kern w:val="0"/>
                <w:sz w:val="24"/>
              </w:rPr>
            </w:pPr>
          </w:p>
        </w:tc>
      </w:tr>
      <w:tr w:rsidR="007B1CBC" w14:paraId="75BA6A1D"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A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Current portion of long-term debt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1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1C" w14:textId="77777777" w:rsidR="007B1CBC" w:rsidRDefault="007B1CBC">
            <w:pPr>
              <w:widowControl/>
              <w:jc w:val="left"/>
              <w:rPr>
                <w:rFonts w:ascii="Times New Roman" w:eastAsia="宋体" w:hAnsi="宋体" w:cs="宋体"/>
                <w:kern w:val="0"/>
                <w:sz w:val="24"/>
              </w:rPr>
            </w:pPr>
          </w:p>
        </w:tc>
      </w:tr>
      <w:tr w:rsidR="007B1CBC" w14:paraId="75BA6A29" w14:textId="77777777">
        <w:trPr>
          <w:jc w:val="center"/>
          <w:hidden/>
        </w:trPr>
        <w:tc>
          <w:tcPr>
            <w:tcW w:w="0" w:type="auto"/>
            <w:gridSpan w:val="3"/>
            <w:tcBorders>
              <w:top w:val="nil"/>
              <w:left w:val="nil"/>
              <w:bottom w:val="nil"/>
              <w:right w:val="nil"/>
            </w:tcBorders>
            <w:shd w:val="clear" w:color="auto" w:fill="auto"/>
          </w:tcPr>
          <w:p w14:paraId="75BA6A1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1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A28" w14:textId="77777777" w:rsidR="007B1CBC" w:rsidRDefault="007B1CBC">
            <w:pPr>
              <w:widowControl/>
              <w:jc w:val="left"/>
              <w:rPr>
                <w:rFonts w:ascii="Times New Roman" w:eastAsia="宋体" w:hAnsi="宋体" w:cs="宋体"/>
                <w:vanish/>
                <w:kern w:val="0"/>
                <w:sz w:val="24"/>
              </w:rPr>
            </w:pPr>
          </w:p>
        </w:tc>
      </w:tr>
      <w:tr w:rsidR="007B1CBC" w14:paraId="75BA6A3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6A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Unamortized premium/(discount) and debt issuance costs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2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2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A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3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A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3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36" w14:textId="77777777" w:rsidR="007B1CBC" w:rsidRDefault="007B1CBC">
            <w:pPr>
              <w:widowControl/>
              <w:jc w:val="left"/>
              <w:rPr>
                <w:rFonts w:ascii="Times New Roman" w:eastAsia="宋体" w:hAnsi="宋体" w:cs="宋体"/>
                <w:kern w:val="0"/>
                <w:sz w:val="24"/>
              </w:rPr>
            </w:pPr>
          </w:p>
        </w:tc>
      </w:tr>
      <w:tr w:rsidR="007B1CBC" w14:paraId="75BA6A45"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A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w:t>
            </w:r>
            <w:r>
              <w:rPr>
                <w:rFonts w:ascii="Arial" w:eastAsia="宋体" w:hAnsi="Arial" w:cs="Arial"/>
                <w:color w:val="000000"/>
                <w:kern w:val="0"/>
                <w:sz w:val="16"/>
                <w:szCs w:val="16"/>
                <w:lang w:bidi="ar"/>
              </w:rPr>
              <w:t xml:space="preserve"> short-term borrowings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3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4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4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4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44" w14:textId="77777777" w:rsidR="007B1CBC" w:rsidRDefault="007B1CBC">
            <w:pPr>
              <w:widowControl/>
              <w:jc w:val="left"/>
              <w:rPr>
                <w:rFonts w:ascii="Times New Roman" w:eastAsia="宋体" w:hAnsi="宋体" w:cs="宋体"/>
                <w:kern w:val="0"/>
                <w:sz w:val="24"/>
              </w:rPr>
            </w:pPr>
          </w:p>
        </w:tc>
      </w:tr>
      <w:tr w:rsidR="007B1CBC" w14:paraId="75BA6A5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6A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6"/>
                <w:szCs w:val="16"/>
                <w:lang w:bidi="ar"/>
              </w:rPr>
              <w:t xml:space="preserve"> short-term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49"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A4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A4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4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4E"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A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A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52" w14:textId="77777777" w:rsidR="007B1CBC" w:rsidRDefault="007B1CBC">
            <w:pPr>
              <w:widowControl/>
              <w:jc w:val="left"/>
              <w:rPr>
                <w:rFonts w:ascii="Times New Roman" w:eastAsia="宋体" w:hAnsi="宋体" w:cs="宋体"/>
                <w:kern w:val="0"/>
                <w:sz w:val="24"/>
              </w:rPr>
            </w:pPr>
          </w:p>
        </w:tc>
      </w:tr>
      <w:tr w:rsidR="007B1CBC" w14:paraId="75BA6A63" w14:textId="77777777">
        <w:trPr>
          <w:jc w:val="center"/>
        </w:trPr>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6A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Total Debt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5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A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A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7,763 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A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5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5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A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A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7,758 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A6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62" w14:textId="77777777" w:rsidR="007B1CBC" w:rsidRDefault="007B1CBC">
            <w:pPr>
              <w:widowControl/>
              <w:jc w:val="left"/>
              <w:rPr>
                <w:rFonts w:ascii="Times New Roman" w:eastAsia="宋体" w:hAnsi="宋体" w:cs="宋体"/>
                <w:kern w:val="0"/>
                <w:sz w:val="24"/>
              </w:rPr>
            </w:pPr>
          </w:p>
        </w:tc>
      </w:tr>
    </w:tbl>
    <w:p w14:paraId="75BA6A64" w14:textId="77777777" w:rsidR="007B1CBC" w:rsidRDefault="00CB37E1">
      <w:pPr>
        <w:widowControl/>
        <w:spacing w:before="120" w:after="60"/>
        <w:ind w:left="225" w:hanging="225"/>
        <w:jc w:val="left"/>
        <w:rPr>
          <w:rFonts w:ascii="宋体" w:eastAsia="宋体" w:hAnsi="宋体" w:cs="宋体"/>
          <w:kern w:val="0"/>
          <w:sz w:val="24"/>
        </w:rPr>
      </w:pPr>
      <w:r>
        <w:rPr>
          <w:rFonts w:ascii="Arial" w:eastAsia="宋体" w:hAnsi="Arial" w:cs="Arial"/>
          <w:color w:val="000000"/>
          <w:kern w:val="0"/>
          <w:sz w:val="16"/>
          <w:szCs w:val="16"/>
          <w:lang w:bidi="ar"/>
        </w:rPr>
        <w:t>(1)</w:t>
      </w:r>
      <w:r>
        <w:rPr>
          <w:rFonts w:ascii="Times New Roman" w:eastAsia="宋体" w:hAnsi="Times New Roman" w:cs="Times New Roman"/>
          <w:color w:val="000000"/>
          <w:kern w:val="0"/>
          <w:sz w:val="20"/>
          <w:szCs w:val="20"/>
          <w:lang w:bidi="ar"/>
        </w:rPr>
        <w:t xml:space="preserve">    </w:t>
      </w:r>
      <w:r>
        <w:rPr>
          <w:rFonts w:ascii="Arial" w:eastAsia="宋体" w:hAnsi="Arial" w:cs="Arial"/>
          <w:color w:val="000000"/>
          <w:kern w:val="0"/>
          <w:sz w:val="16"/>
          <w:szCs w:val="16"/>
          <w:lang w:bidi="ar"/>
        </w:rPr>
        <w:t>Includes the fair value adjustments to debt associated with terminated interest rate swaps which are being recorded as a reduction to interest expense</w:t>
      </w:r>
      <w:r>
        <w:rPr>
          <w:rFonts w:ascii="Arial" w:eastAsia="宋体" w:hAnsi="Arial" w:cs="Arial"/>
          <w:color w:val="000000"/>
          <w:kern w:val="0"/>
          <w:sz w:val="16"/>
          <w:szCs w:val="16"/>
          <w:lang w:bidi="ar"/>
        </w:rPr>
        <w:t xml:space="preserve"> over the remaining term of the related notes.</w:t>
      </w:r>
    </w:p>
    <w:p w14:paraId="75BA6A6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A6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91</w:t>
      </w:r>
    </w:p>
    <w:p w14:paraId="75BA6A67" w14:textId="77777777" w:rsidR="007B1CBC" w:rsidRDefault="00CB37E1">
      <w:pPr>
        <w:widowControl/>
        <w:jc w:val="center"/>
      </w:pPr>
      <w:r>
        <w:rPr>
          <w:rFonts w:ascii="宋体" w:eastAsia="宋体" w:hAnsi="宋体" w:cs="宋体"/>
          <w:kern w:val="0"/>
          <w:sz w:val="24"/>
        </w:rPr>
        <w:pict w14:anchorId="75BA81E2">
          <v:rect id="_x0000_i1115" style="width:6in;height:1.5pt" o:hralign="center" o:hrstd="t" o:hr="t" fillcolor="#a0a0a0" stroked="f"/>
        </w:pict>
      </w:r>
    </w:p>
    <w:p w14:paraId="75BA6A6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A69" w14:textId="77777777" w:rsidR="007B1CBC" w:rsidRDefault="00CB37E1">
      <w:pPr>
        <w:widowControl/>
        <w:ind w:firstLine="270"/>
        <w:jc w:val="left"/>
        <w:rPr>
          <w:rFonts w:ascii="宋体" w:eastAsia="宋体" w:hAnsi="宋体" w:cs="宋体"/>
          <w:kern w:val="0"/>
          <w:sz w:val="24"/>
        </w:rPr>
      </w:pPr>
      <w:r>
        <w:rPr>
          <w:rFonts w:ascii="Arial" w:eastAsia="宋体" w:hAnsi="Arial" w:cs="Arial"/>
          <w:b/>
          <w:bCs/>
          <w:i/>
          <w:iCs/>
          <w:color w:val="000000"/>
          <w:kern w:val="0"/>
          <w:sz w:val="20"/>
          <w:szCs w:val="20"/>
          <w:lang w:bidi="ar"/>
        </w:rPr>
        <w:t xml:space="preserve">Senior Notes </w:t>
      </w:r>
    </w:p>
    <w:p w14:paraId="75BA6A6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6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March 2020, we issued senior unsecured notes, or senior notes, in an aggregate principal amount of $1 billion. The issuance consisted of $500 million of 1.900% fixed rate notes </w:t>
      </w:r>
      <w:r>
        <w:rPr>
          <w:rFonts w:ascii="Arial" w:eastAsia="宋体" w:hAnsi="Arial" w:cs="Arial"/>
          <w:color w:val="000000"/>
          <w:kern w:val="0"/>
          <w:sz w:val="20"/>
          <w:szCs w:val="20"/>
          <w:lang w:bidi="ar"/>
        </w:rPr>
        <w:t>due 2025 and $500 million of 2.700% fixed rate notes due 2030.</w:t>
      </w:r>
    </w:p>
    <w:p w14:paraId="75BA6A6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A6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June 2020, $500 million of our 2.150% senior fixed rate notes matured and were repaid. </w:t>
      </w:r>
    </w:p>
    <w:p w14:paraId="75BA6A6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6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June 2020, we also issued additional senior unsecured notes in a reopening of our outstanding 1</w:t>
      </w:r>
      <w:r>
        <w:rPr>
          <w:rFonts w:ascii="Arial" w:eastAsia="宋体" w:hAnsi="Arial" w:cs="Arial"/>
          <w:color w:val="000000"/>
          <w:kern w:val="0"/>
          <w:sz w:val="20"/>
          <w:szCs w:val="20"/>
          <w:lang w:bidi="ar"/>
        </w:rPr>
        <w:t>.900% fixed rate notes due 2025 and 2.700% fixed rate notes due 2030</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that were issued in March 2020 in an aggregate principal amount of $750 million. The June 2020 issuance consisted of $300 million of additional 1.900% fixed rate notes due 2025 and $450 m</w:t>
      </w:r>
      <w:r>
        <w:rPr>
          <w:rFonts w:ascii="Arial" w:eastAsia="宋体" w:hAnsi="Arial" w:cs="Arial"/>
          <w:color w:val="000000"/>
          <w:kern w:val="0"/>
          <w:sz w:val="20"/>
          <w:szCs w:val="20"/>
          <w:lang w:bidi="ar"/>
        </w:rPr>
        <w:t>illion of additional 2.700% fixed rate notes due 2030. We used a portion of these proceeds to complete a tender offer to purchase any and all of the $750 million aggregate principal amount of our 2.875% senior fixed rate notes due in 2021. We settled tende</w:t>
      </w:r>
      <w:r>
        <w:rPr>
          <w:rFonts w:ascii="Arial" w:eastAsia="宋体" w:hAnsi="Arial" w:cs="Arial"/>
          <w:color w:val="000000"/>
          <w:kern w:val="0"/>
          <w:sz w:val="20"/>
          <w:szCs w:val="20"/>
          <w:lang w:bidi="ar"/>
        </w:rPr>
        <w:t>r offers with holders of approximately 44% of the total outstanding principal amount of the 2.875% senior fixed rate notes due in 2021. Total cash consideration paid for these purchases was $339 million and the total carrying amount of the notes was $329 m</w:t>
      </w:r>
      <w:r>
        <w:rPr>
          <w:rFonts w:ascii="Arial" w:eastAsia="宋体" w:hAnsi="Arial" w:cs="Arial"/>
          <w:color w:val="000000"/>
          <w:kern w:val="0"/>
          <w:sz w:val="20"/>
          <w:szCs w:val="20"/>
          <w:lang w:bidi="ar"/>
        </w:rPr>
        <w:t>illion, resulting in a loss on extinguishment of $10 million (including an immaterial amount of fees and other costs associated with the tender), which was recorded in interest and other, net in our consolidated statement of income. In addition, we paid an</w:t>
      </w:r>
      <w:r>
        <w:rPr>
          <w:rFonts w:ascii="Arial" w:eastAsia="宋体" w:hAnsi="Arial" w:cs="Arial"/>
          <w:color w:val="000000"/>
          <w:kern w:val="0"/>
          <w:sz w:val="20"/>
          <w:szCs w:val="20"/>
          <w:lang w:bidi="ar"/>
        </w:rPr>
        <w:t xml:space="preserve">y accrued interest on the tendered notes up to, but not including, the date of settlement. In July 2020, we paid $2 million to purchase additional 2.875% senior notes due 2021 upon final settlement of the tender offer initiated in June 2020. During August </w:t>
      </w:r>
      <w:r>
        <w:rPr>
          <w:rFonts w:ascii="Arial" w:eastAsia="宋体" w:hAnsi="Arial" w:cs="Arial"/>
          <w:color w:val="000000"/>
          <w:kern w:val="0"/>
          <w:sz w:val="20"/>
          <w:szCs w:val="20"/>
          <w:lang w:bidi="ar"/>
        </w:rPr>
        <w:t>2020, we redeemed the remaining $419 million outstanding principal balance of 2.875% senior notes due 2021. Total cash consideration paid was $430 million, which included the total carrying amount of the notes of $419 million and $11 million of premium whi</w:t>
      </w:r>
      <w:r>
        <w:rPr>
          <w:rFonts w:ascii="Arial" w:eastAsia="宋体" w:hAnsi="Arial" w:cs="Arial"/>
          <w:color w:val="000000"/>
          <w:kern w:val="0"/>
          <w:sz w:val="20"/>
          <w:szCs w:val="20"/>
          <w:lang w:bidi="ar"/>
        </w:rPr>
        <w:t>ch was recorded in interest and other, net in our consolidated statement of income. In addition, we paid accrued interest up to the settlement date.</w:t>
      </w:r>
    </w:p>
    <w:p w14:paraId="75BA6A7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7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July 2020, we exercised our option to redeem in whole the 3.250% senior fixed rate notes due in 2020 a</w:t>
      </w:r>
      <w:r>
        <w:rPr>
          <w:rFonts w:ascii="Arial" w:eastAsia="宋体" w:hAnsi="Arial" w:cs="Arial"/>
          <w:color w:val="000000"/>
          <w:kern w:val="0"/>
          <w:sz w:val="20"/>
          <w:szCs w:val="20"/>
          <w:lang w:bidi="ar"/>
        </w:rPr>
        <w:t xml:space="preserve">t a price equal to 100% of the principal amount of $500 million, plus accrued interest. </w:t>
      </w:r>
    </w:p>
    <w:p w14:paraId="75BA6A7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7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On January 29, 2021, the company announced that it issued a notice of redemption for the $750 million aggregate principal amount of the 6.000% senior notes due 2056.</w:t>
      </w:r>
      <w:r>
        <w:rPr>
          <w:rFonts w:ascii="Arial" w:eastAsia="宋体" w:hAnsi="Arial" w:cs="Arial"/>
          <w:color w:val="000000"/>
          <w:kern w:val="0"/>
          <w:sz w:val="20"/>
          <w:szCs w:val="20"/>
          <w:lang w:bidi="ar"/>
        </w:rPr>
        <w:t xml:space="preserve"> The effective date of this redemption will be March 1, 2021.</w:t>
      </w:r>
    </w:p>
    <w:p w14:paraId="75BA6A7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7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2019, $400 million of floating rate notes and $1.15 billion of 2.200% fixed rate notes matured and were repaid. </w:t>
      </w:r>
    </w:p>
    <w:p w14:paraId="75BA6A7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7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None of the floating rate notes are redeemable prior to maturity. On and after March 1, 2021, we may redeem some or all of the 6.000% fixed rate notes due 2056 at any time and from time to time prior to their maturity at a redemption price equal to 100% of</w:t>
      </w:r>
      <w:r>
        <w:rPr>
          <w:rFonts w:ascii="Arial" w:eastAsia="宋体" w:hAnsi="Arial" w:cs="Arial"/>
          <w:color w:val="000000"/>
          <w:kern w:val="0"/>
          <w:sz w:val="20"/>
          <w:szCs w:val="20"/>
          <w:lang w:bidi="ar"/>
        </w:rPr>
        <w:t xml:space="preserve"> the principal amount of the notes to be redeemed, plus accrued and unpaid interest. We may redeem some or all of the other fixed rate notes of each series at any time and from time to time prior to their maturity, generally at a make-whole redemption pric</w:t>
      </w:r>
      <w:r>
        <w:rPr>
          <w:rFonts w:ascii="Arial" w:eastAsia="宋体" w:hAnsi="Arial" w:cs="Arial"/>
          <w:color w:val="000000"/>
          <w:kern w:val="0"/>
          <w:sz w:val="20"/>
          <w:szCs w:val="20"/>
          <w:lang w:bidi="ar"/>
        </w:rPr>
        <w:t xml:space="preserve">e, plus accrued and unpaid interest. </w:t>
      </w:r>
    </w:p>
    <w:p w14:paraId="75BA6A7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7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If a change of control triggering event (as defined in the applicable senior notes) occurs with respect to the 3.800% fixed rate notes due 2022, the floating rate notes due 2023, the 2.750% fixed rate notes due 2023,</w:t>
      </w:r>
      <w:r>
        <w:rPr>
          <w:rFonts w:ascii="Arial" w:eastAsia="宋体" w:hAnsi="Arial" w:cs="Arial"/>
          <w:color w:val="000000"/>
          <w:kern w:val="0"/>
          <w:sz w:val="20"/>
          <w:szCs w:val="20"/>
          <w:lang w:bidi="ar"/>
        </w:rPr>
        <w:t xml:space="preserve"> the 1.900% fixed rate notes due 2025, the 3.600% fixed rate notes due 2027, the 2.700% fixed rate notes due 2030 or the 6.000% fixed rate notes due 2056, we must, subject to certain exceptions, offer to repurchase all of the notes of the applicable series</w:t>
      </w:r>
      <w:r>
        <w:rPr>
          <w:rFonts w:ascii="Arial" w:eastAsia="宋体" w:hAnsi="Arial" w:cs="Arial"/>
          <w:color w:val="000000"/>
          <w:kern w:val="0"/>
          <w:sz w:val="20"/>
          <w:szCs w:val="20"/>
          <w:lang w:bidi="ar"/>
        </w:rPr>
        <w:t xml:space="preserve"> at a price equal to 101% of the principal amount, plus accrued and unpaid interest. </w:t>
      </w:r>
    </w:p>
    <w:p w14:paraId="75BA6A7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7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indenture pursuant to which the senior notes were issued includes customary covenants that, among other things and subject to exceptions, limit our ability to incur</w:t>
      </w:r>
      <w:r>
        <w:rPr>
          <w:rFonts w:ascii="Arial" w:eastAsia="宋体" w:hAnsi="Arial" w:cs="Arial"/>
          <w:color w:val="000000"/>
          <w:kern w:val="0"/>
          <w:sz w:val="20"/>
          <w:szCs w:val="20"/>
          <w:lang w:bidi="ar"/>
        </w:rPr>
        <w:t>, assume or guarantee debt secured by liens on specified assets or enter into sale and lease-back transactions with respect to specified properties, and also includes customary events of default with customary grace periods in certain circumstances, includ</w:t>
      </w:r>
      <w:r>
        <w:rPr>
          <w:rFonts w:ascii="Arial" w:eastAsia="宋体" w:hAnsi="Arial" w:cs="Arial"/>
          <w:color w:val="000000"/>
          <w:kern w:val="0"/>
          <w:sz w:val="20"/>
          <w:szCs w:val="20"/>
          <w:lang w:bidi="ar"/>
        </w:rPr>
        <w:t xml:space="preserve">ing payment defaults and bankruptcy-related defaults. </w:t>
      </w:r>
    </w:p>
    <w:p w14:paraId="75BA6A7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7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To help achieve our interest rate risk management objectives, in connection with the previous issuance of certain senior notes, we entered into interest rate swap agreements that effectively converte</w:t>
      </w:r>
      <w:r>
        <w:rPr>
          <w:rFonts w:ascii="Arial" w:eastAsia="宋体" w:hAnsi="Arial" w:cs="Arial"/>
          <w:color w:val="000000"/>
          <w:kern w:val="0"/>
          <w:sz w:val="20"/>
          <w:szCs w:val="20"/>
          <w:lang w:bidi="ar"/>
        </w:rPr>
        <w:t>d $2.4 billion of our fixed rate notes to floating rate debt based on LIBOR plus a spread. These swaps were designated as fair value hedges against changes in the fair value of certain fixed rate senior notes resulting from changes in interest rates. The g</w:t>
      </w:r>
      <w:r>
        <w:rPr>
          <w:rFonts w:ascii="Arial" w:eastAsia="宋体" w:hAnsi="Arial" w:cs="Arial"/>
          <w:color w:val="000000"/>
          <w:kern w:val="0"/>
          <w:sz w:val="20"/>
          <w:szCs w:val="20"/>
          <w:lang w:bidi="ar"/>
        </w:rPr>
        <w:t xml:space="preserve">ains and losses related to changes in the fair value of interest rate swaps substantially offset changes in the </w:t>
      </w:r>
    </w:p>
    <w:p w14:paraId="75BA6A7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92</w:t>
      </w:r>
    </w:p>
    <w:p w14:paraId="75BA6A7F" w14:textId="77777777" w:rsidR="007B1CBC" w:rsidRDefault="00CB37E1">
      <w:pPr>
        <w:widowControl/>
        <w:jc w:val="center"/>
      </w:pPr>
      <w:r>
        <w:rPr>
          <w:rFonts w:ascii="宋体" w:eastAsia="宋体" w:hAnsi="宋体" w:cs="宋体"/>
          <w:kern w:val="0"/>
          <w:sz w:val="24"/>
        </w:rPr>
        <w:pict w14:anchorId="75BA81E3">
          <v:rect id="_x0000_i1116" style="width:6in;height:1.5pt" o:hralign="center" o:hrstd="t" o:hr="t" fillcolor="#a0a0a0" stroked="f"/>
        </w:pict>
      </w:r>
    </w:p>
    <w:p w14:paraId="75BA6A8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A81"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fair value of the hedged portion of the underlying debt that are attributable to changes in market interest rates. In 2019, $1.15 billio</w:t>
      </w:r>
      <w:r>
        <w:rPr>
          <w:rFonts w:ascii="Arial" w:eastAsia="宋体" w:hAnsi="Arial" w:cs="Arial"/>
          <w:color w:val="000000"/>
          <w:kern w:val="0"/>
          <w:sz w:val="20"/>
          <w:szCs w:val="20"/>
          <w:lang w:bidi="ar"/>
        </w:rPr>
        <w:t>n related to our 2.200% senior notes of the $2.4 billion aggregate notional amount matured. In addition, during 2019, we terminated the interest rate swaps related to $750 million of our 2.875% senior notes due July 2021 and $500 million of our 3.450% seni</w:t>
      </w:r>
      <w:r>
        <w:rPr>
          <w:rFonts w:ascii="Arial" w:eastAsia="宋体" w:hAnsi="Arial" w:cs="Arial"/>
          <w:color w:val="000000"/>
          <w:kern w:val="0"/>
          <w:sz w:val="20"/>
          <w:szCs w:val="20"/>
          <w:lang w:bidi="ar"/>
        </w:rPr>
        <w:t>or notes due July 2024. As a result of the early termination, hedge accounting was discontinued prospectively and the gain on termination was recorded as an increase to the long-term debt balance and is being recognized over the remaining life of the under</w:t>
      </w:r>
      <w:r>
        <w:rPr>
          <w:rFonts w:ascii="Arial" w:eastAsia="宋体" w:hAnsi="Arial" w:cs="Arial"/>
          <w:color w:val="000000"/>
          <w:kern w:val="0"/>
          <w:sz w:val="20"/>
          <w:szCs w:val="20"/>
          <w:lang w:bidi="ar"/>
        </w:rPr>
        <w:t>lying debt as a reduction to interest expense. The gain recognized was immaterial during the years ended December 31, 2020 and December 31, 2019</w:t>
      </w:r>
      <w:r>
        <w:rPr>
          <w:rFonts w:ascii="Times New Roman" w:eastAsia="宋体" w:hAnsi="Times New Roman" w:cs="Times New Roman"/>
          <w:color w:val="000000"/>
          <w:kern w:val="0"/>
          <w:sz w:val="20"/>
          <w:szCs w:val="20"/>
          <w:lang w:bidi="ar"/>
        </w:rPr>
        <w:t>.</w:t>
      </w:r>
    </w:p>
    <w:p w14:paraId="75BA6A8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8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To help achieve our interest rate risk management objectives, during the second quarter of 2020, we </w:t>
      </w:r>
      <w:r>
        <w:rPr>
          <w:rFonts w:ascii="Arial" w:eastAsia="宋体" w:hAnsi="Arial" w:cs="Arial"/>
          <w:color w:val="000000"/>
          <w:kern w:val="0"/>
          <w:sz w:val="20"/>
          <w:szCs w:val="20"/>
          <w:lang w:bidi="ar"/>
        </w:rPr>
        <w:t>entered into interest rate swap agreements that effectively converted $400 million of our LIBOR-based floating-rate debt to a fixed-rate basis. These swaps were designated as cash flow hedges and have maturity dates in 2023.</w:t>
      </w:r>
    </w:p>
    <w:p w14:paraId="75BA6A8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8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effective interest rates </w:t>
      </w:r>
      <w:r>
        <w:rPr>
          <w:rFonts w:ascii="Arial" w:eastAsia="宋体" w:hAnsi="Arial" w:cs="Arial"/>
          <w:color w:val="000000"/>
          <w:kern w:val="0"/>
          <w:sz w:val="20"/>
          <w:szCs w:val="20"/>
          <w:lang w:bidi="ar"/>
        </w:rPr>
        <w:t>for our senior notes include the interest payable, the amortization of debt issuance costs and the amortization of any original issue discount and premium on these senior notes. Interest on these senior notes is payable either quarterly or semiannually. In</w:t>
      </w:r>
      <w:r>
        <w:rPr>
          <w:rFonts w:ascii="Arial" w:eastAsia="宋体" w:hAnsi="Arial" w:cs="Arial"/>
          <w:color w:val="000000"/>
          <w:kern w:val="0"/>
          <w:sz w:val="20"/>
          <w:szCs w:val="20"/>
          <w:lang w:bidi="ar"/>
        </w:rPr>
        <w:t>terest expense associated with these senior notes, including amortization of debt issuance costs, during the years ended December 31, 2020, 2019 and 2018 was approximately $284 million, $301 million and $318 million, respectively. As of December 31, 2020 a</w:t>
      </w:r>
      <w:r>
        <w:rPr>
          <w:rFonts w:ascii="Arial" w:eastAsia="宋体" w:hAnsi="Arial" w:cs="Arial"/>
          <w:color w:val="000000"/>
          <w:kern w:val="0"/>
          <w:sz w:val="20"/>
          <w:szCs w:val="20"/>
          <w:lang w:bidi="ar"/>
        </w:rPr>
        <w:t>nd 2019, the estimated fair value of these senior notes, using Level 2 inputs, was approximately $8.3 billion and $7.9 billion, respectively.</w:t>
      </w:r>
    </w:p>
    <w:p w14:paraId="75BA6A8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87"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Commercial Paper</w:t>
      </w:r>
    </w:p>
    <w:p w14:paraId="75BA6A88"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8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have a commercial paper program pursuant to which we may issue commercial paper notes in </w:t>
      </w:r>
      <w:r>
        <w:rPr>
          <w:rFonts w:ascii="Arial" w:eastAsia="宋体" w:hAnsi="Arial" w:cs="Arial"/>
          <w:color w:val="000000"/>
          <w:kern w:val="0"/>
          <w:sz w:val="20"/>
          <w:szCs w:val="20"/>
          <w:lang w:bidi="ar"/>
        </w:rPr>
        <w:t>an aggregate principal amount at maturity of up to $1.5 billion outstanding at any time with maturities of up to 397 days from the date of issue. As of December 31, 2020 and 2019, there were no commercial paper notes outstanding.</w:t>
      </w:r>
    </w:p>
    <w:p w14:paraId="75BA6A8A"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8B"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 xml:space="preserve">Credit Agreement </w:t>
      </w:r>
    </w:p>
    <w:p w14:paraId="75BA6A8C"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8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M</w:t>
      </w:r>
      <w:r>
        <w:rPr>
          <w:rFonts w:ascii="Arial" w:eastAsia="宋体" w:hAnsi="Arial" w:cs="Arial"/>
          <w:color w:val="000000"/>
          <w:kern w:val="0"/>
          <w:sz w:val="20"/>
          <w:szCs w:val="20"/>
          <w:lang w:bidi="ar"/>
        </w:rPr>
        <w:t>arch 2020, we entered into a credit agreement that provides for an unsecured $2 billion five-year credit facility. We may also, subject to the agreement of the applicable lenders, increase commitments under the revolving credit facility by up to $1 billion</w:t>
      </w:r>
      <w:r>
        <w:rPr>
          <w:rFonts w:ascii="Arial" w:eastAsia="宋体" w:hAnsi="Arial" w:cs="Arial"/>
          <w:color w:val="000000"/>
          <w:kern w:val="0"/>
          <w:sz w:val="20"/>
          <w:szCs w:val="20"/>
          <w:lang w:bidi="ar"/>
        </w:rPr>
        <w:t>. Funds borrowed under the credit agreement may be used for working capital, capital expenditures, acquisitions and other general corporate purposes. The credit agreement replaced our prior $2 billion unsecured revolving credit agreement dated November 201</w:t>
      </w:r>
      <w:r>
        <w:rPr>
          <w:rFonts w:ascii="Arial" w:eastAsia="宋体" w:hAnsi="Arial" w:cs="Arial"/>
          <w:color w:val="000000"/>
          <w:kern w:val="0"/>
          <w:sz w:val="20"/>
          <w:szCs w:val="20"/>
          <w:lang w:bidi="ar"/>
        </w:rPr>
        <w:t>5, which was terminated effective March 2020.</w:t>
      </w:r>
    </w:p>
    <w:p w14:paraId="75BA6A8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8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no borrowings were outstanding under our $2 billion credit agreement. However, as described above, we have an up to $1.5 billion commercial paper program and therefore maintain $1.5 b</w:t>
      </w:r>
      <w:r>
        <w:rPr>
          <w:rFonts w:ascii="Arial" w:eastAsia="宋体" w:hAnsi="Arial" w:cs="Arial"/>
          <w:color w:val="000000"/>
          <w:kern w:val="0"/>
          <w:sz w:val="20"/>
          <w:szCs w:val="20"/>
          <w:lang w:bidi="ar"/>
        </w:rPr>
        <w:t>illion of available borrowing capacity under our credit agreement in order to repay commercial paper borrowings in the event we are unable to repay those borrowings from other sources when they become due, in an aggregate amount of $1.5 billion. However as</w:t>
      </w:r>
      <w:r>
        <w:rPr>
          <w:rFonts w:ascii="Arial" w:eastAsia="宋体" w:hAnsi="Arial" w:cs="Arial"/>
          <w:color w:val="000000"/>
          <w:kern w:val="0"/>
          <w:sz w:val="20"/>
          <w:szCs w:val="20"/>
          <w:lang w:bidi="ar"/>
        </w:rPr>
        <w:t xml:space="preserve"> of December 31, 2020, no borrowings were outstanding under our commercial paper program; therefore, $2 billion of borrowing capacity was available for other purposes permitted by the credit agreement, subject to customary conditions to borrowing. The cred</w:t>
      </w:r>
      <w:r>
        <w:rPr>
          <w:rFonts w:ascii="Arial" w:eastAsia="宋体" w:hAnsi="Arial" w:cs="Arial"/>
          <w:color w:val="000000"/>
          <w:kern w:val="0"/>
          <w:sz w:val="20"/>
          <w:szCs w:val="20"/>
          <w:lang w:bidi="ar"/>
        </w:rPr>
        <w:t>it agreement includes a covenant limiting our consolidated leverage ratio to no more than 4.0:1.0, subject to, upon the occurrence of a qualified material acquisition, if so elected by us, a step-up to 4.5:1.0 for the four fiscal quarters completed followi</w:t>
      </w:r>
      <w:r>
        <w:rPr>
          <w:rFonts w:ascii="Arial" w:eastAsia="宋体" w:hAnsi="Arial" w:cs="Arial"/>
          <w:color w:val="000000"/>
          <w:kern w:val="0"/>
          <w:sz w:val="20"/>
          <w:szCs w:val="20"/>
          <w:lang w:bidi="ar"/>
        </w:rPr>
        <w:t>ng such qualified material acquisition. The credit agreement includes customary events of default, with corresponding grace periods in certain circumstances, including payment defaults, cross-defaults and bankruptcy-related defaults.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In addition, the credi</w:t>
      </w:r>
      <w:r>
        <w:rPr>
          <w:rFonts w:ascii="Arial" w:eastAsia="宋体" w:hAnsi="Arial" w:cs="Arial"/>
          <w:color w:val="000000"/>
          <w:kern w:val="0"/>
          <w:sz w:val="20"/>
          <w:szCs w:val="20"/>
          <w:lang w:bidi="ar"/>
        </w:rPr>
        <w:t>t agreement contains customary affirmative and negative covenants, including restrictions regarding the incurrence of liens and subsidiary indebtedness, in each case, subject to customary exceptions. The credit agreement also contains customary representat</w:t>
      </w:r>
      <w:r>
        <w:rPr>
          <w:rFonts w:ascii="Arial" w:eastAsia="宋体" w:hAnsi="Arial" w:cs="Arial"/>
          <w:color w:val="000000"/>
          <w:kern w:val="0"/>
          <w:sz w:val="20"/>
          <w:szCs w:val="20"/>
          <w:lang w:bidi="ar"/>
        </w:rPr>
        <w:t xml:space="preserve">ions and warranties. </w:t>
      </w:r>
    </w:p>
    <w:p w14:paraId="75BA6A9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9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were in compliance with all financial covenants in our outstanding debt instruments for the period ended December 31, 2020.</w:t>
      </w:r>
    </w:p>
    <w:p w14:paraId="75BA6A9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93"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93</w:t>
      </w:r>
    </w:p>
    <w:p w14:paraId="75BA6A94" w14:textId="77777777" w:rsidR="007B1CBC" w:rsidRDefault="00CB37E1">
      <w:pPr>
        <w:widowControl/>
        <w:jc w:val="center"/>
      </w:pPr>
      <w:r>
        <w:rPr>
          <w:rFonts w:ascii="宋体" w:eastAsia="宋体" w:hAnsi="宋体" w:cs="宋体"/>
          <w:kern w:val="0"/>
          <w:sz w:val="24"/>
        </w:rPr>
        <w:pict w14:anchorId="75BA81E4">
          <v:rect id="_x0000_i1117" style="width:6in;height:1.5pt" o:hralign="center" o:hrstd="t" o:hr="t" fillcolor="#a0a0a0" stroked="f"/>
        </w:pict>
      </w:r>
    </w:p>
    <w:p w14:paraId="75BA6A9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A96" w14:textId="77777777" w:rsidR="007B1CBC" w:rsidRDefault="00CB37E1">
      <w:pPr>
        <w:widowControl/>
        <w:ind w:firstLine="270"/>
        <w:rPr>
          <w:rFonts w:ascii="宋体" w:eastAsia="宋体" w:hAnsi="宋体" w:cs="宋体"/>
          <w:kern w:val="0"/>
          <w:sz w:val="24"/>
        </w:rPr>
      </w:pPr>
      <w:r>
        <w:rPr>
          <w:rFonts w:ascii="Arial" w:eastAsia="宋体" w:hAnsi="Arial" w:cs="Arial"/>
          <w:i/>
          <w:iCs/>
          <w:color w:val="000000"/>
          <w:kern w:val="0"/>
          <w:sz w:val="20"/>
          <w:szCs w:val="20"/>
          <w:lang w:bidi="ar"/>
        </w:rPr>
        <w:t xml:space="preserve">Future Maturities </w:t>
      </w:r>
    </w:p>
    <w:p w14:paraId="75BA6A9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A98"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 xml:space="preserve">Expected future principal maturities as of December 31, 2020 are as </w:t>
      </w:r>
      <w:r>
        <w:rPr>
          <w:rFonts w:ascii="Arial" w:eastAsia="宋体" w:hAnsi="Arial" w:cs="Arial"/>
          <w:color w:val="000000"/>
          <w:kern w:val="0"/>
          <w:sz w:val="20"/>
          <w:szCs w:val="20"/>
          <w:lang w:bidi="ar"/>
        </w:rPr>
        <w:t>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7152"/>
        <w:gridCol w:w="38"/>
        <w:gridCol w:w="121"/>
        <w:gridCol w:w="938"/>
        <w:gridCol w:w="36"/>
      </w:tblGrid>
      <w:tr w:rsidR="007B1CBC" w14:paraId="75BA6A9F" w14:textId="77777777">
        <w:tc>
          <w:tcPr>
            <w:tcW w:w="50" w:type="pct"/>
            <w:tcBorders>
              <w:top w:val="nil"/>
              <w:left w:val="nil"/>
              <w:bottom w:val="nil"/>
              <w:right w:val="nil"/>
            </w:tcBorders>
            <w:shd w:val="clear" w:color="auto" w:fill="auto"/>
          </w:tcPr>
          <w:p w14:paraId="75BA6A99" w14:textId="77777777" w:rsidR="007B1CBC" w:rsidRDefault="007B1CBC">
            <w:pPr>
              <w:widowControl/>
              <w:jc w:val="left"/>
              <w:rPr>
                <w:rFonts w:ascii="Times New Roman" w:eastAsia="宋体" w:hAnsi="宋体" w:cs="宋体"/>
                <w:kern w:val="0"/>
                <w:sz w:val="24"/>
              </w:rPr>
            </w:pPr>
          </w:p>
        </w:tc>
        <w:tc>
          <w:tcPr>
            <w:tcW w:w="4309" w:type="pct"/>
            <w:tcBorders>
              <w:top w:val="nil"/>
              <w:left w:val="nil"/>
              <w:bottom w:val="nil"/>
              <w:right w:val="nil"/>
            </w:tcBorders>
            <w:shd w:val="clear" w:color="auto" w:fill="auto"/>
          </w:tcPr>
          <w:p w14:paraId="75BA6A9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9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A9C"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A9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9E" w14:textId="77777777" w:rsidR="007B1CBC" w:rsidRDefault="007B1CBC">
            <w:pPr>
              <w:widowControl/>
              <w:jc w:val="left"/>
              <w:rPr>
                <w:rFonts w:ascii="Times New Roman" w:eastAsia="宋体" w:hAnsi="宋体" w:cs="宋体"/>
                <w:kern w:val="0"/>
                <w:sz w:val="24"/>
              </w:rPr>
            </w:pPr>
          </w:p>
        </w:tc>
      </w:tr>
      <w:tr w:rsidR="007B1CBC" w14:paraId="75BA6AA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Fiscal Years: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A1" w14:textId="77777777" w:rsidR="007B1CBC" w:rsidRDefault="007B1CBC">
            <w:pPr>
              <w:widowControl/>
              <w:jc w:val="left"/>
              <w:rPr>
                <w:rFonts w:ascii="Times New Roman" w:eastAsia="宋体" w:hAnsi="宋体" w:cs="宋体"/>
                <w:kern w:val="0"/>
                <w:sz w:val="24"/>
              </w:rPr>
            </w:pPr>
          </w:p>
        </w:tc>
      </w:tr>
      <w:tr w:rsidR="007B1CBC" w14:paraId="75BA6A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AA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2021</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A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A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A6" w14:textId="77777777" w:rsidR="007B1CBC" w:rsidRDefault="007B1CBC">
            <w:pPr>
              <w:widowControl/>
              <w:jc w:val="right"/>
              <w:rPr>
                <w:rFonts w:ascii="Times New Roman" w:eastAsia="宋体" w:hAnsi="宋体" w:cs="宋体"/>
                <w:kern w:val="0"/>
                <w:sz w:val="24"/>
              </w:rPr>
            </w:pPr>
          </w:p>
        </w:tc>
      </w:tr>
      <w:tr w:rsidR="007B1CBC" w14:paraId="75BA6AA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2022</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A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AA" w14:textId="77777777" w:rsidR="007B1CBC" w:rsidRDefault="007B1CBC">
            <w:pPr>
              <w:widowControl/>
              <w:jc w:val="right"/>
              <w:rPr>
                <w:rFonts w:ascii="Times New Roman" w:eastAsia="宋体" w:hAnsi="宋体" w:cs="宋体"/>
                <w:kern w:val="0"/>
                <w:sz w:val="24"/>
              </w:rPr>
            </w:pPr>
          </w:p>
        </w:tc>
      </w:tr>
      <w:tr w:rsidR="007B1CBC" w14:paraId="75BA6A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A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A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AE" w14:textId="77777777" w:rsidR="007B1CBC" w:rsidRDefault="007B1CBC">
            <w:pPr>
              <w:widowControl/>
              <w:jc w:val="right"/>
              <w:rPr>
                <w:rFonts w:ascii="Times New Roman" w:eastAsia="宋体" w:hAnsi="宋体" w:cs="宋体"/>
                <w:kern w:val="0"/>
                <w:sz w:val="24"/>
              </w:rPr>
            </w:pPr>
          </w:p>
        </w:tc>
      </w:tr>
      <w:tr w:rsidR="007B1CBC" w14:paraId="75BA6AB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2024</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B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B2" w14:textId="77777777" w:rsidR="007B1CBC" w:rsidRDefault="007B1CBC">
            <w:pPr>
              <w:widowControl/>
              <w:jc w:val="right"/>
              <w:rPr>
                <w:rFonts w:ascii="Times New Roman" w:eastAsia="宋体" w:hAnsi="宋体" w:cs="宋体"/>
                <w:kern w:val="0"/>
                <w:sz w:val="24"/>
              </w:rPr>
            </w:pPr>
          </w:p>
        </w:tc>
      </w:tr>
      <w:tr w:rsidR="007B1CBC" w14:paraId="75BA6A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A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A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B6" w14:textId="77777777" w:rsidR="007B1CBC" w:rsidRDefault="007B1CBC">
            <w:pPr>
              <w:widowControl/>
              <w:jc w:val="right"/>
              <w:rPr>
                <w:rFonts w:ascii="Times New Roman" w:eastAsia="宋体" w:hAnsi="宋体" w:cs="宋体"/>
                <w:kern w:val="0"/>
                <w:sz w:val="24"/>
              </w:rPr>
            </w:pPr>
          </w:p>
        </w:tc>
      </w:tr>
      <w:tr w:rsidR="007B1CBC" w14:paraId="75BA6AB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Thereafter</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BA" w14:textId="77777777" w:rsidR="007B1CBC" w:rsidRDefault="007B1CBC">
            <w:pPr>
              <w:widowControl/>
              <w:jc w:val="right"/>
              <w:rPr>
                <w:rFonts w:ascii="Times New Roman" w:eastAsia="宋体" w:hAnsi="宋体" w:cs="宋体"/>
                <w:kern w:val="0"/>
                <w:sz w:val="24"/>
              </w:rPr>
            </w:pPr>
          </w:p>
        </w:tc>
      </w:tr>
      <w:tr w:rsidR="007B1CBC" w14:paraId="75BA6AC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AB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future maturities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A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A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ABF" w14:textId="77777777" w:rsidR="007B1CBC" w:rsidRDefault="007B1CBC">
            <w:pPr>
              <w:widowControl/>
              <w:jc w:val="right"/>
              <w:rPr>
                <w:rFonts w:ascii="Times New Roman" w:eastAsia="宋体" w:hAnsi="宋体" w:cs="宋体"/>
                <w:kern w:val="0"/>
                <w:sz w:val="24"/>
              </w:rPr>
            </w:pPr>
          </w:p>
        </w:tc>
      </w:tr>
    </w:tbl>
    <w:p w14:paraId="75BA6AC1" w14:textId="77777777" w:rsidR="007B1CBC" w:rsidRDefault="00CB37E1">
      <w:pPr>
        <w:widowControl/>
        <w:spacing w:after="60"/>
        <w:rPr>
          <w:rFonts w:ascii="宋体" w:eastAsia="宋体" w:hAnsi="宋体" w:cs="宋体"/>
          <w:kern w:val="0"/>
          <w:sz w:val="24"/>
        </w:rPr>
      </w:pPr>
      <w:r>
        <w:rPr>
          <w:rFonts w:ascii="宋体" w:eastAsia="宋体" w:hAnsi="宋体" w:cs="宋体" w:hint="eastAsia"/>
          <w:kern w:val="0"/>
          <w:sz w:val="24"/>
          <w:lang w:bidi="ar"/>
        </w:rPr>
        <w:t xml:space="preserve"> </w:t>
      </w:r>
    </w:p>
    <w:p w14:paraId="75BA6AC2" w14:textId="77777777" w:rsidR="007B1CBC" w:rsidRDefault="00CB37E1">
      <w:pPr>
        <w:widowControl/>
        <w:jc w:val="left"/>
        <w:rPr>
          <w:rFonts w:ascii="宋体" w:eastAsia="宋体" w:hAnsi="宋体" w:cs="宋体"/>
          <w:kern w:val="0"/>
          <w:sz w:val="24"/>
        </w:rPr>
      </w:pPr>
      <w:r>
        <w:rPr>
          <w:rFonts w:ascii="Arial" w:eastAsia="宋体" w:hAnsi="Arial" w:cs="Arial"/>
          <w:b/>
          <w:bCs/>
          <w:color w:val="000000"/>
          <w:kern w:val="0"/>
          <w:sz w:val="20"/>
          <w:szCs w:val="20"/>
          <w:lang w:bidi="ar"/>
        </w:rPr>
        <w:t>Note 12 – Leases</w:t>
      </w:r>
    </w:p>
    <w:p w14:paraId="75BA6AC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AC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have operating and finance leases for office space, data and fulfillment centers, and other corporate assets that we utilize under lease arrangements. </w:t>
      </w:r>
    </w:p>
    <w:p w14:paraId="75BA6AC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AC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leases by balance sheet location (in millions):</w:t>
      </w:r>
    </w:p>
    <w:p w14:paraId="75BA6AC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056"/>
        <w:gridCol w:w="38"/>
        <w:gridCol w:w="48"/>
        <w:gridCol w:w="3261"/>
        <w:gridCol w:w="37"/>
        <w:gridCol w:w="122"/>
        <w:gridCol w:w="1225"/>
        <w:gridCol w:w="36"/>
        <w:gridCol w:w="36"/>
        <w:gridCol w:w="36"/>
        <w:gridCol w:w="36"/>
        <w:gridCol w:w="122"/>
        <w:gridCol w:w="1199"/>
        <w:gridCol w:w="36"/>
      </w:tblGrid>
      <w:tr w:rsidR="007B1CBC" w14:paraId="75BA6AD7" w14:textId="77777777">
        <w:tc>
          <w:tcPr>
            <w:tcW w:w="50" w:type="pct"/>
            <w:tcBorders>
              <w:top w:val="nil"/>
              <w:left w:val="nil"/>
              <w:bottom w:val="nil"/>
              <w:right w:val="nil"/>
            </w:tcBorders>
            <w:shd w:val="clear" w:color="auto" w:fill="auto"/>
          </w:tcPr>
          <w:p w14:paraId="75BA6AC8" w14:textId="77777777" w:rsidR="007B1CBC" w:rsidRDefault="007B1CBC">
            <w:pPr>
              <w:widowControl/>
              <w:jc w:val="left"/>
              <w:rPr>
                <w:rFonts w:ascii="Times New Roman" w:eastAsia="宋体" w:hAnsi="宋体" w:cs="宋体"/>
                <w:kern w:val="0"/>
                <w:sz w:val="24"/>
              </w:rPr>
            </w:pPr>
          </w:p>
        </w:tc>
        <w:tc>
          <w:tcPr>
            <w:tcW w:w="1253" w:type="pct"/>
            <w:tcBorders>
              <w:top w:val="nil"/>
              <w:left w:val="nil"/>
              <w:bottom w:val="nil"/>
              <w:right w:val="nil"/>
            </w:tcBorders>
            <w:shd w:val="clear" w:color="auto" w:fill="auto"/>
          </w:tcPr>
          <w:p w14:paraId="75BA6AC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C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ACB" w14:textId="77777777" w:rsidR="007B1CBC" w:rsidRDefault="007B1CBC">
            <w:pPr>
              <w:widowControl/>
              <w:jc w:val="left"/>
              <w:rPr>
                <w:rFonts w:ascii="Times New Roman" w:eastAsia="宋体" w:hAnsi="宋体" w:cs="宋体"/>
                <w:kern w:val="0"/>
                <w:sz w:val="24"/>
              </w:rPr>
            </w:pPr>
          </w:p>
        </w:tc>
        <w:tc>
          <w:tcPr>
            <w:tcW w:w="1976" w:type="pct"/>
            <w:tcBorders>
              <w:top w:val="nil"/>
              <w:left w:val="nil"/>
              <w:bottom w:val="nil"/>
              <w:right w:val="nil"/>
            </w:tcBorders>
            <w:shd w:val="clear" w:color="auto" w:fill="auto"/>
          </w:tcPr>
          <w:p w14:paraId="75BA6AC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C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ACE"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AC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D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D1"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AD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D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AD4"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AD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AD6" w14:textId="77777777" w:rsidR="007B1CBC" w:rsidRDefault="007B1CBC">
            <w:pPr>
              <w:widowControl/>
              <w:jc w:val="left"/>
              <w:rPr>
                <w:rFonts w:ascii="Times New Roman" w:eastAsia="宋体" w:hAnsi="宋体" w:cs="宋体"/>
                <w:kern w:val="0"/>
                <w:sz w:val="24"/>
              </w:rPr>
            </w:pPr>
          </w:p>
        </w:tc>
      </w:tr>
      <w:tr w:rsidR="007B1CBC" w14:paraId="75BA6A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AD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A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AD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As of</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A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AD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As of</w:t>
            </w:r>
          </w:p>
        </w:tc>
      </w:tr>
      <w:tr w:rsidR="007B1CBC" w14:paraId="75BA6AE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A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ADF"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Sheet Location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AE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A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AE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 2019</w:t>
            </w:r>
          </w:p>
        </w:tc>
      </w:tr>
      <w:tr w:rsidR="007B1CBC" w14:paraId="75BA6AE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Assets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E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A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E7"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AE8" w14:textId="77777777" w:rsidR="007B1CBC" w:rsidRDefault="007B1CBC">
            <w:pPr>
              <w:widowControl/>
              <w:jc w:val="left"/>
              <w:rPr>
                <w:rFonts w:ascii="Times New Roman" w:eastAsia="宋体" w:hAnsi="宋体" w:cs="宋体"/>
                <w:kern w:val="0"/>
                <w:sz w:val="24"/>
              </w:rPr>
            </w:pPr>
          </w:p>
        </w:tc>
      </w:tr>
      <w:tr w:rsidR="007B1CBC" w14:paraId="75BA6A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A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A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 right-of-use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AE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AE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E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E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AF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AF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AF2" w14:textId="77777777" w:rsidR="007B1CBC" w:rsidRDefault="007B1CBC">
            <w:pPr>
              <w:widowControl/>
              <w:jc w:val="right"/>
              <w:rPr>
                <w:rFonts w:ascii="Times New Roman" w:eastAsia="宋体" w:hAnsi="宋体" w:cs="宋体"/>
                <w:kern w:val="0"/>
                <w:sz w:val="24"/>
              </w:rPr>
            </w:pPr>
          </w:p>
        </w:tc>
      </w:tr>
      <w:tr w:rsidR="007B1CBC" w14:paraId="75BA6AF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F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Finance</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AF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Property and equipment, net </w:t>
            </w:r>
            <w:r>
              <w:rPr>
                <w:rFonts w:ascii="Arial" w:eastAsia="宋体" w:hAnsi="Arial" w:cs="Arial"/>
                <w:color w:val="000000"/>
                <w:kern w:val="0"/>
                <w:sz w:val="11"/>
                <w:szCs w:val="11"/>
                <w:lang w:bidi="ar"/>
              </w:rPr>
              <w:t>(1)</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F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F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AF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AF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AFA" w14:textId="77777777" w:rsidR="007B1CBC" w:rsidRDefault="007B1CBC">
            <w:pPr>
              <w:widowControl/>
              <w:jc w:val="right"/>
              <w:rPr>
                <w:rFonts w:ascii="Times New Roman" w:eastAsia="宋体" w:hAnsi="宋体" w:cs="宋体"/>
                <w:kern w:val="0"/>
                <w:sz w:val="24"/>
              </w:rPr>
            </w:pPr>
          </w:p>
        </w:tc>
      </w:tr>
      <w:tr w:rsidR="007B1CBC" w14:paraId="75BA6B0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A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leased assets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AF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A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A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B0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0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B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B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B04" w14:textId="77777777" w:rsidR="007B1CBC" w:rsidRDefault="007B1CBC">
            <w:pPr>
              <w:widowControl/>
              <w:jc w:val="right"/>
              <w:rPr>
                <w:rFonts w:ascii="Times New Roman" w:eastAsia="宋体" w:hAnsi="宋体" w:cs="宋体"/>
                <w:kern w:val="0"/>
                <w:sz w:val="24"/>
              </w:rPr>
            </w:pPr>
          </w:p>
        </w:tc>
      </w:tr>
      <w:tr w:rsidR="007B1CBC" w14:paraId="75BA6B0B" w14:textId="77777777">
        <w:trPr>
          <w:trHeight w:val="28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0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6B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0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6B0A" w14:textId="77777777" w:rsidR="007B1CBC" w:rsidRDefault="007B1CBC">
            <w:pPr>
              <w:widowControl/>
              <w:jc w:val="left"/>
              <w:rPr>
                <w:rFonts w:ascii="Times New Roman" w:eastAsia="宋体" w:hAnsi="宋体" w:cs="宋体"/>
                <w:kern w:val="0"/>
                <w:sz w:val="24"/>
              </w:rPr>
            </w:pPr>
          </w:p>
        </w:tc>
      </w:tr>
      <w:tr w:rsidR="007B1CBC" w14:paraId="75BA6B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10" w14:textId="77777777" w:rsidR="007B1CBC" w:rsidRDefault="007B1CBC">
            <w:pPr>
              <w:widowControl/>
              <w:jc w:val="left"/>
              <w:rPr>
                <w:rFonts w:ascii="Times New Roman" w:eastAsia="宋体" w:hAnsi="宋体" w:cs="宋体"/>
                <w:kern w:val="0"/>
                <w:sz w:val="24"/>
              </w:rPr>
            </w:pPr>
          </w:p>
        </w:tc>
      </w:tr>
      <w:tr w:rsidR="007B1CBC" w14:paraId="75BA6B1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1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 current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expenses and other current liabilities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B1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B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1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1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B1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B1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1A" w14:textId="77777777" w:rsidR="007B1CBC" w:rsidRDefault="007B1CBC">
            <w:pPr>
              <w:widowControl/>
              <w:jc w:val="right"/>
              <w:rPr>
                <w:rFonts w:ascii="Times New Roman" w:eastAsia="宋体" w:hAnsi="宋体" w:cs="宋体"/>
                <w:kern w:val="0"/>
                <w:sz w:val="24"/>
              </w:rPr>
            </w:pPr>
          </w:p>
        </w:tc>
      </w:tr>
      <w:tr w:rsidR="007B1CBC" w14:paraId="75BA6B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Finance - current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Short-term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2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22" w14:textId="77777777" w:rsidR="007B1CBC" w:rsidRDefault="007B1CBC">
            <w:pPr>
              <w:widowControl/>
              <w:jc w:val="right"/>
              <w:rPr>
                <w:rFonts w:ascii="Times New Roman" w:eastAsia="宋体" w:hAnsi="宋体" w:cs="宋体"/>
                <w:kern w:val="0"/>
                <w:sz w:val="24"/>
              </w:rPr>
            </w:pPr>
          </w:p>
        </w:tc>
      </w:tr>
      <w:tr w:rsidR="007B1CBC" w14:paraId="75BA6B2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 noncurrent</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Operating lease </w:t>
            </w: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2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2A" w14:textId="77777777" w:rsidR="007B1CBC" w:rsidRDefault="007B1CBC">
            <w:pPr>
              <w:widowControl/>
              <w:jc w:val="right"/>
              <w:rPr>
                <w:rFonts w:ascii="Times New Roman" w:eastAsia="宋体" w:hAnsi="宋体" w:cs="宋体"/>
                <w:kern w:val="0"/>
                <w:sz w:val="24"/>
              </w:rPr>
            </w:pPr>
          </w:p>
        </w:tc>
      </w:tr>
      <w:tr w:rsidR="007B1CBC" w14:paraId="75BA6B3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Finance - noncurrent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3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3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32" w14:textId="77777777" w:rsidR="007B1CBC" w:rsidRDefault="007B1CBC">
            <w:pPr>
              <w:widowControl/>
              <w:jc w:val="right"/>
              <w:rPr>
                <w:rFonts w:ascii="Times New Roman" w:eastAsia="宋体" w:hAnsi="宋体" w:cs="宋体"/>
                <w:kern w:val="0"/>
                <w:sz w:val="24"/>
              </w:rPr>
            </w:pPr>
          </w:p>
        </w:tc>
      </w:tr>
      <w:tr w:rsidR="007B1CBC" w14:paraId="75BA6B3D"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B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lease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3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B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B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570 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B3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3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B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B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B3C" w14:textId="77777777" w:rsidR="007B1CBC" w:rsidRDefault="007B1CBC">
            <w:pPr>
              <w:widowControl/>
              <w:jc w:val="right"/>
              <w:rPr>
                <w:rFonts w:ascii="Times New Roman" w:eastAsia="宋体" w:hAnsi="宋体" w:cs="宋体"/>
                <w:kern w:val="0"/>
                <w:sz w:val="24"/>
              </w:rPr>
            </w:pPr>
          </w:p>
        </w:tc>
      </w:tr>
    </w:tbl>
    <w:p w14:paraId="75BA6B3E" w14:textId="77777777" w:rsidR="007B1CBC" w:rsidRDefault="00CB37E1">
      <w:pPr>
        <w:widowControl/>
        <w:jc w:val="left"/>
        <w:rPr>
          <w:rFonts w:ascii="宋体" w:eastAsia="宋体" w:hAnsi="宋体" w:cs="宋体"/>
          <w:kern w:val="0"/>
          <w:sz w:val="24"/>
        </w:rPr>
      </w:pPr>
      <w:r>
        <w:rPr>
          <w:rFonts w:ascii="Arial" w:eastAsia="宋体" w:hAnsi="Arial" w:cs="Arial"/>
          <w:color w:val="000000"/>
          <w:kern w:val="0"/>
          <w:sz w:val="14"/>
          <w:szCs w:val="14"/>
          <w:lang w:bidi="ar"/>
        </w:rPr>
        <w:t xml:space="preserve"> </w:t>
      </w:r>
    </w:p>
    <w:p w14:paraId="75BA6B3F"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16"/>
          <w:szCs w:val="16"/>
          <w:lang w:bidi="ar"/>
        </w:rPr>
        <w:t>(1)Recorded net of accumulated amortization of $7 million and $2 million as of December 31, 2020 and December 31, 2019.</w:t>
      </w:r>
    </w:p>
    <w:p w14:paraId="75BA6B4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B4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components of lease expense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9"/>
        <w:gridCol w:w="2024"/>
        <w:gridCol w:w="38"/>
        <w:gridCol w:w="46"/>
        <w:gridCol w:w="3272"/>
        <w:gridCol w:w="37"/>
        <w:gridCol w:w="36"/>
        <w:gridCol w:w="36"/>
        <w:gridCol w:w="36"/>
        <w:gridCol w:w="122"/>
        <w:gridCol w:w="1145"/>
        <w:gridCol w:w="36"/>
        <w:gridCol w:w="36"/>
        <w:gridCol w:w="36"/>
        <w:gridCol w:w="36"/>
        <w:gridCol w:w="122"/>
        <w:gridCol w:w="1193"/>
        <w:gridCol w:w="36"/>
      </w:tblGrid>
      <w:tr w:rsidR="007B1CBC" w14:paraId="75BA6B54" w14:textId="77777777">
        <w:tc>
          <w:tcPr>
            <w:tcW w:w="50" w:type="pct"/>
            <w:tcBorders>
              <w:top w:val="nil"/>
              <w:left w:val="nil"/>
              <w:bottom w:val="nil"/>
              <w:right w:val="nil"/>
            </w:tcBorders>
            <w:shd w:val="clear" w:color="auto" w:fill="auto"/>
          </w:tcPr>
          <w:p w14:paraId="75BA6B42" w14:textId="77777777" w:rsidR="007B1CBC" w:rsidRDefault="007B1CBC">
            <w:pPr>
              <w:widowControl/>
              <w:jc w:val="left"/>
              <w:rPr>
                <w:rFonts w:ascii="Times New Roman" w:eastAsia="宋体" w:hAnsi="宋体" w:cs="宋体"/>
                <w:kern w:val="0"/>
                <w:sz w:val="24"/>
              </w:rPr>
            </w:pPr>
          </w:p>
        </w:tc>
        <w:tc>
          <w:tcPr>
            <w:tcW w:w="1238" w:type="pct"/>
            <w:tcBorders>
              <w:top w:val="nil"/>
              <w:left w:val="nil"/>
              <w:bottom w:val="nil"/>
              <w:right w:val="nil"/>
            </w:tcBorders>
            <w:shd w:val="clear" w:color="auto" w:fill="auto"/>
          </w:tcPr>
          <w:p w14:paraId="75BA6B4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4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B45" w14:textId="77777777" w:rsidR="007B1CBC" w:rsidRDefault="007B1CBC">
            <w:pPr>
              <w:widowControl/>
              <w:jc w:val="left"/>
              <w:rPr>
                <w:rFonts w:ascii="Times New Roman" w:eastAsia="宋体" w:hAnsi="宋体" w:cs="宋体"/>
                <w:kern w:val="0"/>
                <w:sz w:val="24"/>
              </w:rPr>
            </w:pPr>
          </w:p>
        </w:tc>
        <w:tc>
          <w:tcPr>
            <w:tcW w:w="1984" w:type="pct"/>
            <w:tcBorders>
              <w:top w:val="nil"/>
              <w:left w:val="nil"/>
              <w:bottom w:val="nil"/>
              <w:right w:val="nil"/>
            </w:tcBorders>
            <w:shd w:val="clear" w:color="auto" w:fill="auto"/>
          </w:tcPr>
          <w:p w14:paraId="75BA6B4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4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4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B4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4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B4B" w14:textId="77777777" w:rsidR="007B1CBC" w:rsidRDefault="007B1CBC">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tcPr>
          <w:p w14:paraId="75BA6B4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4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4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B4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5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B51"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B5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53" w14:textId="77777777" w:rsidR="007B1CBC" w:rsidRDefault="007B1CBC">
            <w:pPr>
              <w:widowControl/>
              <w:jc w:val="left"/>
              <w:rPr>
                <w:rFonts w:ascii="Times New Roman" w:eastAsia="宋体" w:hAnsi="宋体" w:cs="宋体"/>
                <w:kern w:val="0"/>
                <w:sz w:val="24"/>
              </w:rPr>
            </w:pPr>
          </w:p>
        </w:tc>
      </w:tr>
      <w:tr w:rsidR="007B1CBC" w14:paraId="75BA6B5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Lease Costs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5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Statement of Income Location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B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5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B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5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2019</w:t>
            </w:r>
          </w:p>
        </w:tc>
      </w:tr>
      <w:tr w:rsidR="007B1CBC" w14:paraId="75BA6B6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Finance lease cost: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5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B5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6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B61" w14:textId="77777777" w:rsidR="007B1CBC" w:rsidRDefault="007B1CBC">
            <w:pPr>
              <w:widowControl/>
              <w:jc w:val="left"/>
              <w:rPr>
                <w:rFonts w:ascii="Times New Roman" w:eastAsia="宋体" w:hAnsi="宋体" w:cs="宋体"/>
                <w:kern w:val="0"/>
                <w:sz w:val="24"/>
              </w:rPr>
            </w:pPr>
          </w:p>
        </w:tc>
      </w:tr>
      <w:tr w:rsidR="007B1CBC" w14:paraId="75BA6B6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B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right-of-use assets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6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Cost of net revenues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6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B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B6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6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6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B6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B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6C" w14:textId="77777777" w:rsidR="007B1CBC" w:rsidRDefault="007B1CBC">
            <w:pPr>
              <w:widowControl/>
              <w:jc w:val="right"/>
              <w:rPr>
                <w:rFonts w:ascii="Times New Roman" w:eastAsia="宋体" w:hAnsi="宋体" w:cs="宋体"/>
                <w:kern w:val="0"/>
                <w:sz w:val="24"/>
              </w:rPr>
            </w:pPr>
          </w:p>
        </w:tc>
      </w:tr>
      <w:tr w:rsidR="007B1CBC" w14:paraId="75BA6B76"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B6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on</w:t>
            </w:r>
            <w:r>
              <w:rPr>
                <w:rFonts w:ascii="Arial" w:eastAsia="宋体" w:hAnsi="Arial" w:cs="Arial"/>
                <w:color w:val="000000"/>
                <w:kern w:val="0"/>
                <w:sz w:val="18"/>
                <w:szCs w:val="18"/>
                <w:lang w:bidi="ar"/>
              </w:rPr>
              <w:t xml:space="preserve"> lease liabilities</w:t>
            </w: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6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and other, net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7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7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7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7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7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75" w14:textId="77777777" w:rsidR="007B1CBC" w:rsidRDefault="007B1CBC">
            <w:pPr>
              <w:widowControl/>
              <w:jc w:val="right"/>
              <w:rPr>
                <w:rFonts w:ascii="Times New Roman" w:eastAsia="宋体" w:hAnsi="宋体" w:cs="宋体"/>
                <w:kern w:val="0"/>
                <w:sz w:val="24"/>
              </w:rPr>
            </w:pPr>
          </w:p>
        </w:tc>
      </w:tr>
      <w:tr w:rsidR="007B1CBC" w14:paraId="75BA6B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Operating lease cost </w:t>
            </w:r>
            <w:r>
              <w:rPr>
                <w:rFonts w:ascii="Arial" w:eastAsia="宋体" w:hAnsi="Arial" w:cs="Arial"/>
                <w:color w:val="000000"/>
                <w:kern w:val="0"/>
                <w:sz w:val="11"/>
                <w:szCs w:val="11"/>
                <w:lang w:bidi="ar"/>
              </w:rPr>
              <w:t>(2)</w:t>
            </w: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75BA6B7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Cost of net revenues, Sales and marketing, Product development and General and administrative expenses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7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7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7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7E" w14:textId="77777777" w:rsidR="007B1CBC" w:rsidRDefault="007B1CBC">
            <w:pPr>
              <w:widowControl/>
              <w:jc w:val="right"/>
              <w:rPr>
                <w:rFonts w:ascii="Times New Roman" w:eastAsia="宋体" w:hAnsi="宋体" w:cs="宋体"/>
                <w:kern w:val="0"/>
                <w:sz w:val="24"/>
              </w:rPr>
            </w:pPr>
          </w:p>
        </w:tc>
      </w:tr>
      <w:tr w:rsidR="007B1CBC" w14:paraId="75BA6B8A"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B8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lease cost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8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B8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B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B8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8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B8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B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B89" w14:textId="77777777" w:rsidR="007B1CBC" w:rsidRDefault="007B1CBC">
            <w:pPr>
              <w:widowControl/>
              <w:jc w:val="right"/>
              <w:rPr>
                <w:rFonts w:ascii="Times New Roman" w:eastAsia="宋体" w:hAnsi="宋体" w:cs="宋体"/>
                <w:kern w:val="0"/>
                <w:sz w:val="24"/>
              </w:rPr>
            </w:pPr>
          </w:p>
        </w:tc>
      </w:tr>
    </w:tbl>
    <w:p w14:paraId="75BA6B8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B8C" w14:textId="77777777" w:rsidR="007B1CBC" w:rsidRDefault="00CB37E1">
      <w:pPr>
        <w:widowControl/>
        <w:ind w:left="360" w:hanging="360"/>
        <w:rPr>
          <w:rFonts w:ascii="宋体" w:eastAsia="宋体" w:hAnsi="宋体" w:cs="宋体"/>
          <w:kern w:val="0"/>
          <w:sz w:val="24"/>
        </w:rPr>
      </w:pPr>
      <w:r>
        <w:rPr>
          <w:rFonts w:ascii="Arial" w:eastAsia="宋体" w:hAnsi="Arial" w:cs="Arial"/>
          <w:color w:val="000000"/>
          <w:kern w:val="0"/>
          <w:sz w:val="16"/>
          <w:szCs w:val="16"/>
          <w:lang w:bidi="ar"/>
        </w:rPr>
        <w:t>(2)Includes variable lease payments and sublease income that were immaterial during the years ended December 31, 2020 and December 31, 2019, respectively.</w:t>
      </w:r>
    </w:p>
    <w:p w14:paraId="75BA6B8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B8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94</w:t>
      </w:r>
    </w:p>
    <w:p w14:paraId="75BA6B8F" w14:textId="77777777" w:rsidR="007B1CBC" w:rsidRDefault="00CB37E1">
      <w:pPr>
        <w:widowControl/>
        <w:jc w:val="center"/>
      </w:pPr>
      <w:r>
        <w:rPr>
          <w:rFonts w:ascii="宋体" w:eastAsia="宋体" w:hAnsi="宋体" w:cs="宋体"/>
          <w:kern w:val="0"/>
          <w:sz w:val="24"/>
        </w:rPr>
        <w:pict w14:anchorId="75BA81E5">
          <v:rect id="_x0000_i1118" style="width:6in;height:1.5pt" o:hralign="center" o:hrstd="t" o:hr="t" fillcolor="#a0a0a0" stroked="f"/>
        </w:pict>
      </w:r>
    </w:p>
    <w:p w14:paraId="75BA6B9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B91"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 xml:space="preserve">Maturity of lease liabilities under our </w:t>
      </w:r>
      <w:r>
        <w:rPr>
          <w:rFonts w:ascii="Arial" w:eastAsia="宋体" w:hAnsi="Arial" w:cs="Arial"/>
          <w:color w:val="000000"/>
          <w:kern w:val="0"/>
          <w:sz w:val="20"/>
          <w:szCs w:val="20"/>
          <w:lang w:bidi="ar"/>
        </w:rPr>
        <w:t>non-cancelable operating and financing leases as of December 31, 2020 are as follows (in millions):</w:t>
      </w:r>
      <w:r>
        <w:rPr>
          <w:rFonts w:ascii="Arial" w:eastAsia="宋体" w:hAnsi="Arial" w:cs="Arial"/>
          <w:color w:val="000000"/>
          <w:kern w:val="0"/>
          <w:sz w:val="14"/>
          <w:szCs w:val="1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5328"/>
        <w:gridCol w:w="36"/>
        <w:gridCol w:w="122"/>
        <w:gridCol w:w="1266"/>
        <w:gridCol w:w="36"/>
        <w:gridCol w:w="36"/>
        <w:gridCol w:w="36"/>
        <w:gridCol w:w="36"/>
        <w:gridCol w:w="122"/>
        <w:gridCol w:w="1230"/>
        <w:gridCol w:w="36"/>
      </w:tblGrid>
      <w:tr w:rsidR="007B1CBC" w14:paraId="75BA6B9E" w14:textId="77777777">
        <w:tc>
          <w:tcPr>
            <w:tcW w:w="50" w:type="pct"/>
            <w:tcBorders>
              <w:top w:val="nil"/>
              <w:left w:val="nil"/>
              <w:bottom w:val="nil"/>
              <w:right w:val="nil"/>
            </w:tcBorders>
            <w:shd w:val="clear" w:color="auto" w:fill="auto"/>
          </w:tcPr>
          <w:p w14:paraId="75BA6B92" w14:textId="77777777" w:rsidR="007B1CBC" w:rsidRDefault="007B1CBC">
            <w:pPr>
              <w:widowControl/>
              <w:jc w:val="left"/>
              <w:rPr>
                <w:rFonts w:ascii="Times New Roman" w:eastAsia="宋体" w:hAnsi="宋体" w:cs="宋体"/>
                <w:kern w:val="0"/>
                <w:sz w:val="24"/>
              </w:rPr>
            </w:pPr>
          </w:p>
        </w:tc>
        <w:tc>
          <w:tcPr>
            <w:tcW w:w="3224" w:type="pct"/>
            <w:tcBorders>
              <w:top w:val="nil"/>
              <w:left w:val="nil"/>
              <w:bottom w:val="nil"/>
              <w:right w:val="nil"/>
            </w:tcBorders>
            <w:shd w:val="clear" w:color="auto" w:fill="auto"/>
          </w:tcPr>
          <w:p w14:paraId="75BA6B9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9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B95" w14:textId="77777777" w:rsidR="007B1CBC" w:rsidRDefault="007B1CBC">
            <w:pPr>
              <w:widowControl/>
              <w:jc w:val="left"/>
              <w:rPr>
                <w:rFonts w:ascii="Times New Roman" w:eastAsia="宋体" w:hAnsi="宋体" w:cs="宋体"/>
                <w:kern w:val="0"/>
                <w:sz w:val="24"/>
              </w:rPr>
            </w:pPr>
          </w:p>
        </w:tc>
        <w:tc>
          <w:tcPr>
            <w:tcW w:w="786" w:type="pct"/>
            <w:tcBorders>
              <w:top w:val="nil"/>
              <w:left w:val="nil"/>
              <w:bottom w:val="nil"/>
              <w:right w:val="nil"/>
            </w:tcBorders>
            <w:shd w:val="clear" w:color="auto" w:fill="auto"/>
          </w:tcPr>
          <w:p w14:paraId="75BA6B9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9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9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B9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9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B9B" w14:textId="77777777" w:rsidR="007B1CBC" w:rsidRDefault="007B1CBC">
            <w:pPr>
              <w:widowControl/>
              <w:jc w:val="left"/>
              <w:rPr>
                <w:rFonts w:ascii="Times New Roman" w:eastAsia="宋体" w:hAnsi="宋体" w:cs="宋体"/>
                <w:kern w:val="0"/>
                <w:sz w:val="24"/>
              </w:rPr>
            </w:pPr>
          </w:p>
        </w:tc>
        <w:tc>
          <w:tcPr>
            <w:tcW w:w="786" w:type="pct"/>
            <w:tcBorders>
              <w:top w:val="nil"/>
              <w:left w:val="nil"/>
              <w:bottom w:val="nil"/>
              <w:right w:val="nil"/>
            </w:tcBorders>
            <w:shd w:val="clear" w:color="auto" w:fill="auto"/>
          </w:tcPr>
          <w:p w14:paraId="75BA6B9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9D" w14:textId="77777777" w:rsidR="007B1CBC" w:rsidRDefault="007B1CBC">
            <w:pPr>
              <w:widowControl/>
              <w:jc w:val="left"/>
              <w:rPr>
                <w:rFonts w:ascii="Times New Roman" w:eastAsia="宋体" w:hAnsi="宋体" w:cs="宋体"/>
                <w:kern w:val="0"/>
                <w:sz w:val="24"/>
              </w:rPr>
            </w:pPr>
          </w:p>
        </w:tc>
      </w:tr>
      <w:tr w:rsidR="007B1CBC" w14:paraId="75BA6BA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B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A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Operating</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B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A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Finance</w:t>
            </w:r>
          </w:p>
        </w:tc>
      </w:tr>
      <w:tr w:rsidR="007B1CBC" w14:paraId="75BA6BA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2021</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BA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B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B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A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B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BA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BAB" w14:textId="77777777" w:rsidR="007B1CBC" w:rsidRDefault="007B1CBC">
            <w:pPr>
              <w:widowControl/>
              <w:jc w:val="right"/>
              <w:rPr>
                <w:rFonts w:ascii="Times New Roman" w:eastAsia="宋体" w:hAnsi="宋体" w:cs="宋体"/>
                <w:kern w:val="0"/>
                <w:sz w:val="24"/>
              </w:rPr>
            </w:pPr>
          </w:p>
        </w:tc>
      </w:tr>
      <w:tr w:rsidR="007B1CBC" w14:paraId="75BA6B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w:t>
            </w:r>
            <w:r>
              <w:rPr>
                <w:rFonts w:ascii="Arial" w:eastAsia="宋体" w:hAnsi="Arial" w:cs="Arial"/>
                <w:color w:val="000000"/>
                <w:kern w:val="0"/>
                <w:sz w:val="18"/>
                <w:szCs w:val="18"/>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A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B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B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B2" w14:textId="77777777" w:rsidR="007B1CBC" w:rsidRDefault="007B1CBC">
            <w:pPr>
              <w:widowControl/>
              <w:jc w:val="right"/>
              <w:rPr>
                <w:rFonts w:ascii="Times New Roman" w:eastAsia="宋体" w:hAnsi="宋体" w:cs="宋体"/>
                <w:kern w:val="0"/>
                <w:sz w:val="24"/>
              </w:rPr>
            </w:pPr>
          </w:p>
        </w:tc>
      </w:tr>
      <w:tr w:rsidR="007B1CBC" w14:paraId="75BA6BB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2023</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B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B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B9" w14:textId="77777777" w:rsidR="007B1CBC" w:rsidRDefault="007B1CBC">
            <w:pPr>
              <w:widowControl/>
              <w:jc w:val="right"/>
              <w:rPr>
                <w:rFonts w:ascii="Times New Roman" w:eastAsia="宋体" w:hAnsi="宋体" w:cs="宋体"/>
                <w:kern w:val="0"/>
                <w:sz w:val="24"/>
              </w:rPr>
            </w:pPr>
          </w:p>
        </w:tc>
      </w:tr>
      <w:tr w:rsidR="007B1CBC" w14:paraId="75BA6B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B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C0" w14:textId="77777777" w:rsidR="007B1CBC" w:rsidRDefault="007B1CBC">
            <w:pPr>
              <w:widowControl/>
              <w:jc w:val="right"/>
              <w:rPr>
                <w:rFonts w:ascii="Times New Roman" w:eastAsia="宋体" w:hAnsi="宋体" w:cs="宋体"/>
                <w:kern w:val="0"/>
                <w:sz w:val="24"/>
              </w:rPr>
            </w:pPr>
          </w:p>
        </w:tc>
      </w:tr>
      <w:tr w:rsidR="007B1CBC" w14:paraId="75BA6BC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B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2025</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C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C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B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BC7" w14:textId="77777777" w:rsidR="007B1CBC" w:rsidRDefault="007B1CBC">
            <w:pPr>
              <w:widowControl/>
              <w:jc w:val="right"/>
              <w:rPr>
                <w:rFonts w:ascii="Times New Roman" w:eastAsia="宋体" w:hAnsi="宋体" w:cs="宋体"/>
                <w:kern w:val="0"/>
                <w:sz w:val="24"/>
              </w:rPr>
            </w:pPr>
          </w:p>
        </w:tc>
      </w:tr>
      <w:tr w:rsidR="007B1CBC" w14:paraId="75BA6B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C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C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CE" w14:textId="77777777" w:rsidR="007B1CBC" w:rsidRDefault="007B1CBC">
            <w:pPr>
              <w:widowControl/>
              <w:jc w:val="right"/>
              <w:rPr>
                <w:rFonts w:ascii="Times New Roman" w:eastAsia="宋体" w:hAnsi="宋体" w:cs="宋体"/>
                <w:kern w:val="0"/>
                <w:sz w:val="24"/>
              </w:rPr>
            </w:pPr>
          </w:p>
        </w:tc>
      </w:tr>
      <w:tr w:rsidR="007B1CBC" w14:paraId="75BA6BD6"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B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lease payments</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B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BD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D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BD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BD5" w14:textId="77777777" w:rsidR="007B1CBC" w:rsidRDefault="007B1CBC">
            <w:pPr>
              <w:widowControl/>
              <w:jc w:val="right"/>
              <w:rPr>
                <w:rFonts w:ascii="Times New Roman" w:eastAsia="宋体" w:hAnsi="宋体" w:cs="宋体"/>
                <w:kern w:val="0"/>
                <w:sz w:val="24"/>
              </w:rPr>
            </w:pPr>
          </w:p>
        </w:tc>
      </w:tr>
      <w:tr w:rsidR="007B1CBC" w14:paraId="75BA6B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B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D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BD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B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BDC" w14:textId="77777777" w:rsidR="007B1CBC" w:rsidRDefault="007B1CBC">
            <w:pPr>
              <w:widowControl/>
              <w:jc w:val="right"/>
              <w:rPr>
                <w:rFonts w:ascii="Times New Roman" w:eastAsia="宋体" w:hAnsi="宋体" w:cs="宋体"/>
                <w:kern w:val="0"/>
                <w:sz w:val="24"/>
              </w:rPr>
            </w:pPr>
          </w:p>
        </w:tc>
      </w:tr>
      <w:tr w:rsidR="007B1CBC" w14:paraId="75BA6BE6"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B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Present value of lease liabilities</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BD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B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BE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BE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BE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BE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BE5" w14:textId="77777777" w:rsidR="007B1CBC" w:rsidRDefault="007B1CBC">
            <w:pPr>
              <w:widowControl/>
              <w:jc w:val="right"/>
              <w:rPr>
                <w:rFonts w:ascii="Times New Roman" w:eastAsia="宋体" w:hAnsi="宋体" w:cs="宋体"/>
                <w:kern w:val="0"/>
                <w:sz w:val="24"/>
              </w:rPr>
            </w:pPr>
          </w:p>
        </w:tc>
      </w:tr>
    </w:tbl>
    <w:p w14:paraId="75BA6BE7" w14:textId="77777777" w:rsidR="007B1CBC" w:rsidRDefault="00CB37E1">
      <w:pPr>
        <w:widowControl/>
        <w:spacing w:after="60"/>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BE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Rent expense for the years ended December 31, 2020, 2019 and 2018 totaled $204 million, $211 million and $97 million, respectively. Rent expense includes operating lease costs as well as expense for non-lease components such as common area mainte</w:t>
      </w:r>
      <w:r>
        <w:rPr>
          <w:rFonts w:ascii="Arial" w:eastAsia="宋体" w:hAnsi="Arial" w:cs="Arial"/>
          <w:color w:val="000000"/>
          <w:kern w:val="0"/>
          <w:sz w:val="20"/>
          <w:szCs w:val="20"/>
          <w:lang w:bidi="ar"/>
        </w:rPr>
        <w:t>nance.</w:t>
      </w:r>
    </w:p>
    <w:p w14:paraId="75BA6BE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BE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a summary of our lease terms and discount rates: </w:t>
      </w:r>
    </w:p>
    <w:tbl>
      <w:tblPr>
        <w:tblW w:w="4971" w:type="pct"/>
        <w:jc w:val="center"/>
        <w:tblCellMar>
          <w:top w:w="15" w:type="dxa"/>
          <w:left w:w="15" w:type="dxa"/>
          <w:bottom w:w="15" w:type="dxa"/>
          <w:right w:w="15" w:type="dxa"/>
        </w:tblCellMar>
        <w:tblLook w:val="04A0" w:firstRow="1" w:lastRow="0" w:firstColumn="1" w:lastColumn="0" w:noHBand="0" w:noVBand="1"/>
      </w:tblPr>
      <w:tblGrid>
        <w:gridCol w:w="37"/>
        <w:gridCol w:w="5295"/>
        <w:gridCol w:w="36"/>
        <w:gridCol w:w="36"/>
        <w:gridCol w:w="36"/>
        <w:gridCol w:w="50"/>
        <w:gridCol w:w="1138"/>
        <w:gridCol w:w="181"/>
        <w:gridCol w:w="36"/>
        <w:gridCol w:w="36"/>
        <w:gridCol w:w="36"/>
        <w:gridCol w:w="50"/>
        <w:gridCol w:w="1140"/>
        <w:gridCol w:w="181"/>
      </w:tblGrid>
      <w:tr w:rsidR="007B1CBC" w14:paraId="75BA6BF9" w14:textId="77777777">
        <w:trPr>
          <w:jc w:val="center"/>
        </w:trPr>
        <w:tc>
          <w:tcPr>
            <w:tcW w:w="50" w:type="pct"/>
            <w:tcBorders>
              <w:top w:val="nil"/>
              <w:left w:val="nil"/>
              <w:bottom w:val="nil"/>
              <w:right w:val="nil"/>
            </w:tcBorders>
            <w:shd w:val="clear" w:color="auto" w:fill="auto"/>
          </w:tcPr>
          <w:p w14:paraId="75BA6BEB" w14:textId="77777777" w:rsidR="007B1CBC" w:rsidRDefault="007B1CBC">
            <w:pPr>
              <w:widowControl/>
              <w:jc w:val="left"/>
              <w:rPr>
                <w:rFonts w:ascii="Times New Roman" w:eastAsia="宋体" w:hAnsi="宋体" w:cs="宋体"/>
                <w:kern w:val="0"/>
                <w:sz w:val="24"/>
              </w:rPr>
            </w:pPr>
          </w:p>
        </w:tc>
        <w:tc>
          <w:tcPr>
            <w:tcW w:w="3283" w:type="pct"/>
            <w:tcBorders>
              <w:top w:val="nil"/>
              <w:left w:val="nil"/>
              <w:bottom w:val="nil"/>
              <w:right w:val="nil"/>
            </w:tcBorders>
            <w:shd w:val="clear" w:color="auto" w:fill="auto"/>
          </w:tcPr>
          <w:p w14:paraId="75BA6BE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E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BE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BEF" w14:textId="77777777" w:rsidR="007B1CBC" w:rsidRDefault="007B1CBC">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tcPr>
          <w:p w14:paraId="75BA6BF0" w14:textId="77777777" w:rsidR="007B1CBC" w:rsidRDefault="007B1CBC">
            <w:pPr>
              <w:widowControl/>
              <w:jc w:val="left"/>
              <w:rPr>
                <w:rFonts w:ascii="Times New Roman" w:eastAsia="宋体" w:hAnsi="宋体" w:cs="宋体"/>
                <w:kern w:val="0"/>
                <w:sz w:val="24"/>
              </w:rPr>
            </w:pPr>
          </w:p>
        </w:tc>
        <w:tc>
          <w:tcPr>
            <w:tcW w:w="761" w:type="pct"/>
            <w:tcBorders>
              <w:top w:val="nil"/>
              <w:left w:val="nil"/>
              <w:bottom w:val="nil"/>
              <w:right w:val="nil"/>
            </w:tcBorders>
            <w:shd w:val="clear" w:color="auto" w:fill="auto"/>
          </w:tcPr>
          <w:p w14:paraId="75BA6BF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F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F3" w14:textId="77777777" w:rsidR="007B1CBC" w:rsidRDefault="007B1CBC">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tcPr>
          <w:p w14:paraId="75BA6BF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F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BF6" w14:textId="77777777" w:rsidR="007B1CBC" w:rsidRDefault="007B1CBC">
            <w:pPr>
              <w:widowControl/>
              <w:jc w:val="left"/>
              <w:rPr>
                <w:rFonts w:ascii="Times New Roman" w:eastAsia="宋体" w:hAnsi="宋体" w:cs="宋体"/>
                <w:kern w:val="0"/>
                <w:sz w:val="24"/>
              </w:rPr>
            </w:pPr>
          </w:p>
        </w:tc>
        <w:tc>
          <w:tcPr>
            <w:tcW w:w="761" w:type="pct"/>
            <w:tcBorders>
              <w:top w:val="nil"/>
              <w:left w:val="nil"/>
              <w:bottom w:val="nil"/>
              <w:right w:val="nil"/>
            </w:tcBorders>
            <w:shd w:val="clear" w:color="auto" w:fill="auto"/>
          </w:tcPr>
          <w:p w14:paraId="75BA6BF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BF8" w14:textId="77777777" w:rsidR="007B1CBC" w:rsidRDefault="007B1CBC">
            <w:pPr>
              <w:widowControl/>
              <w:jc w:val="left"/>
              <w:rPr>
                <w:rFonts w:ascii="Times New Roman" w:eastAsia="宋体" w:hAnsi="宋体" w:cs="宋体"/>
                <w:kern w:val="0"/>
                <w:sz w:val="24"/>
              </w:rPr>
            </w:pPr>
          </w:p>
        </w:tc>
      </w:tr>
      <w:tr w:rsidR="007B1CBC" w14:paraId="75BA6C0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auto"/>
          </w:tcPr>
          <w:p w14:paraId="75BA6BFB"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BF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F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B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BF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2019</w:t>
            </w:r>
          </w:p>
        </w:tc>
      </w:tr>
      <w:tr w:rsidR="007B1CBC" w14:paraId="75BA6C07"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C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Weighted Average Remaining Lease Term</w:t>
            </w:r>
          </w:p>
        </w:tc>
        <w:tc>
          <w:tcPr>
            <w:tcW w:w="0" w:type="auto"/>
            <w:tcBorders>
              <w:top w:val="nil"/>
              <w:left w:val="nil"/>
              <w:bottom w:val="nil"/>
              <w:right w:val="nil"/>
            </w:tcBorders>
            <w:shd w:val="clear" w:color="auto" w:fill="auto"/>
          </w:tcPr>
          <w:p w14:paraId="75BA6C02"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03" w14:textId="77777777" w:rsidR="007B1CBC" w:rsidRDefault="007B1CBC">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C0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0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C06" w14:textId="77777777" w:rsidR="007B1CBC" w:rsidRDefault="007B1CBC">
            <w:pPr>
              <w:widowControl/>
              <w:jc w:val="left"/>
              <w:rPr>
                <w:rFonts w:ascii="Times New Roman" w:eastAsia="宋体" w:hAnsi="宋体" w:cs="宋体"/>
                <w:kern w:val="0"/>
                <w:sz w:val="24"/>
              </w:rPr>
            </w:pPr>
          </w:p>
        </w:tc>
      </w:tr>
      <w:tr w:rsidR="007B1CBC" w14:paraId="75BA6C0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C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leases</w:t>
            </w:r>
          </w:p>
        </w:tc>
        <w:tc>
          <w:tcPr>
            <w:tcW w:w="0" w:type="auto"/>
            <w:tcBorders>
              <w:top w:val="nil"/>
              <w:left w:val="nil"/>
              <w:bottom w:val="nil"/>
              <w:right w:val="nil"/>
            </w:tcBorders>
            <w:shd w:val="clear" w:color="auto" w:fill="auto"/>
          </w:tcPr>
          <w:p w14:paraId="75BA6C09"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C0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3.92 years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C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4.72 </w:t>
            </w:r>
            <w:r>
              <w:rPr>
                <w:rFonts w:ascii="Arial" w:eastAsia="宋体" w:hAnsi="Arial" w:cs="Arial"/>
                <w:color w:val="000000"/>
                <w:kern w:val="0"/>
                <w:sz w:val="18"/>
                <w:szCs w:val="18"/>
                <w:lang w:bidi="ar"/>
              </w:rPr>
              <w:t>years</w:t>
            </w:r>
          </w:p>
        </w:tc>
      </w:tr>
      <w:tr w:rsidR="007B1CBC" w14:paraId="75BA6C15" w14:textId="77777777">
        <w:trPr>
          <w:jc w:val="center"/>
          <w:hidden/>
        </w:trPr>
        <w:tc>
          <w:tcPr>
            <w:tcW w:w="0" w:type="auto"/>
            <w:gridSpan w:val="3"/>
            <w:tcBorders>
              <w:top w:val="nil"/>
              <w:left w:val="nil"/>
              <w:bottom w:val="nil"/>
              <w:right w:val="nil"/>
            </w:tcBorders>
            <w:shd w:val="clear" w:color="auto" w:fill="auto"/>
          </w:tcPr>
          <w:p w14:paraId="75BA6C0F"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10"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1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1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1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14" w14:textId="77777777" w:rsidR="007B1CBC" w:rsidRDefault="007B1CBC">
            <w:pPr>
              <w:widowControl/>
              <w:jc w:val="left"/>
              <w:rPr>
                <w:rFonts w:ascii="Times New Roman" w:eastAsia="宋体" w:hAnsi="宋体" w:cs="宋体"/>
                <w:vanish/>
                <w:kern w:val="0"/>
                <w:sz w:val="24"/>
              </w:rPr>
            </w:pPr>
          </w:p>
        </w:tc>
      </w:tr>
      <w:tr w:rsidR="007B1CBC" w14:paraId="75BA6C1C" w14:textId="77777777">
        <w:trPr>
          <w:trHeight w:val="280"/>
          <w:jc w:val="center"/>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1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75BA6C17"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1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1B" w14:textId="77777777" w:rsidR="007B1CBC" w:rsidRDefault="007B1CBC">
            <w:pPr>
              <w:widowControl/>
              <w:jc w:val="left"/>
              <w:rPr>
                <w:rFonts w:ascii="Times New Roman" w:eastAsia="宋体" w:hAnsi="宋体" w:cs="宋体"/>
                <w:kern w:val="0"/>
                <w:sz w:val="24"/>
              </w:rPr>
            </w:pPr>
          </w:p>
        </w:tc>
      </w:tr>
      <w:tr w:rsidR="007B1CBC" w14:paraId="75BA6C2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C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Weighted Average Discount Rate</w:t>
            </w:r>
          </w:p>
        </w:tc>
        <w:tc>
          <w:tcPr>
            <w:tcW w:w="0" w:type="auto"/>
            <w:tcBorders>
              <w:top w:val="nil"/>
              <w:left w:val="nil"/>
              <w:bottom w:val="nil"/>
              <w:right w:val="nil"/>
            </w:tcBorders>
            <w:shd w:val="clear" w:color="auto" w:fill="auto"/>
          </w:tcPr>
          <w:p w14:paraId="75BA6C1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1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22" w14:textId="77777777" w:rsidR="007B1CBC" w:rsidRDefault="007B1CBC">
            <w:pPr>
              <w:widowControl/>
              <w:jc w:val="left"/>
              <w:rPr>
                <w:rFonts w:ascii="Times New Roman" w:eastAsia="宋体" w:hAnsi="宋体" w:cs="宋体"/>
                <w:kern w:val="0"/>
                <w:sz w:val="24"/>
              </w:rPr>
            </w:pPr>
          </w:p>
        </w:tc>
      </w:tr>
      <w:tr w:rsidR="007B1CBC" w14:paraId="75BA6C2C"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C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leases</w:t>
            </w:r>
          </w:p>
        </w:tc>
        <w:tc>
          <w:tcPr>
            <w:tcW w:w="0" w:type="auto"/>
            <w:tcBorders>
              <w:top w:val="nil"/>
              <w:left w:val="nil"/>
              <w:bottom w:val="nil"/>
              <w:right w:val="nil"/>
            </w:tcBorders>
            <w:shd w:val="clear" w:color="auto" w:fill="auto"/>
          </w:tcPr>
          <w:p w14:paraId="75BA6C25"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26" w14:textId="77777777" w:rsidR="007B1CBC" w:rsidRDefault="007B1CBC">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C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C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C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C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r>
      <w:tr w:rsidR="007B1CBC" w14:paraId="75BA6C33" w14:textId="77777777">
        <w:trPr>
          <w:jc w:val="center"/>
          <w:hidden/>
        </w:trPr>
        <w:tc>
          <w:tcPr>
            <w:tcW w:w="0" w:type="auto"/>
            <w:gridSpan w:val="3"/>
            <w:tcBorders>
              <w:top w:val="nil"/>
              <w:left w:val="nil"/>
              <w:bottom w:val="nil"/>
              <w:right w:val="nil"/>
            </w:tcBorders>
            <w:shd w:val="clear" w:color="auto" w:fill="auto"/>
          </w:tcPr>
          <w:p w14:paraId="75BA6C2D"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2E" w14:textId="77777777" w:rsidR="007B1CBC" w:rsidRDefault="007B1CBC">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tcPr>
          <w:p w14:paraId="75BA6C2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3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3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32" w14:textId="77777777" w:rsidR="007B1CBC" w:rsidRDefault="007B1CBC">
            <w:pPr>
              <w:widowControl/>
              <w:jc w:val="left"/>
              <w:rPr>
                <w:rFonts w:ascii="Times New Roman" w:eastAsia="宋体" w:hAnsi="宋体" w:cs="宋体"/>
                <w:vanish/>
                <w:kern w:val="0"/>
                <w:sz w:val="24"/>
              </w:rPr>
            </w:pPr>
          </w:p>
        </w:tc>
      </w:tr>
    </w:tbl>
    <w:p w14:paraId="75BA6C3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C3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Supplemental information related to our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50"/>
        <w:gridCol w:w="36"/>
        <w:gridCol w:w="36"/>
        <w:gridCol w:w="36"/>
        <w:gridCol w:w="36"/>
        <w:gridCol w:w="122"/>
        <w:gridCol w:w="1177"/>
        <w:gridCol w:w="36"/>
        <w:gridCol w:w="36"/>
        <w:gridCol w:w="36"/>
        <w:gridCol w:w="36"/>
        <w:gridCol w:w="122"/>
        <w:gridCol w:w="1203"/>
        <w:gridCol w:w="36"/>
      </w:tblGrid>
      <w:tr w:rsidR="007B1CBC" w14:paraId="75BA6C45" w14:textId="77777777">
        <w:trPr>
          <w:jc w:val="center"/>
        </w:trPr>
        <w:tc>
          <w:tcPr>
            <w:tcW w:w="50" w:type="pct"/>
            <w:tcBorders>
              <w:top w:val="nil"/>
              <w:left w:val="nil"/>
              <w:bottom w:val="nil"/>
              <w:right w:val="nil"/>
            </w:tcBorders>
            <w:shd w:val="clear" w:color="auto" w:fill="auto"/>
          </w:tcPr>
          <w:p w14:paraId="75BA6C36" w14:textId="77777777" w:rsidR="007B1CBC" w:rsidRDefault="007B1CBC">
            <w:pPr>
              <w:widowControl/>
              <w:jc w:val="left"/>
              <w:rPr>
                <w:rFonts w:ascii="Times New Roman" w:eastAsia="宋体" w:hAnsi="宋体" w:cs="宋体"/>
                <w:kern w:val="0"/>
                <w:sz w:val="24"/>
              </w:rPr>
            </w:pPr>
          </w:p>
        </w:tc>
        <w:tc>
          <w:tcPr>
            <w:tcW w:w="3234" w:type="pct"/>
            <w:tcBorders>
              <w:top w:val="nil"/>
              <w:left w:val="nil"/>
              <w:bottom w:val="nil"/>
              <w:right w:val="nil"/>
            </w:tcBorders>
            <w:shd w:val="clear" w:color="auto" w:fill="auto"/>
          </w:tcPr>
          <w:p w14:paraId="75BA6C3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3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3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C3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3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C3C"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C3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3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3F" w14:textId="77777777" w:rsidR="007B1CBC" w:rsidRDefault="007B1CBC">
            <w:pPr>
              <w:widowControl/>
              <w:jc w:val="left"/>
              <w:rPr>
                <w:rFonts w:ascii="Times New Roman" w:eastAsia="宋体" w:hAnsi="宋体" w:cs="宋体"/>
                <w:kern w:val="0"/>
                <w:sz w:val="24"/>
              </w:rPr>
            </w:pPr>
          </w:p>
        </w:tc>
        <w:tc>
          <w:tcPr>
            <w:tcW w:w="40" w:type="pct"/>
            <w:tcBorders>
              <w:top w:val="nil"/>
              <w:left w:val="nil"/>
              <w:bottom w:val="nil"/>
              <w:right w:val="nil"/>
            </w:tcBorders>
            <w:shd w:val="clear" w:color="auto" w:fill="auto"/>
          </w:tcPr>
          <w:p w14:paraId="75BA6C4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4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C42"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C4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44" w14:textId="77777777" w:rsidR="007B1CBC" w:rsidRDefault="007B1CBC">
            <w:pPr>
              <w:widowControl/>
              <w:jc w:val="left"/>
              <w:rPr>
                <w:rFonts w:ascii="Times New Roman" w:eastAsia="宋体" w:hAnsi="宋体" w:cs="宋体"/>
                <w:kern w:val="0"/>
                <w:sz w:val="24"/>
              </w:rPr>
            </w:pPr>
          </w:p>
        </w:tc>
      </w:tr>
      <w:tr w:rsidR="007B1CBC" w14:paraId="75BA6C4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C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C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C4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C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C4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Year Ended December 31, </w:t>
            </w:r>
            <w:r>
              <w:rPr>
                <w:rFonts w:ascii="Arial" w:eastAsia="宋体" w:hAnsi="Arial" w:cs="Arial"/>
                <w:b/>
                <w:bCs/>
                <w:color w:val="000000"/>
                <w:kern w:val="0"/>
                <w:sz w:val="16"/>
                <w:szCs w:val="16"/>
                <w:lang w:bidi="ar"/>
              </w:rPr>
              <w:t>2019</w:t>
            </w:r>
          </w:p>
        </w:tc>
      </w:tr>
      <w:tr w:rsidR="007B1CBC" w14:paraId="75BA6C51"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C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paid for amounts included in the measurement of lease liabilities: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4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C4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4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C50" w14:textId="77777777" w:rsidR="007B1CBC" w:rsidRDefault="007B1CBC">
            <w:pPr>
              <w:widowControl/>
              <w:jc w:val="left"/>
              <w:rPr>
                <w:rFonts w:ascii="Times New Roman" w:eastAsia="宋体" w:hAnsi="宋体" w:cs="宋体"/>
                <w:kern w:val="0"/>
                <w:sz w:val="24"/>
              </w:rPr>
            </w:pPr>
          </w:p>
        </w:tc>
      </w:tr>
      <w:tr w:rsidR="007B1CBC" w14:paraId="75BA6C5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C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cash flows from operating leases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5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C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C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C5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5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C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C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C5A" w14:textId="77777777" w:rsidR="007B1CBC" w:rsidRDefault="007B1CBC">
            <w:pPr>
              <w:widowControl/>
              <w:jc w:val="right"/>
              <w:rPr>
                <w:rFonts w:ascii="Times New Roman" w:eastAsia="宋体" w:hAnsi="宋体" w:cs="宋体"/>
                <w:kern w:val="0"/>
                <w:sz w:val="24"/>
              </w:rPr>
            </w:pPr>
          </w:p>
        </w:tc>
      </w:tr>
      <w:tr w:rsidR="007B1CBC" w14:paraId="75BA6C65"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C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cash flows from finance leases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5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C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C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C6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6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C6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C6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C64" w14:textId="77777777" w:rsidR="007B1CBC" w:rsidRDefault="007B1CBC">
            <w:pPr>
              <w:widowControl/>
              <w:jc w:val="right"/>
              <w:rPr>
                <w:rFonts w:ascii="Times New Roman" w:eastAsia="宋体" w:hAnsi="宋体" w:cs="宋体"/>
                <w:kern w:val="0"/>
                <w:sz w:val="24"/>
              </w:rPr>
            </w:pPr>
          </w:p>
        </w:tc>
      </w:tr>
      <w:tr w:rsidR="007B1CBC" w14:paraId="75BA6C6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C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Financing cash flows from finance leases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6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C6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C6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C6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6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C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C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C6E" w14:textId="77777777" w:rsidR="007B1CBC" w:rsidRDefault="007B1CBC">
            <w:pPr>
              <w:widowControl/>
              <w:jc w:val="right"/>
              <w:rPr>
                <w:rFonts w:ascii="Times New Roman" w:eastAsia="宋体" w:hAnsi="宋体" w:cs="宋体"/>
                <w:kern w:val="0"/>
                <w:sz w:val="24"/>
              </w:rPr>
            </w:pPr>
          </w:p>
        </w:tc>
      </w:tr>
      <w:tr w:rsidR="007B1CBC" w14:paraId="75BA6C75" w14:textId="77777777">
        <w:trPr>
          <w:jc w:val="center"/>
          <w:hidden/>
        </w:trPr>
        <w:tc>
          <w:tcPr>
            <w:tcW w:w="0" w:type="auto"/>
            <w:gridSpan w:val="3"/>
            <w:tcBorders>
              <w:top w:val="nil"/>
              <w:left w:val="nil"/>
              <w:bottom w:val="nil"/>
              <w:right w:val="nil"/>
            </w:tcBorders>
            <w:shd w:val="clear" w:color="auto" w:fill="auto"/>
          </w:tcPr>
          <w:p w14:paraId="75BA6C7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4" w14:textId="77777777" w:rsidR="007B1CBC" w:rsidRDefault="007B1CBC">
            <w:pPr>
              <w:widowControl/>
              <w:jc w:val="left"/>
              <w:rPr>
                <w:rFonts w:ascii="Times New Roman" w:eastAsia="宋体" w:hAnsi="宋体" w:cs="宋体"/>
                <w:vanish/>
                <w:kern w:val="0"/>
                <w:sz w:val="24"/>
              </w:rPr>
            </w:pPr>
          </w:p>
        </w:tc>
      </w:tr>
      <w:tr w:rsidR="007B1CBC" w14:paraId="75BA6C7B" w14:textId="77777777">
        <w:trPr>
          <w:jc w:val="center"/>
          <w:hidden/>
        </w:trPr>
        <w:tc>
          <w:tcPr>
            <w:tcW w:w="0" w:type="auto"/>
            <w:gridSpan w:val="3"/>
            <w:tcBorders>
              <w:top w:val="nil"/>
              <w:left w:val="nil"/>
              <w:bottom w:val="nil"/>
              <w:right w:val="nil"/>
            </w:tcBorders>
            <w:shd w:val="clear" w:color="auto" w:fill="auto"/>
          </w:tcPr>
          <w:p w14:paraId="75BA6C7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A" w14:textId="77777777" w:rsidR="007B1CBC" w:rsidRDefault="007B1CBC">
            <w:pPr>
              <w:widowControl/>
              <w:jc w:val="left"/>
              <w:rPr>
                <w:rFonts w:ascii="Times New Roman" w:eastAsia="宋体" w:hAnsi="宋体" w:cs="宋体"/>
                <w:vanish/>
                <w:kern w:val="0"/>
                <w:sz w:val="24"/>
              </w:rPr>
            </w:pPr>
          </w:p>
        </w:tc>
      </w:tr>
      <w:tr w:rsidR="007B1CBC" w14:paraId="75BA6C81" w14:textId="77777777">
        <w:trPr>
          <w:jc w:val="center"/>
          <w:hidden/>
        </w:trPr>
        <w:tc>
          <w:tcPr>
            <w:tcW w:w="0" w:type="auto"/>
            <w:gridSpan w:val="3"/>
            <w:tcBorders>
              <w:top w:val="nil"/>
              <w:left w:val="nil"/>
              <w:bottom w:val="nil"/>
              <w:right w:val="nil"/>
            </w:tcBorders>
            <w:shd w:val="clear" w:color="auto" w:fill="auto"/>
          </w:tcPr>
          <w:p w14:paraId="75BA6C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7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0" w14:textId="77777777" w:rsidR="007B1CBC" w:rsidRDefault="007B1CBC">
            <w:pPr>
              <w:widowControl/>
              <w:jc w:val="left"/>
              <w:rPr>
                <w:rFonts w:ascii="Times New Roman" w:eastAsia="宋体" w:hAnsi="宋体" w:cs="宋体"/>
                <w:vanish/>
                <w:kern w:val="0"/>
                <w:sz w:val="24"/>
              </w:rPr>
            </w:pPr>
          </w:p>
        </w:tc>
      </w:tr>
      <w:tr w:rsidR="007B1CBC" w14:paraId="75BA6C87" w14:textId="77777777">
        <w:trPr>
          <w:jc w:val="center"/>
          <w:hidden/>
        </w:trPr>
        <w:tc>
          <w:tcPr>
            <w:tcW w:w="0" w:type="auto"/>
            <w:gridSpan w:val="3"/>
            <w:tcBorders>
              <w:top w:val="nil"/>
              <w:left w:val="nil"/>
              <w:bottom w:val="nil"/>
              <w:right w:val="nil"/>
            </w:tcBorders>
            <w:shd w:val="clear" w:color="auto" w:fill="auto"/>
          </w:tcPr>
          <w:p w14:paraId="75BA6C8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6" w14:textId="77777777" w:rsidR="007B1CBC" w:rsidRDefault="007B1CBC">
            <w:pPr>
              <w:widowControl/>
              <w:jc w:val="left"/>
              <w:rPr>
                <w:rFonts w:ascii="Times New Roman" w:eastAsia="宋体" w:hAnsi="宋体" w:cs="宋体"/>
                <w:vanish/>
                <w:kern w:val="0"/>
                <w:sz w:val="24"/>
              </w:rPr>
            </w:pPr>
          </w:p>
        </w:tc>
      </w:tr>
      <w:tr w:rsidR="007B1CBC" w14:paraId="75BA6C8D" w14:textId="77777777">
        <w:trPr>
          <w:jc w:val="center"/>
          <w:hidden/>
        </w:trPr>
        <w:tc>
          <w:tcPr>
            <w:tcW w:w="0" w:type="auto"/>
            <w:gridSpan w:val="3"/>
            <w:tcBorders>
              <w:top w:val="nil"/>
              <w:left w:val="nil"/>
              <w:bottom w:val="nil"/>
              <w:right w:val="nil"/>
            </w:tcBorders>
            <w:shd w:val="clear" w:color="auto" w:fill="auto"/>
          </w:tcPr>
          <w:p w14:paraId="75BA6C8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C" w14:textId="77777777" w:rsidR="007B1CBC" w:rsidRDefault="007B1CBC">
            <w:pPr>
              <w:widowControl/>
              <w:jc w:val="left"/>
              <w:rPr>
                <w:rFonts w:ascii="Times New Roman" w:eastAsia="宋体" w:hAnsi="宋体" w:cs="宋体"/>
                <w:vanish/>
                <w:kern w:val="0"/>
                <w:sz w:val="24"/>
              </w:rPr>
            </w:pPr>
          </w:p>
        </w:tc>
      </w:tr>
      <w:tr w:rsidR="007B1CBC" w14:paraId="75BA6C93" w14:textId="77777777">
        <w:trPr>
          <w:jc w:val="center"/>
          <w:hidden/>
        </w:trPr>
        <w:tc>
          <w:tcPr>
            <w:tcW w:w="0" w:type="auto"/>
            <w:gridSpan w:val="3"/>
            <w:tcBorders>
              <w:top w:val="nil"/>
              <w:left w:val="nil"/>
              <w:bottom w:val="nil"/>
              <w:right w:val="nil"/>
            </w:tcBorders>
            <w:shd w:val="clear" w:color="auto" w:fill="auto"/>
          </w:tcPr>
          <w:p w14:paraId="75BA6C8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8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9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9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92" w14:textId="77777777" w:rsidR="007B1CBC" w:rsidRDefault="007B1CBC">
            <w:pPr>
              <w:widowControl/>
              <w:jc w:val="left"/>
              <w:rPr>
                <w:rFonts w:ascii="Times New Roman" w:eastAsia="宋体" w:hAnsi="宋体" w:cs="宋体"/>
                <w:vanish/>
                <w:kern w:val="0"/>
                <w:sz w:val="24"/>
              </w:rPr>
            </w:pPr>
          </w:p>
        </w:tc>
      </w:tr>
    </w:tbl>
    <w:p w14:paraId="75BA6C94"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12"/>
        <w:gridCol w:w="36"/>
        <w:gridCol w:w="122"/>
        <w:gridCol w:w="1217"/>
        <w:gridCol w:w="36"/>
        <w:gridCol w:w="36"/>
        <w:gridCol w:w="36"/>
        <w:gridCol w:w="36"/>
        <w:gridCol w:w="122"/>
        <w:gridCol w:w="1207"/>
        <w:gridCol w:w="36"/>
      </w:tblGrid>
      <w:tr w:rsidR="007B1CBC" w14:paraId="75BA6CA1" w14:textId="77777777">
        <w:trPr>
          <w:jc w:val="center"/>
        </w:trPr>
        <w:tc>
          <w:tcPr>
            <w:tcW w:w="50" w:type="pct"/>
            <w:tcBorders>
              <w:top w:val="nil"/>
              <w:left w:val="nil"/>
              <w:bottom w:val="nil"/>
              <w:right w:val="nil"/>
            </w:tcBorders>
            <w:shd w:val="clear" w:color="auto" w:fill="auto"/>
          </w:tcPr>
          <w:p w14:paraId="75BA6C95" w14:textId="77777777" w:rsidR="007B1CBC" w:rsidRDefault="007B1CBC">
            <w:pPr>
              <w:widowControl/>
              <w:jc w:val="left"/>
              <w:rPr>
                <w:rFonts w:ascii="Times New Roman" w:eastAsia="宋体" w:hAnsi="宋体" w:cs="宋体"/>
                <w:kern w:val="0"/>
                <w:sz w:val="24"/>
              </w:rPr>
            </w:pPr>
          </w:p>
        </w:tc>
        <w:tc>
          <w:tcPr>
            <w:tcW w:w="3271" w:type="pct"/>
            <w:tcBorders>
              <w:top w:val="nil"/>
              <w:left w:val="nil"/>
              <w:bottom w:val="nil"/>
              <w:right w:val="nil"/>
            </w:tcBorders>
            <w:shd w:val="clear" w:color="auto" w:fill="auto"/>
          </w:tcPr>
          <w:p w14:paraId="75BA6C9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9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C98"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C9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9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9B" w14:textId="77777777" w:rsidR="007B1CBC" w:rsidRDefault="007B1CBC">
            <w:pPr>
              <w:widowControl/>
              <w:jc w:val="left"/>
              <w:rPr>
                <w:rFonts w:ascii="Times New Roman" w:eastAsia="宋体" w:hAnsi="宋体" w:cs="宋体"/>
                <w:kern w:val="0"/>
                <w:sz w:val="24"/>
              </w:rPr>
            </w:pPr>
          </w:p>
        </w:tc>
        <w:tc>
          <w:tcPr>
            <w:tcW w:w="40" w:type="pct"/>
            <w:tcBorders>
              <w:top w:val="nil"/>
              <w:left w:val="nil"/>
              <w:bottom w:val="nil"/>
              <w:right w:val="nil"/>
            </w:tcBorders>
            <w:shd w:val="clear" w:color="auto" w:fill="auto"/>
          </w:tcPr>
          <w:p w14:paraId="75BA6C9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9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C9E" w14:textId="77777777" w:rsidR="007B1CBC" w:rsidRDefault="007B1CBC">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tcPr>
          <w:p w14:paraId="75BA6C9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CA0" w14:textId="77777777" w:rsidR="007B1CBC" w:rsidRDefault="007B1CBC">
            <w:pPr>
              <w:widowControl/>
              <w:jc w:val="left"/>
              <w:rPr>
                <w:rFonts w:ascii="Times New Roman" w:eastAsia="宋体" w:hAnsi="宋体" w:cs="宋体"/>
                <w:kern w:val="0"/>
                <w:sz w:val="24"/>
              </w:rPr>
            </w:pPr>
          </w:p>
        </w:tc>
      </w:tr>
      <w:tr w:rsidR="007B1CBC" w14:paraId="75BA6CA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C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CA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CA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CA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 2019</w:t>
            </w:r>
          </w:p>
        </w:tc>
      </w:tr>
      <w:tr w:rsidR="007B1CBC" w14:paraId="75BA6CA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CA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Right-of-use assets obtained in exchange for new lease obligations: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C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A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CAA" w14:textId="77777777" w:rsidR="007B1CBC" w:rsidRDefault="007B1CBC">
            <w:pPr>
              <w:widowControl/>
              <w:jc w:val="left"/>
              <w:rPr>
                <w:rFonts w:ascii="Times New Roman" w:eastAsia="宋体" w:hAnsi="宋体" w:cs="宋体"/>
                <w:kern w:val="0"/>
                <w:sz w:val="24"/>
              </w:rPr>
            </w:pPr>
          </w:p>
        </w:tc>
      </w:tr>
      <w:tr w:rsidR="007B1CBC" w14:paraId="75BA6CB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C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Operating leases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C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C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CA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CB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C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C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CB3" w14:textId="77777777" w:rsidR="007B1CBC" w:rsidRDefault="007B1CBC">
            <w:pPr>
              <w:widowControl/>
              <w:jc w:val="right"/>
              <w:rPr>
                <w:rFonts w:ascii="Times New Roman" w:eastAsia="宋体" w:hAnsi="宋体" w:cs="宋体"/>
                <w:kern w:val="0"/>
                <w:sz w:val="24"/>
              </w:rPr>
            </w:pPr>
          </w:p>
        </w:tc>
      </w:tr>
      <w:tr w:rsidR="007B1CBC" w14:paraId="75BA6CBD" w14:textId="77777777">
        <w:trPr>
          <w:jc w:val="center"/>
        </w:trPr>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C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Finance leases</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C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CB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CB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CB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CB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CB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CBC" w14:textId="77777777" w:rsidR="007B1CBC" w:rsidRDefault="007B1CBC">
            <w:pPr>
              <w:widowControl/>
              <w:jc w:val="right"/>
              <w:rPr>
                <w:rFonts w:ascii="Times New Roman" w:eastAsia="宋体" w:hAnsi="宋体" w:cs="宋体"/>
                <w:kern w:val="0"/>
                <w:sz w:val="24"/>
              </w:rPr>
            </w:pPr>
          </w:p>
        </w:tc>
      </w:tr>
      <w:tr w:rsidR="007B1CBC" w14:paraId="75BA6CC2" w14:textId="77777777">
        <w:trPr>
          <w:jc w:val="center"/>
          <w:hidden/>
        </w:trPr>
        <w:tc>
          <w:tcPr>
            <w:tcW w:w="0" w:type="auto"/>
            <w:gridSpan w:val="3"/>
            <w:tcBorders>
              <w:top w:val="nil"/>
              <w:left w:val="nil"/>
              <w:bottom w:val="nil"/>
              <w:right w:val="nil"/>
            </w:tcBorders>
            <w:shd w:val="clear" w:color="auto" w:fill="auto"/>
          </w:tcPr>
          <w:p w14:paraId="75BA6CB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B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C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C1" w14:textId="77777777" w:rsidR="007B1CBC" w:rsidRDefault="007B1CBC">
            <w:pPr>
              <w:widowControl/>
              <w:jc w:val="left"/>
              <w:rPr>
                <w:rFonts w:ascii="Times New Roman" w:eastAsia="宋体" w:hAnsi="宋体" w:cs="宋体"/>
                <w:vanish/>
                <w:kern w:val="0"/>
                <w:sz w:val="24"/>
              </w:rPr>
            </w:pPr>
          </w:p>
        </w:tc>
      </w:tr>
      <w:tr w:rsidR="007B1CBC" w14:paraId="75BA6CC7" w14:textId="77777777">
        <w:trPr>
          <w:jc w:val="center"/>
          <w:hidden/>
        </w:trPr>
        <w:tc>
          <w:tcPr>
            <w:tcW w:w="0" w:type="auto"/>
            <w:gridSpan w:val="3"/>
            <w:tcBorders>
              <w:top w:val="nil"/>
              <w:left w:val="nil"/>
              <w:bottom w:val="nil"/>
              <w:right w:val="nil"/>
            </w:tcBorders>
            <w:shd w:val="clear" w:color="auto" w:fill="auto"/>
          </w:tcPr>
          <w:p w14:paraId="75BA6CC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C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C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CC6" w14:textId="77777777" w:rsidR="007B1CBC" w:rsidRDefault="007B1CBC">
            <w:pPr>
              <w:widowControl/>
              <w:jc w:val="left"/>
              <w:rPr>
                <w:rFonts w:ascii="Times New Roman" w:eastAsia="宋体" w:hAnsi="宋体" w:cs="宋体"/>
                <w:vanish/>
                <w:kern w:val="0"/>
                <w:sz w:val="24"/>
              </w:rPr>
            </w:pPr>
          </w:p>
        </w:tc>
      </w:tr>
    </w:tbl>
    <w:p w14:paraId="75BA6CC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CC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95</w:t>
      </w:r>
    </w:p>
    <w:p w14:paraId="75BA6CCA" w14:textId="77777777" w:rsidR="007B1CBC" w:rsidRDefault="00CB37E1">
      <w:pPr>
        <w:widowControl/>
        <w:jc w:val="center"/>
      </w:pPr>
      <w:r>
        <w:rPr>
          <w:rFonts w:ascii="宋体" w:eastAsia="宋体" w:hAnsi="宋体" w:cs="宋体"/>
          <w:kern w:val="0"/>
          <w:sz w:val="24"/>
        </w:rPr>
        <w:pict w14:anchorId="75BA81E6">
          <v:rect id="_x0000_i1119" style="width:6in;height:1.5pt" o:hralign="center" o:hrstd="t" o:hr="t" fillcolor="#a0a0a0" stroked="f"/>
        </w:pict>
      </w:r>
    </w:p>
    <w:p w14:paraId="75BA6CCB"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CCC"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CCD"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CCE"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13 – Commitments and Contingencies </w:t>
      </w:r>
    </w:p>
    <w:p w14:paraId="75BA6CC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CD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Commitments</w:t>
      </w:r>
    </w:p>
    <w:p w14:paraId="75BA6CD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CD2" w14:textId="77777777" w:rsidR="007B1CBC" w:rsidRDefault="00CB37E1">
      <w:pPr>
        <w:widowControl/>
        <w:rPr>
          <w:rFonts w:ascii="宋体" w:eastAsia="宋体" w:hAnsi="宋体" w:cs="宋体"/>
          <w:kern w:val="0"/>
          <w:sz w:val="24"/>
        </w:rPr>
      </w:pPr>
      <w:r>
        <w:rPr>
          <w:rFonts w:ascii="Arial" w:eastAsia="宋体" w:hAnsi="Arial" w:cs="Arial"/>
          <w:i/>
          <w:iCs/>
          <w:color w:val="000000"/>
          <w:kern w:val="0"/>
          <w:sz w:val="20"/>
          <w:szCs w:val="20"/>
          <w:lang w:bidi="ar"/>
        </w:rPr>
        <w:t>Off-Balance Sheet Arrangements</w:t>
      </w:r>
    </w:p>
    <w:p w14:paraId="75BA6CD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CD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we had no off-balance sheet arrangements that have, or are reasonably likely to have, a current or future material effect on our consolidated financial condition, results of operations, liquidity, capital expenditures or capital re</w:t>
      </w:r>
      <w:r>
        <w:rPr>
          <w:rFonts w:ascii="Arial" w:eastAsia="宋体" w:hAnsi="Arial" w:cs="Arial"/>
          <w:color w:val="000000"/>
          <w:kern w:val="0"/>
          <w:sz w:val="20"/>
          <w:szCs w:val="20"/>
          <w:lang w:bidi="ar"/>
        </w:rPr>
        <w:t xml:space="preserve">sources. </w:t>
      </w:r>
    </w:p>
    <w:p w14:paraId="75BA6CD5"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CD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a cash pooling arrangement with a financial institution for cash management purposes. This arrangement allows for cash withdrawals from the financial institution based upon our aggregate operating cash balances held within the same fina</w:t>
      </w:r>
      <w:r>
        <w:rPr>
          <w:rFonts w:ascii="Arial" w:eastAsia="宋体" w:hAnsi="Arial" w:cs="Arial"/>
          <w:color w:val="000000"/>
          <w:kern w:val="0"/>
          <w:sz w:val="20"/>
          <w:szCs w:val="20"/>
          <w:lang w:bidi="ar"/>
        </w:rPr>
        <w:t>ncial institution (“Aggregate Cash Deposits”). This arrangement also allows us to withdraw amounts exceeding the Aggregate Cash Deposits up to an agreed-upon limit. The net balance of the withdrawals and the Aggregate Cash Deposits are used by the financia</w:t>
      </w:r>
      <w:r>
        <w:rPr>
          <w:rFonts w:ascii="Arial" w:eastAsia="宋体" w:hAnsi="Arial" w:cs="Arial"/>
          <w:color w:val="000000"/>
          <w:kern w:val="0"/>
          <w:sz w:val="20"/>
          <w:szCs w:val="20"/>
          <w:lang w:bidi="ar"/>
        </w:rPr>
        <w:t>l institution as a basis for calculating our net interest expense or income under the arrangement. As of December 31, 2020, we had a total of $5.2 billion in aggregate cash deposits, partially offset by $4.9 billion in cash withdrawals, held within the fin</w:t>
      </w:r>
      <w:r>
        <w:rPr>
          <w:rFonts w:ascii="Arial" w:eastAsia="宋体" w:hAnsi="Arial" w:cs="Arial"/>
          <w:color w:val="000000"/>
          <w:kern w:val="0"/>
          <w:sz w:val="20"/>
          <w:szCs w:val="20"/>
          <w:lang w:bidi="ar"/>
        </w:rPr>
        <w:t>ancial institution under the cash pooling arrangement.</w:t>
      </w:r>
    </w:p>
    <w:p w14:paraId="75BA6CD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D8" w14:textId="77777777" w:rsidR="007B1CBC" w:rsidRDefault="00CB37E1">
      <w:pPr>
        <w:widowControl/>
        <w:ind w:firstLine="270"/>
        <w:rPr>
          <w:rFonts w:ascii="宋体" w:eastAsia="宋体" w:hAnsi="宋体" w:cs="宋体"/>
          <w:kern w:val="0"/>
          <w:sz w:val="24"/>
        </w:rPr>
      </w:pPr>
      <w:r>
        <w:rPr>
          <w:rFonts w:ascii="Arial" w:eastAsia="宋体" w:hAnsi="Arial" w:cs="Arial"/>
          <w:b/>
          <w:bCs/>
          <w:i/>
          <w:iCs/>
          <w:color w:val="000000"/>
          <w:kern w:val="0"/>
          <w:sz w:val="20"/>
          <w:szCs w:val="20"/>
          <w:lang w:bidi="ar"/>
        </w:rPr>
        <w:t>Litigation and Other Legal Matters</w:t>
      </w:r>
    </w:p>
    <w:p w14:paraId="75BA6CD9" w14:textId="77777777" w:rsidR="007B1CBC" w:rsidRDefault="00CB37E1">
      <w:pPr>
        <w:widowControl/>
        <w:ind w:firstLine="270"/>
        <w:rPr>
          <w:rFonts w:ascii="宋体" w:eastAsia="宋体" w:hAnsi="宋体" w:cs="宋体"/>
          <w:kern w:val="0"/>
          <w:sz w:val="24"/>
        </w:rPr>
      </w:pPr>
      <w:r>
        <w:rPr>
          <w:rFonts w:ascii="Arial" w:eastAsia="宋体" w:hAnsi="Arial" w:cs="Arial"/>
          <w:color w:val="000000"/>
          <w:kern w:val="0"/>
          <w:sz w:val="24"/>
          <w:lang w:bidi="ar"/>
        </w:rPr>
        <w:t xml:space="preserve"> </w:t>
      </w:r>
    </w:p>
    <w:p w14:paraId="75BA6CDA" w14:textId="77777777" w:rsidR="007B1CBC" w:rsidRDefault="00CB37E1">
      <w:pPr>
        <w:widowControl/>
        <w:ind w:firstLine="270"/>
        <w:rPr>
          <w:rFonts w:ascii="宋体" w:eastAsia="宋体" w:hAnsi="宋体" w:cs="宋体"/>
          <w:kern w:val="0"/>
          <w:sz w:val="24"/>
        </w:rPr>
      </w:pPr>
      <w:r>
        <w:rPr>
          <w:rFonts w:ascii="Arial" w:eastAsia="宋体" w:hAnsi="Arial" w:cs="Arial"/>
          <w:i/>
          <w:iCs/>
          <w:color w:val="000000"/>
          <w:kern w:val="0"/>
          <w:sz w:val="20"/>
          <w:szCs w:val="20"/>
          <w:lang w:bidi="ar"/>
        </w:rPr>
        <w:t>Overview</w:t>
      </w:r>
    </w:p>
    <w:p w14:paraId="75BA6CDB" w14:textId="77777777" w:rsidR="007B1CBC" w:rsidRDefault="00CB37E1">
      <w:pPr>
        <w:widowControl/>
        <w:spacing w:before="200"/>
        <w:ind w:firstLine="540"/>
        <w:rPr>
          <w:rFonts w:ascii="宋体" w:eastAsia="宋体" w:hAnsi="宋体" w:cs="宋体"/>
          <w:kern w:val="0"/>
          <w:sz w:val="24"/>
        </w:rPr>
      </w:pPr>
      <w:r>
        <w:rPr>
          <w:rFonts w:ascii="Arial" w:eastAsia="宋体" w:hAnsi="Arial" w:cs="Arial"/>
          <w:color w:val="000000"/>
          <w:kern w:val="0"/>
          <w:sz w:val="20"/>
          <w:szCs w:val="20"/>
          <w:lang w:bidi="ar"/>
        </w:rPr>
        <w:t xml:space="preserve">We are involved in legal and regulatory proceedings on an ongoing basis. Many of these proceedings are in early stages and may seek an </w:t>
      </w:r>
      <w:r>
        <w:rPr>
          <w:rFonts w:ascii="Arial" w:eastAsia="宋体" w:hAnsi="Arial" w:cs="Arial"/>
          <w:color w:val="000000"/>
          <w:kern w:val="0"/>
          <w:sz w:val="20"/>
          <w:szCs w:val="20"/>
          <w:lang w:bidi="ar"/>
        </w:rPr>
        <w:t>indeterminate amount of damages. If we believe that a loss arising from such matters is probable and can be reasonably estimated, we accrue the estimated liability in our financial statements. If only a range of estimated losses can be determined, we accru</w:t>
      </w:r>
      <w:r>
        <w:rPr>
          <w:rFonts w:ascii="Arial" w:eastAsia="宋体" w:hAnsi="Arial" w:cs="Arial"/>
          <w:color w:val="000000"/>
          <w:kern w:val="0"/>
          <w:sz w:val="20"/>
          <w:szCs w:val="20"/>
          <w:lang w:bidi="ar"/>
        </w:rPr>
        <w:t>e an amount within the range that, in our judgment, reflects the most likely outcome; if none of the estimates within that range is a better estimate than any other amount, we accrue the low end of the range. For those proceedings in which an unfavorable o</w:t>
      </w:r>
      <w:r>
        <w:rPr>
          <w:rFonts w:ascii="Arial" w:eastAsia="宋体" w:hAnsi="Arial" w:cs="Arial"/>
          <w:color w:val="000000"/>
          <w:kern w:val="0"/>
          <w:sz w:val="20"/>
          <w:szCs w:val="20"/>
          <w:lang w:bidi="ar"/>
        </w:rPr>
        <w:t>utcome is reasonably possible but not probable, we have disclosed an estimate of the reasonably possible loss or range of losses or we have concluded that an estimate of the reasonably possible loss or range of losses arising directly from the proceeding (</w:t>
      </w:r>
      <w:r>
        <w:rPr>
          <w:rFonts w:ascii="Arial" w:eastAsia="宋体" w:hAnsi="Arial" w:cs="Arial"/>
          <w:color w:val="000000"/>
          <w:kern w:val="0"/>
          <w:sz w:val="20"/>
          <w:szCs w:val="20"/>
          <w:lang w:bidi="ar"/>
        </w:rPr>
        <w:t>i.e., monetary damages or amounts paid in judgment or settlement) is not material. If we cannot estimate the probable or reasonably possible loss or range of losses arising from a proceeding, we have disclosed that fact. In assessing the materiality of a p</w:t>
      </w:r>
      <w:r>
        <w:rPr>
          <w:rFonts w:ascii="Arial" w:eastAsia="宋体" w:hAnsi="Arial" w:cs="Arial"/>
          <w:color w:val="000000"/>
          <w:kern w:val="0"/>
          <w:sz w:val="20"/>
          <w:szCs w:val="20"/>
          <w:lang w:bidi="ar"/>
        </w:rPr>
        <w:t>roceeding, we evaluate, among other factors, the amount of monetary damages claimed, as well as the potential impact of non-monetary remedies sought by plaintiffs (e.g., injunctive relief) that may require us to change our business practices in a manner th</w:t>
      </w:r>
      <w:r>
        <w:rPr>
          <w:rFonts w:ascii="Arial" w:eastAsia="宋体" w:hAnsi="Arial" w:cs="Arial"/>
          <w:color w:val="000000"/>
          <w:kern w:val="0"/>
          <w:sz w:val="20"/>
          <w:szCs w:val="20"/>
          <w:lang w:bidi="ar"/>
        </w:rPr>
        <w:t>at could have a material adverse impact on our business. With respect to the matters disclosed in this Note 13, we are unable to estimate the possible loss or range of losses that could potentially result from the application of such non-monetary remedies.</w:t>
      </w:r>
    </w:p>
    <w:p w14:paraId="75BA6CD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D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Amounts accrued for legal and regulatory proceedings for which we believe a loss is probable were not material for the twelve months ended December 31, 2020. Except as otherwise noted for the proceedings described in this Note 13, we have concluded, bas</w:t>
      </w:r>
      <w:r>
        <w:rPr>
          <w:rFonts w:ascii="Arial" w:eastAsia="宋体" w:hAnsi="Arial" w:cs="Arial"/>
          <w:color w:val="000000"/>
          <w:kern w:val="0"/>
          <w:sz w:val="20"/>
          <w:szCs w:val="20"/>
          <w:lang w:bidi="ar"/>
        </w:rPr>
        <w:t>ed on currently available information, that reasonably possible losses arising directly from the proceedings (i.e., monetary damages or amounts paid in judgment or settlement) in excess of our recorded accruals are also not material. However, legal and reg</w:t>
      </w:r>
      <w:r>
        <w:rPr>
          <w:rFonts w:ascii="Arial" w:eastAsia="宋体" w:hAnsi="Arial" w:cs="Arial"/>
          <w:color w:val="000000"/>
          <w:kern w:val="0"/>
          <w:sz w:val="20"/>
          <w:szCs w:val="20"/>
          <w:lang w:bidi="ar"/>
        </w:rPr>
        <w:t>ulatory proceedings are inherently unpredictable and subject to significant uncertainties. If one or more matters were resolved against us in a reporting period for amounts in excess of management’s expectations, the impact on our operating results or fina</w:t>
      </w:r>
      <w:r>
        <w:rPr>
          <w:rFonts w:ascii="Arial" w:eastAsia="宋体" w:hAnsi="Arial" w:cs="Arial"/>
          <w:color w:val="000000"/>
          <w:kern w:val="0"/>
          <w:sz w:val="20"/>
          <w:szCs w:val="20"/>
          <w:lang w:bidi="ar"/>
        </w:rPr>
        <w:t>ncial condition for that reporting period could be material. Legal fees are expensed as incurred.</w:t>
      </w:r>
    </w:p>
    <w:p w14:paraId="75BA6CD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DF" w14:textId="77777777" w:rsidR="007B1CBC" w:rsidRDefault="00CB37E1">
      <w:pPr>
        <w:widowControl/>
        <w:ind w:firstLine="270"/>
        <w:rPr>
          <w:rFonts w:ascii="宋体" w:eastAsia="宋体" w:hAnsi="宋体" w:cs="宋体"/>
          <w:kern w:val="0"/>
          <w:sz w:val="24"/>
        </w:rPr>
      </w:pPr>
      <w:r>
        <w:rPr>
          <w:rFonts w:ascii="Arial" w:eastAsia="宋体" w:hAnsi="Arial" w:cs="Arial"/>
          <w:i/>
          <w:iCs/>
          <w:color w:val="000000"/>
          <w:kern w:val="0"/>
          <w:sz w:val="20"/>
          <w:szCs w:val="20"/>
          <w:lang w:bidi="ar"/>
        </w:rPr>
        <w:t>General Matters</w:t>
      </w:r>
    </w:p>
    <w:p w14:paraId="75BA6CE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CE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Third parties have from time to time claimed, and others may claim in the future, that we have infringed their intellectual property right</w:t>
      </w:r>
      <w:r>
        <w:rPr>
          <w:rFonts w:ascii="Arial" w:eastAsia="宋体" w:hAnsi="Arial" w:cs="Arial"/>
          <w:color w:val="000000"/>
          <w:kern w:val="0"/>
          <w:sz w:val="20"/>
          <w:szCs w:val="20"/>
          <w:lang w:bidi="ar"/>
        </w:rPr>
        <w:t>s. We are subject to patent disputes, and expect that we could be subject to additional patent infringement claims involving various aspects of our business as our products and services continue to expand in scope and complexity. Such claims may be brought</w:t>
      </w:r>
      <w:r>
        <w:rPr>
          <w:rFonts w:ascii="Arial" w:eastAsia="宋体" w:hAnsi="Arial" w:cs="Arial"/>
          <w:color w:val="000000"/>
          <w:kern w:val="0"/>
          <w:sz w:val="20"/>
          <w:szCs w:val="20"/>
          <w:lang w:bidi="ar"/>
        </w:rPr>
        <w:t xml:space="preserve"> directly or indirectly against us and/or against our customers (who may be entitled to contractual indemnification under their contracts with us), and we are subject to increased exposure to such claims as a result of our acquisitions and divestitures and</w:t>
      </w:r>
      <w:r>
        <w:rPr>
          <w:rFonts w:ascii="Arial" w:eastAsia="宋体" w:hAnsi="Arial" w:cs="Arial"/>
          <w:color w:val="000000"/>
          <w:kern w:val="0"/>
          <w:sz w:val="20"/>
          <w:szCs w:val="20"/>
          <w:lang w:bidi="ar"/>
        </w:rPr>
        <w:t xml:space="preserve"> in cases where we are entering new lines of business. We have in the past been forced to litigate such claims. We may also become more vulnerable to third-party claims as laws such as the Digital Millennium Copyright Act, the Lanham Act and the </w:t>
      </w:r>
    </w:p>
    <w:p w14:paraId="75BA6CE2"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96</w:t>
      </w:r>
    </w:p>
    <w:p w14:paraId="75BA6CE3" w14:textId="77777777" w:rsidR="007B1CBC" w:rsidRDefault="00CB37E1">
      <w:pPr>
        <w:widowControl/>
        <w:jc w:val="center"/>
      </w:pPr>
      <w:r>
        <w:rPr>
          <w:rFonts w:ascii="宋体" w:eastAsia="宋体" w:hAnsi="宋体" w:cs="宋体"/>
          <w:kern w:val="0"/>
          <w:sz w:val="24"/>
        </w:rPr>
        <w:pict w14:anchorId="75BA81E7">
          <v:rect id="_x0000_i1120" style="width:6in;height:1.5pt" o:hralign="center" o:hrstd="t" o:hr="t" fillcolor="#a0a0a0" stroked="f"/>
        </w:pict>
      </w:r>
    </w:p>
    <w:p w14:paraId="75BA6CE4"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CE5"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CE6"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CE7" w14:textId="77777777" w:rsidR="007B1CBC" w:rsidRDefault="00CB37E1">
      <w:pPr>
        <w:widowControl/>
        <w:rPr>
          <w:rFonts w:ascii="宋体" w:eastAsia="宋体" w:hAnsi="宋体" w:cs="宋体"/>
          <w:kern w:val="0"/>
          <w:sz w:val="24"/>
        </w:rPr>
      </w:pPr>
      <w:r>
        <w:rPr>
          <w:rFonts w:ascii="Arial" w:eastAsia="宋体" w:hAnsi="Arial" w:cs="Arial"/>
          <w:color w:val="000000"/>
          <w:kern w:val="0"/>
          <w:sz w:val="20"/>
          <w:szCs w:val="20"/>
          <w:lang w:bidi="ar"/>
        </w:rPr>
        <w:t xml:space="preserve">Communications Decency Act are interpreted by the courts, and as we expand the scope of our business (both in terms of the range of products and services that we offer and our geographical </w:t>
      </w:r>
      <w:r>
        <w:rPr>
          <w:rFonts w:ascii="Arial" w:eastAsia="宋体" w:hAnsi="Arial" w:cs="Arial"/>
          <w:color w:val="000000"/>
          <w:kern w:val="0"/>
          <w:sz w:val="20"/>
          <w:szCs w:val="20"/>
          <w:lang w:bidi="ar"/>
        </w:rPr>
        <w:t>operations) and become subject to laws in jurisdictions where the underlying laws with respect to the potential liability of online intermediaries like ourselves are either unclear or less favorable. We believe that additional lawsuits alleging that we hav</w:t>
      </w:r>
      <w:r>
        <w:rPr>
          <w:rFonts w:ascii="Arial" w:eastAsia="宋体" w:hAnsi="Arial" w:cs="Arial"/>
          <w:color w:val="000000"/>
          <w:kern w:val="0"/>
          <w:sz w:val="20"/>
          <w:szCs w:val="20"/>
          <w:lang w:bidi="ar"/>
        </w:rPr>
        <w:t>e violated patent, copyright or trademark laws will be filed against us. Intellectual property claims, whether meritorious or not, are time consuming and costly to defend and resolve, could require expensive changes in our methods of doing business or coul</w:t>
      </w:r>
      <w:r>
        <w:rPr>
          <w:rFonts w:ascii="Arial" w:eastAsia="宋体" w:hAnsi="Arial" w:cs="Arial"/>
          <w:color w:val="000000"/>
          <w:kern w:val="0"/>
          <w:sz w:val="20"/>
          <w:szCs w:val="20"/>
          <w:lang w:bidi="ar"/>
        </w:rPr>
        <w:t>d require us to enter into costly royalty or licensing agreements on unfavorable terms.</w:t>
      </w:r>
    </w:p>
    <w:p w14:paraId="75BA6CE8"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E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From time to time, we are involved in other disputes or regulatory inquiries that arise in the ordinary course of business, including suits by our users (individually</w:t>
      </w:r>
      <w:r>
        <w:rPr>
          <w:rFonts w:ascii="Arial" w:eastAsia="宋体" w:hAnsi="Arial" w:cs="Arial"/>
          <w:color w:val="000000"/>
          <w:kern w:val="0"/>
          <w:sz w:val="20"/>
          <w:szCs w:val="20"/>
          <w:lang w:bidi="ar"/>
        </w:rPr>
        <w:t xml:space="preserve"> or as class actions) alleging, among other things, improper disclosure of our prices, rules or policies, that our practices, prices, rules, policies or customer/user agreements violate applicable law or that we have acted unfairly and/or not acted in conf</w:t>
      </w:r>
      <w:r>
        <w:rPr>
          <w:rFonts w:ascii="Arial" w:eastAsia="宋体" w:hAnsi="Arial" w:cs="Arial"/>
          <w:color w:val="000000"/>
          <w:kern w:val="0"/>
          <w:sz w:val="20"/>
          <w:szCs w:val="20"/>
          <w:lang w:bidi="ar"/>
        </w:rPr>
        <w:t>ormity with such practices, prices, rules, policies or agreements. Further, the number and significance of these disputes and inquiries are increasing as the political and regulatory landscape changes and, as we have grown larger, our businesses have expan</w:t>
      </w:r>
      <w:r>
        <w:rPr>
          <w:rFonts w:ascii="Arial" w:eastAsia="宋体" w:hAnsi="Arial" w:cs="Arial"/>
          <w:color w:val="000000"/>
          <w:kern w:val="0"/>
          <w:sz w:val="20"/>
          <w:szCs w:val="20"/>
          <w:lang w:bidi="ar"/>
        </w:rPr>
        <w:t>ded in scope (both in terms of the range of products and services that we offer and our geographical operations) and our products and services have increased in complexity. Any claims or regulatory actions against us, whether meritorious or not, could be t</w:t>
      </w:r>
      <w:r>
        <w:rPr>
          <w:rFonts w:ascii="Arial" w:eastAsia="宋体" w:hAnsi="Arial" w:cs="Arial"/>
          <w:color w:val="000000"/>
          <w:kern w:val="0"/>
          <w:sz w:val="20"/>
          <w:szCs w:val="20"/>
          <w:lang w:bidi="ar"/>
        </w:rPr>
        <w:t>ime consuming, result in costly litigation, damage awards (including statutory damages for certain causes of action in certain jurisdictions), injunctive relief or increased costs of doing business through adverse judgment or settlement, require us to chan</w:t>
      </w:r>
      <w:r>
        <w:rPr>
          <w:rFonts w:ascii="Arial" w:eastAsia="宋体" w:hAnsi="Arial" w:cs="Arial"/>
          <w:color w:val="000000"/>
          <w:kern w:val="0"/>
          <w:sz w:val="20"/>
          <w:szCs w:val="20"/>
          <w:lang w:bidi="ar"/>
        </w:rPr>
        <w:t>ge our business practices in expensive ways, require significant amounts of management time, result in the diversion of significant operational resources or otherwise harm our business.</w:t>
      </w:r>
    </w:p>
    <w:p w14:paraId="75BA6CEA"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EB"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Indemnification Provisions</w:t>
      </w:r>
    </w:p>
    <w:p w14:paraId="75BA6CEC"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CE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entered into a separation and </w:t>
      </w:r>
      <w:r>
        <w:rPr>
          <w:rFonts w:ascii="Arial" w:eastAsia="宋体" w:hAnsi="Arial" w:cs="Arial"/>
          <w:color w:val="000000"/>
          <w:kern w:val="0"/>
          <w:sz w:val="20"/>
          <w:szCs w:val="20"/>
          <w:lang w:bidi="ar"/>
        </w:rPr>
        <w:t>distribution agreement and various other agreements with PayPal to govern the separation and relationship of the two companies. These agreements provide for specific indemnity and liability obligations and could lead to disputes between us and PayPal, whic</w:t>
      </w:r>
      <w:r>
        <w:rPr>
          <w:rFonts w:ascii="Arial" w:eastAsia="宋体" w:hAnsi="Arial" w:cs="Arial"/>
          <w:color w:val="000000"/>
          <w:kern w:val="0"/>
          <w:sz w:val="20"/>
          <w:szCs w:val="20"/>
          <w:lang w:bidi="ar"/>
        </w:rPr>
        <w:t>h may be significant. In addition, the indemnity rights we have against PayPal under the agreements may not be sufficient to protect us and our indemnity obligations to PayPal may be significant.</w:t>
      </w:r>
    </w:p>
    <w:p w14:paraId="75BA6CEE"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EF"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addition, we have entered into indemnification agreemen</w:t>
      </w:r>
      <w:r>
        <w:rPr>
          <w:rFonts w:ascii="Arial" w:eastAsia="宋体" w:hAnsi="Arial" w:cs="Arial"/>
          <w:color w:val="000000"/>
          <w:kern w:val="0"/>
          <w:sz w:val="20"/>
          <w:szCs w:val="20"/>
          <w:lang w:bidi="ar"/>
        </w:rPr>
        <w:t>ts with each of our directors, executive officers and certain other officers. These agreements require us to indemnify such individuals, to the fullest extent permitted by Delaware law, for certain liabilities to which they may become subject as a result o</w:t>
      </w:r>
      <w:r>
        <w:rPr>
          <w:rFonts w:ascii="Arial" w:eastAsia="宋体" w:hAnsi="Arial" w:cs="Arial"/>
          <w:color w:val="000000"/>
          <w:kern w:val="0"/>
          <w:sz w:val="20"/>
          <w:szCs w:val="20"/>
          <w:lang w:bidi="ar"/>
        </w:rPr>
        <w:t xml:space="preserve">f their affiliation with us. </w:t>
      </w:r>
    </w:p>
    <w:p w14:paraId="75BA6CF0"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F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the ordinary course of business, we have included limited indemnification provisions in certain of our agreements with parties with which we have commercial relations, including our standard marketing, promotions and appl</w:t>
      </w:r>
      <w:r>
        <w:rPr>
          <w:rFonts w:ascii="Arial" w:eastAsia="宋体" w:hAnsi="Arial" w:cs="Arial"/>
          <w:color w:val="000000"/>
          <w:kern w:val="0"/>
          <w:sz w:val="20"/>
          <w:szCs w:val="20"/>
          <w:lang w:bidi="ar"/>
        </w:rPr>
        <w:t xml:space="preserve">ication programming interface license agreements. Under these contracts, we generally indemnify, hold harmless and agree to reimburse the indemnified party for losses suffered or incurred by the indemnified party in connection with claims by a third party </w:t>
      </w:r>
      <w:r>
        <w:rPr>
          <w:rFonts w:ascii="Arial" w:eastAsia="宋体" w:hAnsi="Arial" w:cs="Arial"/>
          <w:color w:val="000000"/>
          <w:kern w:val="0"/>
          <w:sz w:val="20"/>
          <w:szCs w:val="20"/>
          <w:lang w:bidi="ar"/>
        </w:rPr>
        <w:t>with respect to our domain names, trademarks, logos and other branding elements to the extent that such marks are applicable to our performance under the subject agreement. In certain cases, we have agreed to provide indemnification for intellectual proper</w:t>
      </w:r>
      <w:r>
        <w:rPr>
          <w:rFonts w:ascii="Arial" w:eastAsia="宋体" w:hAnsi="Arial" w:cs="Arial"/>
          <w:color w:val="000000"/>
          <w:kern w:val="0"/>
          <w:sz w:val="20"/>
          <w:szCs w:val="20"/>
          <w:lang w:bidi="ar"/>
        </w:rPr>
        <w:t xml:space="preserve">ty infringement. It is not possible to determine the maximum potential loss under these indemnification provisions due to our limited history of prior indemnification claims and the unique facts and circumstances involved in each particular provision. </w:t>
      </w:r>
    </w:p>
    <w:p w14:paraId="75BA6CF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CF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w:t>
      </w:r>
      <w:r>
        <w:rPr>
          <w:rFonts w:ascii="Arial" w:eastAsia="宋体" w:hAnsi="Arial" w:cs="Arial"/>
          <w:color w:val="000000"/>
          <w:kern w:val="0"/>
          <w:sz w:val="20"/>
          <w:szCs w:val="20"/>
          <w:lang w:bidi="ar"/>
        </w:rPr>
        <w:t xml:space="preserve">o date, losses recorded in our consolidated statement of income in connection with our indemnification provisions have not been significant, either individually or collectively. </w:t>
      </w:r>
    </w:p>
    <w:p w14:paraId="75BA6CF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CF5"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14 – Stockholders’ Equity </w:t>
      </w:r>
    </w:p>
    <w:p w14:paraId="75BA6CF6" w14:textId="77777777" w:rsidR="007B1CBC" w:rsidRDefault="00CB37E1">
      <w:pPr>
        <w:widowControl/>
        <w:ind w:firstLine="180"/>
        <w:rPr>
          <w:rFonts w:ascii="宋体" w:eastAsia="宋体" w:hAnsi="宋体" w:cs="宋体"/>
          <w:kern w:val="0"/>
          <w:sz w:val="24"/>
        </w:rPr>
      </w:pPr>
      <w:r>
        <w:rPr>
          <w:rFonts w:ascii="宋体" w:eastAsia="宋体" w:hAnsi="宋体" w:cs="宋体" w:hint="eastAsia"/>
          <w:kern w:val="0"/>
          <w:sz w:val="24"/>
          <w:lang w:bidi="ar"/>
        </w:rPr>
        <w:t xml:space="preserve"> </w:t>
      </w:r>
    </w:p>
    <w:p w14:paraId="75BA6CF7" w14:textId="77777777" w:rsidR="007B1CBC" w:rsidRDefault="00CB37E1">
      <w:pPr>
        <w:widowControl/>
        <w:ind w:firstLine="180"/>
        <w:rPr>
          <w:rFonts w:ascii="宋体" w:eastAsia="宋体" w:hAnsi="宋体" w:cs="宋体"/>
          <w:kern w:val="0"/>
          <w:sz w:val="24"/>
        </w:rPr>
      </w:pPr>
      <w:r>
        <w:rPr>
          <w:rFonts w:ascii="Arial" w:eastAsia="宋体" w:hAnsi="Arial" w:cs="Arial"/>
          <w:b/>
          <w:bCs/>
          <w:i/>
          <w:iCs/>
          <w:color w:val="000000"/>
          <w:kern w:val="0"/>
          <w:sz w:val="20"/>
          <w:szCs w:val="20"/>
          <w:lang w:bidi="ar"/>
        </w:rPr>
        <w:t>Preferred Stock</w:t>
      </w:r>
    </w:p>
    <w:p w14:paraId="75BA6CF8"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CF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are authorized, subject to limitations prescribed by Delaware law, to issue preferred stock in one or more series; to establish the number of shares included within each series; to fix the rights, preferences and privileges of the shares of each wholly </w:t>
      </w:r>
      <w:r>
        <w:rPr>
          <w:rFonts w:ascii="Arial" w:eastAsia="宋体" w:hAnsi="Arial" w:cs="Arial"/>
          <w:color w:val="000000"/>
          <w:kern w:val="0"/>
          <w:sz w:val="20"/>
          <w:szCs w:val="20"/>
          <w:lang w:bidi="ar"/>
        </w:rPr>
        <w:t>unissued series and any related qualifications, limitations or restrictions; and to increase or decrease the number of shares of any series (but not below the number of shares of a series then outstanding) without any further vote or action by our stockhol</w:t>
      </w:r>
      <w:r>
        <w:rPr>
          <w:rFonts w:ascii="Arial" w:eastAsia="宋体" w:hAnsi="Arial" w:cs="Arial"/>
          <w:color w:val="000000"/>
          <w:kern w:val="0"/>
          <w:sz w:val="20"/>
          <w:szCs w:val="20"/>
          <w:lang w:bidi="ar"/>
        </w:rPr>
        <w:t xml:space="preserve">ders. As of December 31, 2020 and 2019, there were 10 million shares of $0.001 par value preferred stock authorized for issuance, and no shares issued or outstanding. </w:t>
      </w:r>
    </w:p>
    <w:p w14:paraId="75BA6CFA"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97</w:t>
      </w:r>
    </w:p>
    <w:p w14:paraId="75BA6CFB" w14:textId="77777777" w:rsidR="007B1CBC" w:rsidRDefault="00CB37E1">
      <w:pPr>
        <w:widowControl/>
        <w:jc w:val="center"/>
      </w:pPr>
      <w:r>
        <w:rPr>
          <w:rFonts w:ascii="宋体" w:eastAsia="宋体" w:hAnsi="宋体" w:cs="宋体"/>
          <w:kern w:val="0"/>
          <w:sz w:val="24"/>
        </w:rPr>
        <w:pict w14:anchorId="75BA81E8">
          <v:rect id="_x0000_i1121" style="width:6in;height:1.5pt" o:hralign="center" o:hrstd="t" o:hr="t" fillcolor="#a0a0a0" stroked="f"/>
        </w:pict>
      </w:r>
    </w:p>
    <w:p w14:paraId="75BA6CFC"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CFD"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CFE"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CFF" w14:textId="77777777" w:rsidR="007B1CBC" w:rsidRDefault="00CB37E1">
      <w:pPr>
        <w:widowControl/>
        <w:ind w:firstLine="180"/>
        <w:rPr>
          <w:rFonts w:ascii="宋体" w:eastAsia="宋体" w:hAnsi="宋体" w:cs="宋体"/>
          <w:kern w:val="0"/>
          <w:sz w:val="24"/>
        </w:rPr>
      </w:pPr>
      <w:r>
        <w:rPr>
          <w:rFonts w:ascii="宋体" w:eastAsia="宋体" w:hAnsi="宋体" w:cs="宋体" w:hint="eastAsia"/>
          <w:kern w:val="0"/>
          <w:sz w:val="24"/>
          <w:lang w:bidi="ar"/>
        </w:rPr>
        <w:t xml:space="preserve"> </w:t>
      </w:r>
    </w:p>
    <w:p w14:paraId="75BA6D00" w14:textId="77777777" w:rsidR="007B1CBC" w:rsidRDefault="00CB37E1">
      <w:pPr>
        <w:widowControl/>
        <w:ind w:firstLine="180"/>
        <w:rPr>
          <w:rFonts w:ascii="宋体" w:eastAsia="宋体" w:hAnsi="宋体" w:cs="宋体"/>
          <w:kern w:val="0"/>
          <w:sz w:val="24"/>
        </w:rPr>
      </w:pPr>
      <w:r>
        <w:rPr>
          <w:rFonts w:ascii="Arial" w:eastAsia="宋体" w:hAnsi="Arial" w:cs="Arial"/>
          <w:b/>
          <w:bCs/>
          <w:i/>
          <w:iCs/>
          <w:color w:val="000000"/>
          <w:kern w:val="0"/>
          <w:sz w:val="20"/>
          <w:szCs w:val="20"/>
          <w:lang w:bidi="ar"/>
        </w:rPr>
        <w:t>Common Stock</w:t>
      </w:r>
    </w:p>
    <w:p w14:paraId="75BA6D01"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6D0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Our Amended and Restated Certificate of Incorporation authorizes us to issue 3.6 billion shares of common stock. </w:t>
      </w:r>
    </w:p>
    <w:p w14:paraId="75BA6D03" w14:textId="77777777" w:rsidR="007B1CBC" w:rsidRDefault="00CB37E1">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75BA6D04" w14:textId="77777777" w:rsidR="007B1CBC" w:rsidRDefault="00CB37E1">
      <w:pPr>
        <w:widowControl/>
        <w:ind w:firstLine="180"/>
        <w:rPr>
          <w:rFonts w:ascii="宋体" w:eastAsia="宋体" w:hAnsi="宋体" w:cs="宋体"/>
          <w:kern w:val="0"/>
          <w:sz w:val="24"/>
        </w:rPr>
      </w:pPr>
      <w:r>
        <w:rPr>
          <w:rFonts w:ascii="Arial" w:eastAsia="宋体" w:hAnsi="Arial" w:cs="Arial"/>
          <w:b/>
          <w:bCs/>
          <w:i/>
          <w:iCs/>
          <w:color w:val="000000"/>
          <w:kern w:val="0"/>
          <w:sz w:val="20"/>
          <w:szCs w:val="20"/>
          <w:lang w:bidi="ar"/>
        </w:rPr>
        <w:t xml:space="preserve">Stock Repurchase Programs </w:t>
      </w:r>
    </w:p>
    <w:p w14:paraId="75BA6D05" w14:textId="77777777" w:rsidR="007B1CBC" w:rsidRDefault="00CB37E1">
      <w:pPr>
        <w:widowControl/>
        <w:ind w:firstLine="54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D0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Our stock repurchase programs are intended to programmatically offset the impact of dilution from our equity compensation programs and, subject to market conditions and other factors, to make opportunistic and programmatic repurchases of our common stock t</w:t>
      </w:r>
      <w:r>
        <w:rPr>
          <w:rFonts w:ascii="Arial" w:eastAsia="宋体" w:hAnsi="Arial" w:cs="Arial"/>
          <w:color w:val="000000"/>
          <w:kern w:val="0"/>
          <w:sz w:val="20"/>
          <w:szCs w:val="20"/>
          <w:lang w:bidi="ar"/>
        </w:rPr>
        <w:t>o reduce our outstanding share count. Any share repurchases under our stock repurchase programs may be made through open market transactions, block trades, privately negotiated transactions (including accelerated share repurchase transactions) or other mea</w:t>
      </w:r>
      <w:r>
        <w:rPr>
          <w:rFonts w:ascii="Arial" w:eastAsia="宋体" w:hAnsi="Arial" w:cs="Arial"/>
          <w:color w:val="000000"/>
          <w:kern w:val="0"/>
          <w:sz w:val="20"/>
          <w:szCs w:val="20"/>
          <w:lang w:bidi="ar"/>
        </w:rPr>
        <w:t xml:space="preserve">ns at times and in such amounts as management deems appropriate and will be funded from our working capital or other financing alternatives. Our stock repurchase programs may be limited or terminated at any time without prior notice. The timing and actual </w:t>
      </w:r>
      <w:r>
        <w:rPr>
          <w:rFonts w:ascii="Arial" w:eastAsia="宋体" w:hAnsi="Arial" w:cs="Arial"/>
          <w:color w:val="000000"/>
          <w:kern w:val="0"/>
          <w:sz w:val="20"/>
          <w:szCs w:val="20"/>
          <w:lang w:bidi="ar"/>
        </w:rPr>
        <w:t xml:space="preserve">number of shares repurchased will depend on a variety of factors, including corporate and regulatory requirements, price and other market conditions and management’s determination as to the appropriate use of our cash.  </w:t>
      </w:r>
    </w:p>
    <w:p w14:paraId="75BA6D0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0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January 2019, our Board author</w:t>
      </w:r>
      <w:r>
        <w:rPr>
          <w:rFonts w:ascii="Arial" w:eastAsia="宋体" w:hAnsi="Arial" w:cs="Arial"/>
          <w:color w:val="000000"/>
          <w:kern w:val="0"/>
          <w:sz w:val="20"/>
          <w:szCs w:val="20"/>
          <w:lang w:bidi="ar"/>
        </w:rPr>
        <w:t xml:space="preserve">ized a $4.0 billion stock repurchase program and in January 2020 our Board authorized an additional $5.0 billion stock repurchase program. These stock repurchase programs have no expiration from the date of authorization. </w:t>
      </w:r>
    </w:p>
    <w:p w14:paraId="75BA6D0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0A" w14:textId="77777777" w:rsidR="007B1CBC" w:rsidRDefault="00CB37E1">
      <w:pPr>
        <w:widowControl/>
        <w:ind w:firstLine="540"/>
        <w:rPr>
          <w:rFonts w:ascii="宋体" w:eastAsia="宋体" w:hAnsi="宋体" w:cs="宋体"/>
          <w:kern w:val="0"/>
          <w:sz w:val="24"/>
        </w:rPr>
      </w:pPr>
      <w:r>
        <w:rPr>
          <w:rFonts w:ascii="Arial" w:eastAsia="宋体" w:hAnsi="Arial" w:cs="Arial"/>
          <w:color w:val="212529"/>
          <w:kern w:val="0"/>
          <w:sz w:val="20"/>
          <w:szCs w:val="20"/>
          <w:lang w:bidi="ar"/>
        </w:rPr>
        <w:t>On February 13, 2020, we entere</w:t>
      </w:r>
      <w:r>
        <w:rPr>
          <w:rFonts w:ascii="Arial" w:eastAsia="宋体" w:hAnsi="Arial" w:cs="Arial"/>
          <w:color w:val="212529"/>
          <w:kern w:val="0"/>
          <w:sz w:val="20"/>
          <w:szCs w:val="20"/>
          <w:lang w:bidi="ar"/>
        </w:rPr>
        <w:t xml:space="preserve">d into accelerated share repurchase agreements (the “ASR Agreements”) with each of three financial institutions (each an “ASR Counterparty”), as part of our share repurchase program. Under the ASR Agreements, we paid an aggregate amount of $3.0 billion to </w:t>
      </w:r>
      <w:r>
        <w:rPr>
          <w:rFonts w:ascii="Arial" w:eastAsia="宋体" w:hAnsi="Arial" w:cs="Arial"/>
          <w:color w:val="212529"/>
          <w:kern w:val="0"/>
          <w:sz w:val="20"/>
          <w:szCs w:val="20"/>
          <w:lang w:bidi="ar"/>
        </w:rPr>
        <w:t>the ASR Counterparties and received an initial delivery of approximately 69 million shares of our common stock, which shares were recorded as a $2.55 billion increase to treasury stock. The remaining $450 million was evaluated as an unsettled forward contr</w:t>
      </w:r>
      <w:r>
        <w:rPr>
          <w:rFonts w:ascii="Arial" w:eastAsia="宋体" w:hAnsi="Arial" w:cs="Arial"/>
          <w:color w:val="212529"/>
          <w:kern w:val="0"/>
          <w:sz w:val="20"/>
          <w:szCs w:val="20"/>
          <w:lang w:bidi="ar"/>
        </w:rPr>
        <w:t>act indexed to our own stock, classified within stockholders’ equity. In July 2020, the ASR Agreements settled and resulted in approximately 74 million shares repurchased at an average price per share of $40.77 and the forward contract was settled and reco</w:t>
      </w:r>
      <w:r>
        <w:rPr>
          <w:rFonts w:ascii="Arial" w:eastAsia="宋体" w:hAnsi="Arial" w:cs="Arial"/>
          <w:color w:val="212529"/>
          <w:kern w:val="0"/>
          <w:sz w:val="20"/>
          <w:szCs w:val="20"/>
          <w:lang w:bidi="ar"/>
        </w:rPr>
        <w:t>rded as an increase to treasury stock.</w:t>
      </w:r>
    </w:p>
    <w:p w14:paraId="75BA6D0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0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stock repurchase activity under our stock repurchase programs during 2020 was as follows (in millions, except per share 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1"/>
        <w:gridCol w:w="3708"/>
        <w:gridCol w:w="37"/>
        <w:gridCol w:w="80"/>
        <w:gridCol w:w="967"/>
        <w:gridCol w:w="36"/>
        <w:gridCol w:w="36"/>
        <w:gridCol w:w="36"/>
        <w:gridCol w:w="36"/>
        <w:gridCol w:w="122"/>
        <w:gridCol w:w="786"/>
        <w:gridCol w:w="36"/>
        <w:gridCol w:w="36"/>
        <w:gridCol w:w="36"/>
        <w:gridCol w:w="36"/>
        <w:gridCol w:w="122"/>
        <w:gridCol w:w="967"/>
        <w:gridCol w:w="36"/>
        <w:gridCol w:w="36"/>
        <w:gridCol w:w="36"/>
        <w:gridCol w:w="36"/>
        <w:gridCol w:w="122"/>
        <w:gridCol w:w="891"/>
        <w:gridCol w:w="36"/>
      </w:tblGrid>
      <w:tr w:rsidR="007B1CBC" w14:paraId="75BA6D25" w14:textId="77777777">
        <w:tc>
          <w:tcPr>
            <w:tcW w:w="50" w:type="pct"/>
            <w:tcBorders>
              <w:top w:val="nil"/>
              <w:left w:val="nil"/>
              <w:bottom w:val="nil"/>
              <w:right w:val="nil"/>
            </w:tcBorders>
            <w:shd w:val="clear" w:color="auto" w:fill="auto"/>
          </w:tcPr>
          <w:p w14:paraId="75BA6D0D" w14:textId="77777777" w:rsidR="007B1CBC" w:rsidRDefault="007B1CBC">
            <w:pPr>
              <w:widowControl/>
              <w:jc w:val="left"/>
              <w:rPr>
                <w:rFonts w:ascii="Times New Roman" w:eastAsia="宋体" w:hAnsi="宋体" w:cs="宋体"/>
                <w:kern w:val="0"/>
                <w:sz w:val="24"/>
              </w:rPr>
            </w:pPr>
          </w:p>
        </w:tc>
        <w:tc>
          <w:tcPr>
            <w:tcW w:w="2254" w:type="pct"/>
            <w:tcBorders>
              <w:top w:val="nil"/>
              <w:left w:val="nil"/>
              <w:bottom w:val="nil"/>
              <w:right w:val="nil"/>
            </w:tcBorders>
            <w:shd w:val="clear" w:color="auto" w:fill="auto"/>
          </w:tcPr>
          <w:p w14:paraId="75BA6D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0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10" w14:textId="77777777" w:rsidR="007B1CBC" w:rsidRDefault="007B1CBC">
            <w:pPr>
              <w:widowControl/>
              <w:jc w:val="left"/>
              <w:rPr>
                <w:rFonts w:ascii="Times New Roman" w:eastAsia="宋体" w:hAnsi="宋体" w:cs="宋体"/>
                <w:kern w:val="0"/>
                <w:sz w:val="24"/>
              </w:rPr>
            </w:pPr>
          </w:p>
        </w:tc>
        <w:tc>
          <w:tcPr>
            <w:tcW w:w="612" w:type="pct"/>
            <w:tcBorders>
              <w:top w:val="nil"/>
              <w:left w:val="nil"/>
              <w:bottom w:val="nil"/>
              <w:right w:val="nil"/>
            </w:tcBorders>
            <w:shd w:val="clear" w:color="auto" w:fill="auto"/>
          </w:tcPr>
          <w:p w14:paraId="75BA6D1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D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16" w14:textId="77777777" w:rsidR="007B1CBC" w:rsidRDefault="007B1CBC">
            <w:pPr>
              <w:widowControl/>
              <w:jc w:val="left"/>
              <w:rPr>
                <w:rFonts w:ascii="Times New Roman" w:eastAsia="宋体" w:hAnsi="宋体" w:cs="宋体"/>
                <w:kern w:val="0"/>
                <w:sz w:val="24"/>
              </w:rPr>
            </w:pPr>
          </w:p>
        </w:tc>
        <w:tc>
          <w:tcPr>
            <w:tcW w:w="538" w:type="pct"/>
            <w:tcBorders>
              <w:top w:val="nil"/>
              <w:left w:val="nil"/>
              <w:bottom w:val="nil"/>
              <w:right w:val="nil"/>
            </w:tcBorders>
            <w:shd w:val="clear" w:color="auto" w:fill="auto"/>
          </w:tcPr>
          <w:p w14:paraId="75BA6D1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D1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1C" w14:textId="77777777" w:rsidR="007B1CBC" w:rsidRDefault="007B1CBC">
            <w:pPr>
              <w:widowControl/>
              <w:jc w:val="left"/>
              <w:rPr>
                <w:rFonts w:ascii="Times New Roman" w:eastAsia="宋体" w:hAnsi="宋体" w:cs="宋体"/>
                <w:kern w:val="0"/>
                <w:sz w:val="24"/>
              </w:rPr>
            </w:pPr>
          </w:p>
        </w:tc>
        <w:tc>
          <w:tcPr>
            <w:tcW w:w="612" w:type="pct"/>
            <w:tcBorders>
              <w:top w:val="nil"/>
              <w:left w:val="nil"/>
              <w:bottom w:val="nil"/>
              <w:right w:val="nil"/>
            </w:tcBorders>
            <w:shd w:val="clear" w:color="auto" w:fill="auto"/>
          </w:tcPr>
          <w:p w14:paraId="75BA6D1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1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D2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2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22" w14:textId="77777777" w:rsidR="007B1CBC" w:rsidRDefault="007B1CBC">
            <w:pPr>
              <w:widowControl/>
              <w:jc w:val="left"/>
              <w:rPr>
                <w:rFonts w:ascii="Times New Roman" w:eastAsia="宋体" w:hAnsi="宋体" w:cs="宋体"/>
                <w:kern w:val="0"/>
                <w:sz w:val="24"/>
              </w:rPr>
            </w:pPr>
          </w:p>
        </w:tc>
        <w:tc>
          <w:tcPr>
            <w:tcW w:w="597" w:type="pct"/>
            <w:tcBorders>
              <w:top w:val="nil"/>
              <w:left w:val="nil"/>
              <w:bottom w:val="nil"/>
              <w:right w:val="nil"/>
            </w:tcBorders>
            <w:shd w:val="clear" w:color="auto" w:fill="auto"/>
          </w:tcPr>
          <w:p w14:paraId="75BA6D2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24" w14:textId="77777777" w:rsidR="007B1CBC" w:rsidRDefault="007B1CBC">
            <w:pPr>
              <w:widowControl/>
              <w:jc w:val="left"/>
              <w:rPr>
                <w:rFonts w:ascii="Times New Roman" w:eastAsia="宋体" w:hAnsi="宋体" w:cs="宋体"/>
                <w:kern w:val="0"/>
                <w:sz w:val="24"/>
              </w:rPr>
            </w:pPr>
          </w:p>
        </w:tc>
      </w:tr>
      <w:tr w:rsidR="007B1CBC" w14:paraId="75BA6D2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D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2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Shares Repurchased </w:t>
            </w:r>
            <w:r>
              <w:rPr>
                <w:rFonts w:ascii="Arial" w:eastAsia="宋体" w:hAnsi="Arial" w:cs="Arial"/>
                <w:b/>
                <w:bCs/>
                <w:color w:val="000000"/>
                <w:kern w:val="0"/>
                <w:sz w:val="10"/>
                <w:szCs w:val="10"/>
                <w:lang w:bidi="ar"/>
              </w:rPr>
              <w:t>(1)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D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2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Average Price per Share </w:t>
            </w:r>
            <w:r>
              <w:rPr>
                <w:rFonts w:ascii="Arial" w:eastAsia="宋体" w:hAnsi="Arial" w:cs="Arial"/>
                <w:b/>
                <w:bCs/>
                <w:color w:val="000000"/>
                <w:kern w:val="0"/>
                <w:sz w:val="10"/>
                <w:szCs w:val="10"/>
                <w:lang w:bidi="ar"/>
              </w:rPr>
              <w:t>(2)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D2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2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Value of Shares Repurchased </w:t>
            </w:r>
            <w:r>
              <w:rPr>
                <w:rFonts w:ascii="Arial" w:eastAsia="宋体" w:hAnsi="Arial" w:cs="Arial"/>
                <w:b/>
                <w:bCs/>
                <w:color w:val="000000"/>
                <w:kern w:val="0"/>
                <w:sz w:val="10"/>
                <w:szCs w:val="10"/>
                <w:lang w:bidi="ar"/>
              </w:rPr>
              <w:t>(2)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D2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Remaining Amount Authorized</w:t>
            </w:r>
          </w:p>
        </w:tc>
      </w:tr>
      <w:tr w:rsidR="007B1CBC" w14:paraId="75BA6D3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D2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Balance as of January 1, 2020</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D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3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D3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3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D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3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D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D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2,151 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D38" w14:textId="77777777" w:rsidR="007B1CBC" w:rsidRDefault="007B1CBC">
            <w:pPr>
              <w:widowControl/>
              <w:jc w:val="right"/>
              <w:rPr>
                <w:rFonts w:ascii="Times New Roman" w:eastAsia="宋体" w:hAnsi="宋体" w:cs="宋体"/>
                <w:kern w:val="0"/>
                <w:sz w:val="24"/>
              </w:rPr>
            </w:pPr>
          </w:p>
        </w:tc>
      </w:tr>
      <w:tr w:rsidR="007B1CBC" w14:paraId="75BA6D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D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Authorization of additional plan in January 2020</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4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D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42" w14:textId="77777777" w:rsidR="007B1CBC" w:rsidRDefault="007B1CBC">
            <w:pPr>
              <w:widowControl/>
              <w:jc w:val="right"/>
              <w:rPr>
                <w:rFonts w:ascii="Times New Roman" w:eastAsia="宋体" w:hAnsi="宋体" w:cs="宋体"/>
                <w:kern w:val="0"/>
                <w:sz w:val="24"/>
              </w:rPr>
            </w:pPr>
          </w:p>
        </w:tc>
      </w:tr>
      <w:tr w:rsidR="007B1CBC" w14:paraId="75BA6D5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D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Repurchase of shares of common stock</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D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4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4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D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D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42.09 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4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4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D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D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2,118 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D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(2,118)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51" w14:textId="77777777" w:rsidR="007B1CBC" w:rsidRDefault="007B1CBC">
            <w:pPr>
              <w:widowControl/>
              <w:jc w:val="right"/>
              <w:rPr>
                <w:rFonts w:ascii="Times New Roman" w:eastAsia="宋体" w:hAnsi="宋体" w:cs="宋体"/>
                <w:kern w:val="0"/>
                <w:sz w:val="24"/>
              </w:rPr>
            </w:pPr>
          </w:p>
        </w:tc>
      </w:tr>
      <w:tr w:rsidR="007B1CBC" w14:paraId="75BA6D6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D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share repurchases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D5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5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5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D5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D5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5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5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D5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D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5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5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D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60" w14:textId="77777777" w:rsidR="007B1CBC" w:rsidRDefault="007B1CBC">
            <w:pPr>
              <w:widowControl/>
              <w:jc w:val="right"/>
              <w:rPr>
                <w:rFonts w:ascii="Times New Roman" w:eastAsia="宋体" w:hAnsi="宋体" w:cs="宋体"/>
                <w:kern w:val="0"/>
                <w:sz w:val="24"/>
              </w:rPr>
            </w:pPr>
          </w:p>
        </w:tc>
      </w:tr>
      <w:tr w:rsidR="007B1CBC" w14:paraId="75BA6D6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D6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Balance as of December 31, 2020</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6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6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D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D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2,033 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D6B" w14:textId="77777777" w:rsidR="007B1CBC" w:rsidRDefault="007B1CBC">
            <w:pPr>
              <w:widowControl/>
              <w:jc w:val="right"/>
              <w:rPr>
                <w:rFonts w:ascii="Times New Roman" w:eastAsia="宋体" w:hAnsi="宋体" w:cs="宋体"/>
                <w:kern w:val="0"/>
                <w:sz w:val="24"/>
              </w:rPr>
            </w:pPr>
          </w:p>
        </w:tc>
      </w:tr>
    </w:tbl>
    <w:p w14:paraId="75BA6D6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D6E"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16"/>
          <w:szCs w:val="16"/>
          <w:lang w:bidi="ar"/>
        </w:rPr>
        <w:t xml:space="preserve">(1)These repurchased shares of common stock were recorded as treasury stock and were accounted for under the cost method. None of the repurchased shares of common stock have been retired. </w:t>
      </w:r>
    </w:p>
    <w:p w14:paraId="75BA6D6F" w14:textId="77777777" w:rsidR="007B1CBC" w:rsidRDefault="00CB37E1">
      <w:pPr>
        <w:widowControl/>
        <w:ind w:left="360" w:hanging="360"/>
        <w:jc w:val="left"/>
        <w:rPr>
          <w:rFonts w:ascii="宋体" w:eastAsia="宋体" w:hAnsi="宋体" w:cs="宋体"/>
          <w:kern w:val="0"/>
          <w:sz w:val="24"/>
        </w:rPr>
      </w:pPr>
      <w:r>
        <w:rPr>
          <w:rFonts w:ascii="Arial" w:eastAsia="宋体" w:hAnsi="Arial" w:cs="Arial"/>
          <w:color w:val="000000"/>
          <w:kern w:val="0"/>
          <w:sz w:val="16"/>
          <w:szCs w:val="16"/>
          <w:lang w:bidi="ar"/>
        </w:rPr>
        <w:t>(2)Excludes broker commissions.</w:t>
      </w:r>
    </w:p>
    <w:p w14:paraId="75BA6D7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D71"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February 2021, our Board authorized an additional $4.0 billion stock repurchase program, with no expiration from the date of authorization. </w:t>
      </w:r>
    </w:p>
    <w:p w14:paraId="75BA6D72"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73" w14:textId="77777777" w:rsidR="007B1CBC" w:rsidRDefault="00CB37E1">
      <w:pPr>
        <w:widowControl/>
        <w:ind w:firstLine="180"/>
        <w:rPr>
          <w:rFonts w:ascii="宋体" w:eastAsia="宋体" w:hAnsi="宋体" w:cs="宋体"/>
          <w:kern w:val="0"/>
          <w:sz w:val="24"/>
        </w:rPr>
      </w:pPr>
      <w:r>
        <w:rPr>
          <w:rFonts w:ascii="Arial" w:eastAsia="宋体" w:hAnsi="Arial" w:cs="Arial"/>
          <w:b/>
          <w:bCs/>
          <w:i/>
          <w:iCs/>
          <w:color w:val="000000"/>
          <w:kern w:val="0"/>
          <w:sz w:val="20"/>
          <w:szCs w:val="20"/>
          <w:lang w:bidi="ar"/>
        </w:rPr>
        <w:t>Dividends</w:t>
      </w:r>
    </w:p>
    <w:p w14:paraId="75BA6D74" w14:textId="77777777" w:rsidR="007B1CBC" w:rsidRDefault="00CB37E1">
      <w:pPr>
        <w:widowControl/>
        <w:ind w:firstLine="270"/>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6D7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company paid a total of $447 million and $473 million in cash dividends during the years </w:t>
      </w:r>
      <w:r>
        <w:rPr>
          <w:rFonts w:ascii="Arial" w:eastAsia="宋体" w:hAnsi="Arial" w:cs="Arial"/>
          <w:color w:val="000000"/>
          <w:kern w:val="0"/>
          <w:sz w:val="20"/>
          <w:szCs w:val="20"/>
          <w:lang w:bidi="ar"/>
        </w:rPr>
        <w:t>ended December 31, 2020 and December 31, 2019, respectively. In February 2021, we declared a cash dividend of $0.18 per share of common stock to be paid on March 19, 2021 to stockholders of record as of March 1, 2021.</w:t>
      </w:r>
    </w:p>
    <w:p w14:paraId="75BA6D7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7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98</w:t>
      </w:r>
    </w:p>
    <w:p w14:paraId="75BA6D78" w14:textId="77777777" w:rsidR="007B1CBC" w:rsidRDefault="00CB37E1">
      <w:pPr>
        <w:widowControl/>
        <w:jc w:val="center"/>
      </w:pPr>
      <w:r>
        <w:rPr>
          <w:rFonts w:ascii="宋体" w:eastAsia="宋体" w:hAnsi="宋体" w:cs="宋体"/>
          <w:kern w:val="0"/>
          <w:sz w:val="24"/>
        </w:rPr>
        <w:pict w14:anchorId="75BA81E9">
          <v:rect id="_x0000_i1122" style="width:6in;height:1.5pt" o:hralign="center" o:hrstd="t" o:hr="t" fillcolor="#a0a0a0" stroked="f"/>
        </w:pict>
      </w:r>
    </w:p>
    <w:p w14:paraId="75BA6D79"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D7A"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w:t>
      </w:r>
      <w:r>
        <w:rPr>
          <w:rFonts w:ascii="Arial" w:eastAsia="宋体" w:hAnsi="Arial" w:cs="Arial"/>
          <w:b/>
          <w:bCs/>
          <w:color w:val="000000"/>
          <w:kern w:val="0"/>
          <w:sz w:val="20"/>
          <w:szCs w:val="20"/>
          <w:lang w:bidi="ar"/>
        </w:rPr>
        <w:t xml:space="preserve"> FINANCIAL STATEMENTS—(Continued)</w:t>
      </w:r>
    </w:p>
    <w:p w14:paraId="75BA6D7B"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D7C"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15 – Employee Benefit Plans</w:t>
      </w:r>
    </w:p>
    <w:p w14:paraId="75BA6D7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7E"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Equity Incentive Plans</w:t>
      </w:r>
    </w:p>
    <w:p w14:paraId="75BA6D7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8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equity incentive plans under which we grant equity awards, including stock options, restricted stock units (“RSUs”), performance-based restricted stock units (“PBRSUs”), stock payment awards, performance share units and total shareholder return per</w:t>
      </w:r>
      <w:r>
        <w:rPr>
          <w:rFonts w:ascii="Arial" w:eastAsia="宋体" w:hAnsi="Arial" w:cs="Arial"/>
          <w:color w:val="000000"/>
          <w:kern w:val="0"/>
          <w:sz w:val="20"/>
          <w:szCs w:val="20"/>
          <w:lang w:bidi="ar"/>
        </w:rPr>
        <w:t xml:space="preserve">formance share units (“TSR PSUs”), to our directors, officers and employees. As of December 31, 2020, 755 million shares were authorized under our equity incentive plans and 46 million shares were available for future grant. </w:t>
      </w:r>
    </w:p>
    <w:p w14:paraId="75BA6D8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8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Stock options granted under </w:t>
      </w:r>
      <w:r>
        <w:rPr>
          <w:rFonts w:ascii="Arial" w:eastAsia="宋体" w:hAnsi="Arial" w:cs="Arial"/>
          <w:color w:val="000000"/>
          <w:kern w:val="0"/>
          <w:sz w:val="20"/>
          <w:szCs w:val="20"/>
          <w:lang w:bidi="ar"/>
        </w:rPr>
        <w:t>these plans generally vest 12.5% six months from the date of grant (or 25% one year from the date of grant for grants to new employees) with the remainder vesting at a rate of 2.08% per month thereafter, and generally expire seven to ten years from the dat</w:t>
      </w:r>
      <w:r>
        <w:rPr>
          <w:rFonts w:ascii="Arial" w:eastAsia="宋体" w:hAnsi="Arial" w:cs="Arial"/>
          <w:color w:val="000000"/>
          <w:kern w:val="0"/>
          <w:sz w:val="20"/>
          <w:szCs w:val="20"/>
          <w:lang w:bidi="ar"/>
        </w:rPr>
        <w:t>e of grant. RSU awards granted to eligible employees under our equity incentive plans generally vest in annual or quarterly installments over a period of three to five years, are subject to the employees’ continuing service to us and do not have an expirat</w:t>
      </w:r>
      <w:r>
        <w:rPr>
          <w:rFonts w:ascii="Arial" w:eastAsia="宋体" w:hAnsi="Arial" w:cs="Arial"/>
          <w:color w:val="000000"/>
          <w:kern w:val="0"/>
          <w:sz w:val="20"/>
          <w:szCs w:val="20"/>
          <w:lang w:bidi="ar"/>
        </w:rPr>
        <w:t xml:space="preserve">ion date. </w:t>
      </w:r>
    </w:p>
    <w:p w14:paraId="75BA6D8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8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In 2020, 2019 and 2018, certain executives were eligible to receive PBRSUs. PBRSU awards are subject to performance and time-based vesting requirements. The target number of shares subject to the PBRSU award are adjusted based on our business </w:t>
      </w:r>
      <w:r>
        <w:rPr>
          <w:rFonts w:ascii="Arial" w:eastAsia="宋体" w:hAnsi="Arial" w:cs="Arial"/>
          <w:color w:val="000000"/>
          <w:kern w:val="0"/>
          <w:sz w:val="20"/>
          <w:szCs w:val="20"/>
          <w:lang w:bidi="ar"/>
        </w:rPr>
        <w:t>performance measured against the performance goals approved by the Compensation Committee at the beginning of the performance period. Generally, if the performance criteria are satisfied, one-half of the award vests in March following the end of the perfor</w:t>
      </w:r>
      <w:r>
        <w:rPr>
          <w:rFonts w:ascii="Arial" w:eastAsia="宋体" w:hAnsi="Arial" w:cs="Arial"/>
          <w:color w:val="000000"/>
          <w:kern w:val="0"/>
          <w:sz w:val="20"/>
          <w:szCs w:val="20"/>
          <w:lang w:bidi="ar"/>
        </w:rPr>
        <w:t>mance period and the other half of the award vests in March of the following year.</w:t>
      </w:r>
    </w:p>
    <w:p w14:paraId="75BA6D8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8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2020, our Chief Executive Officer was granted TSR PSUs with performance and time-based vesting requirements. The number of stock units ultimately received will depend on our total shareholder return relative to that of the S&amp;P 500 index over two and</w:t>
      </w:r>
      <w:r>
        <w:rPr>
          <w:rFonts w:ascii="Arial" w:eastAsia="宋体" w:hAnsi="Arial" w:cs="Arial"/>
          <w:color w:val="000000"/>
          <w:kern w:val="0"/>
          <w:sz w:val="20"/>
          <w:szCs w:val="20"/>
          <w:lang w:bidi="ar"/>
        </w:rPr>
        <w:t xml:space="preserve"> three year measurement periods. The target number of shares will be divided into two tranches, with each tranche corresponding to 50% of the target shares. The first tranche will vest in full on the second anniversary of the grant date and second tranche </w:t>
      </w:r>
      <w:r>
        <w:rPr>
          <w:rFonts w:ascii="Arial" w:eastAsia="宋体" w:hAnsi="Arial" w:cs="Arial"/>
          <w:color w:val="000000"/>
          <w:kern w:val="0"/>
          <w:sz w:val="20"/>
          <w:szCs w:val="20"/>
          <w:lang w:bidi="ar"/>
        </w:rPr>
        <w:t xml:space="preserve">will vest on the third anniversary of the grant date. </w:t>
      </w:r>
    </w:p>
    <w:p w14:paraId="75BA6D8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88"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Deferred Stock Units</w:t>
      </w:r>
    </w:p>
    <w:p w14:paraId="75BA6D89"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8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Prior to December 31, 2016, we granted deferred stock units to each non-employee director (other than Mr. Omidyar) at the time of our annual meeting of stockholders and to new </w:t>
      </w:r>
      <w:r>
        <w:rPr>
          <w:rFonts w:ascii="Arial" w:eastAsia="宋体" w:hAnsi="Arial" w:cs="Arial"/>
          <w:color w:val="000000"/>
          <w:kern w:val="0"/>
          <w:sz w:val="20"/>
          <w:szCs w:val="20"/>
          <w:lang w:bidi="ar"/>
        </w:rPr>
        <w:t>non-employee directors upon their election to the Board. Each deferred stock unit award granted to a new non-employee director upon election to the Board vests 25% one year from the date of grant, and at a rate of 2.08% per month thereafter. In addition, d</w:t>
      </w:r>
      <w:r>
        <w:rPr>
          <w:rFonts w:ascii="Arial" w:eastAsia="宋体" w:hAnsi="Arial" w:cs="Arial"/>
          <w:color w:val="000000"/>
          <w:kern w:val="0"/>
          <w:sz w:val="20"/>
          <w:szCs w:val="20"/>
          <w:lang w:bidi="ar"/>
        </w:rPr>
        <w:t>irectors were permitted to elect to receive, in lieu of annual retainer and committee chair fees and at the time these fees would otherwise be payable, fully vested deferred stock units with an initial value equal to the amount based on the fair market val</w:t>
      </w:r>
      <w:r>
        <w:rPr>
          <w:rFonts w:ascii="Arial" w:eastAsia="宋体" w:hAnsi="Arial" w:cs="Arial"/>
          <w:color w:val="000000"/>
          <w:kern w:val="0"/>
          <w:sz w:val="20"/>
          <w:szCs w:val="20"/>
          <w:lang w:bidi="ar"/>
        </w:rPr>
        <w:t xml:space="preserve">ue of common stock at the date of grant. Following termination of a non-employee director’s service on the Board, deferred stock units granted prior to August 1, 2013 are payable in stock or cash (at our election), while deferred stock units granted on or </w:t>
      </w:r>
      <w:r>
        <w:rPr>
          <w:rFonts w:ascii="Arial" w:eastAsia="宋体" w:hAnsi="Arial" w:cs="Arial"/>
          <w:color w:val="000000"/>
          <w:kern w:val="0"/>
          <w:sz w:val="20"/>
          <w:szCs w:val="20"/>
          <w:lang w:bidi="ar"/>
        </w:rPr>
        <w:t>after August 1, 2013 are payable solely in stock. As of December 31, 2020, there were approximately 109,993 deferred stock units outstanding, which are included in our restricted stock unit activity below. As of December 31, 2016, we no longer grant deferr</w:t>
      </w:r>
      <w:r>
        <w:rPr>
          <w:rFonts w:ascii="Arial" w:eastAsia="宋体" w:hAnsi="Arial" w:cs="Arial"/>
          <w:color w:val="000000"/>
          <w:kern w:val="0"/>
          <w:sz w:val="20"/>
          <w:szCs w:val="20"/>
          <w:lang w:bidi="ar"/>
        </w:rPr>
        <w:t>ed stock units.</w:t>
      </w:r>
    </w:p>
    <w:p w14:paraId="75BA6D8B"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8C"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Employee Stock Purchase Plan </w:t>
      </w:r>
    </w:p>
    <w:p w14:paraId="75BA6D8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8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an Employee Stock Purchase Plan (“ESPP”) for all eligible employees. Under the plan, shares of our common stock may be purchased over an offering period with a maximum duration of two years at 85% o</w:t>
      </w:r>
      <w:r>
        <w:rPr>
          <w:rFonts w:ascii="Arial" w:eastAsia="宋体" w:hAnsi="Arial" w:cs="Arial"/>
          <w:color w:val="000000"/>
          <w:kern w:val="0"/>
          <w:sz w:val="20"/>
          <w:szCs w:val="20"/>
          <w:lang w:bidi="ar"/>
        </w:rPr>
        <w:t>f the lower of the fair market value on the first day of the applicable offering period or on the last day of the six-month purchase period. Employees may purchase shares having a value not exceeding 10% of their eligible compensation during an offering pe</w:t>
      </w:r>
      <w:r>
        <w:rPr>
          <w:rFonts w:ascii="Arial" w:eastAsia="宋体" w:hAnsi="Arial" w:cs="Arial"/>
          <w:color w:val="000000"/>
          <w:kern w:val="0"/>
          <w:sz w:val="20"/>
          <w:szCs w:val="20"/>
          <w:lang w:bidi="ar"/>
        </w:rPr>
        <w:t>riod. During 2020, 2019 and 2018, employees purchased approximately 3 million, 3 million and 4 million shares under this plan at average prices of $25.93, $25.24 and $23.82 per share, respectively. As of December 31, 2020, approximately 6 million shares of</w:t>
      </w:r>
      <w:r>
        <w:rPr>
          <w:rFonts w:ascii="Arial" w:eastAsia="宋体" w:hAnsi="Arial" w:cs="Arial"/>
          <w:color w:val="000000"/>
          <w:kern w:val="0"/>
          <w:sz w:val="20"/>
          <w:szCs w:val="20"/>
          <w:lang w:bidi="ar"/>
        </w:rPr>
        <w:t xml:space="preserve"> common stock were reserved for future issuance. </w:t>
      </w:r>
    </w:p>
    <w:p w14:paraId="75BA6D8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90"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Stock Option Activity </w:t>
      </w:r>
    </w:p>
    <w:p w14:paraId="75BA6D9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9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No stock options were granted in 2020, 2019 and 2018. </w:t>
      </w:r>
    </w:p>
    <w:p w14:paraId="75BA6D9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D9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99</w:t>
      </w:r>
    </w:p>
    <w:p w14:paraId="75BA6D95" w14:textId="77777777" w:rsidR="007B1CBC" w:rsidRDefault="00CB37E1">
      <w:pPr>
        <w:widowControl/>
        <w:jc w:val="center"/>
      </w:pPr>
      <w:r>
        <w:rPr>
          <w:rFonts w:ascii="宋体" w:eastAsia="宋体" w:hAnsi="宋体" w:cs="宋体"/>
          <w:kern w:val="0"/>
          <w:sz w:val="24"/>
        </w:rPr>
        <w:pict w14:anchorId="75BA81EA">
          <v:rect id="_x0000_i1123" style="width:6in;height:1.5pt" o:hralign="center" o:hrstd="t" o:hr="t" fillcolor="#a0a0a0" stroked="f"/>
        </w:pict>
      </w:r>
    </w:p>
    <w:p w14:paraId="75BA6D96"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D97"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D98"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D9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During 2020, 2019 and 2018, the aggregate intrinsic value of options exercised under our equity incentive plans was $15 million, $20 million and $18 million, respectively, determined as of the date of option exercise. </w:t>
      </w:r>
    </w:p>
    <w:p w14:paraId="75BA6D9A"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D9B"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Restricted Stock Unit Activity</w:t>
      </w:r>
    </w:p>
    <w:p w14:paraId="75BA6D9C"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9D"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w:t>
      </w:r>
      <w:r>
        <w:rPr>
          <w:rFonts w:ascii="Arial" w:eastAsia="宋体" w:hAnsi="Arial" w:cs="Arial"/>
          <w:color w:val="000000"/>
          <w:kern w:val="0"/>
          <w:sz w:val="20"/>
          <w:szCs w:val="20"/>
          <w:lang w:bidi="ar"/>
        </w:rPr>
        <w:t>e following table presents RSU activity (including PBRSUs that have been earned) under our equity incentive plans as of and for the year ended December 31, 2020 (in millions except per share amounts):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5869"/>
        <w:gridCol w:w="36"/>
        <w:gridCol w:w="56"/>
        <w:gridCol w:w="692"/>
        <w:gridCol w:w="36"/>
        <w:gridCol w:w="36"/>
        <w:gridCol w:w="36"/>
        <w:gridCol w:w="36"/>
        <w:gridCol w:w="133"/>
        <w:gridCol w:w="1333"/>
        <w:gridCol w:w="36"/>
      </w:tblGrid>
      <w:tr w:rsidR="007B1CBC" w14:paraId="75BA6DAA" w14:textId="77777777">
        <w:tc>
          <w:tcPr>
            <w:tcW w:w="50" w:type="pct"/>
            <w:tcBorders>
              <w:top w:val="nil"/>
              <w:left w:val="nil"/>
              <w:bottom w:val="nil"/>
              <w:right w:val="nil"/>
            </w:tcBorders>
            <w:shd w:val="clear" w:color="auto" w:fill="auto"/>
          </w:tcPr>
          <w:p w14:paraId="75BA6D9E" w14:textId="77777777" w:rsidR="007B1CBC" w:rsidRDefault="007B1CBC">
            <w:pPr>
              <w:widowControl/>
              <w:jc w:val="left"/>
              <w:rPr>
                <w:rFonts w:ascii="Times New Roman" w:eastAsia="宋体" w:hAnsi="宋体" w:cs="宋体"/>
                <w:kern w:val="0"/>
                <w:sz w:val="24"/>
              </w:rPr>
            </w:pPr>
          </w:p>
        </w:tc>
        <w:tc>
          <w:tcPr>
            <w:tcW w:w="3589" w:type="pct"/>
            <w:tcBorders>
              <w:top w:val="nil"/>
              <w:left w:val="nil"/>
              <w:bottom w:val="nil"/>
              <w:right w:val="nil"/>
            </w:tcBorders>
            <w:shd w:val="clear" w:color="auto" w:fill="auto"/>
          </w:tcPr>
          <w:p w14:paraId="75BA6D9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A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A1" w14:textId="77777777" w:rsidR="007B1CBC" w:rsidRDefault="007B1CBC">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tcPr>
          <w:p w14:paraId="75BA6DA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A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A4" w14:textId="77777777" w:rsidR="007B1CBC" w:rsidRDefault="007B1CBC">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75BA6DA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A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A7" w14:textId="77777777" w:rsidR="007B1CBC" w:rsidRDefault="007B1CBC">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tcPr>
          <w:p w14:paraId="75BA6DA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A9" w14:textId="77777777" w:rsidR="007B1CBC" w:rsidRDefault="007B1CBC">
            <w:pPr>
              <w:widowControl/>
              <w:jc w:val="left"/>
              <w:rPr>
                <w:rFonts w:ascii="Times New Roman" w:eastAsia="宋体" w:hAnsi="宋体" w:cs="宋体"/>
                <w:kern w:val="0"/>
                <w:sz w:val="24"/>
              </w:rPr>
            </w:pPr>
          </w:p>
        </w:tc>
      </w:tr>
      <w:tr w:rsidR="007B1CBC" w14:paraId="75BA6DA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A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A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Units</w:t>
            </w:r>
            <w:r>
              <w:rPr>
                <w:rFonts w:ascii="Arial" w:eastAsia="宋体" w:hAnsi="Arial" w:cs="Arial"/>
                <w:color w:val="000000"/>
                <w:kern w:val="0"/>
                <w:sz w:val="16"/>
                <w:szCs w:val="16"/>
                <w:lang w:bidi="ar"/>
              </w:rPr>
              <w:t> </w:t>
            </w:r>
            <w:r>
              <w:rPr>
                <w:rFonts w:ascii="Arial" w:eastAsia="宋体" w:hAnsi="Arial" w:cs="Arial"/>
                <w:color w:val="000000"/>
                <w:kern w:val="0"/>
                <w:sz w:val="10"/>
                <w:szCs w:val="10"/>
                <w:lang w:bidi="ar"/>
              </w:rPr>
              <w:t>(1)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6D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A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Weighted Average</w:t>
            </w:r>
            <w:r>
              <w:rPr>
                <w:rFonts w:ascii="Arial" w:eastAsia="宋体" w:hAnsi="Arial" w:cs="Arial"/>
                <w:b/>
                <w:bCs/>
                <w:color w:val="000000"/>
                <w:kern w:val="0"/>
                <w:sz w:val="16"/>
                <w:szCs w:val="16"/>
                <w:lang w:bidi="ar"/>
              </w:rPr>
              <w:br/>
              <w:t>Grant-Date</w:t>
            </w:r>
            <w:r>
              <w:rPr>
                <w:rFonts w:ascii="Arial" w:eastAsia="宋体" w:hAnsi="Arial" w:cs="Arial"/>
                <w:b/>
                <w:bCs/>
                <w:color w:val="000000"/>
                <w:kern w:val="0"/>
                <w:sz w:val="16"/>
                <w:szCs w:val="16"/>
                <w:lang w:bidi="ar"/>
              </w:rPr>
              <w:br/>
              <w:t>Fair Value</w:t>
            </w:r>
            <w:r>
              <w:rPr>
                <w:rFonts w:ascii="Arial" w:eastAsia="宋体" w:hAnsi="Arial" w:cs="Arial"/>
                <w:b/>
                <w:bCs/>
                <w:color w:val="000000"/>
                <w:kern w:val="0"/>
                <w:sz w:val="16"/>
                <w:szCs w:val="16"/>
                <w:lang w:bidi="ar"/>
              </w:rPr>
              <w:br/>
              <w:t>(per share)</w:t>
            </w:r>
          </w:p>
        </w:tc>
      </w:tr>
      <w:tr w:rsidR="007B1CBC" w14:paraId="75BA6DB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D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Outstanding as of January 1, 2020</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DB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DB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B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D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DB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36.82 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DB6" w14:textId="77777777" w:rsidR="007B1CBC" w:rsidRDefault="007B1CBC">
            <w:pPr>
              <w:widowControl/>
              <w:jc w:val="right"/>
              <w:rPr>
                <w:rFonts w:ascii="Times New Roman" w:eastAsia="宋体" w:hAnsi="宋体" w:cs="宋体"/>
                <w:kern w:val="0"/>
                <w:sz w:val="24"/>
              </w:rPr>
            </w:pPr>
          </w:p>
        </w:tc>
      </w:tr>
      <w:tr w:rsidR="007B1CBC" w14:paraId="75BA6D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D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Awarded and assumed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D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B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B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DB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DB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BE" w14:textId="77777777" w:rsidR="007B1CBC" w:rsidRDefault="007B1CBC">
            <w:pPr>
              <w:widowControl/>
              <w:jc w:val="right"/>
              <w:rPr>
                <w:rFonts w:ascii="Times New Roman" w:eastAsia="宋体" w:hAnsi="宋体" w:cs="宋体"/>
                <w:kern w:val="0"/>
                <w:sz w:val="24"/>
              </w:rPr>
            </w:pPr>
          </w:p>
        </w:tc>
      </w:tr>
      <w:tr w:rsidR="007B1CBC" w14:paraId="75BA6DC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DC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Vested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DC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C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C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DC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D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C6" w14:textId="77777777" w:rsidR="007B1CBC" w:rsidRDefault="007B1CBC">
            <w:pPr>
              <w:widowControl/>
              <w:jc w:val="right"/>
              <w:rPr>
                <w:rFonts w:ascii="Times New Roman" w:eastAsia="宋体" w:hAnsi="宋体" w:cs="宋体"/>
                <w:kern w:val="0"/>
                <w:sz w:val="24"/>
              </w:rPr>
            </w:pPr>
          </w:p>
        </w:tc>
      </w:tr>
      <w:tr w:rsidR="007B1CBC" w14:paraId="75BA6D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D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D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C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D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D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DCE" w14:textId="77777777" w:rsidR="007B1CBC" w:rsidRDefault="007B1CBC">
            <w:pPr>
              <w:widowControl/>
              <w:jc w:val="right"/>
              <w:rPr>
                <w:rFonts w:ascii="Times New Roman" w:eastAsia="宋体" w:hAnsi="宋体" w:cs="宋体"/>
                <w:kern w:val="0"/>
                <w:sz w:val="24"/>
              </w:rPr>
            </w:pPr>
          </w:p>
        </w:tc>
      </w:tr>
      <w:tr w:rsidR="007B1CBC" w14:paraId="75BA6DD7"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D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Outstanding as of December 31, 2020</w:t>
            </w:r>
          </w:p>
        </w:tc>
        <w:tc>
          <w:tcPr>
            <w:tcW w:w="0" w:type="auto"/>
            <w:gridSpan w:val="2"/>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D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DD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DD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D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D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35.85 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DD6" w14:textId="77777777" w:rsidR="007B1CBC" w:rsidRDefault="007B1CBC">
            <w:pPr>
              <w:widowControl/>
              <w:jc w:val="right"/>
              <w:rPr>
                <w:rFonts w:ascii="Times New Roman" w:eastAsia="宋体" w:hAnsi="宋体" w:cs="宋体"/>
                <w:kern w:val="0"/>
                <w:sz w:val="24"/>
              </w:rPr>
            </w:pPr>
          </w:p>
        </w:tc>
      </w:tr>
      <w:tr w:rsidR="007B1CBC" w14:paraId="75BA6DD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DD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to vest as of December 31, 2020</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6D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6DD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DDC" w14:textId="77777777" w:rsidR="007B1CBC" w:rsidRDefault="007B1CBC">
            <w:pPr>
              <w:widowControl/>
              <w:jc w:val="left"/>
              <w:rPr>
                <w:rFonts w:ascii="Times New Roman" w:eastAsia="宋体" w:hAnsi="宋体" w:cs="宋体"/>
                <w:kern w:val="0"/>
                <w:sz w:val="24"/>
              </w:rPr>
            </w:pPr>
          </w:p>
        </w:tc>
      </w:tr>
    </w:tbl>
    <w:p w14:paraId="75BA6DDE" w14:textId="77777777" w:rsidR="007B1CBC" w:rsidRDefault="00CB37E1">
      <w:pPr>
        <w:widowControl/>
        <w:rPr>
          <w:rFonts w:ascii="宋体" w:eastAsia="宋体" w:hAnsi="宋体" w:cs="宋体"/>
          <w:kern w:val="0"/>
          <w:sz w:val="24"/>
        </w:rPr>
      </w:pPr>
      <w:r>
        <w:rPr>
          <w:rFonts w:ascii="Arial" w:eastAsia="宋体" w:hAnsi="Arial" w:cs="Arial"/>
          <w:color w:val="000000"/>
          <w:kern w:val="0"/>
          <w:sz w:val="10"/>
          <w:szCs w:val="10"/>
          <w:lang w:bidi="ar"/>
        </w:rPr>
        <w:t>(1)</w:t>
      </w:r>
      <w:r>
        <w:rPr>
          <w:rFonts w:ascii="Arial" w:eastAsia="宋体" w:hAnsi="Arial" w:cs="Arial"/>
          <w:color w:val="000000"/>
          <w:kern w:val="0"/>
          <w:sz w:val="16"/>
          <w:szCs w:val="16"/>
          <w:lang w:bidi="ar"/>
        </w:rPr>
        <w:t xml:space="preserve"> Activity presented is inclusive of units granted to employees of our Classifieds business.</w:t>
      </w:r>
    </w:p>
    <w:p w14:paraId="75BA6DDF"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E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During 2020, 2019 and 2018, the aggregate intrinsic value of RSUs vested under our equity incentive plans </w:t>
      </w:r>
      <w:r>
        <w:rPr>
          <w:rFonts w:ascii="Arial" w:eastAsia="宋体" w:hAnsi="Arial" w:cs="Arial"/>
          <w:color w:val="000000"/>
          <w:kern w:val="0"/>
          <w:sz w:val="20"/>
          <w:szCs w:val="20"/>
          <w:lang w:bidi="ar"/>
        </w:rPr>
        <w:t>was $552 million, $609 million and $684 million, respectively.</w:t>
      </w:r>
    </w:p>
    <w:p w14:paraId="75BA6DE1"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6DE2"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Stock-Based Compensation Expense</w:t>
      </w:r>
    </w:p>
    <w:p w14:paraId="75BA6DE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DE4" w14:textId="77777777" w:rsidR="007B1CBC" w:rsidRDefault="00CB37E1">
      <w:pPr>
        <w:widowControl/>
        <w:spacing w:after="60"/>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table presents stock-based compensation expense from continuing operations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967"/>
        <w:gridCol w:w="38"/>
        <w:gridCol w:w="132"/>
        <w:gridCol w:w="888"/>
        <w:gridCol w:w="36"/>
        <w:gridCol w:w="36"/>
        <w:gridCol w:w="36"/>
        <w:gridCol w:w="36"/>
        <w:gridCol w:w="132"/>
        <w:gridCol w:w="842"/>
        <w:gridCol w:w="36"/>
        <w:gridCol w:w="36"/>
        <w:gridCol w:w="36"/>
        <w:gridCol w:w="36"/>
        <w:gridCol w:w="132"/>
        <w:gridCol w:w="842"/>
        <w:gridCol w:w="36"/>
      </w:tblGrid>
      <w:tr w:rsidR="007B1CBC" w14:paraId="75BA6DF7" w14:textId="77777777">
        <w:tc>
          <w:tcPr>
            <w:tcW w:w="50" w:type="pct"/>
            <w:tcBorders>
              <w:top w:val="nil"/>
              <w:left w:val="nil"/>
              <w:bottom w:val="nil"/>
              <w:right w:val="nil"/>
            </w:tcBorders>
            <w:shd w:val="clear" w:color="auto" w:fill="auto"/>
          </w:tcPr>
          <w:p w14:paraId="75BA6DE5" w14:textId="77777777" w:rsidR="007B1CBC" w:rsidRDefault="007B1CBC">
            <w:pPr>
              <w:widowControl/>
              <w:jc w:val="left"/>
              <w:rPr>
                <w:rFonts w:ascii="Times New Roman" w:eastAsia="宋体" w:hAnsi="宋体" w:cs="宋体"/>
                <w:kern w:val="0"/>
                <w:sz w:val="24"/>
              </w:rPr>
            </w:pPr>
          </w:p>
        </w:tc>
        <w:tc>
          <w:tcPr>
            <w:tcW w:w="3014" w:type="pct"/>
            <w:tcBorders>
              <w:top w:val="nil"/>
              <w:left w:val="nil"/>
              <w:bottom w:val="nil"/>
              <w:right w:val="nil"/>
            </w:tcBorders>
            <w:shd w:val="clear" w:color="auto" w:fill="auto"/>
          </w:tcPr>
          <w:p w14:paraId="75BA6DE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E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E8" w14:textId="77777777" w:rsidR="007B1CBC" w:rsidRDefault="007B1CBC">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tcPr>
          <w:p w14:paraId="75BA6DE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E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EB" w14:textId="77777777" w:rsidR="007B1CBC" w:rsidRDefault="007B1CBC">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75BA6DE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E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EE" w14:textId="77777777" w:rsidR="007B1CBC" w:rsidRDefault="007B1CBC">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tcPr>
          <w:p w14:paraId="75BA6DE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F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F1" w14:textId="77777777" w:rsidR="007B1CBC" w:rsidRDefault="007B1CBC">
            <w:pPr>
              <w:widowControl/>
              <w:jc w:val="left"/>
              <w:rPr>
                <w:rFonts w:ascii="Times New Roman" w:eastAsia="宋体" w:hAnsi="宋体" w:cs="宋体"/>
                <w:kern w:val="0"/>
                <w:sz w:val="24"/>
              </w:rPr>
            </w:pPr>
          </w:p>
        </w:tc>
        <w:tc>
          <w:tcPr>
            <w:tcW w:w="25" w:type="pct"/>
            <w:tcBorders>
              <w:top w:val="nil"/>
              <w:left w:val="nil"/>
              <w:bottom w:val="nil"/>
              <w:right w:val="nil"/>
            </w:tcBorders>
            <w:shd w:val="clear" w:color="auto" w:fill="auto"/>
          </w:tcPr>
          <w:p w14:paraId="75BA6DF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F3"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DF4" w14:textId="77777777" w:rsidR="007B1CBC" w:rsidRDefault="007B1CBC">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tcPr>
          <w:p w14:paraId="75BA6DF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DF6" w14:textId="77777777" w:rsidR="007B1CBC" w:rsidRDefault="007B1CBC">
            <w:pPr>
              <w:widowControl/>
              <w:jc w:val="left"/>
              <w:rPr>
                <w:rFonts w:ascii="Times New Roman" w:eastAsia="宋体" w:hAnsi="宋体" w:cs="宋体"/>
                <w:kern w:val="0"/>
                <w:sz w:val="24"/>
              </w:rPr>
            </w:pPr>
          </w:p>
        </w:tc>
      </w:tr>
      <w:tr w:rsidR="007B1CBC" w14:paraId="75BA6DF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6DF8" w14:textId="77777777" w:rsidR="007B1CBC" w:rsidRDefault="007B1CBC">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DF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6E0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DF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DF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DFD"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DF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6DF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0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E0E"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net revenues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0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0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0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0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0D" w14:textId="77777777" w:rsidR="007B1CBC" w:rsidRDefault="007B1CBC">
            <w:pPr>
              <w:widowControl/>
              <w:jc w:val="right"/>
              <w:rPr>
                <w:rFonts w:ascii="Times New Roman" w:eastAsia="宋体" w:hAnsi="宋体" w:cs="宋体"/>
                <w:kern w:val="0"/>
                <w:sz w:val="24"/>
              </w:rPr>
            </w:pPr>
          </w:p>
        </w:tc>
      </w:tr>
      <w:tr w:rsidR="007B1CBC" w14:paraId="75BA6E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and marketing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1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E1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1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E1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1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17" w14:textId="77777777" w:rsidR="007B1CBC" w:rsidRDefault="007B1CBC">
            <w:pPr>
              <w:widowControl/>
              <w:jc w:val="right"/>
              <w:rPr>
                <w:rFonts w:ascii="Times New Roman" w:eastAsia="宋体" w:hAnsi="宋体" w:cs="宋体"/>
                <w:kern w:val="0"/>
                <w:sz w:val="24"/>
              </w:rPr>
            </w:pPr>
          </w:p>
        </w:tc>
      </w:tr>
      <w:tr w:rsidR="007B1CBC" w14:paraId="75BA6E2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Product development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E1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1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1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E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1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1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E2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21" w14:textId="77777777" w:rsidR="007B1CBC" w:rsidRDefault="007B1CBC">
            <w:pPr>
              <w:widowControl/>
              <w:jc w:val="right"/>
              <w:rPr>
                <w:rFonts w:ascii="Times New Roman" w:eastAsia="宋体" w:hAnsi="宋体" w:cs="宋体"/>
                <w:kern w:val="0"/>
                <w:sz w:val="24"/>
              </w:rPr>
            </w:pPr>
          </w:p>
        </w:tc>
      </w:tr>
      <w:tr w:rsidR="007B1CBC" w14:paraId="75BA6E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2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2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2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E2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E2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2B" w14:textId="77777777" w:rsidR="007B1CBC" w:rsidRDefault="007B1CBC">
            <w:pPr>
              <w:widowControl/>
              <w:jc w:val="right"/>
              <w:rPr>
                <w:rFonts w:ascii="Times New Roman" w:eastAsia="宋体" w:hAnsi="宋体" w:cs="宋体"/>
                <w:kern w:val="0"/>
                <w:sz w:val="24"/>
              </w:rPr>
            </w:pPr>
          </w:p>
        </w:tc>
      </w:tr>
      <w:tr w:rsidR="007B1CBC" w14:paraId="75BA6E3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Total </w:t>
            </w:r>
            <w:r>
              <w:rPr>
                <w:rFonts w:ascii="Arial" w:eastAsia="宋体" w:hAnsi="Arial" w:cs="Arial"/>
                <w:color w:val="000000"/>
                <w:kern w:val="0"/>
                <w:sz w:val="20"/>
                <w:szCs w:val="20"/>
                <w:lang w:bidi="ar"/>
              </w:rPr>
              <w:t>stock-based compensation expense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2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3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3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3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3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3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3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38" w14:textId="77777777" w:rsidR="007B1CBC" w:rsidRDefault="007B1CBC">
            <w:pPr>
              <w:widowControl/>
              <w:jc w:val="right"/>
              <w:rPr>
                <w:rFonts w:ascii="Times New Roman" w:eastAsia="宋体" w:hAnsi="宋体" w:cs="宋体"/>
                <w:kern w:val="0"/>
                <w:sz w:val="24"/>
              </w:rPr>
            </w:pPr>
          </w:p>
        </w:tc>
      </w:tr>
      <w:tr w:rsidR="007B1CBC" w14:paraId="75BA6E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Capitalized in product development</w:t>
            </w: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E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E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E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E3E"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E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E4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E4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E42"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6E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6E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6E45" w14:textId="77777777" w:rsidR="007B1CBC" w:rsidRDefault="007B1CBC">
            <w:pPr>
              <w:widowControl/>
              <w:jc w:val="right"/>
              <w:rPr>
                <w:rFonts w:ascii="Times New Roman" w:eastAsia="宋体" w:hAnsi="宋体" w:cs="宋体"/>
                <w:kern w:val="0"/>
                <w:sz w:val="24"/>
              </w:rPr>
            </w:pPr>
          </w:p>
        </w:tc>
      </w:tr>
    </w:tbl>
    <w:p w14:paraId="75BA6E4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E4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there was approximately $682 million of unearned stock-based compensation that will be expensed from 2021 through 2025. If there ar</w:t>
      </w:r>
      <w:r>
        <w:rPr>
          <w:rFonts w:ascii="Arial" w:eastAsia="宋体" w:hAnsi="Arial" w:cs="Arial"/>
          <w:color w:val="000000"/>
          <w:kern w:val="0"/>
          <w:sz w:val="20"/>
          <w:szCs w:val="20"/>
          <w:lang w:bidi="ar"/>
        </w:rPr>
        <w:t>e any modifications or cancellations of the underlying unvested awards, we may be required to accelerate, increase or cancel all or a portion of the remaining unearned stock-based compensation expense. Future unearned stock-based compensation will increase</w:t>
      </w:r>
      <w:r>
        <w:rPr>
          <w:rFonts w:ascii="Arial" w:eastAsia="宋体" w:hAnsi="Arial" w:cs="Arial"/>
          <w:color w:val="000000"/>
          <w:kern w:val="0"/>
          <w:sz w:val="20"/>
          <w:szCs w:val="20"/>
          <w:lang w:bidi="ar"/>
        </w:rPr>
        <w:t xml:space="preserve"> to the extent we grant additional equity awards, change the mix of grants between stock options and restricted stock units or assume unvested equity awards in connection with acquisitions. </w:t>
      </w:r>
    </w:p>
    <w:p w14:paraId="75BA6E49"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E4A" w14:textId="77777777" w:rsidR="007B1CBC" w:rsidRDefault="00CB37E1">
      <w:pPr>
        <w:widowControl/>
        <w:rPr>
          <w:rFonts w:ascii="宋体" w:eastAsia="宋体" w:hAnsi="宋体" w:cs="宋体"/>
          <w:kern w:val="0"/>
          <w:sz w:val="24"/>
        </w:rPr>
      </w:pPr>
      <w:r>
        <w:rPr>
          <w:rFonts w:ascii="Arial" w:eastAsia="宋体" w:hAnsi="Arial" w:cs="Arial"/>
          <w:b/>
          <w:bCs/>
          <w:i/>
          <w:iCs/>
          <w:color w:val="000000"/>
          <w:kern w:val="0"/>
          <w:sz w:val="20"/>
          <w:szCs w:val="20"/>
          <w:lang w:bidi="ar"/>
        </w:rPr>
        <w:t xml:space="preserve">Employee Savings Plans </w:t>
      </w:r>
    </w:p>
    <w:p w14:paraId="75BA6E4B"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E4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have a defined contribution plan, which is qualified under Section 401(k) of the Internal Revenue Code. Participating employees may contribute up to 50% of their eligible compensation, but not more than statutory limits. In 2020, 2019 and 2018, we contr</w:t>
      </w:r>
      <w:r>
        <w:rPr>
          <w:rFonts w:ascii="Arial" w:eastAsia="宋体" w:hAnsi="Arial" w:cs="Arial"/>
          <w:color w:val="000000"/>
          <w:kern w:val="0"/>
          <w:sz w:val="20"/>
          <w:szCs w:val="20"/>
          <w:lang w:bidi="ar"/>
        </w:rPr>
        <w:t xml:space="preserve">ibuted one dollar for each dollar a participant contributed, with a maximum contribution of 4% of each employee’s eligible compensation, subject to a maximum employer contribution of $11,400, $11,200 and $11,000 per employee for each period, respectively. </w:t>
      </w:r>
      <w:r>
        <w:rPr>
          <w:rFonts w:ascii="Arial" w:eastAsia="宋体" w:hAnsi="Arial" w:cs="Arial"/>
          <w:color w:val="000000"/>
          <w:kern w:val="0"/>
          <w:sz w:val="20"/>
          <w:szCs w:val="20"/>
          <w:lang w:bidi="ar"/>
        </w:rPr>
        <w:t xml:space="preserve">Our non-U.S. employees are covered by various other savings plans. Total expense for these plans was $52 million, $51 million and $49 million in 2020, 2019 and 2018, respectively. </w:t>
      </w:r>
    </w:p>
    <w:p w14:paraId="75BA6E4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E4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100</w:t>
      </w:r>
    </w:p>
    <w:p w14:paraId="75BA6E4F" w14:textId="77777777" w:rsidR="007B1CBC" w:rsidRDefault="00CB37E1">
      <w:pPr>
        <w:widowControl/>
        <w:jc w:val="center"/>
      </w:pPr>
      <w:r>
        <w:rPr>
          <w:rFonts w:ascii="宋体" w:eastAsia="宋体" w:hAnsi="宋体" w:cs="宋体"/>
          <w:kern w:val="0"/>
          <w:sz w:val="24"/>
        </w:rPr>
        <w:pict w14:anchorId="75BA81EB">
          <v:rect id="_x0000_i1124" style="width:6in;height:1.5pt" o:hralign="center" o:hrstd="t" o:hr="t" fillcolor="#a0a0a0" stroked="f"/>
        </w:pict>
      </w:r>
    </w:p>
    <w:p w14:paraId="75BA6E50"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E51"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E52"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E53"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16 – Income Taxes </w:t>
      </w:r>
    </w:p>
    <w:p w14:paraId="75BA6E54"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E55" w14:textId="77777777" w:rsidR="007B1CBC" w:rsidRDefault="00CB37E1">
      <w:pPr>
        <w:widowControl/>
        <w:spacing w:before="60"/>
        <w:ind w:firstLine="540"/>
        <w:rPr>
          <w:rFonts w:ascii="宋体" w:eastAsia="宋体" w:hAnsi="宋体" w:cs="宋体"/>
          <w:kern w:val="0"/>
          <w:sz w:val="24"/>
        </w:rPr>
      </w:pPr>
      <w:r>
        <w:rPr>
          <w:rFonts w:ascii="Arial" w:eastAsia="宋体" w:hAnsi="Arial" w:cs="Arial"/>
          <w:color w:val="000000"/>
          <w:kern w:val="0"/>
          <w:sz w:val="20"/>
          <w:szCs w:val="20"/>
          <w:lang w:bidi="ar"/>
        </w:rPr>
        <w:t>The components of pretax income for the years ended December 31, 2020, 2019 and 2018 are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887"/>
        <w:gridCol w:w="37"/>
        <w:gridCol w:w="121"/>
        <w:gridCol w:w="843"/>
        <w:gridCol w:w="36"/>
        <w:gridCol w:w="37"/>
        <w:gridCol w:w="94"/>
        <w:gridCol w:w="36"/>
        <w:gridCol w:w="121"/>
        <w:gridCol w:w="843"/>
        <w:gridCol w:w="36"/>
        <w:gridCol w:w="37"/>
        <w:gridCol w:w="94"/>
        <w:gridCol w:w="36"/>
        <w:gridCol w:w="121"/>
        <w:gridCol w:w="858"/>
        <w:gridCol w:w="36"/>
      </w:tblGrid>
      <w:tr w:rsidR="007B1CBC" w14:paraId="75BA6E68" w14:textId="77777777">
        <w:tc>
          <w:tcPr>
            <w:tcW w:w="50" w:type="pct"/>
            <w:tcBorders>
              <w:top w:val="nil"/>
              <w:left w:val="nil"/>
              <w:bottom w:val="nil"/>
              <w:right w:val="nil"/>
            </w:tcBorders>
            <w:shd w:val="clear" w:color="auto" w:fill="auto"/>
          </w:tcPr>
          <w:p w14:paraId="75BA6E56" w14:textId="77777777" w:rsidR="007B1CBC" w:rsidRDefault="007B1CBC">
            <w:pPr>
              <w:widowControl/>
              <w:jc w:val="left"/>
              <w:rPr>
                <w:rFonts w:ascii="Times New Roman" w:eastAsia="宋体" w:hAnsi="宋体" w:cs="宋体"/>
                <w:kern w:val="0"/>
                <w:sz w:val="24"/>
              </w:rPr>
            </w:pPr>
          </w:p>
        </w:tc>
        <w:tc>
          <w:tcPr>
            <w:tcW w:w="3016" w:type="pct"/>
            <w:tcBorders>
              <w:top w:val="nil"/>
              <w:left w:val="nil"/>
              <w:bottom w:val="nil"/>
              <w:right w:val="nil"/>
            </w:tcBorders>
            <w:shd w:val="clear" w:color="auto" w:fill="auto"/>
          </w:tcPr>
          <w:p w14:paraId="75BA6E5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5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E59"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6E5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5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5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E5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5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E5F"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6E6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6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6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E6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6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E65" w14:textId="77777777" w:rsidR="007B1CBC" w:rsidRDefault="007B1CBC">
            <w:pPr>
              <w:widowControl/>
              <w:jc w:val="left"/>
              <w:rPr>
                <w:rFonts w:ascii="Times New Roman" w:eastAsia="宋体" w:hAnsi="宋体" w:cs="宋体"/>
                <w:kern w:val="0"/>
                <w:sz w:val="24"/>
              </w:rPr>
            </w:pPr>
          </w:p>
        </w:tc>
        <w:tc>
          <w:tcPr>
            <w:tcW w:w="568" w:type="pct"/>
            <w:tcBorders>
              <w:top w:val="nil"/>
              <w:left w:val="nil"/>
              <w:bottom w:val="nil"/>
              <w:right w:val="nil"/>
            </w:tcBorders>
            <w:shd w:val="clear" w:color="auto" w:fill="auto"/>
          </w:tcPr>
          <w:p w14:paraId="75BA6E6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67" w14:textId="77777777" w:rsidR="007B1CBC" w:rsidRDefault="007B1CBC">
            <w:pPr>
              <w:widowControl/>
              <w:jc w:val="left"/>
              <w:rPr>
                <w:rFonts w:ascii="Times New Roman" w:eastAsia="宋体" w:hAnsi="宋体" w:cs="宋体"/>
                <w:kern w:val="0"/>
                <w:sz w:val="24"/>
              </w:rPr>
            </w:pPr>
          </w:p>
        </w:tc>
      </w:tr>
      <w:tr w:rsidR="007B1CBC" w14:paraId="75BA6E6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E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E6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6E7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E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6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6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6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7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7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E7F"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7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United States</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7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1,163 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7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7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7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7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E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E7E" w14:textId="77777777" w:rsidR="007B1CBC" w:rsidRDefault="007B1CBC">
            <w:pPr>
              <w:widowControl/>
              <w:jc w:val="right"/>
              <w:rPr>
                <w:rFonts w:ascii="Times New Roman" w:eastAsia="宋体" w:hAnsi="宋体" w:cs="宋体"/>
                <w:kern w:val="0"/>
                <w:sz w:val="24"/>
              </w:rPr>
            </w:pPr>
          </w:p>
        </w:tc>
      </w:tr>
      <w:tr w:rsidR="007B1CBC" w14:paraId="75BA6E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8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International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8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8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8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8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8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88" w14:textId="77777777" w:rsidR="007B1CBC" w:rsidRDefault="007B1CBC">
            <w:pPr>
              <w:widowControl/>
              <w:jc w:val="right"/>
              <w:rPr>
                <w:rFonts w:ascii="Times New Roman" w:eastAsia="宋体" w:hAnsi="宋体" w:cs="宋体"/>
                <w:kern w:val="0"/>
                <w:sz w:val="24"/>
              </w:rPr>
            </w:pPr>
          </w:p>
        </w:tc>
      </w:tr>
      <w:tr w:rsidR="007B1CBC" w14:paraId="75BA6E96"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8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E8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E8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3,420 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E8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8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E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E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1,749 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E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9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E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E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2,249 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E95" w14:textId="77777777" w:rsidR="007B1CBC" w:rsidRDefault="007B1CBC">
            <w:pPr>
              <w:widowControl/>
              <w:jc w:val="right"/>
              <w:rPr>
                <w:rFonts w:ascii="Times New Roman" w:eastAsia="宋体" w:hAnsi="宋体" w:cs="宋体"/>
                <w:kern w:val="0"/>
                <w:sz w:val="24"/>
              </w:rPr>
            </w:pPr>
          </w:p>
        </w:tc>
      </w:tr>
    </w:tbl>
    <w:p w14:paraId="75BA6E97"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E98" w14:textId="77777777" w:rsidR="007B1CBC" w:rsidRDefault="00CB37E1">
      <w:pPr>
        <w:widowControl/>
        <w:spacing w:after="120"/>
        <w:ind w:firstLine="540"/>
        <w:rPr>
          <w:rFonts w:ascii="宋体" w:eastAsia="宋体" w:hAnsi="宋体" w:cs="宋体"/>
          <w:kern w:val="0"/>
          <w:sz w:val="24"/>
        </w:rPr>
      </w:pPr>
      <w:r>
        <w:rPr>
          <w:rFonts w:ascii="Arial" w:eastAsia="宋体" w:hAnsi="Arial" w:cs="Arial"/>
          <w:color w:val="000000"/>
          <w:kern w:val="0"/>
          <w:sz w:val="20"/>
          <w:szCs w:val="20"/>
          <w:lang w:bidi="ar"/>
        </w:rPr>
        <w:t>The provision (benefit) for income taxes is comprised of the following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968"/>
        <w:gridCol w:w="36"/>
        <w:gridCol w:w="121"/>
        <w:gridCol w:w="883"/>
        <w:gridCol w:w="36"/>
        <w:gridCol w:w="36"/>
        <w:gridCol w:w="36"/>
        <w:gridCol w:w="36"/>
        <w:gridCol w:w="121"/>
        <w:gridCol w:w="842"/>
        <w:gridCol w:w="36"/>
        <w:gridCol w:w="36"/>
        <w:gridCol w:w="36"/>
        <w:gridCol w:w="36"/>
        <w:gridCol w:w="121"/>
        <w:gridCol w:w="857"/>
        <w:gridCol w:w="36"/>
      </w:tblGrid>
      <w:tr w:rsidR="007B1CBC" w14:paraId="75BA6EAB" w14:textId="77777777">
        <w:tc>
          <w:tcPr>
            <w:tcW w:w="50" w:type="pct"/>
            <w:tcBorders>
              <w:top w:val="nil"/>
              <w:left w:val="nil"/>
              <w:bottom w:val="nil"/>
              <w:right w:val="nil"/>
            </w:tcBorders>
            <w:shd w:val="clear" w:color="auto" w:fill="auto"/>
          </w:tcPr>
          <w:p w14:paraId="75BA6E99" w14:textId="77777777" w:rsidR="007B1CBC" w:rsidRDefault="007B1CBC">
            <w:pPr>
              <w:widowControl/>
              <w:jc w:val="left"/>
              <w:rPr>
                <w:rFonts w:ascii="Times New Roman" w:eastAsia="宋体" w:hAnsi="宋体" w:cs="宋体"/>
                <w:kern w:val="0"/>
                <w:sz w:val="24"/>
              </w:rPr>
            </w:pPr>
          </w:p>
        </w:tc>
        <w:tc>
          <w:tcPr>
            <w:tcW w:w="3016" w:type="pct"/>
            <w:tcBorders>
              <w:top w:val="nil"/>
              <w:left w:val="nil"/>
              <w:bottom w:val="nil"/>
              <w:right w:val="nil"/>
            </w:tcBorders>
            <w:shd w:val="clear" w:color="auto" w:fill="auto"/>
          </w:tcPr>
          <w:p w14:paraId="75BA6E9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9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E9C"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6E9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9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9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EA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A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EA2"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6EA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A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EA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A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EA8" w14:textId="77777777" w:rsidR="007B1CBC" w:rsidRDefault="007B1CBC">
            <w:pPr>
              <w:widowControl/>
              <w:jc w:val="left"/>
              <w:rPr>
                <w:rFonts w:ascii="Times New Roman" w:eastAsia="宋体" w:hAnsi="宋体" w:cs="宋体"/>
                <w:kern w:val="0"/>
                <w:sz w:val="24"/>
              </w:rPr>
            </w:pPr>
          </w:p>
        </w:tc>
        <w:tc>
          <w:tcPr>
            <w:tcW w:w="568" w:type="pct"/>
            <w:tcBorders>
              <w:top w:val="nil"/>
              <w:left w:val="nil"/>
              <w:bottom w:val="nil"/>
              <w:right w:val="nil"/>
            </w:tcBorders>
            <w:shd w:val="clear" w:color="auto" w:fill="auto"/>
          </w:tcPr>
          <w:p w14:paraId="75BA6EA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EAA" w14:textId="77777777" w:rsidR="007B1CBC" w:rsidRDefault="007B1CBC">
            <w:pPr>
              <w:widowControl/>
              <w:jc w:val="left"/>
              <w:rPr>
                <w:rFonts w:ascii="Times New Roman" w:eastAsia="宋体" w:hAnsi="宋体" w:cs="宋体"/>
                <w:kern w:val="0"/>
                <w:sz w:val="24"/>
              </w:rPr>
            </w:pPr>
          </w:p>
        </w:tc>
      </w:tr>
      <w:tr w:rsidR="007B1CBC" w14:paraId="75BA6EA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E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EA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6EB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EA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B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B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B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EB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EB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Current:</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E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B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E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B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EBB" w14:textId="77777777" w:rsidR="007B1CBC" w:rsidRDefault="007B1CBC">
            <w:pPr>
              <w:widowControl/>
              <w:jc w:val="left"/>
              <w:rPr>
                <w:rFonts w:ascii="Times New Roman" w:eastAsia="宋体" w:hAnsi="宋体" w:cs="宋体"/>
                <w:kern w:val="0"/>
                <w:sz w:val="24"/>
              </w:rPr>
            </w:pPr>
          </w:p>
        </w:tc>
      </w:tr>
      <w:tr w:rsidR="007B1CBC" w14:paraId="75BA6EC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E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Federal</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E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EB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C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E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E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C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6E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6EC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C8" w14:textId="77777777" w:rsidR="007B1CBC" w:rsidRDefault="007B1CBC">
            <w:pPr>
              <w:widowControl/>
              <w:jc w:val="right"/>
              <w:rPr>
                <w:rFonts w:ascii="Times New Roman" w:eastAsia="宋体" w:hAnsi="宋体" w:cs="宋体"/>
                <w:kern w:val="0"/>
                <w:sz w:val="24"/>
              </w:rPr>
            </w:pPr>
          </w:p>
        </w:tc>
      </w:tr>
      <w:tr w:rsidR="007B1CBC" w14:paraId="75BA6ED3"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EC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State and local</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EC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C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EC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C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E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D2" w14:textId="77777777" w:rsidR="007B1CBC" w:rsidRDefault="007B1CBC">
            <w:pPr>
              <w:widowControl/>
              <w:jc w:val="right"/>
              <w:rPr>
                <w:rFonts w:ascii="Times New Roman" w:eastAsia="宋体" w:hAnsi="宋体" w:cs="宋体"/>
                <w:kern w:val="0"/>
                <w:sz w:val="24"/>
              </w:rPr>
            </w:pPr>
          </w:p>
        </w:tc>
      </w:tr>
      <w:tr w:rsidR="007B1CBC" w14:paraId="75BA6ED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E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D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D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E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EDC" w14:textId="77777777" w:rsidR="007B1CBC" w:rsidRDefault="007B1CBC">
            <w:pPr>
              <w:widowControl/>
              <w:jc w:val="right"/>
              <w:rPr>
                <w:rFonts w:ascii="Times New Roman" w:eastAsia="宋体" w:hAnsi="宋体" w:cs="宋体"/>
                <w:kern w:val="0"/>
                <w:sz w:val="24"/>
              </w:rPr>
            </w:pPr>
          </w:p>
        </w:tc>
      </w:tr>
      <w:tr w:rsidR="007B1CBC" w14:paraId="75BA6EEA"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ED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D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0" w:type="dxa"/>
            </w:tcMar>
            <w:vAlign w:val="bottom"/>
          </w:tcPr>
          <w:p w14:paraId="75BA6E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470 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EE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E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E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0" w:type="dxa"/>
            </w:tcMar>
            <w:vAlign w:val="bottom"/>
          </w:tcPr>
          <w:p w14:paraId="75BA6EE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238 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EE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EE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0" w:type="dxa"/>
            </w:tcMar>
            <w:vAlign w:val="bottom"/>
          </w:tcPr>
          <w:p w14:paraId="75BA6E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225 </w:t>
            </w:r>
          </w:p>
        </w:tc>
        <w:tc>
          <w:tcPr>
            <w:tcW w:w="0" w:type="auto"/>
            <w:tcBorders>
              <w:top w:val="single" w:sz="8" w:space="0" w:color="000000"/>
              <w:left w:val="nil"/>
              <w:bottom w:val="single" w:sz="8" w:space="0" w:color="000000"/>
              <w:right w:val="nil"/>
            </w:tcBorders>
            <w:shd w:val="clear" w:color="auto" w:fill="E2E2E2"/>
            <w:tcMar>
              <w:top w:w="40" w:type="dxa"/>
              <w:left w:w="0" w:type="dxa"/>
              <w:bottom w:w="40" w:type="dxa"/>
              <w:right w:w="20" w:type="dxa"/>
            </w:tcMar>
            <w:vAlign w:val="bottom"/>
          </w:tcPr>
          <w:p w14:paraId="75BA6EE9" w14:textId="77777777" w:rsidR="007B1CBC" w:rsidRDefault="007B1CBC">
            <w:pPr>
              <w:widowControl/>
              <w:jc w:val="right"/>
              <w:rPr>
                <w:rFonts w:ascii="Times New Roman" w:eastAsia="宋体" w:hAnsi="宋体" w:cs="宋体"/>
                <w:kern w:val="0"/>
                <w:sz w:val="24"/>
              </w:rPr>
            </w:pPr>
          </w:p>
        </w:tc>
      </w:tr>
      <w:tr w:rsidR="007B1CBC" w14:paraId="75BA6EF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E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E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E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EE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tcPr>
          <w:p w14:paraId="75BA6EF0" w14:textId="77777777" w:rsidR="007B1CBC" w:rsidRDefault="007B1CBC">
            <w:pPr>
              <w:widowControl/>
              <w:jc w:val="left"/>
              <w:rPr>
                <w:rFonts w:ascii="Times New Roman" w:eastAsia="宋体" w:hAnsi="宋体" w:cs="宋体"/>
                <w:kern w:val="0"/>
                <w:sz w:val="24"/>
              </w:rPr>
            </w:pPr>
          </w:p>
        </w:tc>
      </w:tr>
      <w:tr w:rsidR="007B1CBC" w14:paraId="75BA6EFE"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E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Federal</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EF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EF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F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EF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EF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F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E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20" w:type="dxa"/>
              <w:bottom w:w="40" w:type="dxa"/>
              <w:right w:w="0" w:type="dxa"/>
            </w:tcMar>
            <w:vAlign w:val="bottom"/>
          </w:tcPr>
          <w:p w14:paraId="75BA6E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E2E2E2"/>
            <w:tcMar>
              <w:top w:w="40" w:type="dxa"/>
              <w:left w:w="0" w:type="dxa"/>
              <w:bottom w:w="40" w:type="dxa"/>
              <w:right w:w="0" w:type="dxa"/>
            </w:tcMar>
            <w:vAlign w:val="bottom"/>
          </w:tcPr>
          <w:p w14:paraId="75BA6EF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EFD" w14:textId="77777777" w:rsidR="007B1CBC" w:rsidRDefault="007B1CBC">
            <w:pPr>
              <w:widowControl/>
              <w:jc w:val="right"/>
              <w:rPr>
                <w:rFonts w:ascii="Times New Roman" w:eastAsia="宋体" w:hAnsi="宋体" w:cs="宋体"/>
                <w:kern w:val="0"/>
                <w:sz w:val="24"/>
              </w:rPr>
            </w:pPr>
          </w:p>
        </w:tc>
      </w:tr>
      <w:tr w:rsidR="007B1CBC" w14:paraId="75BA6F0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E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State and local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0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0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0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0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07" w14:textId="77777777" w:rsidR="007B1CBC" w:rsidRDefault="007B1CBC">
            <w:pPr>
              <w:widowControl/>
              <w:jc w:val="right"/>
              <w:rPr>
                <w:rFonts w:ascii="Times New Roman" w:eastAsia="宋体" w:hAnsi="宋体" w:cs="宋体"/>
                <w:kern w:val="0"/>
                <w:sz w:val="24"/>
              </w:rPr>
            </w:pPr>
          </w:p>
        </w:tc>
      </w:tr>
      <w:tr w:rsidR="007B1CBC" w14:paraId="75BA6F12"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F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0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0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11" w14:textId="77777777" w:rsidR="007B1CBC" w:rsidRDefault="007B1CBC">
            <w:pPr>
              <w:widowControl/>
              <w:jc w:val="right"/>
              <w:rPr>
                <w:rFonts w:ascii="Times New Roman" w:eastAsia="宋体" w:hAnsi="宋体" w:cs="宋体"/>
                <w:kern w:val="0"/>
                <w:sz w:val="24"/>
              </w:rPr>
            </w:pPr>
          </w:p>
        </w:tc>
      </w:tr>
      <w:tr w:rsidR="007B1CBC" w14:paraId="75BA6F1C"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F1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F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F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F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F1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6F1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6F1B" w14:textId="77777777" w:rsidR="007B1CBC" w:rsidRDefault="007B1CBC">
            <w:pPr>
              <w:widowControl/>
              <w:jc w:val="right"/>
              <w:rPr>
                <w:rFonts w:ascii="Times New Roman" w:eastAsia="宋体" w:hAnsi="宋体" w:cs="宋体"/>
                <w:kern w:val="0"/>
                <w:sz w:val="24"/>
              </w:rPr>
            </w:pPr>
          </w:p>
        </w:tc>
      </w:tr>
      <w:tr w:rsidR="007B1CBC" w14:paraId="75BA6F29"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1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F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F1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F2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F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F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F2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F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F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F28" w14:textId="77777777" w:rsidR="007B1CBC" w:rsidRDefault="007B1CBC">
            <w:pPr>
              <w:widowControl/>
              <w:jc w:val="right"/>
              <w:rPr>
                <w:rFonts w:ascii="Times New Roman" w:eastAsia="宋体" w:hAnsi="宋体" w:cs="宋体"/>
                <w:kern w:val="0"/>
                <w:sz w:val="24"/>
              </w:rPr>
            </w:pPr>
          </w:p>
        </w:tc>
      </w:tr>
    </w:tbl>
    <w:p w14:paraId="75BA6F2A" w14:textId="77777777" w:rsidR="007B1CBC" w:rsidRDefault="00CB37E1">
      <w:pPr>
        <w:widowControl/>
        <w:spacing w:before="20"/>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6F2B" w14:textId="77777777" w:rsidR="007B1CBC" w:rsidRDefault="00CB37E1">
      <w:pPr>
        <w:widowControl/>
        <w:spacing w:before="140" w:after="120"/>
        <w:ind w:firstLine="540"/>
        <w:rPr>
          <w:rFonts w:ascii="宋体" w:eastAsia="宋体" w:hAnsi="宋体" w:cs="宋体"/>
          <w:kern w:val="0"/>
          <w:sz w:val="24"/>
        </w:rPr>
      </w:pPr>
      <w:r>
        <w:rPr>
          <w:rFonts w:ascii="Arial" w:eastAsia="宋体" w:hAnsi="Arial" w:cs="Arial"/>
          <w:color w:val="000000"/>
          <w:kern w:val="0"/>
          <w:sz w:val="20"/>
          <w:szCs w:val="20"/>
          <w:lang w:bidi="ar"/>
        </w:rPr>
        <w:t xml:space="preserve">The following is a reconciliation of the difference between the actual provision for income taxes and the provision computed by applying the </w:t>
      </w:r>
      <w:r>
        <w:rPr>
          <w:rFonts w:ascii="Arial" w:eastAsia="宋体" w:hAnsi="Arial" w:cs="Arial"/>
          <w:color w:val="000000"/>
          <w:kern w:val="0"/>
          <w:sz w:val="20"/>
          <w:szCs w:val="20"/>
          <w:lang w:bidi="ar"/>
        </w:rPr>
        <w:t xml:space="preserve">federal statutory rate of 21% to income before income taxes (in millions):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1"/>
        <w:gridCol w:w="4964"/>
        <w:gridCol w:w="39"/>
        <w:gridCol w:w="121"/>
        <w:gridCol w:w="882"/>
        <w:gridCol w:w="36"/>
        <w:gridCol w:w="36"/>
        <w:gridCol w:w="36"/>
        <w:gridCol w:w="36"/>
        <w:gridCol w:w="121"/>
        <w:gridCol w:w="841"/>
        <w:gridCol w:w="36"/>
        <w:gridCol w:w="36"/>
        <w:gridCol w:w="36"/>
        <w:gridCol w:w="36"/>
        <w:gridCol w:w="121"/>
        <w:gridCol w:w="857"/>
        <w:gridCol w:w="36"/>
      </w:tblGrid>
      <w:tr w:rsidR="007B1CBC" w14:paraId="75BA6F3E" w14:textId="77777777">
        <w:tc>
          <w:tcPr>
            <w:tcW w:w="50" w:type="pct"/>
            <w:tcBorders>
              <w:top w:val="nil"/>
              <w:left w:val="nil"/>
              <w:bottom w:val="nil"/>
              <w:right w:val="nil"/>
            </w:tcBorders>
            <w:shd w:val="clear" w:color="auto" w:fill="auto"/>
          </w:tcPr>
          <w:p w14:paraId="75BA6F2C" w14:textId="77777777" w:rsidR="007B1CBC" w:rsidRDefault="007B1CBC">
            <w:pPr>
              <w:widowControl/>
              <w:jc w:val="left"/>
              <w:rPr>
                <w:rFonts w:ascii="Times New Roman" w:eastAsia="宋体" w:hAnsi="宋体" w:cs="宋体"/>
                <w:kern w:val="0"/>
                <w:sz w:val="24"/>
              </w:rPr>
            </w:pPr>
          </w:p>
        </w:tc>
        <w:tc>
          <w:tcPr>
            <w:tcW w:w="3016" w:type="pct"/>
            <w:tcBorders>
              <w:top w:val="nil"/>
              <w:left w:val="nil"/>
              <w:bottom w:val="nil"/>
              <w:right w:val="nil"/>
            </w:tcBorders>
            <w:shd w:val="clear" w:color="auto" w:fill="auto"/>
          </w:tcPr>
          <w:p w14:paraId="75BA6F2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2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F2F"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6F3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F3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F35"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6F3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F3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F3B" w14:textId="77777777" w:rsidR="007B1CBC" w:rsidRDefault="007B1CBC">
            <w:pPr>
              <w:widowControl/>
              <w:jc w:val="left"/>
              <w:rPr>
                <w:rFonts w:ascii="Times New Roman" w:eastAsia="宋体" w:hAnsi="宋体" w:cs="宋体"/>
                <w:kern w:val="0"/>
                <w:sz w:val="24"/>
              </w:rPr>
            </w:pPr>
          </w:p>
        </w:tc>
        <w:tc>
          <w:tcPr>
            <w:tcW w:w="568" w:type="pct"/>
            <w:tcBorders>
              <w:top w:val="nil"/>
              <w:left w:val="nil"/>
              <w:bottom w:val="nil"/>
              <w:right w:val="nil"/>
            </w:tcBorders>
            <w:shd w:val="clear" w:color="auto" w:fill="auto"/>
          </w:tcPr>
          <w:p w14:paraId="75BA6F3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3D" w14:textId="77777777" w:rsidR="007B1CBC" w:rsidRDefault="007B1CBC">
            <w:pPr>
              <w:widowControl/>
              <w:jc w:val="left"/>
              <w:rPr>
                <w:rFonts w:ascii="Times New Roman" w:eastAsia="宋体" w:hAnsi="宋体" w:cs="宋体"/>
                <w:kern w:val="0"/>
                <w:sz w:val="24"/>
              </w:rPr>
            </w:pPr>
          </w:p>
        </w:tc>
      </w:tr>
      <w:tr w:rsidR="007B1CBC" w14:paraId="75BA6F41" w14:textId="77777777">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75BA6F3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6F4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Year Ended December 31,</w:t>
            </w:r>
          </w:p>
        </w:tc>
      </w:tr>
      <w:tr w:rsidR="007B1CBC" w14:paraId="75BA6F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F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4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4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4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6F55"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4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Provision at statutory rate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F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F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F4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F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F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F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6F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6F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6F54" w14:textId="77777777" w:rsidR="007B1CBC" w:rsidRDefault="007B1CBC">
            <w:pPr>
              <w:widowControl/>
              <w:jc w:val="right"/>
              <w:rPr>
                <w:rFonts w:ascii="Times New Roman" w:eastAsia="宋体" w:hAnsi="宋体" w:cs="宋体"/>
                <w:kern w:val="0"/>
                <w:sz w:val="24"/>
              </w:rPr>
            </w:pPr>
          </w:p>
        </w:tc>
      </w:tr>
      <w:tr w:rsidR="007B1CBC" w14:paraId="75BA6F5C" w14:textId="77777777">
        <w:trPr>
          <w:hidden/>
        </w:trPr>
        <w:tc>
          <w:tcPr>
            <w:tcW w:w="0" w:type="auto"/>
            <w:gridSpan w:val="3"/>
            <w:tcBorders>
              <w:top w:val="nil"/>
              <w:left w:val="nil"/>
              <w:bottom w:val="nil"/>
              <w:right w:val="nil"/>
            </w:tcBorders>
            <w:shd w:val="clear" w:color="auto" w:fill="auto"/>
          </w:tcPr>
          <w:p w14:paraId="75BA6F5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5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5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5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5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5B" w14:textId="77777777" w:rsidR="007B1CBC" w:rsidRDefault="007B1CBC">
            <w:pPr>
              <w:widowControl/>
              <w:jc w:val="left"/>
              <w:rPr>
                <w:rFonts w:ascii="Times New Roman" w:eastAsia="宋体" w:hAnsi="宋体" w:cs="宋体"/>
                <w:vanish/>
                <w:kern w:val="0"/>
                <w:sz w:val="24"/>
              </w:rPr>
            </w:pPr>
          </w:p>
        </w:tc>
      </w:tr>
      <w:tr w:rsidR="007B1CBC" w14:paraId="75BA6F6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F5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Foreign income taxed at different rates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5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6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6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6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6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65" w14:textId="77777777" w:rsidR="007B1CBC" w:rsidRDefault="007B1CBC">
            <w:pPr>
              <w:widowControl/>
              <w:jc w:val="right"/>
              <w:rPr>
                <w:rFonts w:ascii="Times New Roman" w:eastAsia="宋体" w:hAnsi="宋体" w:cs="宋体"/>
                <w:kern w:val="0"/>
                <w:sz w:val="24"/>
              </w:rPr>
            </w:pPr>
          </w:p>
        </w:tc>
      </w:tr>
      <w:tr w:rsidR="007B1CBC" w14:paraId="75BA6F70"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F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taxes on foreign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6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6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6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6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6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6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6F" w14:textId="77777777" w:rsidR="007B1CBC" w:rsidRDefault="007B1CBC">
            <w:pPr>
              <w:widowControl/>
              <w:jc w:val="right"/>
              <w:rPr>
                <w:rFonts w:ascii="Times New Roman" w:eastAsia="宋体" w:hAnsi="宋体" w:cs="宋体"/>
                <w:kern w:val="0"/>
                <w:sz w:val="24"/>
              </w:rPr>
            </w:pPr>
          </w:p>
        </w:tc>
      </w:tr>
      <w:tr w:rsidR="007B1CBC" w14:paraId="75BA6F77" w14:textId="77777777">
        <w:trPr>
          <w:hidden/>
        </w:trPr>
        <w:tc>
          <w:tcPr>
            <w:tcW w:w="0" w:type="auto"/>
            <w:gridSpan w:val="3"/>
            <w:tcBorders>
              <w:top w:val="nil"/>
              <w:left w:val="nil"/>
              <w:bottom w:val="nil"/>
              <w:right w:val="nil"/>
            </w:tcBorders>
            <w:shd w:val="clear" w:color="auto" w:fill="auto"/>
          </w:tcPr>
          <w:p w14:paraId="75BA6F7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6" w14:textId="77777777" w:rsidR="007B1CBC" w:rsidRDefault="007B1CBC">
            <w:pPr>
              <w:widowControl/>
              <w:jc w:val="left"/>
              <w:rPr>
                <w:rFonts w:ascii="Times New Roman" w:eastAsia="宋体" w:hAnsi="宋体" w:cs="宋体"/>
                <w:vanish/>
                <w:kern w:val="0"/>
                <w:sz w:val="24"/>
              </w:rPr>
            </w:pPr>
          </w:p>
        </w:tc>
      </w:tr>
      <w:tr w:rsidR="007B1CBC" w14:paraId="75BA6F7E" w14:textId="77777777">
        <w:trPr>
          <w:hidden/>
        </w:trPr>
        <w:tc>
          <w:tcPr>
            <w:tcW w:w="0" w:type="auto"/>
            <w:gridSpan w:val="3"/>
            <w:tcBorders>
              <w:top w:val="nil"/>
              <w:left w:val="nil"/>
              <w:bottom w:val="nil"/>
              <w:right w:val="nil"/>
            </w:tcBorders>
            <w:shd w:val="clear" w:color="auto" w:fill="auto"/>
          </w:tcPr>
          <w:p w14:paraId="75BA6F7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7D" w14:textId="77777777" w:rsidR="007B1CBC" w:rsidRDefault="007B1CBC">
            <w:pPr>
              <w:widowControl/>
              <w:jc w:val="left"/>
              <w:rPr>
                <w:rFonts w:ascii="Times New Roman" w:eastAsia="宋体" w:hAnsi="宋体" w:cs="宋体"/>
                <w:vanish/>
                <w:kern w:val="0"/>
                <w:sz w:val="24"/>
              </w:rPr>
            </w:pPr>
          </w:p>
        </w:tc>
      </w:tr>
      <w:tr w:rsidR="007B1CBC" w14:paraId="75BA6F8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F7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8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8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8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8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8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8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8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87" w14:textId="77777777" w:rsidR="007B1CBC" w:rsidRDefault="007B1CBC">
            <w:pPr>
              <w:widowControl/>
              <w:jc w:val="right"/>
              <w:rPr>
                <w:rFonts w:ascii="Times New Roman" w:eastAsia="宋体" w:hAnsi="宋体" w:cs="宋体"/>
                <w:kern w:val="0"/>
                <w:sz w:val="24"/>
              </w:rPr>
            </w:pPr>
          </w:p>
        </w:tc>
      </w:tr>
      <w:tr w:rsidR="007B1CBC" w14:paraId="75BA6F92"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F8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State taxes, net of federal benefit</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8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91" w14:textId="77777777" w:rsidR="007B1CBC" w:rsidRDefault="007B1CBC">
            <w:pPr>
              <w:widowControl/>
              <w:jc w:val="right"/>
              <w:rPr>
                <w:rFonts w:ascii="Times New Roman" w:eastAsia="宋体" w:hAnsi="宋体" w:cs="宋体"/>
                <w:kern w:val="0"/>
                <w:sz w:val="24"/>
              </w:rPr>
            </w:pPr>
          </w:p>
        </w:tc>
      </w:tr>
      <w:tr w:rsidR="007B1CBC" w14:paraId="75BA6F9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F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Research and other tax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9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9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9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9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9B" w14:textId="77777777" w:rsidR="007B1CBC" w:rsidRDefault="007B1CBC">
            <w:pPr>
              <w:widowControl/>
              <w:jc w:val="right"/>
              <w:rPr>
                <w:rFonts w:ascii="Times New Roman" w:eastAsia="宋体" w:hAnsi="宋体" w:cs="宋体"/>
                <w:kern w:val="0"/>
                <w:sz w:val="24"/>
              </w:rPr>
            </w:pPr>
          </w:p>
        </w:tc>
      </w:tr>
      <w:tr w:rsidR="007B1CBC" w14:paraId="75BA6FA3" w14:textId="77777777">
        <w:trPr>
          <w:hidden/>
        </w:trPr>
        <w:tc>
          <w:tcPr>
            <w:tcW w:w="0" w:type="auto"/>
            <w:gridSpan w:val="3"/>
            <w:tcBorders>
              <w:top w:val="nil"/>
              <w:left w:val="nil"/>
              <w:bottom w:val="nil"/>
              <w:right w:val="nil"/>
            </w:tcBorders>
            <w:shd w:val="clear" w:color="auto" w:fill="auto"/>
          </w:tcPr>
          <w:p w14:paraId="75BA6F9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9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2" w14:textId="77777777" w:rsidR="007B1CBC" w:rsidRDefault="007B1CBC">
            <w:pPr>
              <w:widowControl/>
              <w:jc w:val="left"/>
              <w:rPr>
                <w:rFonts w:ascii="Times New Roman" w:eastAsia="宋体" w:hAnsi="宋体" w:cs="宋体"/>
                <w:vanish/>
                <w:kern w:val="0"/>
                <w:sz w:val="24"/>
              </w:rPr>
            </w:pPr>
          </w:p>
        </w:tc>
      </w:tr>
      <w:tr w:rsidR="007B1CBC" w14:paraId="75BA6FAA" w14:textId="77777777">
        <w:trPr>
          <w:hidden/>
        </w:trPr>
        <w:tc>
          <w:tcPr>
            <w:tcW w:w="0" w:type="auto"/>
            <w:gridSpan w:val="3"/>
            <w:tcBorders>
              <w:top w:val="nil"/>
              <w:left w:val="nil"/>
              <w:bottom w:val="nil"/>
              <w:right w:val="nil"/>
            </w:tcBorders>
            <w:shd w:val="clear" w:color="auto" w:fill="auto"/>
          </w:tcPr>
          <w:p w14:paraId="75BA6F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6FA9" w14:textId="77777777" w:rsidR="007B1CBC" w:rsidRDefault="007B1CBC">
            <w:pPr>
              <w:widowControl/>
              <w:jc w:val="left"/>
              <w:rPr>
                <w:rFonts w:ascii="Times New Roman" w:eastAsia="宋体" w:hAnsi="宋体" w:cs="宋体"/>
                <w:vanish/>
                <w:kern w:val="0"/>
                <w:sz w:val="24"/>
              </w:rPr>
            </w:pPr>
          </w:p>
        </w:tc>
      </w:tr>
      <w:tr w:rsidR="007B1CBC" w14:paraId="75BA6FB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FA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Impact of tax rate change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A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A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A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B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B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B3" w14:textId="77777777" w:rsidR="007B1CBC" w:rsidRDefault="007B1CBC">
            <w:pPr>
              <w:widowControl/>
              <w:jc w:val="right"/>
              <w:rPr>
                <w:rFonts w:ascii="Times New Roman" w:eastAsia="宋体" w:hAnsi="宋体" w:cs="宋体"/>
                <w:kern w:val="0"/>
                <w:sz w:val="24"/>
              </w:rPr>
            </w:pPr>
          </w:p>
        </w:tc>
      </w:tr>
      <w:tr w:rsidR="007B1CBC" w14:paraId="75BA6FB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F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U.S. tax reform</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B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FB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B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6FB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BD" w14:textId="77777777" w:rsidR="007B1CBC" w:rsidRDefault="007B1CBC">
            <w:pPr>
              <w:widowControl/>
              <w:jc w:val="right"/>
              <w:rPr>
                <w:rFonts w:ascii="Times New Roman" w:eastAsia="宋体" w:hAnsi="宋体" w:cs="宋体"/>
                <w:kern w:val="0"/>
                <w:sz w:val="24"/>
              </w:rPr>
            </w:pPr>
          </w:p>
        </w:tc>
      </w:tr>
      <w:tr w:rsidR="007B1CBC" w14:paraId="75BA6FC8"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6F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Effective settlement of audits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C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C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C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C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6F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6FC7" w14:textId="77777777" w:rsidR="007B1CBC" w:rsidRDefault="007B1CBC">
            <w:pPr>
              <w:widowControl/>
              <w:jc w:val="right"/>
              <w:rPr>
                <w:rFonts w:ascii="Times New Roman" w:eastAsia="宋体" w:hAnsi="宋体" w:cs="宋体"/>
                <w:kern w:val="0"/>
                <w:sz w:val="24"/>
              </w:rPr>
            </w:pPr>
          </w:p>
        </w:tc>
      </w:tr>
      <w:tr w:rsidR="007B1CBC" w14:paraId="75BA6FD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6F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C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C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6FC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6FD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6FD1" w14:textId="77777777" w:rsidR="007B1CBC" w:rsidRDefault="007B1CBC">
            <w:pPr>
              <w:widowControl/>
              <w:jc w:val="right"/>
              <w:rPr>
                <w:rFonts w:ascii="Times New Roman" w:eastAsia="宋体" w:hAnsi="宋体" w:cs="宋体"/>
                <w:kern w:val="0"/>
                <w:sz w:val="24"/>
              </w:rPr>
            </w:pPr>
          </w:p>
        </w:tc>
      </w:tr>
      <w:tr w:rsidR="007B1CBC" w14:paraId="75BA6FDF"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D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F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F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878 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FD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D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FD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FD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FD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6FD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6F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6FD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121 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6FDE" w14:textId="77777777" w:rsidR="007B1CBC" w:rsidRDefault="007B1CBC">
            <w:pPr>
              <w:widowControl/>
              <w:jc w:val="right"/>
              <w:rPr>
                <w:rFonts w:ascii="Times New Roman" w:eastAsia="宋体" w:hAnsi="宋体" w:cs="宋体"/>
                <w:kern w:val="0"/>
                <w:sz w:val="24"/>
              </w:rPr>
            </w:pPr>
          </w:p>
        </w:tc>
      </w:tr>
    </w:tbl>
    <w:p w14:paraId="75BA6FE0"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FE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6FE2"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101</w:t>
      </w:r>
    </w:p>
    <w:p w14:paraId="75BA6FE3" w14:textId="77777777" w:rsidR="007B1CBC" w:rsidRDefault="00CB37E1">
      <w:pPr>
        <w:widowControl/>
        <w:jc w:val="center"/>
      </w:pPr>
      <w:r>
        <w:rPr>
          <w:rFonts w:ascii="宋体" w:eastAsia="宋体" w:hAnsi="宋体" w:cs="宋体"/>
          <w:kern w:val="0"/>
          <w:sz w:val="24"/>
        </w:rPr>
        <w:pict w14:anchorId="75BA81EC">
          <v:rect id="_x0000_i1125" style="width:6in;height:1.5pt" o:hralign="center" o:hrstd="t" o:hr="t" fillcolor="#a0a0a0" stroked="f"/>
        </w:pict>
      </w:r>
    </w:p>
    <w:p w14:paraId="75BA6FE4"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6FE5"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6FE6"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6FE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Deferred tax assets and liabilities are recognized for </w:t>
      </w:r>
      <w:r>
        <w:rPr>
          <w:rFonts w:ascii="Arial" w:eastAsia="宋体" w:hAnsi="Arial" w:cs="Arial"/>
          <w:color w:val="000000"/>
          <w:kern w:val="0"/>
          <w:sz w:val="20"/>
          <w:szCs w:val="20"/>
          <w:lang w:bidi="ar"/>
        </w:rPr>
        <w:t>the future tax consequences of differences between the carrying amounts of assets and liabilities and their respective tax bases using enacted tax rates in effect for the year in which the differences are expected to be reversed. Significant deferred tax a</w:t>
      </w:r>
      <w:r>
        <w:rPr>
          <w:rFonts w:ascii="Arial" w:eastAsia="宋体" w:hAnsi="Arial" w:cs="Arial"/>
          <w:color w:val="000000"/>
          <w:kern w:val="0"/>
          <w:sz w:val="20"/>
          <w:szCs w:val="20"/>
          <w:lang w:bidi="ar"/>
        </w:rPr>
        <w:t>ssets and liabilities consist of the following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1"/>
        <w:gridCol w:w="6009"/>
        <w:gridCol w:w="40"/>
        <w:gridCol w:w="121"/>
        <w:gridCol w:w="924"/>
        <w:gridCol w:w="36"/>
        <w:gridCol w:w="36"/>
        <w:gridCol w:w="36"/>
        <w:gridCol w:w="36"/>
        <w:gridCol w:w="121"/>
        <w:gridCol w:w="888"/>
        <w:gridCol w:w="36"/>
      </w:tblGrid>
      <w:tr w:rsidR="007B1CBC" w14:paraId="75BA6FF4" w14:textId="77777777">
        <w:tc>
          <w:tcPr>
            <w:tcW w:w="50" w:type="pct"/>
            <w:tcBorders>
              <w:top w:val="nil"/>
              <w:left w:val="nil"/>
              <w:bottom w:val="nil"/>
              <w:right w:val="nil"/>
            </w:tcBorders>
            <w:shd w:val="clear" w:color="auto" w:fill="auto"/>
          </w:tcPr>
          <w:p w14:paraId="75BA6FE8" w14:textId="77777777" w:rsidR="007B1CBC" w:rsidRDefault="007B1CBC">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tcPr>
          <w:p w14:paraId="75BA6FE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E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FEB"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FE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E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E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6FE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F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6FF1"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6FF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6FF3" w14:textId="77777777" w:rsidR="007B1CBC" w:rsidRDefault="007B1CBC">
            <w:pPr>
              <w:widowControl/>
              <w:jc w:val="left"/>
              <w:rPr>
                <w:rFonts w:ascii="Times New Roman" w:eastAsia="宋体" w:hAnsi="宋体" w:cs="宋体"/>
                <w:kern w:val="0"/>
                <w:sz w:val="24"/>
              </w:rPr>
            </w:pPr>
          </w:p>
        </w:tc>
      </w:tr>
      <w:tr w:rsidR="007B1CBC" w14:paraId="75BA6F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FF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6FF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As of December 31,</w:t>
            </w:r>
          </w:p>
        </w:tc>
      </w:tr>
      <w:tr w:rsidR="007B1CBC" w14:paraId="75BA6FF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6F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F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6FF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7001"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F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tax assets:</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6F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6F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000" w14:textId="77777777" w:rsidR="007B1CBC" w:rsidRDefault="007B1CBC">
            <w:pPr>
              <w:widowControl/>
              <w:jc w:val="left"/>
              <w:rPr>
                <w:rFonts w:ascii="Times New Roman" w:eastAsia="宋体" w:hAnsi="宋体" w:cs="宋体"/>
                <w:kern w:val="0"/>
                <w:sz w:val="24"/>
              </w:rPr>
            </w:pPr>
          </w:p>
        </w:tc>
      </w:tr>
      <w:tr w:rsidR="007B1CBC" w14:paraId="75BA700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70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operating loss, capital loss and credits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0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0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00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00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09" w14:textId="77777777" w:rsidR="007B1CBC" w:rsidRDefault="007B1CBC">
            <w:pPr>
              <w:widowControl/>
              <w:jc w:val="right"/>
              <w:rPr>
                <w:rFonts w:ascii="Times New Roman" w:eastAsia="宋体" w:hAnsi="宋体" w:cs="宋体"/>
                <w:kern w:val="0"/>
                <w:sz w:val="24"/>
              </w:rPr>
            </w:pPr>
          </w:p>
        </w:tc>
      </w:tr>
      <w:tr w:rsidR="007B1CBC" w14:paraId="75BA7011"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0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Accruals and allowances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0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0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10" w14:textId="77777777" w:rsidR="007B1CBC" w:rsidRDefault="007B1CBC">
            <w:pPr>
              <w:widowControl/>
              <w:jc w:val="right"/>
              <w:rPr>
                <w:rFonts w:ascii="Times New Roman" w:eastAsia="宋体" w:hAnsi="宋体" w:cs="宋体"/>
                <w:kern w:val="0"/>
                <w:sz w:val="24"/>
              </w:rPr>
            </w:pPr>
          </w:p>
        </w:tc>
      </w:tr>
      <w:tr w:rsidR="007B1CBC" w14:paraId="75BA701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701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1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1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1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17" w14:textId="77777777" w:rsidR="007B1CBC" w:rsidRDefault="007B1CBC">
            <w:pPr>
              <w:widowControl/>
              <w:jc w:val="right"/>
              <w:rPr>
                <w:rFonts w:ascii="Times New Roman" w:eastAsia="宋体" w:hAnsi="宋体" w:cs="宋体"/>
                <w:kern w:val="0"/>
                <w:sz w:val="24"/>
              </w:rPr>
            </w:pPr>
          </w:p>
        </w:tc>
      </w:tr>
      <w:tr w:rsidR="007B1CBC" w14:paraId="75BA701F"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0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Amortizable tax basis in intangibles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1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3,470 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1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1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1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3,916 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1E" w14:textId="77777777" w:rsidR="007B1CBC" w:rsidRDefault="007B1CBC">
            <w:pPr>
              <w:widowControl/>
              <w:jc w:val="right"/>
              <w:rPr>
                <w:rFonts w:ascii="Times New Roman" w:eastAsia="宋体" w:hAnsi="宋体" w:cs="宋体"/>
                <w:kern w:val="0"/>
                <w:sz w:val="24"/>
              </w:rPr>
            </w:pPr>
          </w:p>
        </w:tc>
      </w:tr>
      <w:tr w:rsidR="007B1CBC" w14:paraId="75BA7024" w14:textId="77777777">
        <w:trPr>
          <w:hidden/>
        </w:trPr>
        <w:tc>
          <w:tcPr>
            <w:tcW w:w="0" w:type="auto"/>
            <w:gridSpan w:val="3"/>
            <w:tcBorders>
              <w:top w:val="nil"/>
              <w:left w:val="nil"/>
              <w:bottom w:val="nil"/>
              <w:right w:val="nil"/>
            </w:tcBorders>
            <w:shd w:val="clear" w:color="auto" w:fill="auto"/>
          </w:tcPr>
          <w:p w14:paraId="75BA702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2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2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23" w14:textId="77777777" w:rsidR="007B1CBC" w:rsidRDefault="007B1CBC">
            <w:pPr>
              <w:widowControl/>
              <w:jc w:val="left"/>
              <w:rPr>
                <w:rFonts w:ascii="Times New Roman" w:eastAsia="宋体" w:hAnsi="宋体" w:cs="宋体"/>
                <w:vanish/>
                <w:kern w:val="0"/>
                <w:sz w:val="24"/>
              </w:rPr>
            </w:pPr>
          </w:p>
        </w:tc>
      </w:tr>
      <w:tr w:rsidR="007B1CBC" w14:paraId="75BA702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70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deferred tax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0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0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02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02A" w14:textId="77777777" w:rsidR="007B1CBC" w:rsidRDefault="007B1CBC">
            <w:pPr>
              <w:widowControl/>
              <w:jc w:val="right"/>
              <w:rPr>
                <w:rFonts w:ascii="Times New Roman" w:eastAsia="宋体" w:hAnsi="宋体" w:cs="宋体"/>
                <w:kern w:val="0"/>
                <w:sz w:val="24"/>
              </w:rPr>
            </w:pPr>
          </w:p>
        </w:tc>
      </w:tr>
      <w:tr w:rsidR="007B1CBC" w14:paraId="75BA7032"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0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Valuation allowance</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2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(149)</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2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2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3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31" w14:textId="77777777" w:rsidR="007B1CBC" w:rsidRDefault="007B1CBC">
            <w:pPr>
              <w:widowControl/>
              <w:jc w:val="right"/>
              <w:rPr>
                <w:rFonts w:ascii="Times New Roman" w:eastAsia="宋体" w:hAnsi="宋体" w:cs="宋体"/>
                <w:kern w:val="0"/>
                <w:sz w:val="24"/>
              </w:rPr>
            </w:pPr>
          </w:p>
        </w:tc>
      </w:tr>
      <w:tr w:rsidR="007B1CBC" w14:paraId="75BA703B"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3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0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0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0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3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0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03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03A" w14:textId="77777777" w:rsidR="007B1CBC" w:rsidRDefault="007B1CBC">
            <w:pPr>
              <w:widowControl/>
              <w:jc w:val="right"/>
              <w:rPr>
                <w:rFonts w:ascii="Times New Roman" w:eastAsia="宋体" w:hAnsi="宋体" w:cs="宋体"/>
                <w:kern w:val="0"/>
                <w:sz w:val="24"/>
              </w:rPr>
            </w:pPr>
          </w:p>
        </w:tc>
      </w:tr>
      <w:tr w:rsidR="007B1CBC" w14:paraId="75BA704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Deferred tax liabilities:</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0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03F" w14:textId="77777777" w:rsidR="007B1CBC" w:rsidRDefault="007B1CBC">
            <w:pPr>
              <w:widowControl/>
              <w:jc w:val="left"/>
              <w:rPr>
                <w:rFonts w:ascii="Times New Roman" w:eastAsia="宋体" w:hAnsi="宋体" w:cs="宋体"/>
                <w:kern w:val="0"/>
                <w:sz w:val="24"/>
              </w:rPr>
            </w:pPr>
          </w:p>
        </w:tc>
      </w:tr>
      <w:tr w:rsidR="007B1CBC" w14:paraId="75BA704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70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Unremitted foreign earnings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0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0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4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0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0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48" w14:textId="77777777" w:rsidR="007B1CBC" w:rsidRDefault="007B1CBC">
            <w:pPr>
              <w:widowControl/>
              <w:jc w:val="right"/>
              <w:rPr>
                <w:rFonts w:ascii="Times New Roman" w:eastAsia="宋体" w:hAnsi="宋体" w:cs="宋体"/>
                <w:kern w:val="0"/>
                <w:sz w:val="24"/>
              </w:rPr>
            </w:pPr>
          </w:p>
        </w:tc>
      </w:tr>
      <w:tr w:rsidR="007B1CBC" w14:paraId="75BA7050"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0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Acquisition-related intangibles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4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4F" w14:textId="77777777" w:rsidR="007B1CBC" w:rsidRDefault="007B1CBC">
            <w:pPr>
              <w:widowControl/>
              <w:jc w:val="right"/>
              <w:rPr>
                <w:rFonts w:ascii="Times New Roman" w:eastAsia="宋体" w:hAnsi="宋体" w:cs="宋体"/>
                <w:kern w:val="0"/>
                <w:sz w:val="24"/>
              </w:rPr>
            </w:pPr>
          </w:p>
        </w:tc>
      </w:tr>
      <w:tr w:rsidR="007B1CBC" w14:paraId="75BA705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70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5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5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5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56" w14:textId="77777777" w:rsidR="007B1CBC" w:rsidRDefault="007B1CBC">
            <w:pPr>
              <w:widowControl/>
              <w:jc w:val="right"/>
              <w:rPr>
                <w:rFonts w:ascii="Times New Roman" w:eastAsia="宋体" w:hAnsi="宋体" w:cs="宋体"/>
                <w:kern w:val="0"/>
                <w:sz w:val="24"/>
              </w:rPr>
            </w:pPr>
          </w:p>
        </w:tc>
      </w:tr>
      <w:tr w:rsidR="007B1CBC" w14:paraId="75BA705E"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05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unrealized gain on investments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5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(306)</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5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5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5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5D" w14:textId="77777777" w:rsidR="007B1CBC" w:rsidRDefault="007B1CBC">
            <w:pPr>
              <w:widowControl/>
              <w:jc w:val="right"/>
              <w:rPr>
                <w:rFonts w:ascii="Times New Roman" w:eastAsia="宋体" w:hAnsi="宋体" w:cs="宋体"/>
                <w:kern w:val="0"/>
                <w:sz w:val="24"/>
              </w:rPr>
            </w:pPr>
          </w:p>
        </w:tc>
      </w:tr>
      <w:tr w:rsidR="007B1CBC" w14:paraId="75BA7063" w14:textId="77777777">
        <w:trPr>
          <w:hidden/>
        </w:trPr>
        <w:tc>
          <w:tcPr>
            <w:tcW w:w="0" w:type="auto"/>
            <w:gridSpan w:val="3"/>
            <w:tcBorders>
              <w:top w:val="nil"/>
              <w:left w:val="nil"/>
              <w:bottom w:val="nil"/>
              <w:right w:val="nil"/>
            </w:tcBorders>
            <w:shd w:val="clear" w:color="auto" w:fill="auto"/>
          </w:tcPr>
          <w:p w14:paraId="75BA705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6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6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62" w14:textId="77777777" w:rsidR="007B1CBC" w:rsidRDefault="007B1CBC">
            <w:pPr>
              <w:widowControl/>
              <w:jc w:val="left"/>
              <w:rPr>
                <w:rFonts w:ascii="Times New Roman" w:eastAsia="宋体" w:hAnsi="宋体" w:cs="宋体"/>
                <w:vanish/>
                <w:kern w:val="0"/>
                <w:sz w:val="24"/>
              </w:rPr>
            </w:pPr>
          </w:p>
        </w:tc>
      </w:tr>
      <w:tr w:rsidR="007B1CBC" w14:paraId="75BA7068" w14:textId="77777777">
        <w:trPr>
          <w:hidden/>
        </w:trPr>
        <w:tc>
          <w:tcPr>
            <w:tcW w:w="0" w:type="auto"/>
            <w:gridSpan w:val="3"/>
            <w:tcBorders>
              <w:top w:val="nil"/>
              <w:left w:val="nil"/>
              <w:bottom w:val="nil"/>
              <w:right w:val="nil"/>
            </w:tcBorders>
            <w:shd w:val="clear" w:color="auto" w:fill="auto"/>
          </w:tcPr>
          <w:p w14:paraId="75BA706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6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6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067" w14:textId="77777777" w:rsidR="007B1CBC" w:rsidRDefault="007B1CBC">
            <w:pPr>
              <w:widowControl/>
              <w:jc w:val="left"/>
              <w:rPr>
                <w:rFonts w:ascii="Times New Roman" w:eastAsia="宋体" w:hAnsi="宋体" w:cs="宋体"/>
                <w:vanish/>
                <w:kern w:val="0"/>
                <w:sz w:val="24"/>
              </w:rPr>
            </w:pPr>
          </w:p>
        </w:tc>
      </w:tr>
      <w:tr w:rsidR="007B1CBC" w14:paraId="75BA706F"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69"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0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(2,756)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0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0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06E" w14:textId="77777777" w:rsidR="007B1CBC" w:rsidRDefault="007B1CBC">
            <w:pPr>
              <w:widowControl/>
              <w:jc w:val="right"/>
              <w:rPr>
                <w:rFonts w:ascii="Times New Roman" w:eastAsia="宋体" w:hAnsi="宋体" w:cs="宋体"/>
                <w:kern w:val="0"/>
                <w:sz w:val="24"/>
              </w:rPr>
            </w:pPr>
          </w:p>
        </w:tc>
      </w:tr>
      <w:tr w:rsidR="007B1CBC" w14:paraId="75BA7078"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7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0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0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1,176 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0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7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07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0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1,625 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077" w14:textId="77777777" w:rsidR="007B1CBC" w:rsidRDefault="007B1CBC">
            <w:pPr>
              <w:widowControl/>
              <w:jc w:val="right"/>
              <w:rPr>
                <w:rFonts w:ascii="Times New Roman" w:eastAsia="宋体" w:hAnsi="宋体" w:cs="宋体"/>
                <w:kern w:val="0"/>
                <w:sz w:val="24"/>
              </w:rPr>
            </w:pPr>
          </w:p>
        </w:tc>
      </w:tr>
    </w:tbl>
    <w:p w14:paraId="75BA7079" w14:textId="77777777" w:rsidR="007B1CBC" w:rsidRDefault="00CB37E1">
      <w:pPr>
        <w:widowControl/>
        <w:ind w:firstLine="495"/>
        <w:rPr>
          <w:rFonts w:ascii="宋体" w:eastAsia="宋体" w:hAnsi="宋体" w:cs="宋体"/>
          <w:kern w:val="0"/>
          <w:sz w:val="24"/>
        </w:rPr>
      </w:pPr>
      <w:r>
        <w:rPr>
          <w:rFonts w:ascii="宋体" w:eastAsia="宋体" w:hAnsi="宋体" w:cs="宋体" w:hint="eastAsia"/>
          <w:kern w:val="0"/>
          <w:sz w:val="24"/>
          <w:lang w:bidi="ar"/>
        </w:rPr>
        <w:t xml:space="preserve"> </w:t>
      </w:r>
    </w:p>
    <w:p w14:paraId="75BA707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our federal, state and foreign net operating loss carryforwards for income tax purposes were approximately $10 million, $52 million and $315 million, respectively. The federal and state net operating loss carryforwards are subje</w:t>
      </w:r>
      <w:r>
        <w:rPr>
          <w:rFonts w:ascii="Arial" w:eastAsia="宋体" w:hAnsi="Arial" w:cs="Arial"/>
          <w:color w:val="000000"/>
          <w:kern w:val="0"/>
          <w:sz w:val="20"/>
          <w:szCs w:val="20"/>
          <w:lang w:bidi="ar"/>
        </w:rPr>
        <w:t>ct to various limitations under Section 382 of the Internal Revenue Code and applicable state tax laws. If not utilized, the federal and state net operating loss carryforwards will begin to expire in 2021 and 2023, respectively. The carryforward periods on</w:t>
      </w:r>
      <w:r>
        <w:rPr>
          <w:rFonts w:ascii="Arial" w:eastAsia="宋体" w:hAnsi="Arial" w:cs="Arial"/>
          <w:color w:val="000000"/>
          <w:kern w:val="0"/>
          <w:sz w:val="20"/>
          <w:szCs w:val="20"/>
          <w:lang w:bidi="ar"/>
        </w:rPr>
        <w:t xml:space="preserve"> our foreign net operating loss carryforwards are as follows: $5 million do not expire and $310 million are subject to valuation allowance and begin to expire in 2021. As of December 31, 2020, state tax credit carryforwards for income tax purposes were app</w:t>
      </w:r>
      <w:r>
        <w:rPr>
          <w:rFonts w:ascii="Arial" w:eastAsia="宋体" w:hAnsi="Arial" w:cs="Arial"/>
          <w:color w:val="000000"/>
          <w:kern w:val="0"/>
          <w:sz w:val="20"/>
          <w:szCs w:val="20"/>
          <w:lang w:bidi="ar"/>
        </w:rPr>
        <w:t xml:space="preserve">roximately $161 million. Most of the state tax credits carry forward indefinitely. </w:t>
      </w:r>
    </w:p>
    <w:p w14:paraId="75BA707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07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As of December 31, 2020 and 2019, we maintained a valuation allowance with respect to certain of our deferred tax assets relating primarily to operating losses in certain</w:t>
      </w:r>
      <w:r>
        <w:rPr>
          <w:rFonts w:ascii="Arial" w:eastAsia="宋体" w:hAnsi="Arial" w:cs="Arial"/>
          <w:color w:val="000000"/>
          <w:kern w:val="0"/>
          <w:sz w:val="20"/>
          <w:szCs w:val="20"/>
          <w:lang w:bidi="ar"/>
        </w:rPr>
        <w:t xml:space="preserve"> non-U.S. jurisdictions and certain state tax credits that we believe are not likely to be realized. </w:t>
      </w:r>
    </w:p>
    <w:p w14:paraId="75BA707D"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07E"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recognized the tax consequences of all foreign unremitted earnings and management has no specific plans to indefinitely reinvest the unremitted earni</w:t>
      </w:r>
      <w:r>
        <w:rPr>
          <w:rFonts w:ascii="Arial" w:eastAsia="宋体" w:hAnsi="Arial" w:cs="Arial"/>
          <w:color w:val="000000"/>
          <w:kern w:val="0"/>
          <w:sz w:val="20"/>
          <w:szCs w:val="20"/>
          <w:lang w:bidi="ar"/>
        </w:rPr>
        <w:t xml:space="preserve">ngs of our foreign subsidiaries as of the balance sheet date. Accordingly, as of December 31, 2020 and 2019, $791 million and $884 million, respectively, of our liability for deemed repatriation of foreign earnings was included in other liabilities on our </w:t>
      </w:r>
      <w:r>
        <w:rPr>
          <w:rFonts w:ascii="Arial" w:eastAsia="宋体" w:hAnsi="Arial" w:cs="Arial"/>
          <w:color w:val="000000"/>
          <w:kern w:val="0"/>
          <w:sz w:val="20"/>
          <w:szCs w:val="20"/>
          <w:lang w:bidi="ar"/>
        </w:rPr>
        <w:t>consolidated balance sheet. We have not provided for deferred taxes on outside basis differences in our investments in our foreign subsidiaries that are unrelated to unremitted earnings. With the exception of our Classifieds entities recognized in disconti</w:t>
      </w:r>
      <w:r>
        <w:rPr>
          <w:rFonts w:ascii="Arial" w:eastAsia="宋体" w:hAnsi="Arial" w:cs="Arial"/>
          <w:color w:val="000000"/>
          <w:kern w:val="0"/>
          <w:sz w:val="20"/>
          <w:szCs w:val="20"/>
          <w:lang w:bidi="ar"/>
        </w:rPr>
        <w:t>nued operations, these basis differences will be indefinitely reinvested. A determination of the unrecognized deferred taxes related to these other components of our outside basis difference is not practicable. In connection with the intent to sell the Cla</w:t>
      </w:r>
      <w:r>
        <w:rPr>
          <w:rFonts w:ascii="Arial" w:eastAsia="宋体" w:hAnsi="Arial" w:cs="Arial"/>
          <w:color w:val="000000"/>
          <w:kern w:val="0"/>
          <w:sz w:val="20"/>
          <w:szCs w:val="20"/>
          <w:lang w:bidi="ar"/>
        </w:rPr>
        <w:t xml:space="preserve">ssifieds business as discussed in “Note 1 – The Company and Summary of Significant Accounting Policies”, we assessed the outside basis differences relating to Classifieds and determined that no material deferred taxes need to be provided on the difference </w:t>
      </w:r>
      <w:r>
        <w:rPr>
          <w:rFonts w:ascii="Arial" w:eastAsia="宋体" w:hAnsi="Arial" w:cs="Arial"/>
          <w:color w:val="000000"/>
          <w:kern w:val="0"/>
          <w:sz w:val="20"/>
          <w:szCs w:val="20"/>
          <w:lang w:bidi="ar"/>
        </w:rPr>
        <w:t>as of December 31, 2020.</w:t>
      </w:r>
    </w:p>
    <w:p w14:paraId="75BA707F"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102</w:t>
      </w:r>
    </w:p>
    <w:p w14:paraId="75BA7080" w14:textId="77777777" w:rsidR="007B1CBC" w:rsidRDefault="00CB37E1">
      <w:pPr>
        <w:widowControl/>
        <w:jc w:val="center"/>
      </w:pPr>
      <w:r>
        <w:rPr>
          <w:rFonts w:ascii="宋体" w:eastAsia="宋体" w:hAnsi="宋体" w:cs="宋体"/>
          <w:kern w:val="0"/>
          <w:sz w:val="24"/>
        </w:rPr>
        <w:pict w14:anchorId="75BA81ED">
          <v:rect id="_x0000_i1126" style="width:6in;height:1.5pt" o:hralign="center" o:hrstd="t" o:hr="t" fillcolor="#a0a0a0" stroked="f"/>
        </w:pict>
      </w:r>
    </w:p>
    <w:p w14:paraId="75BA7081"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eBay Inc.</w:t>
      </w:r>
    </w:p>
    <w:p w14:paraId="75BA7082"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CONSOLIDATED FINANCIAL STATEMENTS—(Continued)</w:t>
      </w:r>
    </w:p>
    <w:p w14:paraId="75BA7083" w14:textId="77777777" w:rsidR="007B1CBC" w:rsidRDefault="00CB37E1">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75BA708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08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reflects changes in unrecognized tax benefits for the years ended December 31, 2020, 2019 and 2018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4882"/>
        <w:gridCol w:w="36"/>
        <w:gridCol w:w="121"/>
        <w:gridCol w:w="920"/>
        <w:gridCol w:w="36"/>
        <w:gridCol w:w="36"/>
        <w:gridCol w:w="36"/>
        <w:gridCol w:w="36"/>
        <w:gridCol w:w="121"/>
        <w:gridCol w:w="880"/>
        <w:gridCol w:w="36"/>
        <w:gridCol w:w="36"/>
        <w:gridCol w:w="36"/>
        <w:gridCol w:w="36"/>
        <w:gridCol w:w="121"/>
        <w:gridCol w:w="882"/>
        <w:gridCol w:w="36"/>
      </w:tblGrid>
      <w:tr w:rsidR="007B1CBC" w14:paraId="75BA7098" w14:textId="77777777">
        <w:tc>
          <w:tcPr>
            <w:tcW w:w="50" w:type="pct"/>
            <w:tcBorders>
              <w:top w:val="nil"/>
              <w:left w:val="nil"/>
              <w:bottom w:val="nil"/>
              <w:right w:val="nil"/>
            </w:tcBorders>
            <w:shd w:val="clear" w:color="auto" w:fill="auto"/>
          </w:tcPr>
          <w:p w14:paraId="75BA7086"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708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8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089"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08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8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8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08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8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08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09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9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9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09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9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095"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709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97" w14:textId="77777777" w:rsidR="007B1CBC" w:rsidRDefault="007B1CBC">
            <w:pPr>
              <w:widowControl/>
              <w:jc w:val="left"/>
              <w:rPr>
                <w:rFonts w:ascii="Times New Roman" w:eastAsia="宋体" w:hAnsi="宋体" w:cs="宋体"/>
                <w:kern w:val="0"/>
                <w:sz w:val="24"/>
              </w:rPr>
            </w:pPr>
          </w:p>
        </w:tc>
      </w:tr>
      <w:tr w:rsidR="007B1CBC" w14:paraId="75BA709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0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09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09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09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0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09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2018</w:t>
            </w:r>
          </w:p>
        </w:tc>
      </w:tr>
      <w:tr w:rsidR="007B1CBC" w14:paraId="75BA70AC"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amounts of unrecognized tax benefits as of the beginning of the period</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0A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0A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0A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A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0A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0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0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A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0A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0A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487 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0AB" w14:textId="77777777" w:rsidR="007B1CBC" w:rsidRDefault="007B1CBC">
            <w:pPr>
              <w:widowControl/>
              <w:jc w:val="right"/>
              <w:rPr>
                <w:rFonts w:ascii="Times New Roman" w:eastAsia="宋体" w:hAnsi="宋体" w:cs="宋体"/>
                <w:kern w:val="0"/>
                <w:sz w:val="24"/>
              </w:rPr>
            </w:pPr>
          </w:p>
        </w:tc>
      </w:tr>
      <w:tr w:rsidR="007B1CBC" w14:paraId="75BA70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A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Increases related to prior period tax positions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A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A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B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B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B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B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B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B5" w14:textId="77777777" w:rsidR="007B1CBC" w:rsidRDefault="007B1CBC">
            <w:pPr>
              <w:widowControl/>
              <w:jc w:val="right"/>
              <w:rPr>
                <w:rFonts w:ascii="Times New Roman" w:eastAsia="宋体" w:hAnsi="宋体" w:cs="宋体"/>
                <w:kern w:val="0"/>
                <w:sz w:val="24"/>
              </w:rPr>
            </w:pPr>
          </w:p>
        </w:tc>
      </w:tr>
      <w:tr w:rsidR="007B1CBC" w14:paraId="75BA70C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Decreases related to prior period tax positions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B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B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B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B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B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BF" w14:textId="77777777" w:rsidR="007B1CBC" w:rsidRDefault="007B1CBC">
            <w:pPr>
              <w:widowControl/>
              <w:jc w:val="right"/>
              <w:rPr>
                <w:rFonts w:ascii="Times New Roman" w:eastAsia="宋体" w:hAnsi="宋体" w:cs="宋体"/>
                <w:kern w:val="0"/>
                <w:sz w:val="24"/>
              </w:rPr>
            </w:pPr>
          </w:p>
        </w:tc>
      </w:tr>
      <w:tr w:rsidR="007B1CBC" w14:paraId="75BA70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Increases related to current period tax positions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C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C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C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C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C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0C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0C9" w14:textId="77777777" w:rsidR="007B1CBC" w:rsidRDefault="007B1CBC">
            <w:pPr>
              <w:widowControl/>
              <w:jc w:val="right"/>
              <w:rPr>
                <w:rFonts w:ascii="Times New Roman" w:eastAsia="宋体" w:hAnsi="宋体" w:cs="宋体"/>
                <w:kern w:val="0"/>
                <w:sz w:val="24"/>
              </w:rPr>
            </w:pPr>
          </w:p>
        </w:tc>
      </w:tr>
      <w:tr w:rsidR="007B1CBC" w14:paraId="75BA70D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0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Settlements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C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C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C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D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0D1"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0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0D3" w14:textId="77777777" w:rsidR="007B1CBC" w:rsidRDefault="007B1CBC">
            <w:pPr>
              <w:widowControl/>
              <w:jc w:val="right"/>
              <w:rPr>
                <w:rFonts w:ascii="Times New Roman" w:eastAsia="宋体" w:hAnsi="宋体" w:cs="宋体"/>
                <w:kern w:val="0"/>
                <w:sz w:val="24"/>
              </w:rPr>
            </w:pPr>
          </w:p>
        </w:tc>
      </w:tr>
      <w:tr w:rsidR="007B1CBC" w14:paraId="75BA70E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0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amounts of unrecognized tax benefits as of the end of the period</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70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0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0D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D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70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0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0D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0D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70D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0D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0E0" w14:textId="77777777" w:rsidR="007B1CBC" w:rsidRDefault="007B1CBC">
            <w:pPr>
              <w:widowControl/>
              <w:jc w:val="right"/>
              <w:rPr>
                <w:rFonts w:ascii="Times New Roman" w:eastAsia="宋体" w:hAnsi="宋体" w:cs="宋体"/>
                <w:kern w:val="0"/>
                <w:sz w:val="24"/>
              </w:rPr>
            </w:pPr>
          </w:p>
        </w:tc>
      </w:tr>
    </w:tbl>
    <w:p w14:paraId="75BA70E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70E3"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Included within our gross amounts of unrecognized tax benefits of $420 million as of December 31, 2020 is $50 million of unrecognized t</w:t>
      </w:r>
      <w:r>
        <w:rPr>
          <w:rFonts w:ascii="Arial" w:eastAsia="宋体" w:hAnsi="Arial" w:cs="Arial"/>
          <w:color w:val="000000"/>
          <w:kern w:val="0"/>
          <w:sz w:val="20"/>
          <w:szCs w:val="20"/>
          <w:lang w:bidi="ar"/>
        </w:rPr>
        <w:t>ax benefits indemnified by PayPal. If total unrecognized tax benefits were realized in a future period, it would result in a tax benefit of $295 million. Of this amount, approximately $47 million of unrecognized tax benefit is indemnified by PayPal and a c</w:t>
      </w:r>
      <w:r>
        <w:rPr>
          <w:rFonts w:ascii="Arial" w:eastAsia="宋体" w:hAnsi="Arial" w:cs="Arial"/>
          <w:color w:val="000000"/>
          <w:kern w:val="0"/>
          <w:sz w:val="20"/>
          <w:szCs w:val="20"/>
          <w:lang w:bidi="ar"/>
        </w:rPr>
        <w:t>orresponding receivable would be reduced upon a future realization. As of December 31, 2020, our liabilities for unrecognized tax benefits were included in other liabilities on our consolidated balance sheet.</w:t>
      </w:r>
    </w:p>
    <w:p w14:paraId="75BA70E4"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0E5"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We recognize interest and/or penalties relate</w:t>
      </w:r>
      <w:r>
        <w:rPr>
          <w:rFonts w:ascii="Arial" w:eastAsia="宋体" w:hAnsi="Arial" w:cs="Arial"/>
          <w:color w:val="000000"/>
          <w:kern w:val="0"/>
          <w:sz w:val="20"/>
          <w:szCs w:val="20"/>
          <w:lang w:bidi="ar"/>
        </w:rPr>
        <w:t>d to uncertain tax positions in income tax expense. In 2020, a $10 million benefit was included in tax expense for interest and penalties. The amount of interest and penalties accrued as of December 31, 2020 and 2019 was approximately $39 million</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and $46 m</w:t>
      </w:r>
      <w:r>
        <w:rPr>
          <w:rFonts w:ascii="Arial" w:eastAsia="宋体" w:hAnsi="Arial" w:cs="Arial"/>
          <w:color w:val="000000"/>
          <w:kern w:val="0"/>
          <w:sz w:val="20"/>
          <w:szCs w:val="20"/>
          <w:lang w:bidi="ar"/>
        </w:rPr>
        <w:t>illion, respectively.</w:t>
      </w:r>
    </w:p>
    <w:p w14:paraId="75BA70E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70E7"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We are subject to both direct and indirect taxation in the U.S. and various states and foreign jurisdictions. We are under examination by certain tax authorities for the 2010 to 2019 tax years. We believe that adequate amounts have </w:t>
      </w:r>
      <w:r>
        <w:rPr>
          <w:rFonts w:ascii="Arial" w:eastAsia="宋体" w:hAnsi="Arial" w:cs="Arial"/>
          <w:color w:val="000000"/>
          <w:kern w:val="0"/>
          <w:sz w:val="20"/>
          <w:szCs w:val="20"/>
          <w:lang w:bidi="ar"/>
        </w:rPr>
        <w:t>been reserved for any adjustments that may ultimately result from these or other examinations. The material jurisdictions where we are subject to potential examination by tax authorities for tax years after 2009 include, among others, the U.S. (Federal and</w:t>
      </w:r>
      <w:r>
        <w:rPr>
          <w:rFonts w:ascii="Arial" w:eastAsia="宋体" w:hAnsi="Arial" w:cs="Arial"/>
          <w:color w:val="000000"/>
          <w:kern w:val="0"/>
          <w:sz w:val="20"/>
          <w:szCs w:val="20"/>
          <w:lang w:bidi="ar"/>
        </w:rPr>
        <w:t xml:space="preserve"> California), Germany, Korea, Israel, Switzerland and the United Kingdom. </w:t>
      </w:r>
    </w:p>
    <w:p w14:paraId="75BA70E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70E9"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Although the timing of the resolution and/or closure of audits is highly uncertain, it is reasonably possible that the balance of gross unrecognized tax benefits could </w:t>
      </w:r>
      <w:r>
        <w:rPr>
          <w:rFonts w:ascii="Arial" w:eastAsia="宋体" w:hAnsi="Arial" w:cs="Arial"/>
          <w:color w:val="000000"/>
          <w:kern w:val="0"/>
          <w:sz w:val="20"/>
          <w:szCs w:val="20"/>
          <w:lang w:bidi="ar"/>
        </w:rPr>
        <w:t xml:space="preserve">significantly change in the next 12 months. However, given the number of years remaining subject to examination and the number of matters being examined, we are unable to estimate the full range of possible adjustments to the balance of gross unrecognized </w:t>
      </w:r>
      <w:r>
        <w:rPr>
          <w:rFonts w:ascii="Arial" w:eastAsia="宋体" w:hAnsi="Arial" w:cs="Arial"/>
          <w:color w:val="000000"/>
          <w:kern w:val="0"/>
          <w:sz w:val="20"/>
          <w:szCs w:val="20"/>
          <w:lang w:bidi="ar"/>
        </w:rPr>
        <w:t>tax benefits.</w:t>
      </w:r>
    </w:p>
    <w:p w14:paraId="75BA70EA"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 </w:t>
      </w:r>
    </w:p>
    <w:p w14:paraId="75BA70EB"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On July 27, 2015, in </w:t>
      </w:r>
      <w:r>
        <w:rPr>
          <w:rFonts w:ascii="Arial" w:eastAsia="宋体" w:hAnsi="Arial" w:cs="Arial"/>
          <w:i/>
          <w:iCs/>
          <w:color w:val="000000"/>
          <w:kern w:val="0"/>
          <w:sz w:val="20"/>
          <w:szCs w:val="20"/>
          <w:lang w:bidi="ar"/>
        </w:rPr>
        <w:t>Altera Corp. v. Commissioner</w:t>
      </w:r>
      <w:r>
        <w:rPr>
          <w:rFonts w:ascii="Arial" w:eastAsia="宋体" w:hAnsi="Arial" w:cs="Arial"/>
          <w:color w:val="000000"/>
          <w:kern w:val="0"/>
          <w:sz w:val="20"/>
          <w:szCs w:val="20"/>
          <w:lang w:bidi="ar"/>
        </w:rPr>
        <w:t>, the U.S. Tax Court issued an opinion invalidating the regulations relating to the treatment of stock-based compensation expense in an intercompany cost-sharing arrangement. On June 22, 2020</w:t>
      </w:r>
      <w:r>
        <w:rPr>
          <w:rFonts w:ascii="Arial" w:eastAsia="宋体" w:hAnsi="Arial" w:cs="Arial"/>
          <w:color w:val="000000"/>
          <w:kern w:val="0"/>
          <w:sz w:val="20"/>
          <w:szCs w:val="20"/>
          <w:lang w:bidi="ar"/>
        </w:rPr>
        <w:t>, the U.S. Supreme Court declined to issue a writ of certiorari, thus leaving the Ninth Circuit’s ruling intact. There is no impact to our consolidated financial statements.</w:t>
      </w:r>
    </w:p>
    <w:p w14:paraId="75BA70EC"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0ED"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17 – Interest and Other, Net</w:t>
      </w:r>
    </w:p>
    <w:p w14:paraId="75BA70EE"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70EF" w14:textId="77777777" w:rsidR="007B1CBC" w:rsidRDefault="00CB37E1">
      <w:pPr>
        <w:widowControl/>
        <w:ind w:firstLine="540"/>
        <w:jc w:val="left"/>
        <w:rPr>
          <w:rFonts w:ascii="宋体" w:eastAsia="宋体" w:hAnsi="宋体" w:cs="宋体"/>
          <w:kern w:val="0"/>
          <w:sz w:val="24"/>
        </w:rPr>
      </w:pPr>
      <w:r>
        <w:rPr>
          <w:rFonts w:ascii="Arial" w:eastAsia="宋体" w:hAnsi="Arial" w:cs="Arial"/>
          <w:color w:val="000000"/>
          <w:kern w:val="0"/>
          <w:sz w:val="20"/>
          <w:szCs w:val="20"/>
          <w:lang w:bidi="ar"/>
        </w:rPr>
        <w:t xml:space="preserve">The components of interest and other, net for the years ended December 31, 2020, 2019 and 2018 are as follows (in millions):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793"/>
        <w:gridCol w:w="38"/>
        <w:gridCol w:w="122"/>
        <w:gridCol w:w="876"/>
        <w:gridCol w:w="36"/>
        <w:gridCol w:w="37"/>
        <w:gridCol w:w="102"/>
        <w:gridCol w:w="36"/>
        <w:gridCol w:w="121"/>
        <w:gridCol w:w="877"/>
        <w:gridCol w:w="36"/>
        <w:gridCol w:w="37"/>
        <w:gridCol w:w="102"/>
        <w:gridCol w:w="36"/>
        <w:gridCol w:w="121"/>
        <w:gridCol w:w="879"/>
        <w:gridCol w:w="36"/>
      </w:tblGrid>
      <w:tr w:rsidR="007B1CBC" w14:paraId="75BA7102" w14:textId="77777777">
        <w:tc>
          <w:tcPr>
            <w:tcW w:w="50" w:type="pct"/>
            <w:tcBorders>
              <w:top w:val="nil"/>
              <w:left w:val="nil"/>
              <w:bottom w:val="nil"/>
              <w:right w:val="nil"/>
            </w:tcBorders>
            <w:shd w:val="clear" w:color="auto" w:fill="auto"/>
          </w:tcPr>
          <w:p w14:paraId="75BA70F0" w14:textId="77777777" w:rsidR="007B1CBC" w:rsidRDefault="007B1CBC">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tcPr>
          <w:p w14:paraId="75BA70F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0F3"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0F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0F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0F9"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0F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0F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0F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0FF"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710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01" w14:textId="77777777" w:rsidR="007B1CBC" w:rsidRDefault="007B1CBC">
            <w:pPr>
              <w:widowControl/>
              <w:jc w:val="left"/>
              <w:rPr>
                <w:rFonts w:ascii="Times New Roman" w:eastAsia="宋体" w:hAnsi="宋体" w:cs="宋体"/>
                <w:kern w:val="0"/>
                <w:sz w:val="24"/>
              </w:rPr>
            </w:pPr>
          </w:p>
        </w:tc>
      </w:tr>
      <w:tr w:rsidR="007B1CBC" w14:paraId="75BA710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710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Year Ended December 31,</w:t>
            </w:r>
          </w:p>
        </w:tc>
      </w:tr>
      <w:tr w:rsidR="007B1CBC" w14:paraId="75BA710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0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10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1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10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2019</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10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10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2018</w:t>
            </w:r>
          </w:p>
        </w:tc>
      </w:tr>
      <w:tr w:rsidR="007B1CBC" w14:paraId="75BA7119"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income</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0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0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1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1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1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120 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1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1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1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1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176 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18" w14:textId="77777777" w:rsidR="007B1CBC" w:rsidRDefault="007B1CBC">
            <w:pPr>
              <w:widowControl/>
              <w:jc w:val="right"/>
              <w:rPr>
                <w:rFonts w:ascii="Times New Roman" w:eastAsia="宋体" w:hAnsi="宋体" w:cs="宋体"/>
                <w:kern w:val="0"/>
                <w:sz w:val="24"/>
              </w:rPr>
            </w:pPr>
          </w:p>
        </w:tc>
      </w:tr>
      <w:tr w:rsidR="007B1CBC" w14:paraId="75BA71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11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1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2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2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22" w14:textId="77777777" w:rsidR="007B1CBC" w:rsidRDefault="007B1CBC">
            <w:pPr>
              <w:widowControl/>
              <w:jc w:val="right"/>
              <w:rPr>
                <w:rFonts w:ascii="Times New Roman" w:eastAsia="宋体" w:hAnsi="宋体" w:cs="宋体"/>
                <w:kern w:val="0"/>
                <w:sz w:val="24"/>
              </w:rPr>
            </w:pPr>
          </w:p>
        </w:tc>
      </w:tr>
      <w:tr w:rsidR="007B1CBC" w14:paraId="75BA712D"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Gains on investments and sale of business </w:t>
            </w:r>
            <w:r>
              <w:rPr>
                <w:rFonts w:ascii="Arial" w:eastAsia="宋体" w:hAnsi="Arial" w:cs="Arial"/>
                <w:color w:val="000000"/>
                <w:kern w:val="0"/>
                <w:sz w:val="11"/>
                <w:szCs w:val="11"/>
                <w:lang w:bidi="ar"/>
              </w:rPr>
              <w:t>(1)</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2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2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2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663 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2C" w14:textId="77777777" w:rsidR="007B1CBC" w:rsidRDefault="007B1CBC">
            <w:pPr>
              <w:widowControl/>
              <w:jc w:val="right"/>
              <w:rPr>
                <w:rFonts w:ascii="Times New Roman" w:eastAsia="宋体" w:hAnsi="宋体" w:cs="宋体"/>
                <w:kern w:val="0"/>
                <w:sz w:val="24"/>
              </w:rPr>
            </w:pPr>
          </w:p>
        </w:tc>
      </w:tr>
      <w:tr w:rsidR="007B1CBC" w14:paraId="75BA713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12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3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1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3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1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36" w14:textId="77777777" w:rsidR="007B1CBC" w:rsidRDefault="007B1CBC">
            <w:pPr>
              <w:widowControl/>
              <w:jc w:val="right"/>
              <w:rPr>
                <w:rFonts w:ascii="Times New Roman" w:eastAsia="宋体" w:hAnsi="宋体" w:cs="宋体"/>
                <w:kern w:val="0"/>
                <w:sz w:val="24"/>
              </w:rPr>
            </w:pPr>
          </w:p>
        </w:tc>
      </w:tr>
      <w:tr w:rsidR="007B1CBC" w14:paraId="75BA7144"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1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Total </w:t>
            </w:r>
            <w:r>
              <w:rPr>
                <w:rFonts w:ascii="Arial" w:eastAsia="宋体" w:hAnsi="Arial" w:cs="Arial"/>
                <w:color w:val="000000"/>
                <w:kern w:val="0"/>
                <w:sz w:val="18"/>
                <w:szCs w:val="18"/>
                <w:lang w:bidi="ar"/>
              </w:rPr>
              <w:t>interest and other, net</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3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709 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3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3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4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497 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43" w14:textId="77777777" w:rsidR="007B1CBC" w:rsidRDefault="007B1CBC">
            <w:pPr>
              <w:widowControl/>
              <w:jc w:val="right"/>
              <w:rPr>
                <w:rFonts w:ascii="Times New Roman" w:eastAsia="宋体" w:hAnsi="宋体" w:cs="宋体"/>
                <w:kern w:val="0"/>
                <w:sz w:val="24"/>
              </w:rPr>
            </w:pPr>
          </w:p>
        </w:tc>
      </w:tr>
    </w:tbl>
    <w:p w14:paraId="75BA7145" w14:textId="77777777" w:rsidR="007B1CBC" w:rsidRDefault="00CB37E1">
      <w:pPr>
        <w:widowControl/>
        <w:spacing w:before="60"/>
        <w:ind w:left="360" w:hanging="360"/>
        <w:rPr>
          <w:rFonts w:ascii="宋体" w:eastAsia="宋体" w:hAnsi="宋体" w:cs="宋体"/>
          <w:kern w:val="0"/>
          <w:sz w:val="24"/>
        </w:rPr>
      </w:pPr>
      <w:r>
        <w:rPr>
          <w:rFonts w:ascii="Arial" w:eastAsia="宋体" w:hAnsi="Arial" w:cs="Arial"/>
          <w:color w:val="000000"/>
          <w:kern w:val="0"/>
          <w:sz w:val="16"/>
          <w:szCs w:val="16"/>
          <w:lang w:bidi="ar"/>
        </w:rPr>
        <w:t>(1)Gains on investments and sale of business includes: (i) 2020 included a $770 mill</w:t>
      </w:r>
      <w:r>
        <w:rPr>
          <w:rFonts w:ascii="Arial" w:eastAsia="宋体" w:hAnsi="Arial" w:cs="Arial"/>
          <w:color w:val="000000"/>
          <w:kern w:val="0"/>
          <w:sz w:val="16"/>
          <w:szCs w:val="16"/>
          <w:lang w:bidi="ar"/>
        </w:rPr>
        <w:t>ion gain recognized due to the change in fair value of the Adyen warrant, $239 million upward adjustment recognized for our investment in Kakao Bank, $40 million impairment recorded on an investment and $37 million gain for the receipt of proceeds that wer</w:t>
      </w:r>
      <w:r>
        <w:rPr>
          <w:rFonts w:ascii="Arial" w:eastAsia="宋体" w:hAnsi="Arial" w:cs="Arial"/>
          <w:color w:val="000000"/>
          <w:kern w:val="0"/>
          <w:sz w:val="16"/>
          <w:szCs w:val="16"/>
          <w:lang w:bidi="ar"/>
        </w:rPr>
        <w:t>e held in escrow related to a long-term investment that was sold in 2018; (ii) 2019 included a $52 million loss recorded on the divestiture of brands4friends and a $133 million gain recognized due to the change in fair value of the Adyen warrant; and (iii)</w:t>
      </w:r>
      <w:r>
        <w:rPr>
          <w:rFonts w:ascii="Arial" w:eastAsia="宋体" w:hAnsi="Arial" w:cs="Arial"/>
          <w:color w:val="000000"/>
          <w:kern w:val="0"/>
          <w:sz w:val="16"/>
          <w:szCs w:val="16"/>
          <w:lang w:bidi="ar"/>
        </w:rPr>
        <w:t xml:space="preserve"> 2018 included a $313 million gain on the sale of our equity investment in Flipkart, a $266 million gain recognized upon the relinquishment of our equity investment in Giosis and a $104 million gain recognized due to the change in fair value of the Adyen w</w:t>
      </w:r>
      <w:r>
        <w:rPr>
          <w:rFonts w:ascii="Arial" w:eastAsia="宋体" w:hAnsi="Arial" w:cs="Arial"/>
          <w:color w:val="000000"/>
          <w:kern w:val="0"/>
          <w:sz w:val="16"/>
          <w:szCs w:val="16"/>
          <w:lang w:bidi="ar"/>
        </w:rPr>
        <w:t>arrant.</w:t>
      </w:r>
    </w:p>
    <w:p w14:paraId="75BA714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103</w:t>
      </w:r>
    </w:p>
    <w:p w14:paraId="75BA7147" w14:textId="77777777" w:rsidR="007B1CBC" w:rsidRDefault="00CB37E1">
      <w:pPr>
        <w:widowControl/>
        <w:jc w:val="center"/>
      </w:pPr>
      <w:r>
        <w:rPr>
          <w:rFonts w:ascii="宋体" w:eastAsia="宋体" w:hAnsi="宋体" w:cs="宋体"/>
          <w:kern w:val="0"/>
          <w:sz w:val="24"/>
        </w:rPr>
        <w:pict w14:anchorId="75BA81EE">
          <v:rect id="_x0000_i1127" style="width:6in;height:1.5pt" o:hralign="center" o:hrstd="t" o:hr="t" fillcolor="#a0a0a0" stroked="f"/>
        </w:pict>
      </w:r>
    </w:p>
    <w:p w14:paraId="75BA714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7149" w14:textId="77777777" w:rsidR="007B1CBC" w:rsidRDefault="00CB37E1">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75BA714A"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Note 18 – Accumulated Other Comprehensive Income</w:t>
      </w:r>
    </w:p>
    <w:p w14:paraId="75BA714B"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14C"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tables summarize the changes in AOCI for the years ended December 31, 2020 and 2019 (in millions):</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44"/>
        <w:gridCol w:w="2771"/>
        <w:gridCol w:w="37"/>
        <w:gridCol w:w="122"/>
        <w:gridCol w:w="941"/>
        <w:gridCol w:w="36"/>
        <w:gridCol w:w="36"/>
        <w:gridCol w:w="36"/>
        <w:gridCol w:w="36"/>
        <w:gridCol w:w="122"/>
        <w:gridCol w:w="967"/>
        <w:gridCol w:w="36"/>
        <w:gridCol w:w="36"/>
        <w:gridCol w:w="36"/>
        <w:gridCol w:w="36"/>
        <w:gridCol w:w="122"/>
        <w:gridCol w:w="814"/>
        <w:gridCol w:w="36"/>
        <w:gridCol w:w="36"/>
        <w:gridCol w:w="36"/>
        <w:gridCol w:w="36"/>
        <w:gridCol w:w="122"/>
        <w:gridCol w:w="755"/>
        <w:gridCol w:w="36"/>
        <w:gridCol w:w="36"/>
        <w:gridCol w:w="36"/>
        <w:gridCol w:w="36"/>
        <w:gridCol w:w="121"/>
        <w:gridCol w:w="749"/>
        <w:gridCol w:w="36"/>
      </w:tblGrid>
      <w:tr w:rsidR="007B1CBC" w14:paraId="75BA716B" w14:textId="77777777">
        <w:tc>
          <w:tcPr>
            <w:tcW w:w="50" w:type="pct"/>
            <w:tcBorders>
              <w:top w:val="nil"/>
              <w:left w:val="nil"/>
              <w:bottom w:val="nil"/>
              <w:right w:val="nil"/>
            </w:tcBorders>
            <w:shd w:val="clear" w:color="auto" w:fill="auto"/>
          </w:tcPr>
          <w:p w14:paraId="75BA714D" w14:textId="77777777" w:rsidR="007B1CBC" w:rsidRDefault="007B1CBC">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tcPr>
          <w:p w14:paraId="75BA714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4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50" w14:textId="77777777" w:rsidR="007B1CBC" w:rsidRDefault="007B1CBC">
            <w:pPr>
              <w:widowControl/>
              <w:jc w:val="left"/>
              <w:rPr>
                <w:rFonts w:ascii="Times New Roman" w:eastAsia="宋体" w:hAnsi="宋体" w:cs="宋体"/>
                <w:kern w:val="0"/>
                <w:sz w:val="24"/>
              </w:rPr>
            </w:pPr>
          </w:p>
        </w:tc>
        <w:tc>
          <w:tcPr>
            <w:tcW w:w="598" w:type="pct"/>
            <w:tcBorders>
              <w:top w:val="nil"/>
              <w:left w:val="nil"/>
              <w:bottom w:val="nil"/>
              <w:right w:val="nil"/>
            </w:tcBorders>
            <w:shd w:val="clear" w:color="auto" w:fill="auto"/>
          </w:tcPr>
          <w:p w14:paraId="75BA715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5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56" w14:textId="77777777" w:rsidR="007B1CBC" w:rsidRDefault="007B1CBC">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tcPr>
          <w:p w14:paraId="75BA715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5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5C" w14:textId="77777777" w:rsidR="007B1CBC" w:rsidRDefault="007B1CBC">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tcPr>
          <w:p w14:paraId="75BA715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5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6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6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62" w14:textId="77777777" w:rsidR="007B1CBC" w:rsidRDefault="007B1CBC">
            <w:pPr>
              <w:widowControl/>
              <w:jc w:val="left"/>
              <w:rPr>
                <w:rFonts w:ascii="Times New Roman" w:eastAsia="宋体" w:hAnsi="宋体" w:cs="宋体"/>
                <w:kern w:val="0"/>
                <w:sz w:val="24"/>
              </w:rPr>
            </w:pPr>
          </w:p>
        </w:tc>
        <w:tc>
          <w:tcPr>
            <w:tcW w:w="554" w:type="pct"/>
            <w:tcBorders>
              <w:top w:val="nil"/>
              <w:left w:val="nil"/>
              <w:bottom w:val="nil"/>
              <w:right w:val="nil"/>
            </w:tcBorders>
            <w:shd w:val="clear" w:color="auto" w:fill="auto"/>
          </w:tcPr>
          <w:p w14:paraId="75BA716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6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6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6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6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68" w14:textId="77777777" w:rsidR="007B1CBC" w:rsidRDefault="007B1CBC">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tcPr>
          <w:p w14:paraId="75BA716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6A" w14:textId="77777777" w:rsidR="007B1CBC" w:rsidRDefault="007B1CBC">
            <w:pPr>
              <w:widowControl/>
              <w:jc w:val="left"/>
              <w:rPr>
                <w:rFonts w:ascii="Times New Roman" w:eastAsia="宋体" w:hAnsi="宋体" w:cs="宋体"/>
                <w:kern w:val="0"/>
                <w:sz w:val="24"/>
              </w:rPr>
            </w:pPr>
          </w:p>
        </w:tc>
      </w:tr>
      <w:tr w:rsidR="007B1CBC" w14:paraId="75BA7176"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6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Unrealized Gains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6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Unrealized</w:t>
            </w:r>
            <w:r>
              <w:rPr>
                <w:rFonts w:ascii="Arial" w:eastAsia="宋体" w:hAnsi="Arial" w:cs="Arial"/>
                <w:b/>
                <w:bCs/>
                <w:color w:val="000000"/>
                <w:kern w:val="0"/>
                <w:sz w:val="16"/>
                <w:szCs w:val="16"/>
                <w:lang w:bidi="ar"/>
              </w:rPr>
              <w:br/>
              <w:t xml:space="preserve">Gains (Losses) </w:t>
            </w:r>
            <w:r>
              <w:rPr>
                <w:rFonts w:ascii="Arial" w:eastAsia="宋体" w:hAnsi="Arial" w:cs="Arial"/>
                <w:b/>
                <w:bCs/>
                <w:color w:val="000000"/>
                <w:kern w:val="0"/>
                <w:sz w:val="16"/>
                <w:szCs w:val="16"/>
                <w:lang w:bidi="ar"/>
              </w:rPr>
              <w:br/>
              <w:t>on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7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Foreign</w:t>
            </w:r>
            <w:r>
              <w:rPr>
                <w:rFonts w:ascii="Arial" w:eastAsia="宋体" w:hAnsi="Arial" w:cs="Arial"/>
                <w:b/>
                <w:bCs/>
                <w:color w:val="000000"/>
                <w:kern w:val="0"/>
                <w:sz w:val="16"/>
                <w:szCs w:val="16"/>
                <w:lang w:bidi="ar"/>
              </w:rPr>
              <w:br/>
              <w:t>Currency</w:t>
            </w:r>
            <w:r>
              <w:rPr>
                <w:rFonts w:ascii="Arial" w:eastAsia="宋体" w:hAnsi="Arial" w:cs="Arial"/>
                <w:b/>
                <w:bCs/>
                <w:color w:val="000000"/>
                <w:kern w:val="0"/>
                <w:sz w:val="16"/>
                <w:szCs w:val="16"/>
                <w:lang w:bidi="ar"/>
              </w:rPr>
              <w:br/>
              <w:t>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7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7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Estimated Tax (Expense) Benefit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7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7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w:t>
            </w:r>
          </w:p>
        </w:tc>
      </w:tr>
      <w:tr w:rsidR="007B1CBC" w14:paraId="75BA718B"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7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Balance as of December 31, 2019</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7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7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7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7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7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7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7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8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363 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8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83"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8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8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87"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8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8A" w14:textId="77777777" w:rsidR="007B1CBC" w:rsidRDefault="007B1CBC">
            <w:pPr>
              <w:widowControl/>
              <w:jc w:val="right"/>
              <w:rPr>
                <w:rFonts w:ascii="Times New Roman" w:eastAsia="宋体" w:hAnsi="宋体" w:cs="宋体"/>
                <w:kern w:val="0"/>
                <w:sz w:val="24"/>
              </w:rPr>
            </w:pPr>
          </w:p>
        </w:tc>
      </w:tr>
      <w:tr w:rsidR="007B1CBC" w14:paraId="75BA719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75BA71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8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9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9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9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9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9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9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9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19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19A" w14:textId="77777777" w:rsidR="007B1CBC" w:rsidRDefault="007B1CBC">
            <w:pPr>
              <w:widowControl/>
              <w:jc w:val="right"/>
              <w:rPr>
                <w:rFonts w:ascii="Times New Roman" w:eastAsia="宋体" w:hAnsi="宋体" w:cs="宋体"/>
                <w:kern w:val="0"/>
                <w:sz w:val="24"/>
              </w:rPr>
            </w:pPr>
          </w:p>
        </w:tc>
      </w:tr>
      <w:tr w:rsidR="007B1CBC" w14:paraId="75BA71AB" w14:textId="77777777">
        <w:tc>
          <w:tcPr>
            <w:tcW w:w="0" w:type="auto"/>
            <w:gridSpan w:val="3"/>
            <w:tcBorders>
              <w:top w:val="nil"/>
              <w:left w:val="nil"/>
              <w:bottom w:val="nil"/>
              <w:right w:val="nil"/>
            </w:tcBorders>
            <w:shd w:val="clear" w:color="auto" w:fill="E2E2E2"/>
            <w:tcMar>
              <w:top w:w="40" w:type="dxa"/>
              <w:left w:w="245" w:type="dxa"/>
              <w:bottom w:w="40" w:type="dxa"/>
              <w:right w:w="20" w:type="dxa"/>
            </w:tcMar>
            <w:vAlign w:val="bottom"/>
          </w:tcPr>
          <w:p w14:paraId="75BA71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Amount of gain (loss) reclassified from AOCI</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9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9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9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A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A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A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A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A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A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A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A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1A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1AA" w14:textId="77777777" w:rsidR="007B1CBC" w:rsidRDefault="007B1CBC">
            <w:pPr>
              <w:widowControl/>
              <w:jc w:val="right"/>
              <w:rPr>
                <w:rFonts w:ascii="Times New Roman" w:eastAsia="宋体" w:hAnsi="宋体" w:cs="宋体"/>
                <w:kern w:val="0"/>
                <w:sz w:val="24"/>
              </w:rPr>
            </w:pPr>
          </w:p>
        </w:tc>
      </w:tr>
      <w:tr w:rsidR="007B1CBC" w14:paraId="75BA71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1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current period other comprehensive income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1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1A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A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1B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1B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B2"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1B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1B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B5"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1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1B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1B8"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1B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1BA" w14:textId="77777777" w:rsidR="007B1CBC" w:rsidRDefault="007B1CBC">
            <w:pPr>
              <w:widowControl/>
              <w:jc w:val="right"/>
              <w:rPr>
                <w:rFonts w:ascii="Times New Roman" w:eastAsia="宋体" w:hAnsi="宋体" w:cs="宋体"/>
                <w:kern w:val="0"/>
                <w:sz w:val="24"/>
              </w:rPr>
            </w:pPr>
          </w:p>
        </w:tc>
      </w:tr>
      <w:tr w:rsidR="007B1CBC" w14:paraId="75BA71D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B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Balance as of December 31, 2020</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(85)</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B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C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C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C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654 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C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C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C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1C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1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1C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616 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1CF" w14:textId="77777777" w:rsidR="007B1CBC" w:rsidRDefault="007B1CBC">
            <w:pPr>
              <w:widowControl/>
              <w:jc w:val="right"/>
              <w:rPr>
                <w:rFonts w:ascii="Times New Roman" w:eastAsia="宋体" w:hAnsi="宋体" w:cs="宋体"/>
                <w:kern w:val="0"/>
                <w:sz w:val="24"/>
              </w:rPr>
            </w:pPr>
          </w:p>
        </w:tc>
      </w:tr>
    </w:tbl>
    <w:p w14:paraId="75BA71D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42"/>
        <w:gridCol w:w="2773"/>
        <w:gridCol w:w="37"/>
        <w:gridCol w:w="122"/>
        <w:gridCol w:w="941"/>
        <w:gridCol w:w="36"/>
        <w:gridCol w:w="36"/>
        <w:gridCol w:w="36"/>
        <w:gridCol w:w="36"/>
        <w:gridCol w:w="122"/>
        <w:gridCol w:w="967"/>
        <w:gridCol w:w="36"/>
        <w:gridCol w:w="36"/>
        <w:gridCol w:w="36"/>
        <w:gridCol w:w="36"/>
        <w:gridCol w:w="122"/>
        <w:gridCol w:w="814"/>
        <w:gridCol w:w="36"/>
        <w:gridCol w:w="36"/>
        <w:gridCol w:w="36"/>
        <w:gridCol w:w="36"/>
        <w:gridCol w:w="122"/>
        <w:gridCol w:w="755"/>
        <w:gridCol w:w="36"/>
        <w:gridCol w:w="36"/>
        <w:gridCol w:w="36"/>
        <w:gridCol w:w="36"/>
        <w:gridCol w:w="121"/>
        <w:gridCol w:w="749"/>
        <w:gridCol w:w="36"/>
      </w:tblGrid>
      <w:tr w:rsidR="007B1CBC" w14:paraId="75BA71F0" w14:textId="77777777">
        <w:tc>
          <w:tcPr>
            <w:tcW w:w="50" w:type="pct"/>
            <w:tcBorders>
              <w:top w:val="nil"/>
              <w:left w:val="nil"/>
              <w:bottom w:val="nil"/>
              <w:right w:val="nil"/>
            </w:tcBorders>
            <w:shd w:val="clear" w:color="auto" w:fill="auto"/>
          </w:tcPr>
          <w:p w14:paraId="75BA71D2" w14:textId="77777777" w:rsidR="007B1CBC" w:rsidRDefault="007B1CBC">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tcPr>
          <w:p w14:paraId="75BA71D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D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D5" w14:textId="77777777" w:rsidR="007B1CBC" w:rsidRDefault="007B1CBC">
            <w:pPr>
              <w:widowControl/>
              <w:jc w:val="left"/>
              <w:rPr>
                <w:rFonts w:ascii="Times New Roman" w:eastAsia="宋体" w:hAnsi="宋体" w:cs="宋体"/>
                <w:kern w:val="0"/>
                <w:sz w:val="24"/>
              </w:rPr>
            </w:pPr>
          </w:p>
        </w:tc>
        <w:tc>
          <w:tcPr>
            <w:tcW w:w="598" w:type="pct"/>
            <w:tcBorders>
              <w:top w:val="nil"/>
              <w:left w:val="nil"/>
              <w:bottom w:val="nil"/>
              <w:right w:val="nil"/>
            </w:tcBorders>
            <w:shd w:val="clear" w:color="auto" w:fill="auto"/>
          </w:tcPr>
          <w:p w14:paraId="75BA71D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D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D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D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D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DB" w14:textId="77777777" w:rsidR="007B1CBC" w:rsidRDefault="007B1CBC">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tcPr>
          <w:p w14:paraId="75BA71D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D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D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D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E1" w14:textId="77777777" w:rsidR="007B1CBC" w:rsidRDefault="007B1CBC">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tcPr>
          <w:p w14:paraId="75BA71E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E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E7" w14:textId="77777777" w:rsidR="007B1CBC" w:rsidRDefault="007B1CBC">
            <w:pPr>
              <w:widowControl/>
              <w:jc w:val="left"/>
              <w:rPr>
                <w:rFonts w:ascii="Times New Roman" w:eastAsia="宋体" w:hAnsi="宋体" w:cs="宋体"/>
                <w:kern w:val="0"/>
                <w:sz w:val="24"/>
              </w:rPr>
            </w:pPr>
          </w:p>
        </w:tc>
        <w:tc>
          <w:tcPr>
            <w:tcW w:w="554" w:type="pct"/>
            <w:tcBorders>
              <w:top w:val="nil"/>
              <w:left w:val="nil"/>
              <w:bottom w:val="nil"/>
              <w:right w:val="nil"/>
            </w:tcBorders>
            <w:shd w:val="clear" w:color="auto" w:fill="auto"/>
          </w:tcPr>
          <w:p w14:paraId="75BA71E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1E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1ED" w14:textId="77777777" w:rsidR="007B1CBC" w:rsidRDefault="007B1CBC">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tcPr>
          <w:p w14:paraId="75BA71E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1EF" w14:textId="77777777" w:rsidR="007B1CBC" w:rsidRDefault="007B1CBC">
            <w:pPr>
              <w:widowControl/>
              <w:jc w:val="left"/>
              <w:rPr>
                <w:rFonts w:ascii="Times New Roman" w:eastAsia="宋体" w:hAnsi="宋体" w:cs="宋体"/>
                <w:kern w:val="0"/>
                <w:sz w:val="24"/>
              </w:rPr>
            </w:pPr>
          </w:p>
        </w:tc>
      </w:tr>
      <w:tr w:rsidR="007B1CBC" w14:paraId="75BA71F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F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Unrealized Gains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F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Unrealized</w:t>
            </w:r>
            <w:r>
              <w:rPr>
                <w:rFonts w:ascii="Arial" w:eastAsia="宋体" w:hAnsi="Arial" w:cs="Arial"/>
                <w:b/>
                <w:bCs/>
                <w:color w:val="000000"/>
                <w:kern w:val="0"/>
                <w:sz w:val="16"/>
                <w:szCs w:val="16"/>
                <w:lang w:bidi="ar"/>
              </w:rPr>
              <w:br/>
              <w:t xml:space="preserve">Gains (Losses) </w:t>
            </w:r>
            <w:r>
              <w:rPr>
                <w:rFonts w:ascii="Arial" w:eastAsia="宋体" w:hAnsi="Arial" w:cs="Arial"/>
                <w:b/>
                <w:bCs/>
                <w:color w:val="000000"/>
                <w:kern w:val="0"/>
                <w:sz w:val="16"/>
                <w:szCs w:val="16"/>
                <w:lang w:bidi="ar"/>
              </w:rPr>
              <w:br/>
              <w:t>on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F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Foreign</w:t>
            </w:r>
            <w:r>
              <w:rPr>
                <w:rFonts w:ascii="Arial" w:eastAsia="宋体" w:hAnsi="Arial" w:cs="Arial"/>
                <w:b/>
                <w:bCs/>
                <w:color w:val="000000"/>
                <w:kern w:val="0"/>
                <w:sz w:val="16"/>
                <w:szCs w:val="16"/>
                <w:lang w:bidi="ar"/>
              </w:rPr>
              <w:br/>
              <w:t>Currency</w:t>
            </w:r>
            <w:r>
              <w:rPr>
                <w:rFonts w:ascii="Arial" w:eastAsia="宋体" w:hAnsi="Arial" w:cs="Arial"/>
                <w:b/>
                <w:bCs/>
                <w:color w:val="000000"/>
                <w:kern w:val="0"/>
                <w:sz w:val="16"/>
                <w:szCs w:val="16"/>
                <w:lang w:bidi="ar"/>
              </w:rPr>
              <w:br/>
              <w:t>Translation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F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Estimated Tax (Expense) </w:t>
            </w:r>
            <w:r>
              <w:rPr>
                <w:rFonts w:ascii="Arial" w:eastAsia="宋体" w:hAnsi="Arial" w:cs="Arial"/>
                <w:b/>
                <w:bCs/>
                <w:color w:val="000000"/>
                <w:kern w:val="0"/>
                <w:sz w:val="16"/>
                <w:szCs w:val="16"/>
                <w:lang w:bidi="ar"/>
              </w:rPr>
              <w:t>Benefit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1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1F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Total</w:t>
            </w:r>
          </w:p>
        </w:tc>
      </w:tr>
      <w:tr w:rsidR="007B1CBC" w14:paraId="75BA721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1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Balance as of December 31, 2018</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1F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1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1F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0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2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20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(56)</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20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0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20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20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462 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20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0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20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20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20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0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20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20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498 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20F" w14:textId="77777777" w:rsidR="007B1CBC" w:rsidRDefault="007B1CBC">
            <w:pPr>
              <w:widowControl/>
              <w:jc w:val="right"/>
              <w:rPr>
                <w:rFonts w:ascii="Times New Roman" w:eastAsia="宋体" w:hAnsi="宋体" w:cs="宋体"/>
                <w:kern w:val="0"/>
                <w:sz w:val="24"/>
              </w:rPr>
            </w:pPr>
          </w:p>
        </w:tc>
      </w:tr>
      <w:tr w:rsidR="007B1CBC" w14:paraId="75BA722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75BA72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21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21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1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2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21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1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2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2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1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2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2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1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2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21F" w14:textId="77777777" w:rsidR="007B1CBC" w:rsidRDefault="007B1CBC">
            <w:pPr>
              <w:widowControl/>
              <w:jc w:val="right"/>
              <w:rPr>
                <w:rFonts w:ascii="Times New Roman" w:eastAsia="宋体" w:hAnsi="宋体" w:cs="宋体"/>
                <w:kern w:val="0"/>
                <w:sz w:val="24"/>
              </w:rPr>
            </w:pPr>
          </w:p>
        </w:tc>
      </w:tr>
      <w:tr w:rsidR="007B1CBC" w14:paraId="75BA7230" w14:textId="77777777">
        <w:tc>
          <w:tcPr>
            <w:tcW w:w="0" w:type="auto"/>
            <w:gridSpan w:val="3"/>
            <w:tcBorders>
              <w:top w:val="nil"/>
              <w:left w:val="nil"/>
              <w:bottom w:val="nil"/>
              <w:right w:val="nil"/>
            </w:tcBorders>
            <w:shd w:val="clear" w:color="auto" w:fill="E2E2E2"/>
            <w:tcMar>
              <w:top w:w="40" w:type="dxa"/>
              <w:left w:w="155" w:type="dxa"/>
              <w:bottom w:w="40" w:type="dxa"/>
              <w:right w:w="20" w:type="dxa"/>
            </w:tcMar>
            <w:vAlign w:val="bottom"/>
          </w:tcPr>
          <w:p w14:paraId="75BA72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Amount of gain (loss) reclassified from AOCI</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2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2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2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2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2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2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2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2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2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2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2F" w14:textId="77777777" w:rsidR="007B1CBC" w:rsidRDefault="007B1CBC">
            <w:pPr>
              <w:widowControl/>
              <w:jc w:val="right"/>
              <w:rPr>
                <w:rFonts w:ascii="Times New Roman" w:eastAsia="宋体" w:hAnsi="宋体" w:cs="宋体"/>
                <w:kern w:val="0"/>
                <w:sz w:val="24"/>
              </w:rPr>
            </w:pPr>
          </w:p>
        </w:tc>
      </w:tr>
      <w:tr w:rsidR="007B1CBC" w14:paraId="75BA72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2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current period other comprehensive income (loss)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3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34"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3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3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3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3D"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3F" w14:textId="77777777" w:rsidR="007B1CBC" w:rsidRDefault="007B1CBC">
            <w:pPr>
              <w:widowControl/>
              <w:jc w:val="right"/>
              <w:rPr>
                <w:rFonts w:ascii="Times New Roman" w:eastAsia="宋体" w:hAnsi="宋体" w:cs="宋体"/>
                <w:kern w:val="0"/>
                <w:sz w:val="24"/>
              </w:rPr>
            </w:pPr>
          </w:p>
        </w:tc>
      </w:tr>
      <w:tr w:rsidR="007B1CBC" w14:paraId="75BA724B" w14:textId="77777777">
        <w:trPr>
          <w:hidden/>
        </w:trPr>
        <w:tc>
          <w:tcPr>
            <w:tcW w:w="0" w:type="auto"/>
            <w:gridSpan w:val="3"/>
            <w:tcBorders>
              <w:top w:val="nil"/>
              <w:left w:val="nil"/>
              <w:bottom w:val="nil"/>
              <w:right w:val="nil"/>
            </w:tcBorders>
            <w:shd w:val="clear" w:color="auto" w:fill="auto"/>
          </w:tcPr>
          <w:p w14:paraId="75BA724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4A" w14:textId="77777777" w:rsidR="007B1CBC" w:rsidRDefault="007B1CBC">
            <w:pPr>
              <w:widowControl/>
              <w:jc w:val="left"/>
              <w:rPr>
                <w:rFonts w:ascii="Times New Roman" w:eastAsia="宋体" w:hAnsi="宋体" w:cs="宋体"/>
                <w:vanish/>
                <w:kern w:val="0"/>
                <w:sz w:val="24"/>
              </w:rPr>
            </w:pPr>
          </w:p>
        </w:tc>
      </w:tr>
      <w:tr w:rsidR="007B1CBC" w14:paraId="75BA726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2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Balance as of December 31, 2019</w:t>
            </w: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2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2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24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50"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2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25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25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54"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25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2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363 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25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58"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25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25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25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5C"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2E2E2"/>
            <w:tcMar>
              <w:top w:w="40" w:type="dxa"/>
              <w:left w:w="20" w:type="dxa"/>
              <w:bottom w:w="40" w:type="dxa"/>
              <w:right w:w="0" w:type="dxa"/>
            </w:tcMar>
            <w:vAlign w:val="bottom"/>
          </w:tcPr>
          <w:p w14:paraId="75BA725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0" w:type="dxa"/>
            </w:tcMar>
            <w:vAlign w:val="bottom"/>
          </w:tcPr>
          <w:p w14:paraId="75BA725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384 </w:t>
            </w:r>
          </w:p>
        </w:tc>
        <w:tc>
          <w:tcPr>
            <w:tcW w:w="0" w:type="auto"/>
            <w:tcBorders>
              <w:top w:val="single" w:sz="8" w:space="0" w:color="000000"/>
              <w:left w:val="nil"/>
              <w:bottom w:val="double" w:sz="2" w:space="0" w:color="000000"/>
              <w:right w:val="nil"/>
            </w:tcBorders>
            <w:shd w:val="clear" w:color="auto" w:fill="E2E2E2"/>
            <w:tcMar>
              <w:top w:w="40" w:type="dxa"/>
              <w:left w:w="0" w:type="dxa"/>
              <w:bottom w:w="40" w:type="dxa"/>
              <w:right w:w="20" w:type="dxa"/>
            </w:tcMar>
            <w:vAlign w:val="bottom"/>
          </w:tcPr>
          <w:p w14:paraId="75BA725F" w14:textId="77777777" w:rsidR="007B1CBC" w:rsidRDefault="007B1CBC">
            <w:pPr>
              <w:widowControl/>
              <w:jc w:val="right"/>
              <w:rPr>
                <w:rFonts w:ascii="Times New Roman" w:eastAsia="宋体" w:hAnsi="宋体" w:cs="宋体"/>
                <w:kern w:val="0"/>
                <w:sz w:val="24"/>
              </w:rPr>
            </w:pPr>
          </w:p>
        </w:tc>
      </w:tr>
    </w:tbl>
    <w:p w14:paraId="75BA726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7262" w14:textId="77777777" w:rsidR="007B1CBC" w:rsidRDefault="00CB37E1">
      <w:pPr>
        <w:widowControl/>
        <w:spacing w:after="120"/>
        <w:ind w:firstLine="540"/>
        <w:rPr>
          <w:rFonts w:ascii="宋体" w:eastAsia="宋体" w:hAnsi="宋体" w:cs="宋体"/>
          <w:kern w:val="0"/>
          <w:sz w:val="24"/>
        </w:rPr>
      </w:pPr>
      <w:r>
        <w:rPr>
          <w:rFonts w:ascii="Arial" w:eastAsia="宋体" w:hAnsi="Arial" w:cs="Arial"/>
          <w:color w:val="000000"/>
          <w:kern w:val="0"/>
          <w:sz w:val="20"/>
          <w:szCs w:val="20"/>
          <w:lang w:bidi="ar"/>
        </w:rPr>
        <w:t>The following table provides a summary of reclassifications out of AOCI for the years ended December 31, 2020 and 2019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3"/>
        <w:gridCol w:w="3722"/>
        <w:gridCol w:w="37"/>
        <w:gridCol w:w="36"/>
        <w:gridCol w:w="36"/>
        <w:gridCol w:w="36"/>
        <w:gridCol w:w="41"/>
        <w:gridCol w:w="1995"/>
        <w:gridCol w:w="38"/>
        <w:gridCol w:w="36"/>
        <w:gridCol w:w="36"/>
        <w:gridCol w:w="36"/>
        <w:gridCol w:w="122"/>
        <w:gridCol w:w="896"/>
        <w:gridCol w:w="37"/>
        <w:gridCol w:w="37"/>
        <w:gridCol w:w="37"/>
        <w:gridCol w:w="36"/>
        <w:gridCol w:w="121"/>
        <w:gridCol w:w="897"/>
        <w:gridCol w:w="36"/>
      </w:tblGrid>
      <w:tr w:rsidR="007B1CBC" w14:paraId="75BA7278" w14:textId="77777777">
        <w:tc>
          <w:tcPr>
            <w:tcW w:w="50" w:type="pct"/>
            <w:tcBorders>
              <w:top w:val="nil"/>
              <w:left w:val="nil"/>
              <w:bottom w:val="nil"/>
              <w:right w:val="nil"/>
            </w:tcBorders>
            <w:shd w:val="clear" w:color="auto" w:fill="auto"/>
          </w:tcPr>
          <w:p w14:paraId="75BA7263" w14:textId="77777777" w:rsidR="007B1CBC" w:rsidRDefault="007B1CBC">
            <w:pPr>
              <w:widowControl/>
              <w:jc w:val="left"/>
              <w:rPr>
                <w:rFonts w:ascii="Times New Roman" w:eastAsia="宋体" w:hAnsi="宋体" w:cs="宋体"/>
                <w:kern w:val="0"/>
                <w:sz w:val="24"/>
              </w:rPr>
            </w:pPr>
          </w:p>
        </w:tc>
        <w:tc>
          <w:tcPr>
            <w:tcW w:w="2261" w:type="pct"/>
            <w:tcBorders>
              <w:top w:val="nil"/>
              <w:left w:val="nil"/>
              <w:bottom w:val="nil"/>
              <w:right w:val="nil"/>
            </w:tcBorders>
            <w:shd w:val="clear" w:color="auto" w:fill="auto"/>
          </w:tcPr>
          <w:p w14:paraId="75BA726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6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6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26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6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269" w14:textId="77777777" w:rsidR="007B1CBC" w:rsidRDefault="007B1CBC">
            <w:pPr>
              <w:widowControl/>
              <w:jc w:val="left"/>
              <w:rPr>
                <w:rFonts w:ascii="Times New Roman" w:eastAsia="宋体" w:hAnsi="宋体" w:cs="宋体"/>
                <w:kern w:val="0"/>
                <w:sz w:val="24"/>
              </w:rPr>
            </w:pPr>
          </w:p>
        </w:tc>
        <w:tc>
          <w:tcPr>
            <w:tcW w:w="1242" w:type="pct"/>
            <w:tcBorders>
              <w:top w:val="nil"/>
              <w:left w:val="nil"/>
              <w:bottom w:val="nil"/>
              <w:right w:val="nil"/>
            </w:tcBorders>
            <w:shd w:val="clear" w:color="auto" w:fill="auto"/>
          </w:tcPr>
          <w:p w14:paraId="75BA726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6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6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26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6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26F"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727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7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7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27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7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275"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727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277" w14:textId="77777777" w:rsidR="007B1CBC" w:rsidRDefault="007B1CBC">
            <w:pPr>
              <w:widowControl/>
              <w:jc w:val="left"/>
              <w:rPr>
                <w:rFonts w:ascii="Times New Roman" w:eastAsia="宋体" w:hAnsi="宋体" w:cs="宋体"/>
                <w:kern w:val="0"/>
                <w:sz w:val="24"/>
              </w:rPr>
            </w:pPr>
          </w:p>
        </w:tc>
      </w:tr>
      <w:tr w:rsidR="007B1CBC" w14:paraId="75BA727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27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Details about AOCI Components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27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27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Affected Line Item in the Statement of Income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27C" w14:textId="77777777" w:rsidR="007B1CBC" w:rsidRDefault="007B1CBC">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75BA727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Amount of Gain (Loss)</w:t>
            </w:r>
          </w:p>
          <w:p w14:paraId="75BA727E"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Reclassified from AOCI</w:t>
            </w:r>
          </w:p>
        </w:tc>
      </w:tr>
      <w:tr w:rsidR="007B1CBC" w14:paraId="75BA728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72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28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72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283"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28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7285"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28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2019</w:t>
            </w:r>
          </w:p>
        </w:tc>
      </w:tr>
      <w:tr w:rsidR="007B1CBC" w14:paraId="75BA7293"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28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Gains (losses) on cash flow hedges - foreign exchange contracts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28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Revenues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8B"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2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28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28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8F"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29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29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292" w14:textId="77777777" w:rsidR="007B1CBC" w:rsidRDefault="007B1CBC">
            <w:pPr>
              <w:widowControl/>
              <w:jc w:val="right"/>
              <w:rPr>
                <w:rFonts w:ascii="Times New Roman" w:eastAsia="宋体" w:hAnsi="宋体" w:cs="宋体"/>
                <w:kern w:val="0"/>
                <w:sz w:val="24"/>
              </w:rPr>
            </w:pPr>
          </w:p>
        </w:tc>
      </w:tr>
      <w:tr w:rsidR="007B1CBC" w14:paraId="75BA729B" w14:textId="77777777">
        <w:trPr>
          <w:hidden/>
        </w:trPr>
        <w:tc>
          <w:tcPr>
            <w:tcW w:w="0" w:type="auto"/>
            <w:gridSpan w:val="3"/>
            <w:tcBorders>
              <w:top w:val="nil"/>
              <w:left w:val="nil"/>
              <w:bottom w:val="nil"/>
              <w:right w:val="nil"/>
            </w:tcBorders>
            <w:shd w:val="clear" w:color="auto" w:fill="auto"/>
          </w:tcPr>
          <w:p w14:paraId="75BA729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A" w14:textId="77777777" w:rsidR="007B1CBC" w:rsidRDefault="007B1CBC">
            <w:pPr>
              <w:widowControl/>
              <w:jc w:val="left"/>
              <w:rPr>
                <w:rFonts w:ascii="Times New Roman" w:eastAsia="宋体" w:hAnsi="宋体" w:cs="宋体"/>
                <w:vanish/>
                <w:kern w:val="0"/>
                <w:sz w:val="24"/>
              </w:rPr>
            </w:pPr>
          </w:p>
        </w:tc>
      </w:tr>
      <w:tr w:rsidR="007B1CBC" w14:paraId="75BA72A3" w14:textId="77777777">
        <w:trPr>
          <w:hidden/>
        </w:trPr>
        <w:tc>
          <w:tcPr>
            <w:tcW w:w="0" w:type="auto"/>
            <w:gridSpan w:val="3"/>
            <w:tcBorders>
              <w:top w:val="nil"/>
              <w:left w:val="nil"/>
              <w:bottom w:val="nil"/>
              <w:right w:val="nil"/>
            </w:tcBorders>
            <w:shd w:val="clear" w:color="auto" w:fill="auto"/>
          </w:tcPr>
          <w:p w14:paraId="75BA729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9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2" w14:textId="77777777" w:rsidR="007B1CBC" w:rsidRDefault="007B1CBC">
            <w:pPr>
              <w:widowControl/>
              <w:jc w:val="left"/>
              <w:rPr>
                <w:rFonts w:ascii="Times New Roman" w:eastAsia="宋体" w:hAnsi="宋体" w:cs="宋体"/>
                <w:vanish/>
                <w:kern w:val="0"/>
                <w:sz w:val="24"/>
              </w:rPr>
            </w:pPr>
          </w:p>
        </w:tc>
      </w:tr>
      <w:tr w:rsidR="007B1CBC" w14:paraId="75BA72AB" w14:textId="77777777">
        <w:trPr>
          <w:hidden/>
        </w:trPr>
        <w:tc>
          <w:tcPr>
            <w:tcW w:w="0" w:type="auto"/>
            <w:gridSpan w:val="3"/>
            <w:tcBorders>
              <w:top w:val="nil"/>
              <w:left w:val="nil"/>
              <w:bottom w:val="nil"/>
              <w:right w:val="nil"/>
            </w:tcBorders>
            <w:shd w:val="clear" w:color="auto" w:fill="auto"/>
          </w:tcPr>
          <w:p w14:paraId="75BA72A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A" w14:textId="77777777" w:rsidR="007B1CBC" w:rsidRDefault="007B1CBC">
            <w:pPr>
              <w:widowControl/>
              <w:jc w:val="left"/>
              <w:rPr>
                <w:rFonts w:ascii="Times New Roman" w:eastAsia="宋体" w:hAnsi="宋体" w:cs="宋体"/>
                <w:vanish/>
                <w:kern w:val="0"/>
                <w:sz w:val="24"/>
              </w:rPr>
            </w:pPr>
          </w:p>
        </w:tc>
      </w:tr>
      <w:tr w:rsidR="007B1CBC" w14:paraId="75BA72B3" w14:textId="77777777">
        <w:trPr>
          <w:hidden/>
        </w:trPr>
        <w:tc>
          <w:tcPr>
            <w:tcW w:w="0" w:type="auto"/>
            <w:gridSpan w:val="3"/>
            <w:tcBorders>
              <w:top w:val="nil"/>
              <w:left w:val="nil"/>
              <w:bottom w:val="nil"/>
              <w:right w:val="nil"/>
            </w:tcBorders>
            <w:shd w:val="clear" w:color="auto" w:fill="auto"/>
          </w:tcPr>
          <w:p w14:paraId="75BA72AC"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D"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A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2" w14:textId="77777777" w:rsidR="007B1CBC" w:rsidRDefault="007B1CBC">
            <w:pPr>
              <w:widowControl/>
              <w:jc w:val="left"/>
              <w:rPr>
                <w:rFonts w:ascii="Times New Roman" w:eastAsia="宋体" w:hAnsi="宋体" w:cs="宋体"/>
                <w:vanish/>
                <w:kern w:val="0"/>
                <w:sz w:val="24"/>
              </w:rPr>
            </w:pPr>
          </w:p>
        </w:tc>
      </w:tr>
      <w:tr w:rsidR="007B1CBC" w14:paraId="75BA72BB" w14:textId="77777777">
        <w:trPr>
          <w:hidden/>
        </w:trPr>
        <w:tc>
          <w:tcPr>
            <w:tcW w:w="0" w:type="auto"/>
            <w:gridSpan w:val="3"/>
            <w:tcBorders>
              <w:top w:val="nil"/>
              <w:left w:val="nil"/>
              <w:bottom w:val="nil"/>
              <w:right w:val="nil"/>
            </w:tcBorders>
            <w:shd w:val="clear" w:color="auto" w:fill="auto"/>
          </w:tcPr>
          <w:p w14:paraId="75BA72B4"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5"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BA" w14:textId="77777777" w:rsidR="007B1CBC" w:rsidRDefault="007B1CBC">
            <w:pPr>
              <w:widowControl/>
              <w:jc w:val="left"/>
              <w:rPr>
                <w:rFonts w:ascii="Times New Roman" w:eastAsia="宋体" w:hAnsi="宋体" w:cs="宋体"/>
                <w:vanish/>
                <w:kern w:val="0"/>
                <w:sz w:val="24"/>
              </w:rPr>
            </w:pPr>
          </w:p>
        </w:tc>
      </w:tr>
      <w:tr w:rsidR="007B1CBC" w14:paraId="75BA72C5"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2B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from continuing operations before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BF"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C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C2"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C4" w14:textId="77777777" w:rsidR="007B1CBC" w:rsidRDefault="007B1CBC">
            <w:pPr>
              <w:widowControl/>
              <w:jc w:val="right"/>
              <w:rPr>
                <w:rFonts w:ascii="Times New Roman" w:eastAsia="宋体" w:hAnsi="宋体" w:cs="宋体"/>
                <w:kern w:val="0"/>
                <w:sz w:val="24"/>
              </w:rPr>
            </w:pPr>
          </w:p>
        </w:tc>
      </w:tr>
      <w:tr w:rsidR="007B1CBC" w14:paraId="75BA72CF"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2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 provision</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C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C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C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CE" w14:textId="77777777" w:rsidR="007B1CBC" w:rsidRDefault="007B1CBC">
            <w:pPr>
              <w:widowControl/>
              <w:jc w:val="right"/>
              <w:rPr>
                <w:rFonts w:ascii="Times New Roman" w:eastAsia="宋体" w:hAnsi="宋体" w:cs="宋体"/>
                <w:kern w:val="0"/>
                <w:sz w:val="24"/>
              </w:rPr>
            </w:pPr>
          </w:p>
        </w:tc>
      </w:tr>
      <w:tr w:rsidR="007B1CBC" w14:paraId="75BA72D9"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2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from continuing operations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D3"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D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D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D6"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D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D8" w14:textId="77777777" w:rsidR="007B1CBC" w:rsidRDefault="007B1CBC">
            <w:pPr>
              <w:widowControl/>
              <w:jc w:val="right"/>
              <w:rPr>
                <w:rFonts w:ascii="Times New Roman" w:eastAsia="宋体" w:hAnsi="宋体" w:cs="宋体"/>
                <w:kern w:val="0"/>
                <w:sz w:val="24"/>
              </w:rPr>
            </w:pPr>
          </w:p>
        </w:tc>
      </w:tr>
      <w:tr w:rsidR="007B1CBC" w14:paraId="75BA72E3" w14:textId="77777777">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2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from discontinued operations net of income taxes</w:t>
            </w: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D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E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2E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2E2" w14:textId="77777777" w:rsidR="007B1CBC" w:rsidRDefault="007B1CBC">
            <w:pPr>
              <w:widowControl/>
              <w:jc w:val="right"/>
              <w:rPr>
                <w:rFonts w:ascii="Times New Roman" w:eastAsia="宋体" w:hAnsi="宋体" w:cs="宋体"/>
                <w:kern w:val="0"/>
                <w:sz w:val="24"/>
              </w:rPr>
            </w:pPr>
          </w:p>
        </w:tc>
      </w:tr>
      <w:tr w:rsidR="007B1CBC" w14:paraId="75BA72ED" w14:textId="77777777">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E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2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E7"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E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2EA" w14:textId="77777777" w:rsidR="007B1CBC" w:rsidRDefault="007B1CBC">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2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75BA72EC" w14:textId="77777777" w:rsidR="007B1CBC" w:rsidRDefault="007B1CBC">
            <w:pPr>
              <w:widowControl/>
              <w:jc w:val="right"/>
              <w:rPr>
                <w:rFonts w:ascii="Times New Roman" w:eastAsia="宋体" w:hAnsi="宋体" w:cs="宋体"/>
                <w:kern w:val="0"/>
                <w:sz w:val="24"/>
              </w:rPr>
            </w:pPr>
          </w:p>
        </w:tc>
      </w:tr>
      <w:tr w:rsidR="007B1CBC" w14:paraId="75BA72F5" w14:textId="77777777">
        <w:trPr>
          <w:trHeight w:val="300"/>
        </w:trPr>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2F4" w14:textId="77777777" w:rsidR="007B1CBC" w:rsidRDefault="007B1CBC">
            <w:pPr>
              <w:widowControl/>
              <w:jc w:val="left"/>
              <w:rPr>
                <w:rFonts w:ascii="Times New Roman" w:eastAsia="宋体" w:hAnsi="宋体" w:cs="宋体"/>
                <w:kern w:val="0"/>
                <w:sz w:val="24"/>
              </w:rPr>
            </w:pPr>
          </w:p>
        </w:tc>
      </w:tr>
      <w:tr w:rsidR="007B1CBC" w14:paraId="75BA72FD" w14:textId="77777777">
        <w:trPr>
          <w:hidden/>
        </w:trPr>
        <w:tc>
          <w:tcPr>
            <w:tcW w:w="0" w:type="auto"/>
            <w:gridSpan w:val="3"/>
            <w:tcBorders>
              <w:top w:val="nil"/>
              <w:left w:val="nil"/>
              <w:bottom w:val="nil"/>
              <w:right w:val="nil"/>
            </w:tcBorders>
            <w:shd w:val="clear" w:color="auto" w:fill="auto"/>
          </w:tcPr>
          <w:p w14:paraId="75BA72F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C" w14:textId="77777777" w:rsidR="007B1CBC" w:rsidRDefault="007B1CBC">
            <w:pPr>
              <w:widowControl/>
              <w:jc w:val="left"/>
              <w:rPr>
                <w:rFonts w:ascii="Times New Roman" w:eastAsia="宋体" w:hAnsi="宋体" w:cs="宋体"/>
                <w:vanish/>
                <w:kern w:val="0"/>
                <w:sz w:val="24"/>
              </w:rPr>
            </w:pPr>
          </w:p>
        </w:tc>
      </w:tr>
      <w:tr w:rsidR="007B1CBC" w14:paraId="75BA7305" w14:textId="77777777">
        <w:trPr>
          <w:hidden/>
        </w:trPr>
        <w:tc>
          <w:tcPr>
            <w:tcW w:w="0" w:type="auto"/>
            <w:gridSpan w:val="3"/>
            <w:tcBorders>
              <w:top w:val="nil"/>
              <w:left w:val="nil"/>
              <w:bottom w:val="nil"/>
              <w:right w:val="nil"/>
            </w:tcBorders>
            <w:shd w:val="clear" w:color="auto" w:fill="auto"/>
          </w:tcPr>
          <w:p w14:paraId="75BA72F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2F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4" w14:textId="77777777" w:rsidR="007B1CBC" w:rsidRDefault="007B1CBC">
            <w:pPr>
              <w:widowControl/>
              <w:jc w:val="left"/>
              <w:rPr>
                <w:rFonts w:ascii="Times New Roman" w:eastAsia="宋体" w:hAnsi="宋体" w:cs="宋体"/>
                <w:vanish/>
                <w:kern w:val="0"/>
                <w:sz w:val="24"/>
              </w:rPr>
            </w:pPr>
          </w:p>
        </w:tc>
      </w:tr>
      <w:tr w:rsidR="007B1CBC" w14:paraId="75BA730D" w14:textId="77777777">
        <w:trPr>
          <w:hidden/>
        </w:trPr>
        <w:tc>
          <w:tcPr>
            <w:tcW w:w="0" w:type="auto"/>
            <w:gridSpan w:val="3"/>
            <w:tcBorders>
              <w:top w:val="nil"/>
              <w:left w:val="nil"/>
              <w:bottom w:val="nil"/>
              <w:right w:val="nil"/>
            </w:tcBorders>
            <w:shd w:val="clear" w:color="auto" w:fill="auto"/>
          </w:tcPr>
          <w:p w14:paraId="75BA730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C" w14:textId="77777777" w:rsidR="007B1CBC" w:rsidRDefault="007B1CBC">
            <w:pPr>
              <w:widowControl/>
              <w:jc w:val="left"/>
              <w:rPr>
                <w:rFonts w:ascii="Times New Roman" w:eastAsia="宋体" w:hAnsi="宋体" w:cs="宋体"/>
                <w:vanish/>
                <w:kern w:val="0"/>
                <w:sz w:val="24"/>
              </w:rPr>
            </w:pPr>
          </w:p>
        </w:tc>
      </w:tr>
      <w:tr w:rsidR="007B1CBC" w14:paraId="75BA7315" w14:textId="77777777">
        <w:trPr>
          <w:hidden/>
        </w:trPr>
        <w:tc>
          <w:tcPr>
            <w:tcW w:w="0" w:type="auto"/>
            <w:gridSpan w:val="3"/>
            <w:tcBorders>
              <w:top w:val="nil"/>
              <w:left w:val="nil"/>
              <w:bottom w:val="nil"/>
              <w:right w:val="nil"/>
            </w:tcBorders>
            <w:shd w:val="clear" w:color="auto" w:fill="auto"/>
          </w:tcPr>
          <w:p w14:paraId="75BA730E"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0F"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0"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1"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2"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3"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4" w14:textId="77777777" w:rsidR="007B1CBC" w:rsidRDefault="007B1CBC">
            <w:pPr>
              <w:widowControl/>
              <w:jc w:val="left"/>
              <w:rPr>
                <w:rFonts w:ascii="Times New Roman" w:eastAsia="宋体" w:hAnsi="宋体" w:cs="宋体"/>
                <w:vanish/>
                <w:kern w:val="0"/>
                <w:sz w:val="24"/>
              </w:rPr>
            </w:pPr>
          </w:p>
        </w:tc>
      </w:tr>
      <w:tr w:rsidR="007B1CBC" w14:paraId="75BA731D" w14:textId="77777777">
        <w:trPr>
          <w:hidden/>
        </w:trPr>
        <w:tc>
          <w:tcPr>
            <w:tcW w:w="0" w:type="auto"/>
            <w:gridSpan w:val="3"/>
            <w:tcBorders>
              <w:top w:val="nil"/>
              <w:left w:val="nil"/>
              <w:bottom w:val="nil"/>
              <w:right w:val="nil"/>
            </w:tcBorders>
            <w:shd w:val="clear" w:color="auto" w:fill="auto"/>
          </w:tcPr>
          <w:p w14:paraId="75BA7316"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7"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8"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A"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B"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1C" w14:textId="77777777" w:rsidR="007B1CBC" w:rsidRDefault="007B1CBC">
            <w:pPr>
              <w:widowControl/>
              <w:jc w:val="left"/>
              <w:rPr>
                <w:rFonts w:ascii="Times New Roman" w:eastAsia="宋体" w:hAnsi="宋体" w:cs="宋体"/>
                <w:vanish/>
                <w:kern w:val="0"/>
                <w:sz w:val="24"/>
              </w:rPr>
            </w:pPr>
          </w:p>
        </w:tc>
      </w:tr>
      <w:tr w:rsidR="007B1CBC" w14:paraId="75BA73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reclassifications for the period</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2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net of income taxes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2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73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2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2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73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28" w14:textId="77777777" w:rsidR="007B1CBC" w:rsidRDefault="007B1CBC">
            <w:pPr>
              <w:widowControl/>
              <w:jc w:val="right"/>
              <w:rPr>
                <w:rFonts w:ascii="Times New Roman" w:eastAsia="宋体" w:hAnsi="宋体" w:cs="宋体"/>
                <w:kern w:val="0"/>
                <w:sz w:val="24"/>
              </w:rPr>
            </w:pPr>
          </w:p>
        </w:tc>
      </w:tr>
    </w:tbl>
    <w:p w14:paraId="75BA732A" w14:textId="77777777" w:rsidR="007B1CBC" w:rsidRDefault="00CB37E1">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75BA732B"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104</w:t>
      </w:r>
    </w:p>
    <w:p w14:paraId="75BA732C" w14:textId="77777777" w:rsidR="007B1CBC" w:rsidRDefault="00CB37E1">
      <w:pPr>
        <w:widowControl/>
        <w:jc w:val="center"/>
      </w:pPr>
      <w:r>
        <w:rPr>
          <w:rFonts w:ascii="宋体" w:eastAsia="宋体" w:hAnsi="宋体" w:cs="宋体"/>
          <w:kern w:val="0"/>
          <w:sz w:val="24"/>
        </w:rPr>
        <w:pict w14:anchorId="75BA81EF">
          <v:rect id="_x0000_i1128" style="width:6in;height:1.5pt" o:hralign="center" o:hrstd="t" o:hr="t" fillcolor="#a0a0a0" stroked="f"/>
        </w:pict>
      </w:r>
    </w:p>
    <w:p w14:paraId="75BA732D"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732E" w14:textId="77777777" w:rsidR="007B1CBC" w:rsidRDefault="00CB37E1">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Note 19 — Restructuring </w:t>
      </w:r>
    </w:p>
    <w:p w14:paraId="75BA732F"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330"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The following table summarizes restructuring reserve activity during 2020 (in millions):</w:t>
      </w:r>
    </w:p>
    <w:p w14:paraId="75BA733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7189"/>
        <w:gridCol w:w="37"/>
        <w:gridCol w:w="122"/>
        <w:gridCol w:w="901"/>
        <w:gridCol w:w="36"/>
      </w:tblGrid>
      <w:tr w:rsidR="007B1CBC" w14:paraId="75BA7338" w14:textId="77777777">
        <w:tc>
          <w:tcPr>
            <w:tcW w:w="50" w:type="pct"/>
            <w:tcBorders>
              <w:top w:val="nil"/>
              <w:left w:val="nil"/>
              <w:bottom w:val="nil"/>
              <w:right w:val="nil"/>
            </w:tcBorders>
            <w:shd w:val="clear" w:color="auto" w:fill="auto"/>
          </w:tcPr>
          <w:p w14:paraId="75BA7332" w14:textId="77777777" w:rsidR="007B1CBC" w:rsidRDefault="007B1CBC">
            <w:pPr>
              <w:widowControl/>
              <w:jc w:val="left"/>
              <w:rPr>
                <w:rFonts w:ascii="Times New Roman" w:eastAsia="宋体" w:hAnsi="宋体" w:cs="宋体"/>
                <w:kern w:val="0"/>
                <w:sz w:val="24"/>
              </w:rPr>
            </w:pPr>
          </w:p>
        </w:tc>
        <w:tc>
          <w:tcPr>
            <w:tcW w:w="4330" w:type="pct"/>
            <w:tcBorders>
              <w:top w:val="nil"/>
              <w:left w:val="nil"/>
              <w:bottom w:val="nil"/>
              <w:right w:val="nil"/>
            </w:tcBorders>
            <w:shd w:val="clear" w:color="auto" w:fill="auto"/>
          </w:tcPr>
          <w:p w14:paraId="75BA733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3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335" w14:textId="77777777" w:rsidR="007B1CBC" w:rsidRDefault="007B1CBC">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tcPr>
          <w:p w14:paraId="75BA733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37" w14:textId="77777777" w:rsidR="007B1CBC" w:rsidRDefault="007B1CBC">
            <w:pPr>
              <w:widowControl/>
              <w:jc w:val="left"/>
              <w:rPr>
                <w:rFonts w:ascii="Times New Roman" w:eastAsia="宋体" w:hAnsi="宋体" w:cs="宋体"/>
                <w:kern w:val="0"/>
                <w:sz w:val="24"/>
              </w:rPr>
            </w:pPr>
          </w:p>
        </w:tc>
      </w:tr>
      <w:tr w:rsidR="007B1CBC" w14:paraId="75BA733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33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33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Employee Severance and Benefits</w:t>
            </w:r>
          </w:p>
        </w:tc>
      </w:tr>
      <w:tr w:rsidR="007B1CBC" w14:paraId="75BA7340"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3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Accrued </w:t>
            </w:r>
            <w:r>
              <w:rPr>
                <w:rFonts w:ascii="Arial" w:eastAsia="宋体" w:hAnsi="Arial" w:cs="Arial"/>
                <w:color w:val="000000"/>
                <w:kern w:val="0"/>
                <w:sz w:val="18"/>
                <w:szCs w:val="18"/>
                <w:lang w:bidi="ar"/>
              </w:rPr>
              <w:t>liability as of January 1, 2020</w:t>
            </w:r>
          </w:p>
        </w:tc>
        <w:tc>
          <w:tcPr>
            <w:tcW w:w="0" w:type="auto"/>
            <w:tcBorders>
              <w:top w:val="single" w:sz="8" w:space="0" w:color="000000"/>
              <w:left w:val="nil"/>
              <w:bottom w:val="nil"/>
              <w:right w:val="nil"/>
            </w:tcBorders>
            <w:shd w:val="clear" w:color="auto" w:fill="E2E2E2"/>
            <w:tcMar>
              <w:top w:w="40" w:type="dxa"/>
              <w:left w:w="20" w:type="dxa"/>
              <w:bottom w:w="40" w:type="dxa"/>
              <w:right w:w="0" w:type="dxa"/>
            </w:tcMar>
            <w:vAlign w:val="bottom"/>
          </w:tcPr>
          <w:p w14:paraId="75BA73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nil"/>
              <w:right w:val="nil"/>
            </w:tcBorders>
            <w:shd w:val="clear" w:color="auto" w:fill="E2E2E2"/>
            <w:tcMar>
              <w:top w:w="40" w:type="dxa"/>
              <w:left w:w="0" w:type="dxa"/>
              <w:bottom w:w="40" w:type="dxa"/>
              <w:right w:w="0" w:type="dxa"/>
            </w:tcMar>
            <w:vAlign w:val="bottom"/>
          </w:tcPr>
          <w:p w14:paraId="75BA73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28 </w:t>
            </w:r>
          </w:p>
        </w:tc>
        <w:tc>
          <w:tcPr>
            <w:tcW w:w="0" w:type="auto"/>
            <w:tcBorders>
              <w:top w:val="single" w:sz="8" w:space="0" w:color="000000"/>
              <w:left w:val="nil"/>
              <w:bottom w:val="nil"/>
              <w:right w:val="nil"/>
            </w:tcBorders>
            <w:shd w:val="clear" w:color="auto" w:fill="E2E2E2"/>
            <w:tcMar>
              <w:top w:w="40" w:type="dxa"/>
              <w:left w:w="0" w:type="dxa"/>
              <w:bottom w:w="40" w:type="dxa"/>
              <w:right w:w="20" w:type="dxa"/>
            </w:tcMar>
            <w:vAlign w:val="bottom"/>
          </w:tcPr>
          <w:p w14:paraId="75BA733F" w14:textId="77777777" w:rsidR="007B1CBC" w:rsidRDefault="007B1CBC">
            <w:pPr>
              <w:widowControl/>
              <w:jc w:val="right"/>
              <w:rPr>
                <w:rFonts w:ascii="Times New Roman" w:eastAsia="宋体" w:hAnsi="宋体" w:cs="宋体"/>
                <w:kern w:val="0"/>
                <w:sz w:val="24"/>
              </w:rPr>
            </w:pPr>
          </w:p>
        </w:tc>
      </w:tr>
      <w:tr w:rsidR="007B1CBC" w14:paraId="75BA73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Charges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34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43" w14:textId="77777777" w:rsidR="007B1CBC" w:rsidRDefault="007B1CBC">
            <w:pPr>
              <w:widowControl/>
              <w:jc w:val="right"/>
              <w:rPr>
                <w:rFonts w:ascii="Times New Roman" w:eastAsia="宋体" w:hAnsi="宋体" w:cs="宋体"/>
                <w:kern w:val="0"/>
                <w:sz w:val="24"/>
              </w:rPr>
            </w:pPr>
          </w:p>
        </w:tc>
      </w:tr>
      <w:tr w:rsidR="007B1CBC" w14:paraId="75BA734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3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Payments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34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347" w14:textId="77777777" w:rsidR="007B1CBC" w:rsidRDefault="007B1CBC">
            <w:pPr>
              <w:widowControl/>
              <w:jc w:val="right"/>
              <w:rPr>
                <w:rFonts w:ascii="Times New Roman" w:eastAsia="宋体" w:hAnsi="宋体" w:cs="宋体"/>
                <w:kern w:val="0"/>
                <w:sz w:val="24"/>
              </w:rPr>
            </w:pPr>
          </w:p>
        </w:tc>
      </w:tr>
      <w:tr w:rsidR="007B1CBC" w14:paraId="75BA734B" w14:textId="77777777">
        <w:trPr>
          <w:hidden/>
        </w:trPr>
        <w:tc>
          <w:tcPr>
            <w:tcW w:w="0" w:type="auto"/>
            <w:gridSpan w:val="3"/>
            <w:tcBorders>
              <w:top w:val="nil"/>
              <w:left w:val="nil"/>
              <w:bottom w:val="nil"/>
              <w:right w:val="nil"/>
            </w:tcBorders>
            <w:shd w:val="clear" w:color="auto" w:fill="auto"/>
          </w:tcPr>
          <w:p w14:paraId="75BA7349" w14:textId="77777777" w:rsidR="007B1CBC" w:rsidRDefault="007B1CBC">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Pr>
          <w:p w14:paraId="75BA734A" w14:textId="77777777" w:rsidR="007B1CBC" w:rsidRDefault="007B1CBC">
            <w:pPr>
              <w:widowControl/>
              <w:jc w:val="left"/>
              <w:rPr>
                <w:rFonts w:ascii="Times New Roman" w:eastAsia="宋体" w:hAnsi="宋体" w:cs="宋体"/>
                <w:vanish/>
                <w:kern w:val="0"/>
                <w:sz w:val="24"/>
              </w:rPr>
            </w:pPr>
          </w:p>
        </w:tc>
      </w:tr>
      <w:tr w:rsidR="007B1CBC" w14:paraId="75BA73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liability as of December 31, 2020</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75BA73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4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4F" w14:textId="77777777" w:rsidR="007B1CBC" w:rsidRDefault="007B1CBC">
            <w:pPr>
              <w:widowControl/>
              <w:jc w:val="right"/>
              <w:rPr>
                <w:rFonts w:ascii="Times New Roman" w:eastAsia="宋体" w:hAnsi="宋体" w:cs="宋体"/>
                <w:kern w:val="0"/>
                <w:sz w:val="24"/>
              </w:rPr>
            </w:pPr>
          </w:p>
        </w:tc>
      </w:tr>
    </w:tbl>
    <w:p w14:paraId="75BA7351"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352"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the first quarter of 2020 we substantially completed the reduction in workforce that was approved by management during the fourth quarter of 2019. We incurred pre-tax restructuring charges of approximately $6 million primarily during the first quart</w:t>
      </w:r>
      <w:r>
        <w:rPr>
          <w:rFonts w:ascii="Arial" w:eastAsia="宋体" w:hAnsi="Arial" w:cs="Arial"/>
          <w:color w:val="000000"/>
          <w:kern w:val="0"/>
          <w:sz w:val="20"/>
          <w:szCs w:val="20"/>
          <w:lang w:bidi="ar"/>
        </w:rPr>
        <w:t xml:space="preserve">er of 2020 in connection with the action taken in the fourth quarter of 2019. </w:t>
      </w:r>
    </w:p>
    <w:p w14:paraId="75BA7353"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354"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During the first quarter of 2019, management approved a plan to drive operational improvement that included the reduction of workforce. The reduction was substantially complet</w:t>
      </w:r>
      <w:r>
        <w:rPr>
          <w:rFonts w:ascii="Arial" w:eastAsia="宋体" w:hAnsi="Arial" w:cs="Arial"/>
          <w:color w:val="000000"/>
          <w:kern w:val="0"/>
          <w:sz w:val="20"/>
          <w:szCs w:val="20"/>
          <w:lang w:bidi="ar"/>
        </w:rPr>
        <w:t>ed in the first quarter of 2019 and resulted in pre-tax restructuring charges of approximately $39 million. During the fourth quarter of 2019, management approved a plan to drive operational improvement that included the reduction of workforce. We incurred</w:t>
      </w:r>
      <w:r>
        <w:rPr>
          <w:rFonts w:ascii="Arial" w:eastAsia="宋体" w:hAnsi="Arial" w:cs="Arial"/>
          <w:color w:val="000000"/>
          <w:kern w:val="0"/>
          <w:sz w:val="20"/>
          <w:szCs w:val="20"/>
          <w:lang w:bidi="ar"/>
        </w:rPr>
        <w:t xml:space="preserve"> a pre-tax charge of $25 million, which was primarily related to employee severance and benefits. </w:t>
      </w:r>
    </w:p>
    <w:p w14:paraId="75BA7355"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356"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In June 2018, management approved a plan to implement a strategic reduction of our existing global workforce. The reduction was substantially completed in the second quarter of 2018 and resulted in pre-tax restructuring charges of approximately $69 million</w:t>
      </w:r>
      <w:r>
        <w:rPr>
          <w:rFonts w:ascii="Arial" w:eastAsia="宋体" w:hAnsi="Arial" w:cs="Arial"/>
          <w:color w:val="000000"/>
          <w:kern w:val="0"/>
          <w:sz w:val="20"/>
          <w:szCs w:val="20"/>
          <w:lang w:bidi="ar"/>
        </w:rPr>
        <w:t xml:space="preserve">. </w:t>
      </w:r>
    </w:p>
    <w:p w14:paraId="75BA7357" w14:textId="77777777" w:rsidR="007B1CBC" w:rsidRDefault="00CB37E1">
      <w:pPr>
        <w:widowControl/>
        <w:ind w:firstLine="540"/>
        <w:rPr>
          <w:rFonts w:ascii="宋体" w:eastAsia="宋体" w:hAnsi="宋体" w:cs="宋体"/>
          <w:kern w:val="0"/>
          <w:sz w:val="24"/>
        </w:rPr>
      </w:pPr>
      <w:r>
        <w:rPr>
          <w:rFonts w:ascii="宋体" w:eastAsia="宋体" w:hAnsi="宋体" w:cs="宋体" w:hint="eastAsia"/>
          <w:kern w:val="0"/>
          <w:sz w:val="24"/>
          <w:lang w:bidi="ar"/>
        </w:rPr>
        <w:t xml:space="preserve"> </w:t>
      </w:r>
    </w:p>
    <w:p w14:paraId="75BA7358" w14:textId="77777777" w:rsidR="007B1CBC" w:rsidRDefault="00CB37E1">
      <w:pPr>
        <w:widowControl/>
        <w:ind w:firstLine="540"/>
        <w:rPr>
          <w:rFonts w:ascii="宋体" w:eastAsia="宋体" w:hAnsi="宋体" w:cs="宋体"/>
          <w:kern w:val="0"/>
          <w:sz w:val="24"/>
        </w:rPr>
      </w:pPr>
      <w:r>
        <w:rPr>
          <w:rFonts w:ascii="Arial" w:eastAsia="宋体" w:hAnsi="Arial" w:cs="Arial"/>
          <w:color w:val="000000"/>
          <w:kern w:val="0"/>
          <w:sz w:val="20"/>
          <w:szCs w:val="20"/>
          <w:lang w:bidi="ar"/>
        </w:rPr>
        <w:t xml:space="preserve">The restructuring charges incurred in 2020, 2019 and 2018 were aggregated in general and administrative expenses in the consolidated statement of income. </w:t>
      </w:r>
    </w:p>
    <w:p w14:paraId="75BA7359"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105</w:t>
      </w:r>
    </w:p>
    <w:p w14:paraId="75BA735A" w14:textId="77777777" w:rsidR="007B1CBC" w:rsidRDefault="00CB37E1">
      <w:pPr>
        <w:widowControl/>
        <w:jc w:val="center"/>
      </w:pPr>
      <w:r>
        <w:rPr>
          <w:rFonts w:ascii="宋体" w:eastAsia="宋体" w:hAnsi="宋体" w:cs="宋体"/>
          <w:kern w:val="0"/>
          <w:sz w:val="24"/>
        </w:rPr>
        <w:pict w14:anchorId="75BA81F0">
          <v:rect id="_x0000_i1129" style="width:6in;height:1.5pt" o:hralign="center" o:hrstd="t" o:hr="t" fillcolor="#a0a0a0" stroked="f"/>
        </w:pict>
      </w:r>
    </w:p>
    <w:p w14:paraId="75BA735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735C" w14:textId="77777777" w:rsidR="007B1CBC" w:rsidRDefault="00CB37E1">
      <w:pPr>
        <w:widowControl/>
        <w:spacing w:after="100"/>
        <w:rPr>
          <w:rFonts w:ascii="宋体" w:eastAsia="宋体" w:hAnsi="宋体" w:cs="宋体"/>
          <w:kern w:val="0"/>
          <w:sz w:val="24"/>
        </w:rPr>
      </w:pPr>
      <w:r>
        <w:rPr>
          <w:rFonts w:ascii="Arial" w:eastAsia="宋体" w:hAnsi="Arial" w:cs="Arial"/>
          <w:b/>
          <w:bCs/>
          <w:i/>
          <w:iCs/>
          <w:color w:val="000000"/>
          <w:kern w:val="0"/>
          <w:sz w:val="20"/>
          <w:szCs w:val="20"/>
          <w:lang w:bidi="ar"/>
        </w:rPr>
        <w:t xml:space="preserve">Supplementary Data — Quarterly Financial Data — Unaudited </w:t>
      </w:r>
    </w:p>
    <w:p w14:paraId="75BA735D" w14:textId="77777777" w:rsidR="007B1CBC" w:rsidRDefault="00CB37E1">
      <w:pPr>
        <w:widowControl/>
        <w:spacing w:before="100" w:after="100"/>
        <w:ind w:firstLine="540"/>
        <w:rPr>
          <w:rFonts w:ascii="宋体" w:eastAsia="宋体" w:hAnsi="宋体" w:cs="宋体"/>
          <w:kern w:val="0"/>
          <w:sz w:val="24"/>
        </w:rPr>
      </w:pPr>
      <w:r>
        <w:rPr>
          <w:rFonts w:ascii="Arial" w:eastAsia="宋体" w:hAnsi="Arial" w:cs="Arial"/>
          <w:color w:val="000000"/>
          <w:kern w:val="0"/>
          <w:sz w:val="20"/>
          <w:szCs w:val="20"/>
          <w:lang w:bidi="ar"/>
        </w:rPr>
        <w:t>The following tables present certain unaudited consolidated quarterly financial information for each of the eight quarters in the two year period ended December 31, 2020. This quarterly information</w:t>
      </w:r>
      <w:r>
        <w:rPr>
          <w:rFonts w:ascii="Arial" w:eastAsia="宋体" w:hAnsi="Arial" w:cs="Arial"/>
          <w:color w:val="000000"/>
          <w:kern w:val="0"/>
          <w:sz w:val="20"/>
          <w:szCs w:val="20"/>
          <w:lang w:bidi="ar"/>
        </w:rPr>
        <w:t xml:space="preserve"> has been prepared on the same basis as the Consolidated Financial Statements and includes all adjustments necessary to state fairly the information for the periods presented. Prior period quarterly information has been recast to reflect results of our pre</w:t>
      </w:r>
      <w:r>
        <w:rPr>
          <w:rFonts w:ascii="Arial" w:eastAsia="宋体" w:hAnsi="Arial" w:cs="Arial"/>
          <w:color w:val="000000"/>
          <w:kern w:val="0"/>
          <w:sz w:val="20"/>
          <w:szCs w:val="20"/>
          <w:lang w:bidi="ar"/>
        </w:rPr>
        <w:t xml:space="preserve">vious StubHub business and our Classifieds business as discontinued operations. </w:t>
      </w:r>
    </w:p>
    <w:p w14:paraId="75BA735E"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Quarterly Financial Data </w:t>
      </w:r>
    </w:p>
    <w:p w14:paraId="75BA735F"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(Unaudited, in millions, except per share amounts) </w:t>
      </w:r>
    </w:p>
    <w:tbl>
      <w:tblPr>
        <w:tblW w:w="4993" w:type="pct"/>
        <w:jc w:val="center"/>
        <w:tblCellMar>
          <w:top w:w="15" w:type="dxa"/>
          <w:left w:w="15" w:type="dxa"/>
          <w:bottom w:w="15" w:type="dxa"/>
          <w:right w:w="15" w:type="dxa"/>
        </w:tblCellMar>
        <w:tblLook w:val="04A0" w:firstRow="1" w:lastRow="0" w:firstColumn="1" w:lastColumn="0" w:noHBand="0" w:noVBand="1"/>
      </w:tblPr>
      <w:tblGrid>
        <w:gridCol w:w="43"/>
        <w:gridCol w:w="3747"/>
        <w:gridCol w:w="41"/>
        <w:gridCol w:w="121"/>
        <w:gridCol w:w="917"/>
        <w:gridCol w:w="36"/>
        <w:gridCol w:w="36"/>
        <w:gridCol w:w="36"/>
        <w:gridCol w:w="36"/>
        <w:gridCol w:w="121"/>
        <w:gridCol w:w="872"/>
        <w:gridCol w:w="36"/>
        <w:gridCol w:w="36"/>
        <w:gridCol w:w="36"/>
        <w:gridCol w:w="36"/>
        <w:gridCol w:w="122"/>
        <w:gridCol w:w="874"/>
        <w:gridCol w:w="36"/>
        <w:gridCol w:w="36"/>
        <w:gridCol w:w="36"/>
        <w:gridCol w:w="36"/>
        <w:gridCol w:w="122"/>
        <w:gridCol w:w="876"/>
        <w:gridCol w:w="36"/>
      </w:tblGrid>
      <w:tr w:rsidR="007B1CBC" w14:paraId="75BA7378" w14:textId="77777777">
        <w:trPr>
          <w:jc w:val="center"/>
        </w:trPr>
        <w:tc>
          <w:tcPr>
            <w:tcW w:w="50" w:type="pct"/>
            <w:tcBorders>
              <w:top w:val="nil"/>
              <w:left w:val="nil"/>
              <w:bottom w:val="nil"/>
              <w:right w:val="nil"/>
            </w:tcBorders>
            <w:shd w:val="clear" w:color="auto" w:fill="auto"/>
          </w:tcPr>
          <w:p w14:paraId="75BA7360" w14:textId="77777777" w:rsidR="007B1CBC" w:rsidRDefault="007B1CBC">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tcPr>
          <w:p w14:paraId="75BA736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363"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36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36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369"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36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36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6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36F"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37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7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7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37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7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375"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737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377" w14:textId="77777777" w:rsidR="007B1CBC" w:rsidRDefault="007B1CBC">
            <w:pPr>
              <w:widowControl/>
              <w:jc w:val="left"/>
              <w:rPr>
                <w:rFonts w:ascii="Times New Roman" w:eastAsia="宋体" w:hAnsi="宋体" w:cs="宋体"/>
                <w:kern w:val="0"/>
                <w:sz w:val="24"/>
              </w:rPr>
            </w:pPr>
          </w:p>
        </w:tc>
      </w:tr>
      <w:tr w:rsidR="007B1CBC" w14:paraId="75BA737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379" w14:textId="77777777" w:rsidR="007B1CBC" w:rsidRDefault="007B1CBC">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737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Quarter Ended</w:t>
            </w:r>
          </w:p>
        </w:tc>
      </w:tr>
      <w:tr w:rsidR="007B1CBC" w14:paraId="75BA738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3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37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3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37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3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38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3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38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738D"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385"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2020</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3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87"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3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8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3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8B"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38C" w14:textId="77777777" w:rsidR="007B1CBC" w:rsidRDefault="007B1CBC">
            <w:pPr>
              <w:widowControl/>
              <w:jc w:val="left"/>
              <w:rPr>
                <w:rFonts w:ascii="Times New Roman" w:eastAsia="宋体" w:hAnsi="宋体" w:cs="宋体"/>
                <w:kern w:val="0"/>
                <w:sz w:val="24"/>
              </w:rPr>
            </w:pPr>
          </w:p>
        </w:tc>
      </w:tr>
      <w:tr w:rsidR="007B1CBC" w14:paraId="75BA739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8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reven</w:t>
            </w:r>
            <w:r>
              <w:rPr>
                <w:rFonts w:ascii="Arial" w:eastAsia="宋体" w:hAnsi="Arial" w:cs="Arial"/>
                <w:color w:val="000000"/>
                <w:kern w:val="0"/>
                <w:sz w:val="18"/>
                <w:szCs w:val="18"/>
                <w:lang w:bidi="ar"/>
              </w:rPr>
              <w:t>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9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9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92"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9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9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9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96"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9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9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9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9A"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9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9D" w14:textId="77777777" w:rsidR="007B1CBC" w:rsidRDefault="007B1CBC">
            <w:pPr>
              <w:widowControl/>
              <w:jc w:val="right"/>
              <w:rPr>
                <w:rFonts w:ascii="Times New Roman" w:eastAsia="宋体" w:hAnsi="宋体" w:cs="宋体"/>
                <w:kern w:val="0"/>
                <w:sz w:val="24"/>
              </w:rPr>
            </w:pPr>
          </w:p>
        </w:tc>
      </w:tr>
      <w:tr w:rsidR="007B1CBC" w14:paraId="75BA73AF"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39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profit</w:t>
            </w: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A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A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1,627 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A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A3"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A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A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2,095 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A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A7"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A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A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1,950 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A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AB"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A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A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2,126 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AE" w14:textId="77777777" w:rsidR="007B1CBC" w:rsidRDefault="007B1CBC">
            <w:pPr>
              <w:widowControl/>
              <w:jc w:val="right"/>
              <w:rPr>
                <w:rFonts w:ascii="Times New Roman" w:eastAsia="宋体" w:hAnsi="宋体" w:cs="宋体"/>
                <w:kern w:val="0"/>
                <w:sz w:val="24"/>
              </w:rPr>
            </w:pPr>
          </w:p>
        </w:tc>
      </w:tr>
      <w:tr w:rsidR="007B1CBC" w14:paraId="75BA73C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Income from </w:t>
            </w:r>
            <w:r>
              <w:rPr>
                <w:rFonts w:ascii="Arial" w:eastAsia="宋体" w:hAnsi="Arial" w:cs="Arial"/>
                <w:color w:val="000000"/>
                <w:kern w:val="0"/>
                <w:sz w:val="18"/>
                <w:szCs w:val="18"/>
                <w:lang w:bidi="ar"/>
              </w:rPr>
              <w:t>continuing operations</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3B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431 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3B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B4"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B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3B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3B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B8"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B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3B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621 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3B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BC"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3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781 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3BF" w14:textId="77777777" w:rsidR="007B1CBC" w:rsidRDefault="007B1CBC">
            <w:pPr>
              <w:widowControl/>
              <w:jc w:val="right"/>
              <w:rPr>
                <w:rFonts w:ascii="Times New Roman" w:eastAsia="宋体" w:hAnsi="宋体" w:cs="宋体"/>
                <w:kern w:val="0"/>
                <w:sz w:val="24"/>
              </w:rPr>
            </w:pPr>
          </w:p>
        </w:tc>
      </w:tr>
      <w:tr w:rsidR="007B1CBC" w14:paraId="75BA73D1"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3C1" w14:textId="77777777" w:rsidR="007B1CBC" w:rsidRDefault="00CB37E1">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from discontinued operations, net of income taxes</w:t>
            </w: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C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C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2,981 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C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C5"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C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C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C9"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C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C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C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CD"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3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3C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3D0" w14:textId="77777777" w:rsidR="007B1CBC" w:rsidRDefault="007B1CBC">
            <w:pPr>
              <w:widowControl/>
              <w:jc w:val="right"/>
              <w:rPr>
                <w:rFonts w:ascii="Times New Roman" w:eastAsia="宋体" w:hAnsi="宋体" w:cs="宋体"/>
                <w:kern w:val="0"/>
                <w:sz w:val="24"/>
              </w:rPr>
            </w:pPr>
          </w:p>
        </w:tc>
      </w:tr>
      <w:tr w:rsidR="007B1CBC" w14:paraId="75BA73E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3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(loss)</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D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D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3,412 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D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D6"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D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746 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D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DA"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D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D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664 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D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DE"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3D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3E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845 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3E1" w14:textId="77777777" w:rsidR="007B1CBC" w:rsidRDefault="007B1CBC">
            <w:pPr>
              <w:widowControl/>
              <w:jc w:val="right"/>
              <w:rPr>
                <w:rFonts w:ascii="Times New Roman" w:eastAsia="宋体" w:hAnsi="宋体" w:cs="宋体"/>
                <w:kern w:val="0"/>
                <w:sz w:val="24"/>
              </w:rPr>
            </w:pPr>
          </w:p>
        </w:tc>
      </w:tr>
      <w:tr w:rsidR="007B1CBC" w14:paraId="75BA73E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3E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per share - basic:</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3E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E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3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E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3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3E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3EA" w14:textId="77777777" w:rsidR="007B1CBC" w:rsidRDefault="007B1CBC">
            <w:pPr>
              <w:widowControl/>
              <w:jc w:val="left"/>
              <w:rPr>
                <w:rFonts w:ascii="Times New Roman" w:eastAsia="宋体" w:hAnsi="宋体" w:cs="宋体"/>
                <w:kern w:val="0"/>
                <w:sz w:val="24"/>
              </w:rPr>
            </w:pPr>
          </w:p>
        </w:tc>
      </w:tr>
      <w:tr w:rsidR="007B1CBC" w14:paraId="75BA73F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73E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E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F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F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F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F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F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F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F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F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3F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3F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3F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3FB" w14:textId="77777777" w:rsidR="007B1CBC" w:rsidRDefault="007B1CBC">
            <w:pPr>
              <w:widowControl/>
              <w:jc w:val="right"/>
              <w:rPr>
                <w:rFonts w:ascii="Times New Roman" w:eastAsia="宋体" w:hAnsi="宋体" w:cs="宋体"/>
                <w:kern w:val="0"/>
                <w:sz w:val="24"/>
              </w:rPr>
            </w:pPr>
          </w:p>
        </w:tc>
      </w:tr>
      <w:tr w:rsidR="007B1CBC" w14:paraId="75BA7409" w14:textId="77777777">
        <w:trPr>
          <w:jc w:val="center"/>
        </w:trPr>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73F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3F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3F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00"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0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0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0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0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0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0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0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08" w14:textId="77777777" w:rsidR="007B1CBC" w:rsidRDefault="007B1CBC">
            <w:pPr>
              <w:widowControl/>
              <w:jc w:val="right"/>
              <w:rPr>
                <w:rFonts w:ascii="Times New Roman" w:eastAsia="宋体" w:hAnsi="宋体" w:cs="宋体"/>
                <w:kern w:val="0"/>
                <w:sz w:val="24"/>
              </w:rPr>
            </w:pPr>
          </w:p>
        </w:tc>
      </w:tr>
      <w:tr w:rsidR="007B1CBC" w14:paraId="75BA741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40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(loss) per share - basic</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0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0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0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0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0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1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1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12"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1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1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1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19" w14:textId="77777777" w:rsidR="007B1CBC" w:rsidRDefault="007B1CBC">
            <w:pPr>
              <w:widowControl/>
              <w:jc w:val="right"/>
              <w:rPr>
                <w:rFonts w:ascii="Times New Roman" w:eastAsia="宋体" w:hAnsi="宋体" w:cs="宋体"/>
                <w:kern w:val="0"/>
                <w:sz w:val="24"/>
              </w:rPr>
            </w:pPr>
          </w:p>
        </w:tc>
      </w:tr>
      <w:tr w:rsidR="007B1CBC" w14:paraId="75BA7423"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41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per share - diluted:</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1D"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1F"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21"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22" w14:textId="77777777" w:rsidR="007B1CBC" w:rsidRDefault="007B1CBC">
            <w:pPr>
              <w:widowControl/>
              <w:jc w:val="left"/>
              <w:rPr>
                <w:rFonts w:ascii="Times New Roman" w:eastAsia="宋体" w:hAnsi="宋体" w:cs="宋体"/>
                <w:kern w:val="0"/>
                <w:sz w:val="24"/>
              </w:rPr>
            </w:pPr>
          </w:p>
        </w:tc>
      </w:tr>
      <w:tr w:rsidR="007B1CBC" w14:paraId="75BA743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742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2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2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2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2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2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3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33" w14:textId="77777777" w:rsidR="007B1CBC" w:rsidRDefault="007B1CBC">
            <w:pPr>
              <w:widowControl/>
              <w:jc w:val="right"/>
              <w:rPr>
                <w:rFonts w:ascii="Times New Roman" w:eastAsia="宋体" w:hAnsi="宋体" w:cs="宋体"/>
                <w:kern w:val="0"/>
                <w:sz w:val="24"/>
              </w:rPr>
            </w:pPr>
          </w:p>
        </w:tc>
      </w:tr>
      <w:tr w:rsidR="007B1CBC" w14:paraId="75BA7441" w14:textId="77777777">
        <w:trPr>
          <w:jc w:val="center"/>
        </w:trPr>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743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3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3.94 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3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38"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3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0.05 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3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3B"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3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3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3E"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3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0.09 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40" w14:textId="77777777" w:rsidR="007B1CBC" w:rsidRDefault="007B1CBC">
            <w:pPr>
              <w:widowControl/>
              <w:jc w:val="right"/>
              <w:rPr>
                <w:rFonts w:ascii="Times New Roman" w:eastAsia="宋体" w:hAnsi="宋体" w:cs="宋体"/>
                <w:kern w:val="0"/>
                <w:sz w:val="24"/>
              </w:rPr>
            </w:pPr>
          </w:p>
        </w:tc>
      </w:tr>
      <w:tr w:rsidR="007B1CBC" w14:paraId="75BA745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4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(loss) per share - diluted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4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4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46"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4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4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4A"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4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4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4E"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4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51" w14:textId="77777777" w:rsidR="007B1CBC" w:rsidRDefault="007B1CBC">
            <w:pPr>
              <w:widowControl/>
              <w:jc w:val="right"/>
              <w:rPr>
                <w:rFonts w:ascii="Times New Roman" w:eastAsia="宋体" w:hAnsi="宋体" w:cs="宋体"/>
                <w:kern w:val="0"/>
                <w:sz w:val="24"/>
              </w:rPr>
            </w:pPr>
          </w:p>
        </w:tc>
      </w:tr>
      <w:tr w:rsidR="007B1CBC" w14:paraId="75BA745B" w14:textId="77777777">
        <w:trPr>
          <w:jc w:val="center"/>
        </w:trPr>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4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Weighted-average shares:</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5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55"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57"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59"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5A" w14:textId="77777777" w:rsidR="007B1CBC" w:rsidRDefault="007B1CBC">
            <w:pPr>
              <w:widowControl/>
              <w:jc w:val="left"/>
              <w:rPr>
                <w:rFonts w:ascii="Times New Roman" w:eastAsia="宋体" w:hAnsi="宋体" w:cs="宋体"/>
                <w:kern w:val="0"/>
                <w:sz w:val="24"/>
              </w:rPr>
            </w:pPr>
          </w:p>
        </w:tc>
      </w:tr>
      <w:tr w:rsidR="007B1CBC" w14:paraId="75BA7468"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4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45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5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5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46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6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6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46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6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6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46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67" w14:textId="77777777" w:rsidR="007B1CBC" w:rsidRDefault="007B1CBC">
            <w:pPr>
              <w:widowControl/>
              <w:jc w:val="right"/>
              <w:rPr>
                <w:rFonts w:ascii="Times New Roman" w:eastAsia="宋体" w:hAnsi="宋体" w:cs="宋体"/>
                <w:kern w:val="0"/>
                <w:sz w:val="24"/>
              </w:rPr>
            </w:pPr>
          </w:p>
        </w:tc>
      </w:tr>
      <w:tr w:rsidR="007B1CBC" w14:paraId="75BA7475" w14:textId="77777777">
        <w:trPr>
          <w:jc w:val="center"/>
        </w:trPr>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74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Diluted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6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6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6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6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6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6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7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7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7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47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474" w14:textId="77777777" w:rsidR="007B1CBC" w:rsidRDefault="007B1CBC">
            <w:pPr>
              <w:widowControl/>
              <w:jc w:val="right"/>
              <w:rPr>
                <w:rFonts w:ascii="Times New Roman" w:eastAsia="宋体" w:hAnsi="宋体" w:cs="宋体"/>
                <w:kern w:val="0"/>
                <w:sz w:val="24"/>
              </w:rPr>
            </w:pPr>
          </w:p>
        </w:tc>
      </w:tr>
    </w:tbl>
    <w:p w14:paraId="75BA747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3"/>
        <w:gridCol w:w="3747"/>
        <w:gridCol w:w="41"/>
        <w:gridCol w:w="121"/>
        <w:gridCol w:w="917"/>
        <w:gridCol w:w="36"/>
        <w:gridCol w:w="36"/>
        <w:gridCol w:w="36"/>
        <w:gridCol w:w="36"/>
        <w:gridCol w:w="121"/>
        <w:gridCol w:w="872"/>
        <w:gridCol w:w="36"/>
        <w:gridCol w:w="36"/>
        <w:gridCol w:w="36"/>
        <w:gridCol w:w="36"/>
        <w:gridCol w:w="122"/>
        <w:gridCol w:w="874"/>
        <w:gridCol w:w="36"/>
        <w:gridCol w:w="36"/>
        <w:gridCol w:w="36"/>
        <w:gridCol w:w="36"/>
        <w:gridCol w:w="122"/>
        <w:gridCol w:w="876"/>
        <w:gridCol w:w="36"/>
      </w:tblGrid>
      <w:tr w:rsidR="007B1CBC" w14:paraId="75BA748F" w14:textId="77777777">
        <w:tc>
          <w:tcPr>
            <w:tcW w:w="50" w:type="pct"/>
            <w:tcBorders>
              <w:top w:val="nil"/>
              <w:left w:val="nil"/>
              <w:bottom w:val="nil"/>
              <w:right w:val="nil"/>
            </w:tcBorders>
            <w:shd w:val="clear" w:color="auto" w:fill="auto"/>
          </w:tcPr>
          <w:p w14:paraId="75BA7477" w14:textId="77777777" w:rsidR="007B1CBC" w:rsidRDefault="007B1CBC">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tcPr>
          <w:p w14:paraId="75BA747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79"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47A"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47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7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7D"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47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7F"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480"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48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48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486" w14:textId="77777777" w:rsidR="007B1CBC" w:rsidRDefault="007B1CBC">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tcPr>
          <w:p w14:paraId="75BA748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48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48C" w14:textId="77777777" w:rsidR="007B1CBC" w:rsidRDefault="007B1CBC">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tcPr>
          <w:p w14:paraId="75BA748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48E" w14:textId="77777777" w:rsidR="007B1CBC" w:rsidRDefault="007B1CBC">
            <w:pPr>
              <w:widowControl/>
              <w:jc w:val="left"/>
              <w:rPr>
                <w:rFonts w:ascii="Times New Roman" w:eastAsia="宋体" w:hAnsi="宋体" w:cs="宋体"/>
                <w:kern w:val="0"/>
                <w:sz w:val="24"/>
              </w:rPr>
            </w:pPr>
          </w:p>
        </w:tc>
      </w:tr>
      <w:tr w:rsidR="007B1CBC" w14:paraId="75BA749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490" w14:textId="77777777" w:rsidR="007B1CBC" w:rsidRDefault="007B1CBC">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75BA749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Quarter Ended</w:t>
            </w:r>
          </w:p>
        </w:tc>
      </w:tr>
      <w:tr w:rsidR="007B1CBC" w14:paraId="75BA749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4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49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March 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4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49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49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49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4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49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December 31</w:t>
            </w:r>
          </w:p>
        </w:tc>
      </w:tr>
      <w:tr w:rsidR="007B1CBC" w14:paraId="75BA74A4"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49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2019</w:t>
            </w: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4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9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4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A0"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4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A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2E2E2"/>
            <w:tcMar>
              <w:top w:w="0" w:type="dxa"/>
              <w:left w:w="20" w:type="dxa"/>
              <w:bottom w:w="0" w:type="dxa"/>
              <w:right w:w="20" w:type="dxa"/>
            </w:tcMar>
          </w:tcPr>
          <w:p w14:paraId="75BA74A3" w14:textId="77777777" w:rsidR="007B1CBC" w:rsidRDefault="007B1CBC">
            <w:pPr>
              <w:widowControl/>
              <w:jc w:val="left"/>
              <w:rPr>
                <w:rFonts w:ascii="Times New Roman" w:eastAsia="宋体" w:hAnsi="宋体" w:cs="宋体"/>
                <w:kern w:val="0"/>
                <w:sz w:val="24"/>
              </w:rPr>
            </w:pPr>
          </w:p>
        </w:tc>
      </w:tr>
      <w:tr w:rsidR="007B1CBC" w14:paraId="75BA74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4A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reve</w:t>
            </w:r>
            <w:r>
              <w:rPr>
                <w:rFonts w:ascii="Arial" w:eastAsia="宋体" w:hAnsi="Arial" w:cs="Arial"/>
                <w:color w:val="000000"/>
                <w:kern w:val="0"/>
                <w:sz w:val="18"/>
                <w:szCs w:val="18"/>
                <w:lang w:bidi="ar"/>
              </w:rPr>
              <w:t>nues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A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A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A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A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A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A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A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A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A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A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B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B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4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4B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4B4" w14:textId="77777777" w:rsidR="007B1CBC" w:rsidRDefault="007B1CBC">
            <w:pPr>
              <w:widowControl/>
              <w:jc w:val="right"/>
              <w:rPr>
                <w:rFonts w:ascii="Times New Roman" w:eastAsia="宋体" w:hAnsi="宋体" w:cs="宋体"/>
                <w:kern w:val="0"/>
                <w:sz w:val="24"/>
              </w:rPr>
            </w:pPr>
          </w:p>
        </w:tc>
      </w:tr>
      <w:tr w:rsidR="007B1CBC" w14:paraId="75BA74C6"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4B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Gross profit</w:t>
            </w: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B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B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1,643 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B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BA"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B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BC"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1,624 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BD"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BE"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B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C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1,553 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C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C2"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C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C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1,680 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C5" w14:textId="77777777" w:rsidR="007B1CBC" w:rsidRDefault="007B1CBC">
            <w:pPr>
              <w:widowControl/>
              <w:jc w:val="right"/>
              <w:rPr>
                <w:rFonts w:ascii="Times New Roman" w:eastAsia="宋体" w:hAnsi="宋体" w:cs="宋体"/>
                <w:kern w:val="0"/>
                <w:sz w:val="24"/>
              </w:rPr>
            </w:pPr>
          </w:p>
        </w:tc>
      </w:tr>
      <w:tr w:rsidR="007B1CBC" w14:paraId="75BA74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4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from continuing operations</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4C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460 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4C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CB"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4C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377 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4C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CF"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4D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210 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4D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D3"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75BA74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75BA74D6" w14:textId="77777777" w:rsidR="007B1CBC" w:rsidRDefault="007B1CBC">
            <w:pPr>
              <w:widowControl/>
              <w:jc w:val="right"/>
              <w:rPr>
                <w:rFonts w:ascii="Times New Roman" w:eastAsia="宋体" w:hAnsi="宋体" w:cs="宋体"/>
                <w:kern w:val="0"/>
                <w:sz w:val="24"/>
              </w:rPr>
            </w:pPr>
          </w:p>
        </w:tc>
      </w:tr>
      <w:tr w:rsidR="007B1CBC" w14:paraId="75BA74E8"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4D8" w14:textId="77777777" w:rsidR="007B1CBC" w:rsidRDefault="00CB37E1">
            <w:pPr>
              <w:widowControl/>
              <w:ind w:left="270" w:hanging="270"/>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from discontinu</w:t>
            </w:r>
            <w:r>
              <w:rPr>
                <w:rFonts w:ascii="Arial" w:eastAsia="宋体" w:hAnsi="Arial" w:cs="Arial"/>
                <w:color w:val="000000"/>
                <w:kern w:val="0"/>
                <w:sz w:val="18"/>
                <w:szCs w:val="18"/>
                <w:lang w:bidi="ar"/>
              </w:rPr>
              <w:t>ed operations, net of income taxes</w:t>
            </w: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58 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DC"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D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25 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D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E0"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100 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E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E4"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E2E2E2"/>
            <w:tcMar>
              <w:top w:w="40" w:type="dxa"/>
              <w:left w:w="20" w:type="dxa"/>
              <w:bottom w:w="40" w:type="dxa"/>
              <w:right w:w="0" w:type="dxa"/>
            </w:tcMar>
            <w:vAlign w:val="bottom"/>
          </w:tcPr>
          <w:p w14:paraId="75BA74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nil"/>
              <w:right w:val="nil"/>
            </w:tcBorders>
            <w:shd w:val="clear" w:color="auto" w:fill="E2E2E2"/>
            <w:tcMar>
              <w:top w:w="40" w:type="dxa"/>
              <w:left w:w="0" w:type="dxa"/>
              <w:bottom w:w="40" w:type="dxa"/>
              <w:right w:w="0" w:type="dxa"/>
            </w:tcMar>
            <w:vAlign w:val="bottom"/>
          </w:tcPr>
          <w:p w14:paraId="75BA74E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87 </w:t>
            </w:r>
          </w:p>
        </w:tc>
        <w:tc>
          <w:tcPr>
            <w:tcW w:w="0" w:type="auto"/>
            <w:tcBorders>
              <w:top w:val="double" w:sz="2" w:space="0" w:color="000000"/>
              <w:left w:val="nil"/>
              <w:bottom w:val="nil"/>
              <w:right w:val="nil"/>
            </w:tcBorders>
            <w:shd w:val="clear" w:color="auto" w:fill="E2E2E2"/>
            <w:tcMar>
              <w:top w:w="40" w:type="dxa"/>
              <w:left w:w="0" w:type="dxa"/>
              <w:bottom w:w="40" w:type="dxa"/>
              <w:right w:w="20" w:type="dxa"/>
            </w:tcMar>
            <w:vAlign w:val="bottom"/>
          </w:tcPr>
          <w:p w14:paraId="75BA74E7" w14:textId="77777777" w:rsidR="007B1CBC" w:rsidRDefault="007B1CBC">
            <w:pPr>
              <w:widowControl/>
              <w:jc w:val="right"/>
              <w:rPr>
                <w:rFonts w:ascii="Times New Roman" w:eastAsia="宋体" w:hAnsi="宋体" w:cs="宋体"/>
                <w:kern w:val="0"/>
                <w:sz w:val="24"/>
              </w:rPr>
            </w:pPr>
          </w:p>
        </w:tc>
      </w:tr>
      <w:tr w:rsidR="007B1CBC" w14:paraId="75BA74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4E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(loss)</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518 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E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ED"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402 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F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F1"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310 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F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4F5" w14:textId="77777777" w:rsidR="007B1CBC" w:rsidRDefault="007B1CBC">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75BA74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4F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556 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4F8" w14:textId="77777777" w:rsidR="007B1CBC" w:rsidRDefault="007B1CBC">
            <w:pPr>
              <w:widowControl/>
              <w:jc w:val="right"/>
              <w:rPr>
                <w:rFonts w:ascii="Times New Roman" w:eastAsia="宋体" w:hAnsi="宋体" w:cs="宋体"/>
                <w:kern w:val="0"/>
                <w:sz w:val="24"/>
              </w:rPr>
            </w:pPr>
          </w:p>
        </w:tc>
      </w:tr>
      <w:tr w:rsidR="007B1CBC" w14:paraId="75BA750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4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per share - basic:</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FC"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4FE"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4F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00"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01" w14:textId="77777777" w:rsidR="007B1CBC" w:rsidRDefault="007B1CBC">
            <w:pPr>
              <w:widowControl/>
              <w:jc w:val="left"/>
              <w:rPr>
                <w:rFonts w:ascii="Times New Roman" w:eastAsia="宋体" w:hAnsi="宋体" w:cs="宋体"/>
                <w:kern w:val="0"/>
                <w:sz w:val="24"/>
              </w:rPr>
            </w:pPr>
          </w:p>
        </w:tc>
      </w:tr>
      <w:tr w:rsidR="007B1CBC" w14:paraId="75BA751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750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0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0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0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0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0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0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0A"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0B"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0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0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0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0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1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12" w14:textId="77777777" w:rsidR="007B1CBC" w:rsidRDefault="007B1CBC">
            <w:pPr>
              <w:widowControl/>
              <w:jc w:val="right"/>
              <w:rPr>
                <w:rFonts w:ascii="Times New Roman" w:eastAsia="宋体" w:hAnsi="宋体" w:cs="宋体"/>
                <w:kern w:val="0"/>
                <w:sz w:val="24"/>
              </w:rPr>
            </w:pPr>
          </w:p>
        </w:tc>
      </w:tr>
      <w:tr w:rsidR="007B1CBC" w14:paraId="75BA7520"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751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1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1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1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1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1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1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1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1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1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1F" w14:textId="77777777" w:rsidR="007B1CBC" w:rsidRDefault="007B1CBC">
            <w:pPr>
              <w:widowControl/>
              <w:jc w:val="right"/>
              <w:rPr>
                <w:rFonts w:ascii="Times New Roman" w:eastAsia="宋体" w:hAnsi="宋体" w:cs="宋体"/>
                <w:kern w:val="0"/>
                <w:sz w:val="24"/>
              </w:rPr>
            </w:pPr>
          </w:p>
        </w:tc>
      </w:tr>
      <w:tr w:rsidR="007B1CBC" w14:paraId="75BA75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5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(loss) per share - basic</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2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2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2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2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0.47 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2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29"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2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2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2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2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2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30" w14:textId="77777777" w:rsidR="007B1CBC" w:rsidRDefault="007B1CBC">
            <w:pPr>
              <w:widowControl/>
              <w:jc w:val="right"/>
              <w:rPr>
                <w:rFonts w:ascii="Times New Roman" w:eastAsia="宋体" w:hAnsi="宋体" w:cs="宋体"/>
                <w:kern w:val="0"/>
                <w:sz w:val="24"/>
              </w:rPr>
            </w:pPr>
          </w:p>
        </w:tc>
      </w:tr>
      <w:tr w:rsidR="007B1CBC" w14:paraId="75BA753A"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5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(loss) per share - diluted:</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34"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36"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3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38"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39" w14:textId="77777777" w:rsidR="007B1CBC" w:rsidRDefault="007B1CBC">
            <w:pPr>
              <w:widowControl/>
              <w:jc w:val="left"/>
              <w:rPr>
                <w:rFonts w:ascii="Times New Roman" w:eastAsia="宋体" w:hAnsi="宋体" w:cs="宋体"/>
                <w:kern w:val="0"/>
                <w:sz w:val="24"/>
              </w:rPr>
            </w:pPr>
          </w:p>
        </w:tc>
      </w:tr>
      <w:tr w:rsidR="007B1CBC" w14:paraId="75BA754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75BA753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Continuing operations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3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3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3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3F"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4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4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4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43"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4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4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4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47"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4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49"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4A" w14:textId="77777777" w:rsidR="007B1CBC" w:rsidRDefault="007B1CBC">
            <w:pPr>
              <w:widowControl/>
              <w:jc w:val="right"/>
              <w:rPr>
                <w:rFonts w:ascii="Times New Roman" w:eastAsia="宋体" w:hAnsi="宋体" w:cs="宋体"/>
                <w:kern w:val="0"/>
                <w:sz w:val="24"/>
              </w:rPr>
            </w:pPr>
          </w:p>
        </w:tc>
      </w:tr>
      <w:tr w:rsidR="007B1CBC" w14:paraId="75BA7558" w14:textId="77777777">
        <w:tc>
          <w:tcPr>
            <w:tcW w:w="0" w:type="auto"/>
            <w:gridSpan w:val="3"/>
            <w:tcBorders>
              <w:top w:val="nil"/>
              <w:left w:val="nil"/>
              <w:bottom w:val="nil"/>
              <w:right w:val="nil"/>
            </w:tcBorders>
            <w:shd w:val="clear" w:color="auto" w:fill="E2E2E2"/>
            <w:tcMar>
              <w:top w:w="40" w:type="dxa"/>
              <w:left w:w="380" w:type="dxa"/>
              <w:bottom w:w="40" w:type="dxa"/>
              <w:right w:w="20" w:type="dxa"/>
            </w:tcMar>
            <w:vAlign w:val="bottom"/>
          </w:tcPr>
          <w:p w14:paraId="75BA754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Discontinued operations</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4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0.06 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4E"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4F"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50"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0.03 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51"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52"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5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55"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5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0.11 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57" w14:textId="77777777" w:rsidR="007B1CBC" w:rsidRDefault="007B1CBC">
            <w:pPr>
              <w:widowControl/>
              <w:jc w:val="right"/>
              <w:rPr>
                <w:rFonts w:ascii="Times New Roman" w:eastAsia="宋体" w:hAnsi="宋体" w:cs="宋体"/>
                <w:kern w:val="0"/>
                <w:sz w:val="24"/>
              </w:rPr>
            </w:pPr>
          </w:p>
        </w:tc>
      </w:tr>
      <w:tr w:rsidR="007B1CBC" w14:paraId="75BA756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55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income (loss) per share - diluted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5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5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5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5D"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5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6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61"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6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6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6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65" w14:textId="77777777" w:rsidR="007B1CBC" w:rsidRDefault="007B1CBC">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75BA75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75BA756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0.69 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75BA7568" w14:textId="77777777" w:rsidR="007B1CBC" w:rsidRDefault="007B1CBC">
            <w:pPr>
              <w:widowControl/>
              <w:jc w:val="right"/>
              <w:rPr>
                <w:rFonts w:ascii="Times New Roman" w:eastAsia="宋体" w:hAnsi="宋体" w:cs="宋体"/>
                <w:kern w:val="0"/>
                <w:sz w:val="24"/>
              </w:rPr>
            </w:pPr>
          </w:p>
        </w:tc>
      </w:tr>
      <w:tr w:rsidR="007B1CBC" w14:paraId="75BA7572" w14:textId="77777777">
        <w:tc>
          <w:tcPr>
            <w:tcW w:w="0" w:type="auto"/>
            <w:gridSpan w:val="3"/>
            <w:tcBorders>
              <w:top w:val="nil"/>
              <w:left w:val="nil"/>
              <w:bottom w:val="nil"/>
              <w:right w:val="nil"/>
            </w:tcBorders>
            <w:shd w:val="clear" w:color="auto" w:fill="E2E2E2"/>
            <w:tcMar>
              <w:top w:w="40" w:type="dxa"/>
              <w:left w:w="20" w:type="dxa"/>
              <w:bottom w:w="40" w:type="dxa"/>
              <w:right w:w="20" w:type="dxa"/>
            </w:tcMar>
            <w:vAlign w:val="bottom"/>
          </w:tcPr>
          <w:p w14:paraId="75BA756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Weighted-average shares:</w:t>
            </w: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6C"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6E"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70" w14:textId="77777777" w:rsidR="007B1CBC" w:rsidRDefault="007B1CBC">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2E2E2"/>
            <w:tcMar>
              <w:top w:w="0" w:type="dxa"/>
              <w:left w:w="20" w:type="dxa"/>
              <w:bottom w:w="0" w:type="dxa"/>
              <w:right w:w="20" w:type="dxa"/>
            </w:tcMar>
          </w:tcPr>
          <w:p w14:paraId="75BA7571" w14:textId="77777777" w:rsidR="007B1CBC" w:rsidRDefault="007B1CBC">
            <w:pPr>
              <w:widowControl/>
              <w:jc w:val="left"/>
              <w:rPr>
                <w:rFonts w:ascii="Times New Roman" w:eastAsia="宋体" w:hAnsi="宋体" w:cs="宋体"/>
                <w:kern w:val="0"/>
                <w:sz w:val="24"/>
              </w:rPr>
            </w:pPr>
          </w:p>
        </w:tc>
      </w:tr>
      <w:tr w:rsidR="007B1CBC" w14:paraId="75BA757F"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57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57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w:t>
            </w:r>
            <w:r>
              <w:rPr>
                <w:rFonts w:ascii="Arial" w:eastAsia="宋体" w:hAnsi="Arial" w:cs="Arial"/>
                <w:color w:val="000000"/>
                <w:kern w:val="0"/>
                <w:sz w:val="18"/>
                <w:szCs w:val="18"/>
                <w:lang w:bidi="ar"/>
              </w:rPr>
              <w:t>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7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7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57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7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7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5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7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7C"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57D"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7E" w14:textId="77777777" w:rsidR="007B1CBC" w:rsidRDefault="007B1CBC">
            <w:pPr>
              <w:widowControl/>
              <w:jc w:val="right"/>
              <w:rPr>
                <w:rFonts w:ascii="Times New Roman" w:eastAsia="宋体" w:hAnsi="宋体" w:cs="宋体"/>
                <w:kern w:val="0"/>
                <w:sz w:val="24"/>
              </w:rPr>
            </w:pPr>
          </w:p>
        </w:tc>
      </w:tr>
      <w:tr w:rsidR="007B1CBC" w14:paraId="75BA758C" w14:textId="77777777">
        <w:tc>
          <w:tcPr>
            <w:tcW w:w="0" w:type="auto"/>
            <w:gridSpan w:val="3"/>
            <w:tcBorders>
              <w:top w:val="nil"/>
              <w:left w:val="nil"/>
              <w:bottom w:val="nil"/>
              <w:right w:val="nil"/>
            </w:tcBorders>
            <w:shd w:val="clear" w:color="auto" w:fill="E2E2E2"/>
            <w:tcMar>
              <w:top w:w="40" w:type="dxa"/>
              <w:left w:w="515" w:type="dxa"/>
              <w:bottom w:w="40" w:type="dxa"/>
              <w:right w:w="20" w:type="dxa"/>
            </w:tcMar>
            <w:vAlign w:val="bottom"/>
          </w:tcPr>
          <w:p w14:paraId="75BA758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Diluted</w:t>
            </w: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81"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908 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82"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83"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84"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867 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85"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86"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8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837 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8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2E2E2"/>
            <w:tcMar>
              <w:top w:w="0" w:type="dxa"/>
              <w:left w:w="20" w:type="dxa"/>
              <w:bottom w:w="0" w:type="dxa"/>
              <w:right w:w="20" w:type="dxa"/>
            </w:tcMar>
          </w:tcPr>
          <w:p w14:paraId="75BA7589"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2E2E2"/>
            <w:tcMar>
              <w:top w:w="40" w:type="dxa"/>
              <w:left w:w="20" w:type="dxa"/>
              <w:bottom w:w="40" w:type="dxa"/>
              <w:right w:w="0" w:type="dxa"/>
            </w:tcMar>
            <w:vAlign w:val="bottom"/>
          </w:tcPr>
          <w:p w14:paraId="75BA758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812 </w:t>
            </w:r>
          </w:p>
        </w:tc>
        <w:tc>
          <w:tcPr>
            <w:tcW w:w="0" w:type="auto"/>
            <w:tcBorders>
              <w:top w:val="nil"/>
              <w:left w:val="nil"/>
              <w:bottom w:val="nil"/>
              <w:right w:val="nil"/>
            </w:tcBorders>
            <w:shd w:val="clear" w:color="auto" w:fill="E2E2E2"/>
            <w:tcMar>
              <w:top w:w="40" w:type="dxa"/>
              <w:left w:w="0" w:type="dxa"/>
              <w:bottom w:w="40" w:type="dxa"/>
              <w:right w:w="20" w:type="dxa"/>
            </w:tcMar>
            <w:vAlign w:val="bottom"/>
          </w:tcPr>
          <w:p w14:paraId="75BA758B" w14:textId="77777777" w:rsidR="007B1CBC" w:rsidRDefault="007B1CBC">
            <w:pPr>
              <w:widowControl/>
              <w:jc w:val="right"/>
              <w:rPr>
                <w:rFonts w:ascii="Times New Roman" w:eastAsia="宋体" w:hAnsi="宋体" w:cs="宋体"/>
                <w:kern w:val="0"/>
                <w:sz w:val="24"/>
              </w:rPr>
            </w:pPr>
          </w:p>
        </w:tc>
      </w:tr>
    </w:tbl>
    <w:p w14:paraId="75BA758D"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758E"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106</w:t>
      </w:r>
    </w:p>
    <w:p w14:paraId="75BA758F" w14:textId="77777777" w:rsidR="007B1CBC" w:rsidRDefault="00CB37E1">
      <w:pPr>
        <w:widowControl/>
        <w:jc w:val="center"/>
      </w:pPr>
      <w:r>
        <w:rPr>
          <w:rFonts w:ascii="宋体" w:eastAsia="宋体" w:hAnsi="宋体" w:cs="宋体"/>
          <w:kern w:val="0"/>
          <w:sz w:val="24"/>
        </w:rPr>
        <w:pict w14:anchorId="75BA81F1">
          <v:rect id="_x0000_i1130" style="width:6in;height:1.5pt" o:hralign="center" o:hrstd="t" o:hr="t" fillcolor="#a0a0a0" stroked="f"/>
        </w:pict>
      </w:r>
    </w:p>
    <w:p w14:paraId="75BA7590"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7591" w14:textId="77777777" w:rsidR="007B1CBC" w:rsidRDefault="00CB37E1">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eBay Inc. </w:t>
      </w:r>
    </w:p>
    <w:p w14:paraId="75BA7592" w14:textId="77777777" w:rsidR="007B1CBC" w:rsidRDefault="00CB37E1">
      <w:pPr>
        <w:widowControl/>
        <w:spacing w:before="100" w:after="100"/>
        <w:rPr>
          <w:rFonts w:ascii="宋体" w:eastAsia="宋体" w:hAnsi="宋体" w:cs="宋体"/>
          <w:kern w:val="0"/>
          <w:sz w:val="24"/>
        </w:rPr>
      </w:pPr>
      <w:r>
        <w:rPr>
          <w:rFonts w:ascii="Arial" w:eastAsia="宋体" w:hAnsi="Arial" w:cs="Arial"/>
          <w:b/>
          <w:bCs/>
          <w:color w:val="000000"/>
          <w:kern w:val="0"/>
          <w:sz w:val="20"/>
          <w:szCs w:val="20"/>
          <w:lang w:bidi="ar"/>
        </w:rPr>
        <w:t xml:space="preserve">FINANCIAL STATEMENT SCHEDULE </w:t>
      </w:r>
    </w:p>
    <w:p w14:paraId="75BA7593" w14:textId="77777777" w:rsidR="007B1CBC" w:rsidRDefault="00CB37E1">
      <w:pPr>
        <w:widowControl/>
        <w:spacing w:before="100" w:after="100"/>
        <w:rPr>
          <w:rFonts w:ascii="宋体" w:eastAsia="宋体" w:hAnsi="宋体" w:cs="宋体"/>
          <w:kern w:val="0"/>
          <w:sz w:val="24"/>
        </w:rPr>
      </w:pPr>
      <w:r>
        <w:rPr>
          <w:rFonts w:ascii="Arial" w:eastAsia="宋体" w:hAnsi="Arial" w:cs="Arial"/>
          <w:color w:val="000000"/>
          <w:kern w:val="0"/>
          <w:sz w:val="20"/>
          <w:szCs w:val="20"/>
          <w:lang w:bidi="ar"/>
        </w:rPr>
        <w:t xml:space="preserve">The Financial Statement Schedule II — VALUATION AND QUALIFYING ACCOUNTS for continuing operations as of and for the years ended December 31, 2020, 2019 and 2018. </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38"/>
        <w:gridCol w:w="2516"/>
        <w:gridCol w:w="37"/>
        <w:gridCol w:w="122"/>
        <w:gridCol w:w="745"/>
        <w:gridCol w:w="36"/>
        <w:gridCol w:w="36"/>
        <w:gridCol w:w="36"/>
        <w:gridCol w:w="36"/>
        <w:gridCol w:w="122"/>
        <w:gridCol w:w="1254"/>
        <w:gridCol w:w="36"/>
        <w:gridCol w:w="36"/>
        <w:gridCol w:w="36"/>
        <w:gridCol w:w="36"/>
        <w:gridCol w:w="122"/>
        <w:gridCol w:w="625"/>
        <w:gridCol w:w="36"/>
        <w:gridCol w:w="36"/>
        <w:gridCol w:w="36"/>
        <w:gridCol w:w="36"/>
        <w:gridCol w:w="122"/>
        <w:gridCol w:w="1269"/>
        <w:gridCol w:w="36"/>
        <w:gridCol w:w="36"/>
        <w:gridCol w:w="36"/>
        <w:gridCol w:w="36"/>
        <w:gridCol w:w="122"/>
        <w:gridCol w:w="593"/>
        <w:gridCol w:w="36"/>
      </w:tblGrid>
      <w:tr w:rsidR="007B1CBC" w14:paraId="75BA75B2" w14:textId="77777777">
        <w:tc>
          <w:tcPr>
            <w:tcW w:w="50" w:type="pct"/>
            <w:tcBorders>
              <w:top w:val="nil"/>
              <w:left w:val="nil"/>
              <w:bottom w:val="nil"/>
              <w:right w:val="nil"/>
            </w:tcBorders>
            <w:shd w:val="clear" w:color="auto" w:fill="auto"/>
          </w:tcPr>
          <w:p w14:paraId="75BA7594" w14:textId="77777777" w:rsidR="007B1CBC" w:rsidRDefault="007B1CBC">
            <w:pPr>
              <w:widowControl/>
              <w:jc w:val="left"/>
              <w:rPr>
                <w:rFonts w:ascii="Times New Roman" w:eastAsia="宋体" w:hAnsi="宋体" w:cs="宋体"/>
                <w:kern w:val="0"/>
                <w:sz w:val="24"/>
              </w:rPr>
            </w:pPr>
          </w:p>
        </w:tc>
        <w:tc>
          <w:tcPr>
            <w:tcW w:w="1860" w:type="pct"/>
            <w:tcBorders>
              <w:top w:val="nil"/>
              <w:left w:val="nil"/>
              <w:bottom w:val="nil"/>
              <w:right w:val="nil"/>
            </w:tcBorders>
            <w:shd w:val="clear" w:color="auto" w:fill="auto"/>
          </w:tcPr>
          <w:p w14:paraId="75BA759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9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597" w14:textId="77777777" w:rsidR="007B1CBC" w:rsidRDefault="007B1CBC">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tcPr>
          <w:p w14:paraId="75BA759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9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9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59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9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59D" w14:textId="77777777" w:rsidR="007B1CBC" w:rsidRDefault="007B1CBC">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tcPr>
          <w:p w14:paraId="75BA759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9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5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5A3" w14:textId="77777777" w:rsidR="007B1CBC" w:rsidRDefault="007B1CBC">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tcPr>
          <w:p w14:paraId="75BA75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5A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5A9" w14:textId="77777777" w:rsidR="007B1CBC" w:rsidRDefault="007B1CBC">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tcPr>
          <w:p w14:paraId="75BA75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5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A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5AF" w14:textId="77777777" w:rsidR="007B1CBC" w:rsidRDefault="007B1CBC">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tcPr>
          <w:p w14:paraId="75BA75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5B1" w14:textId="77777777" w:rsidR="007B1CBC" w:rsidRDefault="007B1CBC">
            <w:pPr>
              <w:widowControl/>
              <w:jc w:val="left"/>
              <w:rPr>
                <w:rFonts w:ascii="Times New Roman" w:eastAsia="宋体" w:hAnsi="宋体" w:cs="宋体"/>
                <w:kern w:val="0"/>
                <w:sz w:val="24"/>
              </w:rPr>
            </w:pPr>
          </w:p>
        </w:tc>
      </w:tr>
      <w:tr w:rsidR="007B1CBC" w14:paraId="75BA75BD"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5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5B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Beginning of Period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75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5B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Charged/Credited to Net Income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75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5B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Charged to Other Account</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75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5B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Charges Utilized/Write-offs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tcPr>
          <w:p w14:paraId="75BA75B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5B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End of Period</w:t>
            </w:r>
          </w:p>
        </w:tc>
      </w:tr>
      <w:tr w:rsidR="007B1CBC" w14:paraId="75BA75C0"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75BE" w14:textId="77777777" w:rsidR="007B1CBC" w:rsidRDefault="007B1CBC">
            <w:pPr>
              <w:widowControl/>
              <w:jc w:val="left"/>
              <w:rPr>
                <w:rFonts w:ascii="Times New Roman" w:eastAsia="宋体" w:hAnsi="宋体" w:cs="宋体"/>
                <w:kern w:val="0"/>
                <w:sz w:val="24"/>
              </w:rPr>
            </w:pP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5B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(In </w:t>
            </w:r>
            <w:r>
              <w:rPr>
                <w:rFonts w:ascii="Arial" w:eastAsia="宋体" w:hAnsi="Arial" w:cs="Arial"/>
                <w:b/>
                <w:bCs/>
                <w:color w:val="000000"/>
                <w:kern w:val="0"/>
                <w:sz w:val="16"/>
                <w:szCs w:val="16"/>
                <w:lang w:bidi="ar"/>
              </w:rPr>
              <w:t>millions)</w:t>
            </w:r>
          </w:p>
        </w:tc>
      </w:tr>
      <w:tr w:rsidR="007B1CBC" w14:paraId="75BA75CB"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75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Allowances for Doubtful Accounts</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CA" w14:textId="77777777" w:rsidR="007B1CBC" w:rsidRDefault="007B1CBC">
            <w:pPr>
              <w:widowControl/>
              <w:jc w:val="left"/>
              <w:rPr>
                <w:rFonts w:ascii="Times New Roman" w:eastAsia="宋体" w:hAnsi="宋体" w:cs="宋体"/>
                <w:kern w:val="0"/>
                <w:sz w:val="24"/>
              </w:rPr>
            </w:pPr>
          </w:p>
        </w:tc>
      </w:tr>
      <w:tr w:rsidR="007B1CBC" w14:paraId="75BA75E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5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2018</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C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C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D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D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D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D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D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D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D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D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D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D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D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DF" w14:textId="77777777" w:rsidR="007B1CBC" w:rsidRDefault="007B1CBC">
            <w:pPr>
              <w:widowControl/>
              <w:jc w:val="right"/>
              <w:rPr>
                <w:rFonts w:ascii="Times New Roman" w:eastAsia="宋体" w:hAnsi="宋体" w:cs="宋体"/>
                <w:kern w:val="0"/>
                <w:sz w:val="24"/>
              </w:rPr>
            </w:pPr>
          </w:p>
        </w:tc>
      </w:tr>
      <w:tr w:rsidR="007B1CBC" w14:paraId="75BA75F0" w14:textId="77777777">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75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2019</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5E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65 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5E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E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5E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5E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E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5E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5E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E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5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(91)</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5E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5E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5E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5EF" w14:textId="77777777" w:rsidR="007B1CBC" w:rsidRDefault="007B1CBC">
            <w:pPr>
              <w:widowControl/>
              <w:jc w:val="right"/>
              <w:rPr>
                <w:rFonts w:ascii="Times New Roman" w:eastAsia="宋体" w:hAnsi="宋体" w:cs="宋体"/>
                <w:kern w:val="0"/>
                <w:sz w:val="24"/>
              </w:rPr>
            </w:pPr>
          </w:p>
        </w:tc>
      </w:tr>
      <w:tr w:rsidR="007B1CBC" w14:paraId="75BA7605"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5F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2020</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F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F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F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F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F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F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F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F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5F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5F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5F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5F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0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0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0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0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04" w14:textId="77777777" w:rsidR="007B1CBC" w:rsidRDefault="007B1CBC">
            <w:pPr>
              <w:widowControl/>
              <w:jc w:val="right"/>
              <w:rPr>
                <w:rFonts w:ascii="Times New Roman" w:eastAsia="宋体" w:hAnsi="宋体" w:cs="宋体"/>
                <w:kern w:val="0"/>
                <w:sz w:val="24"/>
              </w:rPr>
            </w:pPr>
          </w:p>
        </w:tc>
      </w:tr>
      <w:tr w:rsidR="007B1CBC" w14:paraId="75BA7610" w14:textId="77777777">
        <w:trPr>
          <w:trHeight w:val="280"/>
        </w:trPr>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0F" w14:textId="77777777" w:rsidR="007B1CBC" w:rsidRDefault="007B1CBC">
            <w:pPr>
              <w:widowControl/>
              <w:jc w:val="left"/>
              <w:rPr>
                <w:rFonts w:ascii="Times New Roman" w:eastAsia="宋体" w:hAnsi="宋体" w:cs="宋体"/>
                <w:kern w:val="0"/>
                <w:sz w:val="24"/>
              </w:rPr>
            </w:pPr>
          </w:p>
        </w:tc>
      </w:tr>
      <w:tr w:rsidR="007B1CBC" w14:paraId="75BA761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6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Allowance for Authorized Credits</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1A" w14:textId="77777777" w:rsidR="007B1CBC" w:rsidRDefault="007B1CBC">
            <w:pPr>
              <w:widowControl/>
              <w:jc w:val="left"/>
              <w:rPr>
                <w:rFonts w:ascii="Times New Roman" w:eastAsia="宋体" w:hAnsi="宋体" w:cs="宋体"/>
                <w:kern w:val="0"/>
                <w:sz w:val="24"/>
              </w:rPr>
            </w:pPr>
          </w:p>
        </w:tc>
      </w:tr>
      <w:tr w:rsidR="007B1CBC" w14:paraId="75BA7630" w14:textId="77777777">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761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Year </w:t>
            </w:r>
            <w:r>
              <w:rPr>
                <w:rFonts w:ascii="Arial" w:eastAsia="宋体" w:hAnsi="Arial" w:cs="Arial"/>
                <w:color w:val="000000"/>
                <w:kern w:val="0"/>
                <w:sz w:val="18"/>
                <w:szCs w:val="18"/>
                <w:lang w:bidi="ar"/>
              </w:rPr>
              <w:t>Ended December 31, 2018</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1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1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2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2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2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2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2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2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2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2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2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2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2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2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2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2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2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2F" w14:textId="77777777" w:rsidR="007B1CBC" w:rsidRDefault="007B1CBC">
            <w:pPr>
              <w:widowControl/>
              <w:jc w:val="right"/>
              <w:rPr>
                <w:rFonts w:ascii="Times New Roman" w:eastAsia="宋体" w:hAnsi="宋体" w:cs="宋体"/>
                <w:kern w:val="0"/>
                <w:sz w:val="24"/>
              </w:rPr>
            </w:pPr>
          </w:p>
        </w:tc>
      </w:tr>
      <w:tr w:rsidR="007B1CBC" w14:paraId="75BA764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6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2019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3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3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3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3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3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3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3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3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3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3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3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3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3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3F" w14:textId="77777777" w:rsidR="007B1CBC" w:rsidRDefault="007B1CBC">
            <w:pPr>
              <w:widowControl/>
              <w:jc w:val="right"/>
              <w:rPr>
                <w:rFonts w:ascii="Times New Roman" w:eastAsia="宋体" w:hAnsi="宋体" w:cs="宋体"/>
                <w:kern w:val="0"/>
                <w:sz w:val="24"/>
              </w:rPr>
            </w:pPr>
          </w:p>
        </w:tc>
      </w:tr>
      <w:tr w:rsidR="007B1CBC" w14:paraId="75BA7655" w14:textId="77777777">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764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2020</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4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4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4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4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4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4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4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4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4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4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4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4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4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5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5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5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5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39 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54" w14:textId="77777777" w:rsidR="007B1CBC" w:rsidRDefault="007B1CBC">
            <w:pPr>
              <w:widowControl/>
              <w:jc w:val="right"/>
              <w:rPr>
                <w:rFonts w:ascii="Times New Roman" w:eastAsia="宋体" w:hAnsi="宋体" w:cs="宋体"/>
                <w:kern w:val="0"/>
                <w:sz w:val="24"/>
              </w:rPr>
            </w:pPr>
          </w:p>
        </w:tc>
      </w:tr>
      <w:tr w:rsidR="007B1CBC" w14:paraId="75BA7660"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5F" w14:textId="77777777" w:rsidR="007B1CBC" w:rsidRDefault="007B1CBC">
            <w:pPr>
              <w:widowControl/>
              <w:jc w:val="left"/>
              <w:rPr>
                <w:rFonts w:ascii="Times New Roman" w:eastAsia="宋体" w:hAnsi="宋体" w:cs="宋体"/>
                <w:kern w:val="0"/>
                <w:sz w:val="24"/>
              </w:rPr>
            </w:pPr>
          </w:p>
        </w:tc>
      </w:tr>
      <w:tr w:rsidR="007B1CBC" w14:paraId="75BA766B" w14:textId="77777777">
        <w:tc>
          <w:tcPr>
            <w:tcW w:w="0" w:type="auto"/>
            <w:gridSpan w:val="3"/>
            <w:tcBorders>
              <w:top w:val="nil"/>
              <w:left w:val="nil"/>
              <w:bottom w:val="nil"/>
              <w:right w:val="nil"/>
            </w:tcBorders>
            <w:shd w:val="clear" w:color="auto" w:fill="DBDBDB"/>
            <w:tcMar>
              <w:top w:w="40" w:type="dxa"/>
              <w:left w:w="20" w:type="dxa"/>
              <w:bottom w:w="40" w:type="dxa"/>
              <w:right w:w="20" w:type="dxa"/>
            </w:tcMar>
            <w:vAlign w:val="bottom"/>
          </w:tcPr>
          <w:p w14:paraId="75BA766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Allowance for Transaction Losses</w:t>
            </w: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6A" w14:textId="77777777" w:rsidR="007B1CBC" w:rsidRDefault="007B1CBC">
            <w:pPr>
              <w:widowControl/>
              <w:jc w:val="left"/>
              <w:rPr>
                <w:rFonts w:ascii="Times New Roman" w:eastAsia="宋体" w:hAnsi="宋体" w:cs="宋体"/>
                <w:kern w:val="0"/>
                <w:sz w:val="24"/>
              </w:rPr>
            </w:pPr>
          </w:p>
        </w:tc>
      </w:tr>
      <w:tr w:rsidR="007B1CBC" w14:paraId="75BA768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66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Year </w:t>
            </w:r>
            <w:r>
              <w:rPr>
                <w:rFonts w:ascii="Arial" w:eastAsia="宋体" w:hAnsi="Arial" w:cs="Arial"/>
                <w:color w:val="000000"/>
                <w:kern w:val="0"/>
                <w:sz w:val="18"/>
                <w:szCs w:val="18"/>
                <w:lang w:bidi="ar"/>
              </w:rPr>
              <w:t>Ended December 31, 2018</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6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6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6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7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7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7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7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7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7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7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7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7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7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7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7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7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7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7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7F" w14:textId="77777777" w:rsidR="007B1CBC" w:rsidRDefault="007B1CBC">
            <w:pPr>
              <w:widowControl/>
              <w:jc w:val="right"/>
              <w:rPr>
                <w:rFonts w:ascii="Times New Roman" w:eastAsia="宋体" w:hAnsi="宋体" w:cs="宋体"/>
                <w:kern w:val="0"/>
                <w:sz w:val="24"/>
              </w:rPr>
            </w:pPr>
          </w:p>
        </w:tc>
      </w:tr>
      <w:tr w:rsidR="007B1CBC" w14:paraId="75BA7690" w14:textId="77777777">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76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2019</w:t>
            </w: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68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8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8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68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8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8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68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8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8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68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(155)</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8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8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DBDBDB"/>
            <w:tcMar>
              <w:top w:w="40" w:type="dxa"/>
              <w:left w:w="20" w:type="dxa"/>
              <w:bottom w:w="40" w:type="dxa"/>
              <w:right w:w="0" w:type="dxa"/>
            </w:tcMar>
            <w:vAlign w:val="bottom"/>
          </w:tcPr>
          <w:p w14:paraId="75BA768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8F" w14:textId="77777777" w:rsidR="007B1CBC" w:rsidRDefault="007B1CBC">
            <w:pPr>
              <w:widowControl/>
              <w:jc w:val="right"/>
              <w:rPr>
                <w:rFonts w:ascii="Times New Roman" w:eastAsia="宋体" w:hAnsi="宋体" w:cs="宋体"/>
                <w:kern w:val="0"/>
                <w:sz w:val="24"/>
              </w:rPr>
            </w:pPr>
          </w:p>
        </w:tc>
      </w:tr>
      <w:tr w:rsidR="007B1CBC" w14:paraId="75BA76A5"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69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2020</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9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9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9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9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9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9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9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9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9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9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9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9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9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9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A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A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75BA76A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75BA76A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A4" w14:textId="77777777" w:rsidR="007B1CBC" w:rsidRDefault="007B1CBC">
            <w:pPr>
              <w:widowControl/>
              <w:jc w:val="right"/>
              <w:rPr>
                <w:rFonts w:ascii="Times New Roman" w:eastAsia="宋体" w:hAnsi="宋体" w:cs="宋体"/>
                <w:kern w:val="0"/>
                <w:sz w:val="24"/>
              </w:rPr>
            </w:pPr>
          </w:p>
        </w:tc>
      </w:tr>
      <w:tr w:rsidR="007B1CBC" w14:paraId="75BA76B0" w14:textId="77777777">
        <w:trPr>
          <w:trHeight w:val="280"/>
        </w:trPr>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AF" w14:textId="77777777" w:rsidR="007B1CBC" w:rsidRDefault="007B1CBC">
            <w:pPr>
              <w:widowControl/>
              <w:jc w:val="left"/>
              <w:rPr>
                <w:rFonts w:ascii="Times New Roman" w:eastAsia="宋体" w:hAnsi="宋体" w:cs="宋体"/>
                <w:kern w:val="0"/>
                <w:sz w:val="24"/>
              </w:rPr>
            </w:pPr>
          </w:p>
        </w:tc>
      </w:tr>
      <w:tr w:rsidR="007B1CBC" w14:paraId="75BA76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75BA76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Tax Valuation Allowance</w:t>
            </w: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BA" w14:textId="77777777" w:rsidR="007B1CBC" w:rsidRDefault="007B1CBC">
            <w:pPr>
              <w:widowControl/>
              <w:jc w:val="left"/>
              <w:rPr>
                <w:rFonts w:ascii="Times New Roman" w:eastAsia="宋体" w:hAnsi="宋体" w:cs="宋体"/>
                <w:kern w:val="0"/>
                <w:sz w:val="24"/>
              </w:rPr>
            </w:pPr>
          </w:p>
        </w:tc>
      </w:tr>
      <w:tr w:rsidR="007B1CBC" w14:paraId="75BA76D0" w14:textId="77777777">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76B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Year Ended </w:t>
            </w:r>
            <w:r>
              <w:rPr>
                <w:rFonts w:ascii="Arial" w:eastAsia="宋体" w:hAnsi="Arial" w:cs="Arial"/>
                <w:color w:val="000000"/>
                <w:kern w:val="0"/>
                <w:sz w:val="18"/>
                <w:szCs w:val="18"/>
                <w:lang w:bidi="ar"/>
              </w:rPr>
              <w:t>December 31, 2018</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B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B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15 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BF"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C0"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C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C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C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C4"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C6"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C7"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C8"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CA"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CB"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CC"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C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C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CF" w14:textId="77777777" w:rsidR="007B1CBC" w:rsidRDefault="007B1CBC">
            <w:pPr>
              <w:widowControl/>
              <w:jc w:val="right"/>
              <w:rPr>
                <w:rFonts w:ascii="Times New Roman" w:eastAsia="宋体" w:hAnsi="宋体" w:cs="宋体"/>
                <w:kern w:val="0"/>
                <w:sz w:val="24"/>
              </w:rPr>
            </w:pPr>
          </w:p>
        </w:tc>
      </w:tr>
      <w:tr w:rsidR="007B1CBC" w14:paraId="75BA76E0"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75BA76D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2019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D2"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D3"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D4"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D5"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D6"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D7"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D8"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D9"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DA"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D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D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tcPr>
          <w:p w14:paraId="75BA76DD" w14:textId="77777777" w:rsidR="007B1CBC" w:rsidRDefault="007B1CBC">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75BA76DE"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75BA76DF" w14:textId="77777777" w:rsidR="007B1CBC" w:rsidRDefault="007B1CBC">
            <w:pPr>
              <w:widowControl/>
              <w:jc w:val="right"/>
              <w:rPr>
                <w:rFonts w:ascii="Times New Roman" w:eastAsia="宋体" w:hAnsi="宋体" w:cs="宋体"/>
                <w:kern w:val="0"/>
                <w:sz w:val="24"/>
              </w:rPr>
            </w:pPr>
          </w:p>
        </w:tc>
      </w:tr>
      <w:tr w:rsidR="007B1CBC" w14:paraId="75BA76F5" w14:textId="77777777">
        <w:tc>
          <w:tcPr>
            <w:tcW w:w="0" w:type="auto"/>
            <w:gridSpan w:val="3"/>
            <w:tcBorders>
              <w:top w:val="nil"/>
              <w:left w:val="nil"/>
              <w:bottom w:val="nil"/>
              <w:right w:val="nil"/>
            </w:tcBorders>
            <w:shd w:val="clear" w:color="auto" w:fill="DBDBDB"/>
            <w:tcMar>
              <w:top w:w="40" w:type="dxa"/>
              <w:left w:w="515" w:type="dxa"/>
              <w:bottom w:w="40" w:type="dxa"/>
              <w:right w:w="20" w:type="dxa"/>
            </w:tcMar>
            <w:vAlign w:val="bottom"/>
          </w:tcPr>
          <w:p w14:paraId="75BA76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 Ended December 31, 2020</w:t>
            </w: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E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E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E4"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E5"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E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E7"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53 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E8"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E9"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E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EB"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EC"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ED"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EF"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F0" w14:textId="77777777" w:rsidR="007B1CBC" w:rsidRDefault="007B1CBC">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DBDBDB"/>
            <w:tcMar>
              <w:top w:w="0" w:type="dxa"/>
              <w:left w:w="20" w:type="dxa"/>
              <w:bottom w:w="0" w:type="dxa"/>
              <w:right w:w="20" w:type="dxa"/>
            </w:tcMar>
          </w:tcPr>
          <w:p w14:paraId="75BA76F1" w14:textId="77777777" w:rsidR="007B1CBC" w:rsidRDefault="007B1CBC">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DBDBDB"/>
            <w:tcMar>
              <w:top w:w="40" w:type="dxa"/>
              <w:left w:w="20" w:type="dxa"/>
              <w:bottom w:w="40" w:type="dxa"/>
              <w:right w:w="0" w:type="dxa"/>
            </w:tcMar>
            <w:vAlign w:val="bottom"/>
          </w:tcPr>
          <w:p w14:paraId="75BA76F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tcBorders>
              <w:top w:val="nil"/>
              <w:left w:val="nil"/>
              <w:bottom w:val="nil"/>
              <w:right w:val="nil"/>
            </w:tcBorders>
            <w:shd w:val="clear" w:color="auto" w:fill="DBDBDB"/>
            <w:tcMar>
              <w:top w:w="40" w:type="dxa"/>
              <w:left w:w="0" w:type="dxa"/>
              <w:bottom w:w="40" w:type="dxa"/>
              <w:right w:w="0" w:type="dxa"/>
            </w:tcMar>
            <w:vAlign w:val="bottom"/>
          </w:tcPr>
          <w:p w14:paraId="75BA76F3" w14:textId="77777777" w:rsidR="007B1CBC" w:rsidRDefault="00CB37E1">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149 </w:t>
            </w:r>
          </w:p>
        </w:tc>
        <w:tc>
          <w:tcPr>
            <w:tcW w:w="0" w:type="auto"/>
            <w:tcBorders>
              <w:top w:val="nil"/>
              <w:left w:val="nil"/>
              <w:bottom w:val="nil"/>
              <w:right w:val="nil"/>
            </w:tcBorders>
            <w:shd w:val="clear" w:color="auto" w:fill="DBDBDB"/>
            <w:tcMar>
              <w:top w:w="40" w:type="dxa"/>
              <w:left w:w="0" w:type="dxa"/>
              <w:bottom w:w="40" w:type="dxa"/>
              <w:right w:w="20" w:type="dxa"/>
            </w:tcMar>
            <w:vAlign w:val="bottom"/>
          </w:tcPr>
          <w:p w14:paraId="75BA76F4" w14:textId="77777777" w:rsidR="007B1CBC" w:rsidRDefault="007B1CBC">
            <w:pPr>
              <w:widowControl/>
              <w:jc w:val="right"/>
              <w:rPr>
                <w:rFonts w:ascii="Times New Roman" w:eastAsia="宋体" w:hAnsi="宋体" w:cs="宋体"/>
                <w:kern w:val="0"/>
                <w:sz w:val="24"/>
              </w:rPr>
            </w:pPr>
          </w:p>
        </w:tc>
      </w:tr>
    </w:tbl>
    <w:p w14:paraId="75BA76F6"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76F7"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107</w:t>
      </w:r>
    </w:p>
    <w:p w14:paraId="75BA76F8" w14:textId="77777777" w:rsidR="007B1CBC" w:rsidRDefault="00CB37E1">
      <w:pPr>
        <w:widowControl/>
        <w:jc w:val="center"/>
      </w:pPr>
      <w:r>
        <w:rPr>
          <w:rFonts w:ascii="宋体" w:eastAsia="宋体" w:hAnsi="宋体" w:cs="宋体"/>
          <w:kern w:val="0"/>
          <w:sz w:val="24"/>
        </w:rPr>
        <w:pict w14:anchorId="75BA81F2">
          <v:rect id="_x0000_i1131" style="width:6in;height:1.5pt" o:hralign="center" o:hrstd="t" o:hr="t" fillcolor="#a0a0a0" stroked="f"/>
        </w:pict>
      </w:r>
    </w:p>
    <w:p w14:paraId="75BA76F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76FA" w14:textId="77777777" w:rsidR="007B1CBC" w:rsidRDefault="00CB37E1">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INDEX TO EXHIBITS </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545"/>
        <w:gridCol w:w="36"/>
        <w:gridCol w:w="37"/>
        <w:gridCol w:w="85"/>
        <w:gridCol w:w="36"/>
        <w:gridCol w:w="40"/>
        <w:gridCol w:w="3653"/>
        <w:gridCol w:w="39"/>
        <w:gridCol w:w="36"/>
        <w:gridCol w:w="36"/>
        <w:gridCol w:w="36"/>
        <w:gridCol w:w="61"/>
        <w:gridCol w:w="772"/>
        <w:gridCol w:w="36"/>
        <w:gridCol w:w="36"/>
        <w:gridCol w:w="36"/>
        <w:gridCol w:w="36"/>
        <w:gridCol w:w="54"/>
        <w:gridCol w:w="472"/>
        <w:gridCol w:w="39"/>
        <w:gridCol w:w="37"/>
        <w:gridCol w:w="37"/>
        <w:gridCol w:w="37"/>
        <w:gridCol w:w="84"/>
        <w:gridCol w:w="809"/>
        <w:gridCol w:w="37"/>
        <w:gridCol w:w="37"/>
        <w:gridCol w:w="37"/>
        <w:gridCol w:w="37"/>
        <w:gridCol w:w="88"/>
        <w:gridCol w:w="845"/>
        <w:gridCol w:w="37"/>
      </w:tblGrid>
      <w:tr w:rsidR="007B1CBC" w14:paraId="75BA771C" w14:textId="77777777">
        <w:trPr>
          <w:jc w:val="center"/>
        </w:trPr>
        <w:tc>
          <w:tcPr>
            <w:tcW w:w="50" w:type="pct"/>
            <w:tcBorders>
              <w:top w:val="nil"/>
              <w:left w:val="nil"/>
              <w:bottom w:val="nil"/>
              <w:right w:val="nil"/>
            </w:tcBorders>
            <w:shd w:val="clear" w:color="auto" w:fill="auto"/>
          </w:tcPr>
          <w:p w14:paraId="75BA76FB" w14:textId="77777777" w:rsidR="007B1CBC" w:rsidRDefault="007B1CBC">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75BA76F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6F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6F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6F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701" w14:textId="77777777" w:rsidR="007B1CBC" w:rsidRDefault="007B1CBC">
            <w:pPr>
              <w:widowControl/>
              <w:jc w:val="left"/>
              <w:rPr>
                <w:rFonts w:ascii="Times New Roman" w:eastAsia="宋体" w:hAnsi="宋体" w:cs="宋体"/>
                <w:kern w:val="0"/>
                <w:sz w:val="24"/>
              </w:rPr>
            </w:pPr>
          </w:p>
        </w:tc>
        <w:tc>
          <w:tcPr>
            <w:tcW w:w="2235" w:type="pct"/>
            <w:tcBorders>
              <w:top w:val="nil"/>
              <w:left w:val="nil"/>
              <w:bottom w:val="nil"/>
              <w:right w:val="nil"/>
            </w:tcBorders>
            <w:shd w:val="clear" w:color="auto" w:fill="auto"/>
          </w:tcPr>
          <w:p w14:paraId="75BA770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4"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70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6"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707" w14:textId="77777777" w:rsidR="007B1CBC" w:rsidRDefault="007B1CBC">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tcPr>
          <w:p w14:paraId="75BA770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70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70D" w14:textId="77777777" w:rsidR="007B1CBC" w:rsidRDefault="007B1CBC">
            <w:pPr>
              <w:widowControl/>
              <w:jc w:val="left"/>
              <w:rPr>
                <w:rFonts w:ascii="Times New Roman" w:eastAsia="宋体" w:hAnsi="宋体" w:cs="宋体"/>
                <w:kern w:val="0"/>
                <w:sz w:val="24"/>
              </w:rPr>
            </w:pPr>
          </w:p>
        </w:tc>
        <w:tc>
          <w:tcPr>
            <w:tcW w:w="356" w:type="pct"/>
            <w:tcBorders>
              <w:top w:val="nil"/>
              <w:left w:val="nil"/>
              <w:bottom w:val="nil"/>
              <w:right w:val="nil"/>
            </w:tcBorders>
            <w:shd w:val="clear" w:color="auto" w:fill="auto"/>
          </w:tcPr>
          <w:p w14:paraId="75BA77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0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1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71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1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713"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7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1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1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71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1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719"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71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71B" w14:textId="77777777" w:rsidR="007B1CBC" w:rsidRDefault="007B1CBC">
            <w:pPr>
              <w:widowControl/>
              <w:jc w:val="left"/>
              <w:rPr>
                <w:rFonts w:ascii="Times New Roman" w:eastAsia="宋体" w:hAnsi="宋体" w:cs="宋体"/>
                <w:kern w:val="0"/>
                <w:sz w:val="24"/>
              </w:rPr>
            </w:pPr>
          </w:p>
        </w:tc>
      </w:tr>
      <w:tr w:rsidR="007B1CBC" w14:paraId="75BA7724" w14:textId="77777777">
        <w:trPr>
          <w:trHeight w:val="240"/>
          <w:jc w:val="center"/>
        </w:trPr>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71D"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No.</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71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Exhibit Description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2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721"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Filed or Furnished with</w:t>
            </w:r>
            <w:r>
              <w:rPr>
                <w:rFonts w:ascii="Arial" w:eastAsia="宋体" w:hAnsi="Arial" w:cs="Arial"/>
                <w:b/>
                <w:bCs/>
                <w:color w:val="000000"/>
                <w:kern w:val="0"/>
                <w:sz w:val="14"/>
                <w:szCs w:val="14"/>
                <w:lang w:bidi="ar"/>
              </w:rPr>
              <w:br/>
              <w:t>this 10-K</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2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772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Incorporated by Reference</w:t>
            </w:r>
          </w:p>
        </w:tc>
      </w:tr>
      <w:tr w:rsidR="007B1CBC" w14:paraId="75BA7730" w14:textId="77777777">
        <w:trPr>
          <w:trHeight w:val="240"/>
          <w:jc w:val="center"/>
        </w:trPr>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725"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2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727"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729"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72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Form</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7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7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 No.</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72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72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Date Filed</w:t>
            </w:r>
          </w:p>
        </w:tc>
      </w:tr>
      <w:tr w:rsidR="007B1CBC" w14:paraId="75BA7737"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tcPr>
          <w:p w14:paraId="75BA7731"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3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33"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34"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3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36" w14:textId="77777777" w:rsidR="007B1CBC" w:rsidRDefault="007B1CBC">
            <w:pPr>
              <w:widowControl/>
              <w:jc w:val="left"/>
              <w:rPr>
                <w:rFonts w:ascii="Times New Roman" w:eastAsia="宋体" w:hAnsi="宋体" w:cs="宋体"/>
                <w:kern w:val="0"/>
                <w:sz w:val="24"/>
              </w:rPr>
            </w:pPr>
          </w:p>
        </w:tc>
      </w:tr>
      <w:tr w:rsidR="007B1CBC" w14:paraId="75BA774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3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2.01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3A" w14:textId="77777777" w:rsidR="007B1CBC" w:rsidRDefault="00CB37E1">
            <w:pPr>
              <w:widowControl/>
              <w:jc w:val="left"/>
              <w:textAlignment w:val="top"/>
              <w:rPr>
                <w:rFonts w:ascii="宋体" w:eastAsia="宋体" w:hAnsi="宋体" w:cs="宋体"/>
                <w:kern w:val="0"/>
                <w:sz w:val="24"/>
              </w:rPr>
            </w:pPr>
            <w:hyperlink r:id="rId6" w:history="1">
              <w:r>
                <w:rPr>
                  <w:rStyle w:val="a4"/>
                  <w:rFonts w:ascii="Arial" w:eastAsia="宋体" w:hAnsi="Arial" w:cs="Arial"/>
                  <w:kern w:val="0"/>
                  <w:sz w:val="18"/>
                  <w:szCs w:val="18"/>
                </w:rPr>
                <w:t>Separation and Distribution Agreement by and between Registrant and PayPal Holdings, Inc. dated as of June 26, 2015.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3E"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4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42"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6/30/2015</w:t>
            </w:r>
          </w:p>
        </w:tc>
      </w:tr>
      <w:tr w:rsidR="007B1CBC" w14:paraId="75BA774F"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4E" w14:textId="77777777" w:rsidR="007B1CBC" w:rsidRDefault="007B1CBC">
            <w:pPr>
              <w:widowControl/>
              <w:jc w:val="left"/>
              <w:rPr>
                <w:rFonts w:ascii="Times New Roman" w:eastAsia="宋体" w:hAnsi="宋体" w:cs="宋体"/>
                <w:kern w:val="0"/>
                <w:sz w:val="24"/>
              </w:rPr>
            </w:pPr>
          </w:p>
        </w:tc>
      </w:tr>
      <w:tr w:rsidR="007B1CBC" w14:paraId="75BA775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5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52" w14:textId="77777777" w:rsidR="007B1CBC" w:rsidRDefault="00CB37E1">
            <w:pPr>
              <w:widowControl/>
              <w:jc w:val="left"/>
              <w:textAlignment w:val="bottom"/>
              <w:rPr>
                <w:rFonts w:ascii="宋体" w:eastAsia="宋体" w:hAnsi="宋体" w:cs="宋体"/>
                <w:kern w:val="0"/>
                <w:sz w:val="24"/>
              </w:rPr>
            </w:pPr>
            <w:hyperlink r:id="rId7" w:history="1">
              <w:r>
                <w:rPr>
                  <w:rStyle w:val="a4"/>
                  <w:rFonts w:ascii="Arial" w:eastAsia="宋体" w:hAnsi="Arial" w:cs="Arial"/>
                  <w:kern w:val="0"/>
                  <w:sz w:val="18"/>
                  <w:szCs w:val="18"/>
                </w:rPr>
                <w:t xml:space="preserve">Stock Purchase Agreement, dated as of November 24, 2019 by and among eBay Inc., eBay International AG, PUG LLC, and solely for the purposes set </w:t>
              </w:r>
              <w:r>
                <w:rPr>
                  <w:rStyle w:val="a4"/>
                  <w:rFonts w:ascii="Arial" w:eastAsia="宋体" w:hAnsi="Arial" w:cs="Arial"/>
                  <w:kern w:val="0"/>
                  <w:sz w:val="18"/>
                  <w:szCs w:val="18"/>
                </w:rPr>
                <w:t>forth therein, Pugnacious Endeavors, Inc.</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56"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58"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5A"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11/25/2019</w:t>
            </w:r>
          </w:p>
        </w:tc>
      </w:tr>
      <w:tr w:rsidR="007B1CBC" w14:paraId="75BA776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5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6" w14:textId="77777777" w:rsidR="007B1CBC" w:rsidRDefault="007B1CBC">
            <w:pPr>
              <w:widowControl/>
              <w:jc w:val="left"/>
              <w:rPr>
                <w:rFonts w:ascii="Times New Roman" w:eastAsia="宋体" w:hAnsi="宋体" w:cs="宋体"/>
                <w:kern w:val="0"/>
                <w:sz w:val="24"/>
              </w:rPr>
            </w:pPr>
          </w:p>
        </w:tc>
      </w:tr>
      <w:tr w:rsidR="007B1CBC" w14:paraId="75BA777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6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2.03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6A" w14:textId="77777777" w:rsidR="007B1CBC" w:rsidRDefault="00CB37E1">
            <w:pPr>
              <w:widowControl/>
              <w:jc w:val="left"/>
              <w:textAlignment w:val="top"/>
              <w:rPr>
                <w:rFonts w:ascii="宋体" w:eastAsia="宋体" w:hAnsi="宋体" w:cs="宋体"/>
                <w:kern w:val="0"/>
                <w:sz w:val="24"/>
              </w:rPr>
            </w:pPr>
            <w:hyperlink r:id="rId8" w:history="1">
              <w:r>
                <w:rPr>
                  <w:rStyle w:val="a4"/>
                  <w:rFonts w:ascii="Arial" w:eastAsia="宋体" w:hAnsi="Arial" w:cs="Arial"/>
                  <w:kern w:val="0"/>
                  <w:sz w:val="18"/>
                  <w:szCs w:val="18"/>
                </w:rPr>
                <w:t>Transaction Agreement, dated as of July 20, 2020 by and between eBay Inc., and Adevinta ASA.</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6E"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7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72"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7/22/2020</w:t>
            </w:r>
          </w:p>
        </w:tc>
      </w:tr>
      <w:tr w:rsidR="007B1CBC" w14:paraId="75BA777F"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7E" w14:textId="77777777" w:rsidR="007B1CBC" w:rsidRDefault="007B1CBC">
            <w:pPr>
              <w:widowControl/>
              <w:jc w:val="left"/>
              <w:rPr>
                <w:rFonts w:ascii="Times New Roman" w:eastAsia="宋体" w:hAnsi="宋体" w:cs="宋体"/>
                <w:kern w:val="0"/>
                <w:sz w:val="24"/>
              </w:rPr>
            </w:pPr>
          </w:p>
        </w:tc>
      </w:tr>
      <w:tr w:rsidR="007B1CBC" w14:paraId="75BA778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8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82" w14:textId="77777777" w:rsidR="007B1CBC" w:rsidRDefault="00CB37E1">
            <w:pPr>
              <w:widowControl/>
              <w:jc w:val="left"/>
              <w:textAlignment w:val="top"/>
              <w:rPr>
                <w:rFonts w:ascii="宋体" w:eastAsia="宋体" w:hAnsi="宋体" w:cs="宋体"/>
                <w:kern w:val="0"/>
                <w:sz w:val="24"/>
              </w:rPr>
            </w:pPr>
            <w:hyperlink r:id="rId9" w:history="1">
              <w:r>
                <w:rPr>
                  <w:rStyle w:val="a4"/>
                  <w:rFonts w:ascii="Arial" w:eastAsia="宋体" w:hAnsi="Arial" w:cs="Arial"/>
                  <w:kern w:val="0"/>
                  <w:sz w:val="18"/>
                  <w:szCs w:val="18"/>
                </w:rPr>
                <w:t>Letter Agreement, dated as of October 16, 2020, amending Transaction Agreement, dated as of July 20, 2020, by and between eBay Inc., and Adevin</w:t>
              </w:r>
              <w:r>
                <w:rPr>
                  <w:rStyle w:val="a4"/>
                  <w:rFonts w:ascii="Arial" w:eastAsia="宋体" w:hAnsi="Arial" w:cs="Arial"/>
                  <w:kern w:val="0"/>
                  <w:sz w:val="18"/>
                  <w:szCs w:val="18"/>
                </w:rPr>
                <w:t>ta ASA.</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8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A" w14:textId="77777777" w:rsidR="007B1CBC" w:rsidRDefault="007B1CBC">
            <w:pPr>
              <w:widowControl/>
              <w:jc w:val="left"/>
              <w:rPr>
                <w:rFonts w:ascii="Times New Roman" w:eastAsia="宋体" w:hAnsi="宋体" w:cs="宋体"/>
                <w:kern w:val="0"/>
                <w:sz w:val="24"/>
              </w:rPr>
            </w:pPr>
          </w:p>
        </w:tc>
      </w:tr>
      <w:tr w:rsidR="007B1CBC" w14:paraId="75BA779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8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6" w14:textId="77777777" w:rsidR="007B1CBC" w:rsidRDefault="007B1CBC">
            <w:pPr>
              <w:widowControl/>
              <w:jc w:val="left"/>
              <w:rPr>
                <w:rFonts w:ascii="Times New Roman" w:eastAsia="宋体" w:hAnsi="宋体" w:cs="宋体"/>
                <w:kern w:val="0"/>
                <w:sz w:val="24"/>
              </w:rPr>
            </w:pPr>
          </w:p>
        </w:tc>
      </w:tr>
      <w:tr w:rsidR="007B1CBC" w14:paraId="75BA77A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9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3.01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9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9A" w14:textId="77777777" w:rsidR="007B1CBC" w:rsidRDefault="00CB37E1">
            <w:pPr>
              <w:widowControl/>
              <w:jc w:val="left"/>
              <w:textAlignment w:val="top"/>
              <w:rPr>
                <w:rFonts w:ascii="宋体" w:eastAsia="宋体" w:hAnsi="宋体" w:cs="宋体"/>
                <w:kern w:val="0"/>
                <w:sz w:val="24"/>
              </w:rPr>
            </w:pPr>
            <w:hyperlink r:id="rId10" w:history="1">
              <w:r>
                <w:rPr>
                  <w:rStyle w:val="a4"/>
                  <w:rFonts w:ascii="Arial" w:eastAsia="宋体" w:hAnsi="Arial" w:cs="Arial"/>
                  <w:kern w:val="0"/>
                  <w:sz w:val="18"/>
                  <w:szCs w:val="18"/>
                </w:rPr>
                <w:t>Registrant’s Amended and Restated Certificate of Incorporation.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9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9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9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9E"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9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A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A2"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7/18/2019</w:t>
            </w:r>
          </w:p>
        </w:tc>
      </w:tr>
      <w:tr w:rsidR="007B1CBC" w14:paraId="75BA77A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A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A6"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A7"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A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A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7AA" w14:textId="77777777" w:rsidR="007B1CBC" w:rsidRDefault="007B1CBC">
            <w:pPr>
              <w:widowControl/>
              <w:jc w:val="left"/>
              <w:rPr>
                <w:rFonts w:ascii="Times New Roman" w:eastAsia="宋体" w:hAnsi="宋体" w:cs="宋体"/>
                <w:kern w:val="0"/>
                <w:sz w:val="24"/>
              </w:rPr>
            </w:pPr>
          </w:p>
        </w:tc>
      </w:tr>
      <w:tr w:rsidR="007B1CBC" w14:paraId="75BA77B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A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3.02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A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AE" w14:textId="77777777" w:rsidR="007B1CBC" w:rsidRDefault="00CB37E1">
            <w:pPr>
              <w:widowControl/>
              <w:jc w:val="left"/>
              <w:textAlignment w:val="top"/>
              <w:rPr>
                <w:rFonts w:ascii="宋体" w:eastAsia="宋体" w:hAnsi="宋体" w:cs="宋体"/>
                <w:kern w:val="0"/>
                <w:sz w:val="24"/>
              </w:rPr>
            </w:pPr>
            <w:hyperlink r:id="rId11" w:history="1">
              <w:r>
                <w:rPr>
                  <w:rStyle w:val="a4"/>
                  <w:rFonts w:ascii="Arial" w:eastAsia="宋体" w:hAnsi="Arial" w:cs="Arial"/>
                  <w:kern w:val="0"/>
                  <w:sz w:val="18"/>
                  <w:szCs w:val="18"/>
                </w:rPr>
                <w:t>Registrant’s Amended and Restated Bylaws.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A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B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B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B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B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7/18/2019</w:t>
            </w:r>
          </w:p>
        </w:tc>
      </w:tr>
      <w:tr w:rsidR="007B1CBC" w14:paraId="75BA77C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B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C2" w14:textId="77777777" w:rsidR="007B1CBC" w:rsidRDefault="007B1CBC">
            <w:pPr>
              <w:widowControl/>
              <w:jc w:val="left"/>
              <w:rPr>
                <w:rFonts w:ascii="Times New Roman" w:eastAsia="宋体" w:hAnsi="宋体" w:cs="宋体"/>
                <w:kern w:val="0"/>
                <w:sz w:val="24"/>
              </w:rPr>
            </w:pPr>
          </w:p>
        </w:tc>
      </w:tr>
      <w:tr w:rsidR="007B1CBC" w14:paraId="75BA77C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6" w14:textId="77777777" w:rsidR="007B1CBC" w:rsidRDefault="00CB37E1">
            <w:pPr>
              <w:widowControl/>
              <w:jc w:val="left"/>
              <w:textAlignment w:val="top"/>
              <w:rPr>
                <w:rFonts w:ascii="宋体" w:eastAsia="宋体" w:hAnsi="宋体" w:cs="宋体"/>
                <w:kern w:val="0"/>
                <w:sz w:val="24"/>
              </w:rPr>
            </w:pPr>
            <w:hyperlink r:id="rId12" w:history="1">
              <w:r>
                <w:rPr>
                  <w:rStyle w:val="a4"/>
                  <w:rFonts w:ascii="Arial" w:eastAsia="宋体" w:hAnsi="Arial" w:cs="Arial"/>
                  <w:kern w:val="0"/>
                  <w:sz w:val="18"/>
                  <w:szCs w:val="18"/>
                </w:rPr>
                <w:t>Form of Specimen Certificate for Registrant’s Common Stock.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7C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S-1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333-59097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C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8/19/1998</w:t>
            </w:r>
          </w:p>
        </w:tc>
      </w:tr>
      <w:tr w:rsidR="007B1CBC" w14:paraId="75BA77D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A" w14:textId="77777777" w:rsidR="007B1CBC" w:rsidRDefault="007B1CBC">
            <w:pPr>
              <w:widowControl/>
              <w:jc w:val="left"/>
              <w:rPr>
                <w:rFonts w:ascii="Times New Roman" w:eastAsia="宋体" w:hAnsi="宋体" w:cs="宋体"/>
                <w:kern w:val="0"/>
                <w:sz w:val="24"/>
              </w:rPr>
            </w:pPr>
          </w:p>
        </w:tc>
      </w:tr>
      <w:tr w:rsidR="007B1CBC" w14:paraId="75BA77E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D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DE" w14:textId="77777777" w:rsidR="007B1CBC" w:rsidRDefault="00CB37E1">
            <w:pPr>
              <w:widowControl/>
              <w:jc w:val="left"/>
              <w:textAlignment w:val="top"/>
              <w:rPr>
                <w:rFonts w:ascii="宋体" w:eastAsia="宋体" w:hAnsi="宋体" w:cs="宋体"/>
                <w:kern w:val="0"/>
                <w:sz w:val="24"/>
              </w:rPr>
            </w:pPr>
            <w:hyperlink r:id="rId13" w:history="1">
              <w:r>
                <w:rPr>
                  <w:rStyle w:val="a4"/>
                  <w:rFonts w:ascii="Arial" w:eastAsia="宋体" w:hAnsi="Arial" w:cs="Arial"/>
                  <w:kern w:val="0"/>
                  <w:sz w:val="18"/>
                  <w:szCs w:val="18"/>
                </w:rPr>
                <w:t>Indenture dated as of October 28, 2010 between Registrant and Wells Fargo Bank, National Association,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D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E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E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E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E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E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10/28/2010</w:t>
            </w:r>
          </w:p>
        </w:tc>
      </w:tr>
      <w:tr w:rsidR="007B1CBC" w14:paraId="75BA77F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2" w14:textId="77777777" w:rsidR="007B1CBC" w:rsidRDefault="007B1CBC">
            <w:pPr>
              <w:widowControl/>
              <w:jc w:val="left"/>
              <w:rPr>
                <w:rFonts w:ascii="Times New Roman" w:eastAsia="宋体" w:hAnsi="宋体" w:cs="宋体"/>
                <w:kern w:val="0"/>
                <w:sz w:val="24"/>
              </w:rPr>
            </w:pPr>
          </w:p>
        </w:tc>
      </w:tr>
      <w:tr w:rsidR="007B1CBC" w14:paraId="75BA77F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6" w14:textId="77777777" w:rsidR="007B1CBC" w:rsidRDefault="00CB37E1">
            <w:pPr>
              <w:widowControl/>
              <w:jc w:val="left"/>
              <w:textAlignment w:val="top"/>
              <w:rPr>
                <w:rFonts w:ascii="宋体" w:eastAsia="宋体" w:hAnsi="宋体" w:cs="宋体"/>
                <w:kern w:val="0"/>
                <w:sz w:val="24"/>
              </w:rPr>
            </w:pPr>
            <w:hyperlink r:id="rId14" w:history="1">
              <w:r>
                <w:rPr>
                  <w:rStyle w:val="a4"/>
                  <w:rFonts w:ascii="Arial" w:eastAsia="宋体" w:hAnsi="Arial" w:cs="Arial"/>
                  <w:kern w:val="0"/>
                  <w:sz w:val="18"/>
                  <w:szCs w:val="18"/>
                </w:rPr>
                <w:t>Supplemental Indenture dated as of October 28, 2010 between Registrant and Wells Fargo Bank, National Association, as trustee.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7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7F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10/28/2010</w:t>
            </w:r>
          </w:p>
        </w:tc>
      </w:tr>
      <w:tr w:rsidR="007B1CBC" w14:paraId="75BA780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A" w14:textId="77777777" w:rsidR="007B1CBC" w:rsidRDefault="007B1CBC">
            <w:pPr>
              <w:widowControl/>
              <w:jc w:val="left"/>
              <w:rPr>
                <w:rFonts w:ascii="Times New Roman" w:eastAsia="宋体" w:hAnsi="宋体" w:cs="宋体"/>
                <w:kern w:val="0"/>
                <w:sz w:val="24"/>
              </w:rPr>
            </w:pPr>
          </w:p>
        </w:tc>
      </w:tr>
      <w:tr w:rsidR="007B1CBC" w14:paraId="75BA781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0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0E" w14:textId="77777777" w:rsidR="007B1CBC" w:rsidRDefault="00CB37E1">
            <w:pPr>
              <w:widowControl/>
              <w:jc w:val="left"/>
              <w:textAlignment w:val="top"/>
              <w:rPr>
                <w:rFonts w:ascii="宋体" w:eastAsia="宋体" w:hAnsi="宋体" w:cs="宋体"/>
                <w:kern w:val="0"/>
                <w:sz w:val="24"/>
              </w:rPr>
            </w:pPr>
            <w:hyperlink r:id="rId15" w:history="1">
              <w:r>
                <w:rPr>
                  <w:rStyle w:val="a4"/>
                  <w:rFonts w:ascii="Arial" w:eastAsia="宋体" w:hAnsi="Arial" w:cs="Arial"/>
                  <w:kern w:val="0"/>
                  <w:sz w:val="18"/>
                  <w:szCs w:val="18"/>
                </w:rPr>
                <w:t>Form of 3.250% Note due 2020 (included in Exhibit 4.03).</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1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1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1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1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1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10/28/2010</w:t>
            </w:r>
          </w:p>
        </w:tc>
      </w:tr>
      <w:tr w:rsidR="007B1CBC" w14:paraId="75BA782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2" w14:textId="77777777" w:rsidR="007B1CBC" w:rsidRDefault="007B1CBC">
            <w:pPr>
              <w:widowControl/>
              <w:jc w:val="left"/>
              <w:rPr>
                <w:rFonts w:ascii="Times New Roman" w:eastAsia="宋体" w:hAnsi="宋体" w:cs="宋体"/>
                <w:kern w:val="0"/>
                <w:sz w:val="24"/>
              </w:rPr>
            </w:pPr>
          </w:p>
        </w:tc>
      </w:tr>
      <w:tr w:rsidR="007B1CBC" w14:paraId="75BA782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2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26" w14:textId="77777777" w:rsidR="007B1CBC" w:rsidRDefault="00CB37E1">
            <w:pPr>
              <w:widowControl/>
              <w:jc w:val="left"/>
              <w:textAlignment w:val="top"/>
              <w:rPr>
                <w:rFonts w:ascii="宋体" w:eastAsia="宋体" w:hAnsi="宋体" w:cs="宋体"/>
                <w:kern w:val="0"/>
                <w:sz w:val="24"/>
              </w:rPr>
            </w:pPr>
            <w:hyperlink r:id="rId16" w:history="1">
              <w:r>
                <w:rPr>
                  <w:rStyle w:val="a4"/>
                  <w:rFonts w:ascii="Arial" w:eastAsia="宋体" w:hAnsi="Arial" w:cs="Arial"/>
                  <w:kern w:val="0"/>
                  <w:sz w:val="18"/>
                  <w:szCs w:val="18"/>
                </w:rPr>
                <w:t>Officer’s Certificate dated July 24, 2012.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2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2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2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2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7/24/2012</w:t>
            </w:r>
          </w:p>
        </w:tc>
      </w:tr>
      <w:tr w:rsidR="007B1CBC" w14:paraId="75BA783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A" w14:textId="77777777" w:rsidR="007B1CBC" w:rsidRDefault="007B1CBC">
            <w:pPr>
              <w:widowControl/>
              <w:jc w:val="left"/>
              <w:rPr>
                <w:rFonts w:ascii="Times New Roman" w:eastAsia="宋体" w:hAnsi="宋体" w:cs="宋体"/>
                <w:kern w:val="0"/>
                <w:sz w:val="24"/>
              </w:rPr>
            </w:pPr>
          </w:p>
        </w:tc>
      </w:tr>
      <w:tr w:rsidR="007B1CBC" w14:paraId="75BA784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3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3E" w14:textId="77777777" w:rsidR="007B1CBC" w:rsidRDefault="00CB37E1">
            <w:pPr>
              <w:widowControl/>
              <w:jc w:val="left"/>
              <w:textAlignment w:val="top"/>
              <w:rPr>
                <w:rFonts w:ascii="宋体" w:eastAsia="宋体" w:hAnsi="宋体" w:cs="宋体"/>
                <w:kern w:val="0"/>
                <w:sz w:val="24"/>
              </w:rPr>
            </w:pPr>
            <w:hyperlink r:id="rId17" w:history="1">
              <w:r>
                <w:rPr>
                  <w:rStyle w:val="a4"/>
                  <w:rFonts w:ascii="Arial" w:eastAsia="宋体" w:hAnsi="Arial" w:cs="Arial"/>
                  <w:kern w:val="0"/>
                  <w:sz w:val="18"/>
                  <w:szCs w:val="18"/>
                </w:rPr>
                <w:t>Forms of 2.600% Note due 2022 and 4.000% Note due 2042 (included in Exhibit 4.05).</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4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4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4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7/24/2012</w:t>
            </w:r>
          </w:p>
        </w:tc>
      </w:tr>
      <w:tr w:rsidR="007B1CBC" w14:paraId="75BA785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4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2" w14:textId="77777777" w:rsidR="007B1CBC" w:rsidRDefault="007B1CBC">
            <w:pPr>
              <w:widowControl/>
              <w:jc w:val="left"/>
              <w:rPr>
                <w:rFonts w:ascii="Times New Roman" w:eastAsia="宋体" w:hAnsi="宋体" w:cs="宋体"/>
                <w:kern w:val="0"/>
                <w:sz w:val="24"/>
              </w:rPr>
            </w:pPr>
          </w:p>
        </w:tc>
      </w:tr>
      <w:tr w:rsidR="007B1CBC" w14:paraId="75BA785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5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56" w14:textId="77777777" w:rsidR="007B1CBC" w:rsidRDefault="00CB37E1">
            <w:pPr>
              <w:widowControl/>
              <w:jc w:val="left"/>
              <w:textAlignment w:val="top"/>
              <w:rPr>
                <w:rFonts w:ascii="宋体" w:eastAsia="宋体" w:hAnsi="宋体" w:cs="宋体"/>
                <w:kern w:val="0"/>
                <w:sz w:val="24"/>
              </w:rPr>
            </w:pPr>
            <w:hyperlink r:id="rId18" w:history="1">
              <w:r>
                <w:rPr>
                  <w:rStyle w:val="a4"/>
                  <w:rFonts w:ascii="Arial" w:eastAsia="宋体" w:hAnsi="Arial" w:cs="Arial"/>
                  <w:kern w:val="0"/>
                  <w:sz w:val="18"/>
                  <w:szCs w:val="18"/>
                </w:rPr>
                <w:t>Officer’s Certificate dated July 28, 2014.</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5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5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5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7/28/2014</w:t>
            </w:r>
          </w:p>
        </w:tc>
      </w:tr>
      <w:tr w:rsidR="007B1CBC" w14:paraId="75BA786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A" w14:textId="77777777" w:rsidR="007B1CBC" w:rsidRDefault="007B1CBC">
            <w:pPr>
              <w:widowControl/>
              <w:jc w:val="left"/>
              <w:rPr>
                <w:rFonts w:ascii="Times New Roman" w:eastAsia="宋体" w:hAnsi="宋体" w:cs="宋体"/>
                <w:kern w:val="0"/>
                <w:sz w:val="24"/>
              </w:rPr>
            </w:pPr>
          </w:p>
        </w:tc>
      </w:tr>
      <w:tr w:rsidR="007B1CBC" w14:paraId="75BA787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6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6E" w14:textId="77777777" w:rsidR="007B1CBC" w:rsidRDefault="00CB37E1">
            <w:pPr>
              <w:widowControl/>
              <w:jc w:val="left"/>
              <w:textAlignment w:val="top"/>
              <w:rPr>
                <w:rFonts w:ascii="宋体" w:eastAsia="宋体" w:hAnsi="宋体" w:cs="宋体"/>
                <w:kern w:val="0"/>
                <w:sz w:val="24"/>
              </w:rPr>
            </w:pPr>
            <w:hyperlink r:id="rId19" w:history="1">
              <w:r>
                <w:rPr>
                  <w:rStyle w:val="a4"/>
                  <w:rFonts w:ascii="Arial" w:eastAsia="宋体" w:hAnsi="Arial" w:cs="Arial"/>
                  <w:kern w:val="0"/>
                  <w:sz w:val="18"/>
                  <w:szCs w:val="18"/>
                </w:rPr>
                <w:t>Forms of 2.875% Note due 2021 and 3.450% Note due 2024 (included in Exhibit 4.07).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7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7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7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7/28/2014</w:t>
            </w:r>
          </w:p>
        </w:tc>
      </w:tr>
      <w:tr w:rsidR="007B1CBC" w14:paraId="75BA788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7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2" w14:textId="77777777" w:rsidR="007B1CBC" w:rsidRDefault="007B1CBC">
            <w:pPr>
              <w:widowControl/>
              <w:jc w:val="left"/>
              <w:rPr>
                <w:rFonts w:ascii="Times New Roman" w:eastAsia="宋体" w:hAnsi="宋体" w:cs="宋体"/>
                <w:kern w:val="0"/>
                <w:sz w:val="24"/>
              </w:rPr>
            </w:pPr>
          </w:p>
        </w:tc>
      </w:tr>
      <w:tr w:rsidR="007B1CBC" w14:paraId="75BA788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8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4.09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86" w14:textId="77777777" w:rsidR="007B1CBC" w:rsidRDefault="00CB37E1">
            <w:pPr>
              <w:widowControl/>
              <w:jc w:val="left"/>
              <w:textAlignment w:val="top"/>
              <w:rPr>
                <w:rFonts w:ascii="宋体" w:eastAsia="宋体" w:hAnsi="宋体" w:cs="宋体"/>
                <w:kern w:val="0"/>
                <w:sz w:val="24"/>
              </w:rPr>
            </w:pPr>
            <w:hyperlink r:id="rId20" w:history="1">
              <w:r>
                <w:rPr>
                  <w:rStyle w:val="a4"/>
                  <w:rFonts w:ascii="Arial" w:eastAsia="宋体" w:hAnsi="Arial" w:cs="Arial"/>
                  <w:kern w:val="0"/>
                  <w:sz w:val="18"/>
                  <w:szCs w:val="18"/>
                </w:rPr>
                <w:t>Officer’s Certificate dated February 29,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8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8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8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8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2/29/2016</w:t>
            </w:r>
          </w:p>
        </w:tc>
      </w:tr>
      <w:tr w:rsidR="007B1CBC" w14:paraId="75BA789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A" w14:textId="77777777" w:rsidR="007B1CBC" w:rsidRDefault="007B1CBC">
            <w:pPr>
              <w:widowControl/>
              <w:jc w:val="left"/>
              <w:rPr>
                <w:rFonts w:ascii="Times New Roman" w:eastAsia="宋体" w:hAnsi="宋体" w:cs="宋体"/>
                <w:kern w:val="0"/>
                <w:sz w:val="24"/>
              </w:rPr>
            </w:pPr>
          </w:p>
        </w:tc>
      </w:tr>
      <w:tr w:rsidR="007B1CBC" w14:paraId="75BA78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9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9E" w14:textId="77777777" w:rsidR="007B1CBC" w:rsidRDefault="00CB37E1">
            <w:pPr>
              <w:widowControl/>
              <w:jc w:val="left"/>
              <w:textAlignment w:val="top"/>
              <w:rPr>
                <w:rFonts w:ascii="宋体" w:eastAsia="宋体" w:hAnsi="宋体" w:cs="宋体"/>
                <w:kern w:val="0"/>
                <w:sz w:val="24"/>
              </w:rPr>
            </w:pPr>
            <w:hyperlink r:id="rId21" w:history="1">
              <w:r>
                <w:rPr>
                  <w:rStyle w:val="a4"/>
                  <w:rFonts w:ascii="Arial" w:eastAsia="宋体" w:hAnsi="Arial" w:cs="Arial"/>
                  <w:kern w:val="0"/>
                  <w:sz w:val="18"/>
                  <w:szCs w:val="18"/>
                </w:rPr>
                <w:t>Form of 6.00% Note due 2056 (included in Exhibit 4.09).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A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A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A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2/29/2016</w:t>
            </w:r>
          </w:p>
        </w:tc>
      </w:tr>
      <w:tr w:rsidR="007B1CBC" w14:paraId="75BA78B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2" w14:textId="77777777" w:rsidR="007B1CBC" w:rsidRDefault="007B1CBC">
            <w:pPr>
              <w:widowControl/>
              <w:jc w:val="left"/>
              <w:rPr>
                <w:rFonts w:ascii="Times New Roman" w:eastAsia="宋体" w:hAnsi="宋体" w:cs="宋体"/>
                <w:kern w:val="0"/>
                <w:sz w:val="24"/>
              </w:rPr>
            </w:pPr>
          </w:p>
        </w:tc>
      </w:tr>
      <w:tr w:rsidR="007B1CBC" w14:paraId="75BA78B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B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B6" w14:textId="77777777" w:rsidR="007B1CBC" w:rsidRDefault="00CB37E1">
            <w:pPr>
              <w:widowControl/>
              <w:jc w:val="left"/>
              <w:textAlignment w:val="top"/>
              <w:rPr>
                <w:rFonts w:ascii="宋体" w:eastAsia="宋体" w:hAnsi="宋体" w:cs="宋体"/>
                <w:kern w:val="0"/>
                <w:sz w:val="24"/>
              </w:rPr>
            </w:pPr>
            <w:hyperlink r:id="rId22" w:history="1">
              <w:r>
                <w:rPr>
                  <w:rStyle w:val="a4"/>
                  <w:rFonts w:ascii="Arial" w:eastAsia="宋体" w:hAnsi="Arial" w:cs="Arial"/>
                  <w:kern w:val="0"/>
                  <w:sz w:val="18"/>
                  <w:szCs w:val="18"/>
                </w:rPr>
                <w:t>Officer’s Certificate dated March 9, 2016.</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B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B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B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3/9/2016</w:t>
            </w:r>
          </w:p>
        </w:tc>
      </w:tr>
      <w:tr w:rsidR="007B1CBC" w14:paraId="75BA78C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A" w14:textId="77777777" w:rsidR="007B1CBC" w:rsidRDefault="007B1CBC">
            <w:pPr>
              <w:widowControl/>
              <w:jc w:val="left"/>
              <w:rPr>
                <w:rFonts w:ascii="Times New Roman" w:eastAsia="宋体" w:hAnsi="宋体" w:cs="宋体"/>
                <w:kern w:val="0"/>
                <w:sz w:val="24"/>
              </w:rPr>
            </w:pPr>
          </w:p>
        </w:tc>
      </w:tr>
      <w:tr w:rsidR="007B1CBC" w14:paraId="75BA78D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C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CE" w14:textId="77777777" w:rsidR="007B1CBC" w:rsidRDefault="00CB37E1">
            <w:pPr>
              <w:widowControl/>
              <w:jc w:val="left"/>
              <w:textAlignment w:val="top"/>
              <w:rPr>
                <w:rFonts w:ascii="宋体" w:eastAsia="宋体" w:hAnsi="宋体" w:cs="宋体"/>
                <w:kern w:val="0"/>
                <w:sz w:val="24"/>
              </w:rPr>
            </w:pPr>
            <w:hyperlink r:id="rId23" w:history="1">
              <w:r>
                <w:rPr>
                  <w:rStyle w:val="a4"/>
                  <w:rFonts w:ascii="Arial" w:eastAsia="宋体" w:hAnsi="Arial" w:cs="Arial"/>
                  <w:kern w:val="0"/>
                  <w:sz w:val="18"/>
                  <w:szCs w:val="18"/>
                </w:rPr>
                <w:t>Form of 3.800% Note due 2022 (included in Exhibit 4.11).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D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D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D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3/9/2016</w:t>
            </w:r>
          </w:p>
        </w:tc>
      </w:tr>
      <w:tr w:rsidR="007B1CBC" w14:paraId="75BA78E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D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2" w14:textId="77777777" w:rsidR="007B1CBC" w:rsidRDefault="007B1CBC">
            <w:pPr>
              <w:widowControl/>
              <w:jc w:val="left"/>
              <w:rPr>
                <w:rFonts w:ascii="Times New Roman" w:eastAsia="宋体" w:hAnsi="宋体" w:cs="宋体"/>
                <w:kern w:val="0"/>
                <w:sz w:val="24"/>
              </w:rPr>
            </w:pPr>
          </w:p>
        </w:tc>
      </w:tr>
      <w:tr w:rsidR="007B1CBC" w14:paraId="75BA78E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E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E6" w14:textId="77777777" w:rsidR="007B1CBC" w:rsidRDefault="00CB37E1">
            <w:pPr>
              <w:widowControl/>
              <w:jc w:val="left"/>
              <w:textAlignment w:val="top"/>
              <w:rPr>
                <w:rFonts w:ascii="宋体" w:eastAsia="宋体" w:hAnsi="宋体" w:cs="宋体"/>
                <w:kern w:val="0"/>
                <w:sz w:val="24"/>
              </w:rPr>
            </w:pPr>
            <w:hyperlink r:id="rId24" w:history="1">
              <w:r>
                <w:rPr>
                  <w:rStyle w:val="a4"/>
                  <w:rFonts w:ascii="Arial" w:eastAsia="宋体" w:hAnsi="Arial" w:cs="Arial"/>
                  <w:kern w:val="0"/>
                  <w:sz w:val="18"/>
                  <w:szCs w:val="18"/>
                </w:rPr>
                <w:t>Officer’s Certificate dated June 6, 2017.</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E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E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E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E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6/6/2017</w:t>
            </w:r>
          </w:p>
        </w:tc>
      </w:tr>
      <w:tr w:rsidR="007B1CBC" w14:paraId="75BA78F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A" w14:textId="77777777" w:rsidR="007B1CBC" w:rsidRDefault="007B1CBC">
            <w:pPr>
              <w:widowControl/>
              <w:jc w:val="left"/>
              <w:rPr>
                <w:rFonts w:ascii="Times New Roman" w:eastAsia="宋体" w:hAnsi="宋体" w:cs="宋体"/>
                <w:kern w:val="0"/>
                <w:sz w:val="24"/>
              </w:rPr>
            </w:pPr>
          </w:p>
        </w:tc>
      </w:tr>
      <w:tr w:rsidR="007B1CBC" w14:paraId="75BA790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F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8FE" w14:textId="77777777" w:rsidR="007B1CBC" w:rsidRDefault="00CB37E1">
            <w:pPr>
              <w:widowControl/>
              <w:jc w:val="left"/>
              <w:textAlignment w:val="top"/>
              <w:rPr>
                <w:rFonts w:ascii="宋体" w:eastAsia="宋体" w:hAnsi="宋体" w:cs="宋体"/>
                <w:kern w:val="0"/>
                <w:sz w:val="24"/>
              </w:rPr>
            </w:pPr>
            <w:hyperlink r:id="rId25" w:history="1">
              <w:r>
                <w:rPr>
                  <w:rStyle w:val="a4"/>
                  <w:rFonts w:ascii="Arial" w:eastAsia="宋体" w:hAnsi="Arial" w:cs="Arial"/>
                  <w:kern w:val="0"/>
                  <w:sz w:val="18"/>
                  <w:szCs w:val="18"/>
                </w:rPr>
                <w:t>Form of Floating Rate Note due 2023, 2.150% Note due 2020, 2.750% Note due 2023 and 3.600% Note due 2027 (included in Exhibit 4.13).</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8F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0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0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0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6/6/2017</w:t>
            </w:r>
          </w:p>
        </w:tc>
      </w:tr>
      <w:tr w:rsidR="007B1CBC" w14:paraId="75BA791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2" w14:textId="77777777" w:rsidR="007B1CBC" w:rsidRDefault="007B1CBC">
            <w:pPr>
              <w:widowControl/>
              <w:jc w:val="left"/>
              <w:rPr>
                <w:rFonts w:ascii="Times New Roman" w:eastAsia="宋体" w:hAnsi="宋体" w:cs="宋体"/>
                <w:kern w:val="0"/>
                <w:sz w:val="24"/>
              </w:rPr>
            </w:pPr>
          </w:p>
        </w:tc>
      </w:tr>
      <w:tr w:rsidR="007B1CBC" w14:paraId="75BA791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1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16" w14:textId="77777777" w:rsidR="007B1CBC" w:rsidRDefault="00CB37E1">
            <w:pPr>
              <w:widowControl/>
              <w:jc w:val="left"/>
              <w:textAlignment w:val="top"/>
              <w:rPr>
                <w:rFonts w:ascii="宋体" w:eastAsia="宋体" w:hAnsi="宋体" w:cs="宋体"/>
                <w:kern w:val="0"/>
                <w:sz w:val="24"/>
              </w:rPr>
            </w:pPr>
            <w:hyperlink r:id="rId26" w:history="1">
              <w:r>
                <w:rPr>
                  <w:rStyle w:val="a4"/>
                  <w:rFonts w:ascii="Arial" w:eastAsia="宋体" w:hAnsi="Arial" w:cs="Arial"/>
                  <w:kern w:val="0"/>
                  <w:sz w:val="18"/>
                  <w:szCs w:val="18"/>
                </w:rPr>
                <w:t>Officer’s Certificate dated March 11,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1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1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1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1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3/11/2020</w:t>
            </w:r>
          </w:p>
        </w:tc>
      </w:tr>
      <w:tr w:rsidR="007B1CBC" w14:paraId="75BA792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A" w14:textId="77777777" w:rsidR="007B1CBC" w:rsidRDefault="007B1CBC">
            <w:pPr>
              <w:widowControl/>
              <w:jc w:val="left"/>
              <w:rPr>
                <w:rFonts w:ascii="Times New Roman" w:eastAsia="宋体" w:hAnsi="宋体" w:cs="宋体"/>
                <w:kern w:val="0"/>
                <w:sz w:val="24"/>
              </w:rPr>
            </w:pPr>
          </w:p>
        </w:tc>
      </w:tr>
      <w:tr w:rsidR="007B1CBC" w14:paraId="75BA793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2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2E" w14:textId="77777777" w:rsidR="007B1CBC" w:rsidRDefault="00CB37E1">
            <w:pPr>
              <w:widowControl/>
              <w:jc w:val="left"/>
              <w:textAlignment w:val="top"/>
              <w:rPr>
                <w:rFonts w:ascii="宋体" w:eastAsia="宋体" w:hAnsi="宋体" w:cs="宋体"/>
                <w:kern w:val="0"/>
                <w:sz w:val="24"/>
              </w:rPr>
            </w:pPr>
            <w:hyperlink r:id="rId27" w:history="1">
              <w:r>
                <w:rPr>
                  <w:rStyle w:val="a4"/>
                  <w:rFonts w:ascii="Arial" w:eastAsia="宋体" w:hAnsi="Arial" w:cs="Arial"/>
                  <w:kern w:val="0"/>
                  <w:sz w:val="18"/>
                  <w:szCs w:val="18"/>
                </w:rPr>
                <w:t>Form of Note due 2025, 1.900% and Note due 2030, 2.700% (included in Exhibit 4.1</w:t>
              </w:r>
            </w:hyperlink>
            <w:hyperlink r:id="rId28" w:history="1">
              <w:r>
                <w:rPr>
                  <w:rStyle w:val="a4"/>
                  <w:rFonts w:ascii="Arial" w:eastAsia="宋体" w:hAnsi="Arial" w:cs="Arial"/>
                  <w:kern w:val="0"/>
                  <w:sz w:val="18"/>
                  <w:szCs w:val="18"/>
                </w:rPr>
                <w:t>5</w:t>
              </w:r>
            </w:hyperlink>
            <w:hyperlink r:id="rId29" w:history="1">
              <w:r>
                <w:rPr>
                  <w:rStyle w:val="a4"/>
                  <w:rFonts w:ascii="Arial" w:eastAsia="宋体" w:hAnsi="Arial" w:cs="Arial"/>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2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3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3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3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3/11/2020</w:t>
            </w:r>
          </w:p>
        </w:tc>
      </w:tr>
      <w:tr w:rsidR="007B1CBC" w14:paraId="75BA794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2" w14:textId="77777777" w:rsidR="007B1CBC" w:rsidRDefault="007B1CBC">
            <w:pPr>
              <w:widowControl/>
              <w:jc w:val="left"/>
              <w:rPr>
                <w:rFonts w:ascii="Times New Roman" w:eastAsia="宋体" w:hAnsi="宋体" w:cs="宋体"/>
                <w:kern w:val="0"/>
                <w:sz w:val="24"/>
              </w:rPr>
            </w:pPr>
          </w:p>
        </w:tc>
      </w:tr>
      <w:tr w:rsidR="007B1CBC" w14:paraId="75BA794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4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46" w14:textId="77777777" w:rsidR="007B1CBC" w:rsidRDefault="00CB37E1">
            <w:pPr>
              <w:widowControl/>
              <w:jc w:val="left"/>
              <w:textAlignment w:val="top"/>
              <w:rPr>
                <w:rFonts w:ascii="宋体" w:eastAsia="宋体" w:hAnsi="宋体" w:cs="宋体"/>
                <w:kern w:val="0"/>
                <w:sz w:val="24"/>
              </w:rPr>
            </w:pPr>
            <w:hyperlink r:id="rId30" w:history="1">
              <w:r>
                <w:rPr>
                  <w:rStyle w:val="a4"/>
                  <w:rFonts w:ascii="Arial" w:eastAsia="宋体" w:hAnsi="Arial" w:cs="Arial"/>
                  <w:kern w:val="0"/>
                  <w:sz w:val="18"/>
                  <w:szCs w:val="18"/>
                </w:rPr>
                <w:t>Officer’s Certificate dated June 15,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4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4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4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6/15/2020</w:t>
            </w:r>
          </w:p>
        </w:tc>
      </w:tr>
      <w:tr w:rsidR="007B1CBC" w14:paraId="75BA795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A" w14:textId="77777777" w:rsidR="007B1CBC" w:rsidRDefault="007B1CBC">
            <w:pPr>
              <w:widowControl/>
              <w:jc w:val="left"/>
              <w:rPr>
                <w:rFonts w:ascii="Times New Roman" w:eastAsia="宋体" w:hAnsi="宋体" w:cs="宋体"/>
                <w:kern w:val="0"/>
                <w:sz w:val="24"/>
              </w:rPr>
            </w:pPr>
          </w:p>
        </w:tc>
      </w:tr>
      <w:tr w:rsidR="007B1CBC" w14:paraId="75BA796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5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5E" w14:textId="77777777" w:rsidR="007B1CBC" w:rsidRDefault="00CB37E1">
            <w:pPr>
              <w:widowControl/>
              <w:jc w:val="left"/>
              <w:textAlignment w:val="top"/>
              <w:rPr>
                <w:rFonts w:ascii="宋体" w:eastAsia="宋体" w:hAnsi="宋体" w:cs="宋体"/>
                <w:kern w:val="0"/>
                <w:sz w:val="24"/>
              </w:rPr>
            </w:pPr>
            <w:hyperlink r:id="rId31" w:history="1">
              <w:r>
                <w:rPr>
                  <w:rStyle w:val="a4"/>
                  <w:rFonts w:ascii="Arial" w:eastAsia="宋体" w:hAnsi="Arial" w:cs="Arial"/>
                  <w:kern w:val="0"/>
                  <w:sz w:val="18"/>
                  <w:szCs w:val="18"/>
                </w:rPr>
                <w:t xml:space="preserve">Form of </w:t>
              </w:r>
            </w:hyperlink>
            <w:hyperlink r:id="rId32" w:history="1">
              <w:r>
                <w:rPr>
                  <w:rStyle w:val="a4"/>
                  <w:rFonts w:ascii="Arial" w:eastAsia="宋体" w:hAnsi="Arial" w:cs="Arial"/>
                  <w:kern w:val="0"/>
                  <w:sz w:val="18"/>
                  <w:szCs w:val="18"/>
                </w:rPr>
                <w:t>Note due 202</w:t>
              </w:r>
            </w:hyperlink>
            <w:hyperlink r:id="rId33" w:history="1">
              <w:r>
                <w:rPr>
                  <w:rStyle w:val="a4"/>
                  <w:rFonts w:ascii="Arial" w:eastAsia="宋体" w:hAnsi="Arial" w:cs="Arial"/>
                  <w:kern w:val="0"/>
                  <w:sz w:val="18"/>
                  <w:szCs w:val="18"/>
                </w:rPr>
                <w:t>5</w:t>
              </w:r>
            </w:hyperlink>
            <w:hyperlink r:id="rId34" w:history="1">
              <w:r>
                <w:rPr>
                  <w:rStyle w:val="a4"/>
                  <w:rFonts w:ascii="Arial" w:eastAsia="宋体" w:hAnsi="Arial" w:cs="Arial"/>
                  <w:kern w:val="0"/>
                  <w:sz w:val="18"/>
                  <w:szCs w:val="18"/>
                </w:rPr>
                <w:t xml:space="preserve">, </w:t>
              </w:r>
            </w:hyperlink>
            <w:hyperlink r:id="rId35" w:history="1">
              <w:r>
                <w:rPr>
                  <w:rStyle w:val="a4"/>
                  <w:rFonts w:ascii="Arial" w:eastAsia="宋体" w:hAnsi="Arial" w:cs="Arial"/>
                  <w:kern w:val="0"/>
                  <w:sz w:val="18"/>
                  <w:szCs w:val="18"/>
                </w:rPr>
                <w:t>1</w:t>
              </w:r>
            </w:hyperlink>
            <w:hyperlink r:id="rId36" w:history="1">
              <w:r>
                <w:rPr>
                  <w:rStyle w:val="a4"/>
                  <w:rFonts w:ascii="Arial" w:eastAsia="宋体" w:hAnsi="Arial" w:cs="Arial"/>
                  <w:kern w:val="0"/>
                  <w:sz w:val="18"/>
                  <w:szCs w:val="18"/>
                </w:rPr>
                <w:t>.</w:t>
              </w:r>
            </w:hyperlink>
            <w:hyperlink r:id="rId37" w:history="1">
              <w:r>
                <w:rPr>
                  <w:rStyle w:val="a4"/>
                  <w:rFonts w:ascii="Arial" w:eastAsia="宋体" w:hAnsi="Arial" w:cs="Arial"/>
                  <w:kern w:val="0"/>
                  <w:sz w:val="18"/>
                  <w:szCs w:val="18"/>
                </w:rPr>
                <w:t>900</w:t>
              </w:r>
            </w:hyperlink>
            <w:hyperlink r:id="rId38" w:history="1">
              <w:r>
                <w:rPr>
                  <w:rStyle w:val="a4"/>
                  <w:rFonts w:ascii="Arial" w:eastAsia="宋体" w:hAnsi="Arial" w:cs="Arial"/>
                  <w:kern w:val="0"/>
                  <w:sz w:val="18"/>
                  <w:szCs w:val="18"/>
                </w:rPr>
                <w:t xml:space="preserve">% </w:t>
              </w:r>
            </w:hyperlink>
            <w:hyperlink r:id="rId39" w:history="1">
              <w:r>
                <w:rPr>
                  <w:rStyle w:val="a4"/>
                  <w:rFonts w:ascii="Arial" w:eastAsia="宋体" w:hAnsi="Arial" w:cs="Arial"/>
                  <w:kern w:val="0"/>
                  <w:sz w:val="18"/>
                  <w:szCs w:val="18"/>
                </w:rPr>
                <w:t xml:space="preserve">and </w:t>
              </w:r>
            </w:hyperlink>
            <w:hyperlink r:id="rId40" w:history="1">
              <w:r>
                <w:rPr>
                  <w:rStyle w:val="a4"/>
                  <w:rFonts w:ascii="Arial" w:eastAsia="宋体" w:hAnsi="Arial" w:cs="Arial"/>
                  <w:kern w:val="0"/>
                  <w:sz w:val="18"/>
                  <w:szCs w:val="18"/>
                </w:rPr>
                <w:t>Note due 20</w:t>
              </w:r>
            </w:hyperlink>
            <w:hyperlink r:id="rId41" w:history="1">
              <w:r>
                <w:rPr>
                  <w:rStyle w:val="a4"/>
                  <w:rFonts w:ascii="Arial" w:eastAsia="宋体" w:hAnsi="Arial" w:cs="Arial"/>
                  <w:kern w:val="0"/>
                  <w:sz w:val="18"/>
                  <w:szCs w:val="18"/>
                </w:rPr>
                <w:t>30</w:t>
              </w:r>
            </w:hyperlink>
            <w:hyperlink r:id="rId42" w:history="1">
              <w:r>
                <w:rPr>
                  <w:rStyle w:val="a4"/>
                  <w:rFonts w:ascii="Arial" w:eastAsia="宋体" w:hAnsi="Arial" w:cs="Arial"/>
                  <w:kern w:val="0"/>
                  <w:sz w:val="18"/>
                  <w:szCs w:val="18"/>
                </w:rPr>
                <w:t>, 2.7</w:t>
              </w:r>
            </w:hyperlink>
            <w:hyperlink r:id="rId43" w:history="1">
              <w:r>
                <w:rPr>
                  <w:rStyle w:val="a4"/>
                  <w:rFonts w:ascii="Arial" w:eastAsia="宋体" w:hAnsi="Arial" w:cs="Arial"/>
                  <w:kern w:val="0"/>
                  <w:sz w:val="18"/>
                  <w:szCs w:val="18"/>
                </w:rPr>
                <w:t>00</w:t>
              </w:r>
            </w:hyperlink>
            <w:hyperlink r:id="rId44" w:history="1">
              <w:r>
                <w:rPr>
                  <w:rStyle w:val="a4"/>
                  <w:rFonts w:ascii="Arial" w:eastAsia="宋体" w:hAnsi="Arial" w:cs="Arial"/>
                  <w:kern w:val="0"/>
                  <w:sz w:val="18"/>
                  <w:szCs w:val="18"/>
                </w:rPr>
                <w:t xml:space="preserve">% </w:t>
              </w:r>
            </w:hyperlink>
            <w:hyperlink r:id="rId45" w:history="1">
              <w:r>
                <w:rPr>
                  <w:rStyle w:val="a4"/>
                  <w:rFonts w:ascii="Arial" w:eastAsia="宋体" w:hAnsi="Arial" w:cs="Arial"/>
                  <w:kern w:val="0"/>
                  <w:sz w:val="18"/>
                  <w:szCs w:val="18"/>
                </w:rPr>
                <w:t>(included in Exhibit 4.1</w:t>
              </w:r>
            </w:hyperlink>
            <w:hyperlink r:id="rId46" w:history="1">
              <w:r>
                <w:rPr>
                  <w:rStyle w:val="a4"/>
                  <w:rFonts w:ascii="Arial" w:eastAsia="宋体" w:hAnsi="Arial" w:cs="Arial"/>
                  <w:kern w:val="0"/>
                  <w:sz w:val="18"/>
                  <w:szCs w:val="18"/>
                </w:rPr>
                <w:t>7</w:t>
              </w:r>
            </w:hyperlink>
            <w:hyperlink r:id="rId47" w:history="1">
              <w:r>
                <w:rPr>
                  <w:rStyle w:val="a4"/>
                  <w:rFonts w:ascii="Arial" w:eastAsia="宋体" w:hAnsi="Arial" w:cs="Arial"/>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5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6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6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6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6/15/2020</w:t>
            </w:r>
          </w:p>
        </w:tc>
      </w:tr>
      <w:tr w:rsidR="007B1CBC" w14:paraId="75BA797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2" w14:textId="77777777" w:rsidR="007B1CBC" w:rsidRDefault="007B1CBC">
            <w:pPr>
              <w:widowControl/>
              <w:jc w:val="left"/>
              <w:rPr>
                <w:rFonts w:ascii="Times New Roman" w:eastAsia="宋体" w:hAnsi="宋体" w:cs="宋体"/>
                <w:kern w:val="0"/>
                <w:sz w:val="24"/>
              </w:rPr>
            </w:pPr>
          </w:p>
        </w:tc>
      </w:tr>
      <w:tr w:rsidR="007B1CBC" w14:paraId="75BA797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7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4.19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76" w14:textId="77777777" w:rsidR="007B1CBC" w:rsidRDefault="00CB37E1">
            <w:pPr>
              <w:widowControl/>
              <w:jc w:val="left"/>
              <w:textAlignment w:val="top"/>
              <w:rPr>
                <w:rFonts w:ascii="宋体" w:eastAsia="宋体" w:hAnsi="宋体" w:cs="宋体"/>
                <w:kern w:val="0"/>
                <w:sz w:val="24"/>
              </w:rPr>
            </w:pPr>
            <w:hyperlink r:id="rId48" w:history="1">
              <w:r>
                <w:rPr>
                  <w:rStyle w:val="a4"/>
                  <w:rFonts w:ascii="Arial" w:eastAsia="宋体" w:hAnsi="Arial" w:cs="Arial"/>
                  <w:kern w:val="0"/>
                  <w:sz w:val="18"/>
                  <w:szCs w:val="18"/>
                </w:rPr>
                <w:t>Description of Securities.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7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7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7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1/31/2020</w:t>
            </w:r>
          </w:p>
        </w:tc>
      </w:tr>
      <w:tr w:rsidR="007B1CBC" w14:paraId="75BA798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8A" w14:textId="77777777" w:rsidR="007B1CBC" w:rsidRDefault="007B1CBC">
            <w:pPr>
              <w:widowControl/>
              <w:jc w:val="left"/>
              <w:rPr>
                <w:rFonts w:ascii="Times New Roman" w:eastAsia="宋体" w:hAnsi="宋体" w:cs="宋体"/>
                <w:kern w:val="0"/>
                <w:sz w:val="24"/>
              </w:rPr>
            </w:pPr>
          </w:p>
        </w:tc>
      </w:tr>
      <w:tr w:rsidR="007B1CBC" w14:paraId="75BA799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8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8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8E" w14:textId="77777777" w:rsidR="007B1CBC" w:rsidRDefault="00CB37E1">
            <w:pPr>
              <w:widowControl/>
              <w:jc w:val="left"/>
              <w:textAlignment w:val="top"/>
              <w:rPr>
                <w:rFonts w:ascii="宋体" w:eastAsia="宋体" w:hAnsi="宋体" w:cs="宋体"/>
                <w:kern w:val="0"/>
                <w:sz w:val="24"/>
              </w:rPr>
            </w:pPr>
            <w:hyperlink r:id="rId49" w:history="1">
              <w:r>
                <w:rPr>
                  <w:rStyle w:val="a4"/>
                  <w:rFonts w:ascii="Arial" w:eastAsia="宋体" w:hAnsi="Arial" w:cs="Arial"/>
                  <w:kern w:val="0"/>
                  <w:sz w:val="18"/>
                  <w:szCs w:val="18"/>
                </w:rPr>
                <w:t>Form of Indemnity Agreement entered into by Registrant with each of its directors and executive officers.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8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9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9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S-1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9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9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333-59097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9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9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7/15/1998</w:t>
            </w:r>
          </w:p>
        </w:tc>
      </w:tr>
      <w:tr w:rsidR="007B1CBC" w14:paraId="75BA799F"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9A"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99B"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99C"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99D"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99E" w14:textId="77777777" w:rsidR="007B1CBC" w:rsidRDefault="007B1CBC">
            <w:pPr>
              <w:widowControl/>
              <w:jc w:val="left"/>
              <w:rPr>
                <w:rFonts w:ascii="Times New Roman" w:eastAsia="宋体" w:hAnsi="宋体" w:cs="宋体"/>
                <w:kern w:val="0"/>
                <w:sz w:val="24"/>
              </w:rPr>
            </w:pPr>
          </w:p>
        </w:tc>
      </w:tr>
    </w:tbl>
    <w:p w14:paraId="75BA79A0"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108</w:t>
      </w:r>
    </w:p>
    <w:p w14:paraId="75BA79A1" w14:textId="77777777" w:rsidR="007B1CBC" w:rsidRDefault="00CB37E1">
      <w:pPr>
        <w:widowControl/>
        <w:jc w:val="center"/>
      </w:pPr>
      <w:r>
        <w:rPr>
          <w:rFonts w:ascii="宋体" w:eastAsia="宋体" w:hAnsi="宋体" w:cs="宋体"/>
          <w:kern w:val="0"/>
          <w:sz w:val="24"/>
        </w:rPr>
        <w:pict w14:anchorId="75BA81F3">
          <v:rect id="_x0000_i1132" style="width:6in;height:1.5pt" o:hralign="center" o:hrstd="t" o:hr="t" fillcolor="#a0a0a0" stroked="f"/>
        </w:pict>
      </w:r>
    </w:p>
    <w:p w14:paraId="75BA79A2"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522"/>
        <w:gridCol w:w="36"/>
        <w:gridCol w:w="37"/>
        <w:gridCol w:w="85"/>
        <w:gridCol w:w="36"/>
        <w:gridCol w:w="40"/>
        <w:gridCol w:w="3624"/>
        <w:gridCol w:w="39"/>
        <w:gridCol w:w="36"/>
        <w:gridCol w:w="36"/>
        <w:gridCol w:w="36"/>
        <w:gridCol w:w="61"/>
        <w:gridCol w:w="746"/>
        <w:gridCol w:w="36"/>
        <w:gridCol w:w="36"/>
        <w:gridCol w:w="36"/>
        <w:gridCol w:w="36"/>
        <w:gridCol w:w="75"/>
        <w:gridCol w:w="529"/>
        <w:gridCol w:w="39"/>
        <w:gridCol w:w="37"/>
        <w:gridCol w:w="37"/>
        <w:gridCol w:w="37"/>
        <w:gridCol w:w="84"/>
        <w:gridCol w:w="809"/>
        <w:gridCol w:w="37"/>
        <w:gridCol w:w="37"/>
        <w:gridCol w:w="37"/>
        <w:gridCol w:w="37"/>
        <w:gridCol w:w="88"/>
        <w:gridCol w:w="845"/>
        <w:gridCol w:w="37"/>
      </w:tblGrid>
      <w:tr w:rsidR="007B1CBC" w14:paraId="75BA79C4" w14:textId="77777777">
        <w:trPr>
          <w:jc w:val="center"/>
        </w:trPr>
        <w:tc>
          <w:tcPr>
            <w:tcW w:w="50" w:type="pct"/>
            <w:tcBorders>
              <w:top w:val="nil"/>
              <w:left w:val="nil"/>
              <w:bottom w:val="nil"/>
              <w:right w:val="nil"/>
            </w:tcBorders>
            <w:shd w:val="clear" w:color="auto" w:fill="auto"/>
          </w:tcPr>
          <w:p w14:paraId="75BA79A3" w14:textId="77777777" w:rsidR="007B1CBC" w:rsidRDefault="007B1CBC">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75BA79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A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A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9A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A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9A9" w14:textId="77777777" w:rsidR="007B1CBC" w:rsidRDefault="007B1CBC">
            <w:pPr>
              <w:widowControl/>
              <w:jc w:val="left"/>
              <w:rPr>
                <w:rFonts w:ascii="Times New Roman" w:eastAsia="宋体" w:hAnsi="宋体" w:cs="宋体"/>
                <w:kern w:val="0"/>
                <w:sz w:val="24"/>
              </w:rPr>
            </w:pPr>
          </w:p>
        </w:tc>
        <w:tc>
          <w:tcPr>
            <w:tcW w:w="2235" w:type="pct"/>
            <w:tcBorders>
              <w:top w:val="nil"/>
              <w:left w:val="nil"/>
              <w:bottom w:val="nil"/>
              <w:right w:val="nil"/>
            </w:tcBorders>
            <w:shd w:val="clear" w:color="auto" w:fill="auto"/>
          </w:tcPr>
          <w:p w14:paraId="75BA79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A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A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9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A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9AF" w14:textId="77777777" w:rsidR="007B1CBC" w:rsidRDefault="007B1CBC">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tcPr>
          <w:p w14:paraId="75BA79B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9B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9B5" w14:textId="77777777" w:rsidR="007B1CBC" w:rsidRDefault="007B1CBC">
            <w:pPr>
              <w:widowControl/>
              <w:jc w:val="left"/>
              <w:rPr>
                <w:rFonts w:ascii="Times New Roman" w:eastAsia="宋体" w:hAnsi="宋体" w:cs="宋体"/>
                <w:kern w:val="0"/>
                <w:sz w:val="24"/>
              </w:rPr>
            </w:pPr>
          </w:p>
        </w:tc>
        <w:tc>
          <w:tcPr>
            <w:tcW w:w="356" w:type="pct"/>
            <w:tcBorders>
              <w:top w:val="nil"/>
              <w:left w:val="nil"/>
              <w:bottom w:val="nil"/>
              <w:right w:val="nil"/>
            </w:tcBorders>
            <w:shd w:val="clear" w:color="auto" w:fill="auto"/>
          </w:tcPr>
          <w:p w14:paraId="75BA79B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8"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9B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A"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9BB"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9B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BE"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9B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C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9C1"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9C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9C3" w14:textId="77777777" w:rsidR="007B1CBC" w:rsidRDefault="007B1CBC">
            <w:pPr>
              <w:widowControl/>
              <w:jc w:val="left"/>
              <w:rPr>
                <w:rFonts w:ascii="Times New Roman" w:eastAsia="宋体" w:hAnsi="宋体" w:cs="宋体"/>
                <w:kern w:val="0"/>
                <w:sz w:val="24"/>
              </w:rPr>
            </w:pPr>
          </w:p>
        </w:tc>
      </w:tr>
      <w:tr w:rsidR="007B1CBC" w14:paraId="75BA79CC" w14:textId="77777777">
        <w:trPr>
          <w:trHeight w:val="240"/>
          <w:jc w:val="center"/>
        </w:trPr>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9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No.</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9C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Exhibit Description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9C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Filed or Furnished with</w:t>
            </w:r>
            <w:r>
              <w:rPr>
                <w:rFonts w:ascii="Arial" w:eastAsia="宋体" w:hAnsi="Arial" w:cs="Arial"/>
                <w:b/>
                <w:bCs/>
                <w:color w:val="000000"/>
                <w:kern w:val="0"/>
                <w:sz w:val="14"/>
                <w:szCs w:val="14"/>
                <w:lang w:bidi="ar"/>
              </w:rPr>
              <w:br/>
              <w:t>this 10-K</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C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79C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Incorporated by Reference</w:t>
            </w:r>
          </w:p>
        </w:tc>
      </w:tr>
      <w:tr w:rsidR="007B1CBC" w14:paraId="75BA79D8" w14:textId="77777777">
        <w:trPr>
          <w:trHeight w:val="240"/>
          <w:jc w:val="center"/>
        </w:trPr>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9CD"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C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9CF"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D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9D1"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D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9D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Form</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9D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9D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 No.</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9D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9D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Date Filed</w:t>
            </w:r>
          </w:p>
        </w:tc>
      </w:tr>
      <w:tr w:rsidR="007B1CBC" w14:paraId="75BA79E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D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DB" w14:textId="77777777" w:rsidR="007B1CBC" w:rsidRDefault="00CB37E1">
            <w:pPr>
              <w:widowControl/>
              <w:jc w:val="left"/>
              <w:textAlignment w:val="bottom"/>
              <w:rPr>
                <w:rFonts w:ascii="宋体" w:eastAsia="宋体" w:hAnsi="宋体" w:cs="宋体"/>
                <w:kern w:val="0"/>
                <w:sz w:val="24"/>
              </w:rPr>
            </w:pPr>
            <w:hyperlink r:id="rId50" w:history="1">
              <w:r>
                <w:rPr>
                  <w:rStyle w:val="a4"/>
                  <w:rFonts w:ascii="Arial" w:eastAsia="宋体" w:hAnsi="Arial" w:cs="Arial"/>
                  <w:kern w:val="0"/>
                  <w:sz w:val="18"/>
                  <w:szCs w:val="18"/>
                </w:rPr>
                <w:t>Registrant’s 2003 Deferred Stock Unit Plan, as</w:t>
              </w:r>
              <w:r>
                <w:rPr>
                  <w:rStyle w:val="a4"/>
                  <w:rFonts w:ascii="Arial" w:eastAsia="宋体" w:hAnsi="Arial" w:cs="Arial"/>
                  <w:kern w:val="0"/>
                  <w:sz w:val="18"/>
                  <w:szCs w:val="18"/>
                </w:rPr>
                <w:t xml:space="preserve"> amended.</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D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D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DF"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E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E1"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E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E3"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2/28/2007</w:t>
            </w:r>
          </w:p>
        </w:tc>
      </w:tr>
      <w:tr w:rsidR="007B1CBC" w14:paraId="75BA79F0"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EF" w14:textId="77777777" w:rsidR="007B1CBC" w:rsidRDefault="007B1CBC">
            <w:pPr>
              <w:widowControl/>
              <w:jc w:val="left"/>
              <w:rPr>
                <w:rFonts w:ascii="Times New Roman" w:eastAsia="宋体" w:hAnsi="宋体" w:cs="宋体"/>
                <w:kern w:val="0"/>
                <w:sz w:val="24"/>
              </w:rPr>
            </w:pPr>
          </w:p>
        </w:tc>
      </w:tr>
      <w:tr w:rsidR="007B1CBC" w14:paraId="75BA79F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F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9F3" w14:textId="77777777" w:rsidR="007B1CBC" w:rsidRDefault="00CB37E1">
            <w:pPr>
              <w:widowControl/>
              <w:jc w:val="left"/>
              <w:textAlignment w:val="bottom"/>
              <w:rPr>
                <w:rFonts w:ascii="宋体" w:eastAsia="宋体" w:hAnsi="宋体" w:cs="宋体"/>
                <w:kern w:val="0"/>
                <w:sz w:val="24"/>
              </w:rPr>
            </w:pPr>
            <w:hyperlink r:id="rId51" w:history="1">
              <w:r>
                <w:rPr>
                  <w:rStyle w:val="a4"/>
                  <w:rFonts w:ascii="Arial" w:eastAsia="宋体" w:hAnsi="Arial" w:cs="Arial"/>
                  <w:kern w:val="0"/>
                  <w:sz w:val="18"/>
                  <w:szCs w:val="18"/>
                </w:rPr>
                <w:t>Amendment to Registrant’s 2003 Deferred Stock Unit Plan, effective April 2, 2012.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F7"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F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F9"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9FB"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0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9FF"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00"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01"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0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03" w14:textId="77777777" w:rsidR="007B1CBC" w:rsidRDefault="007B1CBC">
            <w:pPr>
              <w:widowControl/>
              <w:jc w:val="left"/>
              <w:rPr>
                <w:rFonts w:ascii="Times New Roman" w:eastAsia="宋体" w:hAnsi="宋体" w:cs="宋体"/>
                <w:kern w:val="0"/>
                <w:sz w:val="24"/>
              </w:rPr>
            </w:pPr>
          </w:p>
        </w:tc>
      </w:tr>
      <w:tr w:rsidR="007B1CBC" w14:paraId="75BA7A1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0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07" w14:textId="77777777" w:rsidR="007B1CBC" w:rsidRDefault="00CB37E1">
            <w:pPr>
              <w:widowControl/>
              <w:jc w:val="left"/>
              <w:textAlignment w:val="bottom"/>
              <w:rPr>
                <w:rFonts w:ascii="宋体" w:eastAsia="宋体" w:hAnsi="宋体" w:cs="宋体"/>
                <w:kern w:val="0"/>
                <w:sz w:val="24"/>
              </w:rPr>
            </w:pPr>
            <w:hyperlink r:id="rId52" w:history="1">
              <w:r>
                <w:rPr>
                  <w:rStyle w:val="a4"/>
                  <w:rFonts w:ascii="Arial" w:eastAsia="宋体" w:hAnsi="Arial" w:cs="Arial"/>
                  <w:kern w:val="0"/>
                  <w:sz w:val="18"/>
                  <w:szCs w:val="18"/>
                </w:rPr>
                <w:t>Form of Director Award Agreement under Registrant’s 2003 Deferred Stock Unit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0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0D"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0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1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1B" w14:textId="77777777" w:rsidR="007B1CBC" w:rsidRDefault="007B1CBC">
            <w:pPr>
              <w:widowControl/>
              <w:jc w:val="left"/>
              <w:rPr>
                <w:rFonts w:ascii="Times New Roman" w:eastAsia="宋体" w:hAnsi="宋体" w:cs="宋体"/>
                <w:kern w:val="0"/>
                <w:sz w:val="24"/>
              </w:rPr>
            </w:pPr>
          </w:p>
        </w:tc>
      </w:tr>
      <w:tr w:rsidR="007B1CBC" w14:paraId="75BA7A2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1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1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1F" w14:textId="77777777" w:rsidR="007B1CBC" w:rsidRDefault="00CB37E1">
            <w:pPr>
              <w:widowControl/>
              <w:jc w:val="left"/>
              <w:textAlignment w:val="bottom"/>
              <w:rPr>
                <w:rFonts w:ascii="宋体" w:eastAsia="宋体" w:hAnsi="宋体" w:cs="宋体"/>
                <w:kern w:val="0"/>
                <w:sz w:val="24"/>
              </w:rPr>
            </w:pPr>
            <w:hyperlink r:id="rId53" w:history="1">
              <w:r>
                <w:rPr>
                  <w:rStyle w:val="a4"/>
                  <w:rFonts w:ascii="Arial" w:eastAsia="宋体" w:hAnsi="Arial" w:cs="Arial"/>
                  <w:kern w:val="0"/>
                  <w:sz w:val="18"/>
                  <w:szCs w:val="18"/>
                </w:rPr>
                <w:t>Form of Electing Director Award Agreement under Registrant’s 2003 Deferred Stock Unit Plan.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2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2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2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2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2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2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2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2F"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2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2A"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2B"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2C"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2D"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2E" w14:textId="77777777" w:rsidR="007B1CBC" w:rsidRDefault="007B1CBC">
            <w:pPr>
              <w:widowControl/>
              <w:jc w:val="left"/>
              <w:rPr>
                <w:rFonts w:ascii="Times New Roman" w:eastAsia="宋体" w:hAnsi="宋体" w:cs="宋体"/>
                <w:kern w:val="0"/>
                <w:sz w:val="24"/>
              </w:rPr>
            </w:pPr>
          </w:p>
        </w:tc>
      </w:tr>
      <w:tr w:rsidR="007B1CBC" w14:paraId="75BA7A3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3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32" w14:textId="77777777" w:rsidR="007B1CBC" w:rsidRDefault="00CB37E1">
            <w:pPr>
              <w:widowControl/>
              <w:jc w:val="left"/>
              <w:textAlignment w:val="bottom"/>
              <w:rPr>
                <w:rFonts w:ascii="宋体" w:eastAsia="宋体" w:hAnsi="宋体" w:cs="宋体"/>
                <w:kern w:val="0"/>
                <w:sz w:val="24"/>
              </w:rPr>
            </w:pPr>
            <w:hyperlink r:id="rId54" w:history="1">
              <w:r>
                <w:rPr>
                  <w:rStyle w:val="a4"/>
                  <w:rFonts w:ascii="Arial" w:eastAsia="宋体" w:hAnsi="Arial" w:cs="Arial"/>
                  <w:kern w:val="0"/>
                  <w:sz w:val="18"/>
                  <w:szCs w:val="18"/>
                </w:rPr>
                <w:t>Form of New Director Award Agreement under Registrant’s 2003 Deferred Stock Unit Plan.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3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6"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8"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3A"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4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3E"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3F"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40"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41"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42" w14:textId="77777777" w:rsidR="007B1CBC" w:rsidRDefault="007B1CBC">
            <w:pPr>
              <w:widowControl/>
              <w:jc w:val="left"/>
              <w:rPr>
                <w:rFonts w:ascii="Times New Roman" w:eastAsia="宋体" w:hAnsi="宋体" w:cs="宋体"/>
                <w:kern w:val="0"/>
                <w:sz w:val="24"/>
              </w:rPr>
            </w:pPr>
          </w:p>
        </w:tc>
      </w:tr>
      <w:tr w:rsidR="007B1CBC" w14:paraId="75BA7A4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46" w14:textId="77777777" w:rsidR="007B1CBC" w:rsidRDefault="00CB37E1">
            <w:pPr>
              <w:widowControl/>
              <w:jc w:val="left"/>
              <w:textAlignment w:val="bottom"/>
              <w:rPr>
                <w:rFonts w:ascii="宋体" w:eastAsia="宋体" w:hAnsi="宋体" w:cs="宋体"/>
                <w:kern w:val="0"/>
                <w:sz w:val="24"/>
              </w:rPr>
            </w:pPr>
            <w:hyperlink r:id="rId55" w:history="1">
              <w:r>
                <w:rPr>
                  <w:rStyle w:val="a4"/>
                  <w:rFonts w:ascii="Arial" w:eastAsia="宋体" w:hAnsi="Arial" w:cs="Arial"/>
                  <w:kern w:val="0"/>
                  <w:sz w:val="18"/>
                  <w:szCs w:val="18"/>
                </w:rPr>
                <w:t>Form of 2003 Deferred Stock Unit Plan Restricted Stock Unit Grant Notice and Agreement.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4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4/24/2008</w:t>
            </w:r>
          </w:p>
        </w:tc>
      </w:tr>
      <w:tr w:rsidR="007B1CBC" w14:paraId="75BA7A5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5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5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53"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54"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5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56" w14:textId="77777777" w:rsidR="007B1CBC" w:rsidRDefault="007B1CBC">
            <w:pPr>
              <w:widowControl/>
              <w:jc w:val="left"/>
              <w:rPr>
                <w:rFonts w:ascii="Times New Roman" w:eastAsia="宋体" w:hAnsi="宋体" w:cs="宋体"/>
                <w:kern w:val="0"/>
                <w:sz w:val="24"/>
              </w:rPr>
            </w:pPr>
          </w:p>
        </w:tc>
      </w:tr>
      <w:tr w:rsidR="007B1CBC" w14:paraId="75BA7A6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5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5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5A" w14:textId="77777777" w:rsidR="007B1CBC" w:rsidRDefault="00CB37E1">
            <w:pPr>
              <w:widowControl/>
              <w:jc w:val="left"/>
              <w:textAlignment w:val="bottom"/>
              <w:rPr>
                <w:rFonts w:ascii="宋体" w:eastAsia="宋体" w:hAnsi="宋体" w:cs="宋体"/>
                <w:kern w:val="0"/>
                <w:sz w:val="24"/>
              </w:rPr>
            </w:pPr>
            <w:hyperlink r:id="rId56" w:history="1">
              <w:r>
                <w:rPr>
                  <w:rStyle w:val="a4"/>
                  <w:rFonts w:ascii="Arial" w:eastAsia="宋体" w:hAnsi="Arial" w:cs="Arial"/>
                  <w:kern w:val="0"/>
                  <w:sz w:val="18"/>
                  <w:szCs w:val="18"/>
                </w:rPr>
                <w:t>Registrant’s 2008 Equity Incentive Award Plan, as amended and restated.</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5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5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5E"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5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6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62"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4/27/2016</w:t>
            </w:r>
          </w:p>
        </w:tc>
      </w:tr>
      <w:tr w:rsidR="007B1CBC" w14:paraId="75BA7A6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66"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67"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6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6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A6A" w14:textId="77777777" w:rsidR="007B1CBC" w:rsidRDefault="007B1CBC">
            <w:pPr>
              <w:widowControl/>
              <w:jc w:val="left"/>
              <w:rPr>
                <w:rFonts w:ascii="Times New Roman" w:eastAsia="宋体" w:hAnsi="宋体" w:cs="宋体"/>
                <w:kern w:val="0"/>
                <w:sz w:val="24"/>
              </w:rPr>
            </w:pPr>
          </w:p>
        </w:tc>
      </w:tr>
      <w:tr w:rsidR="007B1CBC" w14:paraId="75BA7A7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6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10.09+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6E" w14:textId="77777777" w:rsidR="007B1CBC" w:rsidRDefault="00CB37E1">
            <w:pPr>
              <w:widowControl/>
              <w:jc w:val="left"/>
              <w:textAlignment w:val="bottom"/>
              <w:rPr>
                <w:rFonts w:ascii="宋体" w:eastAsia="宋体" w:hAnsi="宋体" w:cs="宋体"/>
                <w:kern w:val="0"/>
                <w:sz w:val="24"/>
              </w:rPr>
            </w:pPr>
            <w:hyperlink r:id="rId57" w:history="1">
              <w:r>
                <w:rPr>
                  <w:rStyle w:val="a4"/>
                  <w:rFonts w:ascii="Arial" w:eastAsia="宋体" w:hAnsi="Arial" w:cs="Arial"/>
                  <w:kern w:val="0"/>
                  <w:sz w:val="18"/>
                  <w:szCs w:val="18"/>
                </w:rPr>
                <w:t>Form of Restricted Stock Unit Award Agreement under Registrant’s 2003 Deferred Stock Unit Plan and Registrant’s 2008 Equity Incentive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7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7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7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8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7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2" w14:textId="77777777" w:rsidR="007B1CBC" w:rsidRDefault="007B1CBC">
            <w:pPr>
              <w:widowControl/>
              <w:jc w:val="left"/>
              <w:rPr>
                <w:rFonts w:ascii="Times New Roman" w:eastAsia="宋体" w:hAnsi="宋体" w:cs="宋体"/>
                <w:kern w:val="0"/>
                <w:sz w:val="24"/>
              </w:rPr>
            </w:pPr>
          </w:p>
        </w:tc>
      </w:tr>
      <w:tr w:rsidR="007B1CBC" w14:paraId="75BA7A8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8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86" w14:textId="77777777" w:rsidR="007B1CBC" w:rsidRDefault="00CB37E1">
            <w:pPr>
              <w:widowControl/>
              <w:jc w:val="left"/>
              <w:textAlignment w:val="bottom"/>
              <w:rPr>
                <w:rFonts w:ascii="宋体" w:eastAsia="宋体" w:hAnsi="宋体" w:cs="宋体"/>
                <w:kern w:val="0"/>
                <w:sz w:val="24"/>
              </w:rPr>
            </w:pPr>
            <w:hyperlink r:id="rId58" w:history="1">
              <w:r>
                <w:rPr>
                  <w:rStyle w:val="a4"/>
                  <w:rFonts w:ascii="Arial" w:eastAsia="宋体" w:hAnsi="Arial" w:cs="Arial"/>
                  <w:kern w:val="0"/>
                  <w:sz w:val="18"/>
                  <w:szCs w:val="18"/>
                </w:rPr>
                <w:t>Form of Restricted Stock Unit Award Agreement (with Modified Vesting)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8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8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8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8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8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9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A" w14:textId="77777777" w:rsidR="007B1CBC" w:rsidRDefault="007B1CBC">
            <w:pPr>
              <w:widowControl/>
              <w:jc w:val="left"/>
              <w:rPr>
                <w:rFonts w:ascii="Times New Roman" w:eastAsia="宋体" w:hAnsi="宋体" w:cs="宋体"/>
                <w:kern w:val="0"/>
                <w:sz w:val="24"/>
              </w:rPr>
            </w:pPr>
          </w:p>
        </w:tc>
      </w:tr>
      <w:tr w:rsidR="007B1CBC" w14:paraId="75BA7A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9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9E" w14:textId="77777777" w:rsidR="007B1CBC" w:rsidRDefault="00CB37E1">
            <w:pPr>
              <w:widowControl/>
              <w:jc w:val="left"/>
              <w:textAlignment w:val="bottom"/>
              <w:rPr>
                <w:rFonts w:ascii="宋体" w:eastAsia="宋体" w:hAnsi="宋体" w:cs="宋体"/>
                <w:kern w:val="0"/>
                <w:sz w:val="24"/>
              </w:rPr>
            </w:pPr>
            <w:hyperlink r:id="rId59" w:history="1">
              <w:r>
                <w:rPr>
                  <w:rStyle w:val="a4"/>
                  <w:rFonts w:ascii="Arial" w:eastAsia="宋体" w:hAnsi="Arial" w:cs="Arial"/>
                  <w:kern w:val="0"/>
                  <w:sz w:val="18"/>
                  <w:szCs w:val="18"/>
                </w:rPr>
                <w:t>Form of Stock Option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A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A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A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B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2" w14:textId="77777777" w:rsidR="007B1CBC" w:rsidRDefault="007B1CBC">
            <w:pPr>
              <w:widowControl/>
              <w:jc w:val="left"/>
              <w:rPr>
                <w:rFonts w:ascii="Times New Roman" w:eastAsia="宋体" w:hAnsi="宋体" w:cs="宋体"/>
                <w:kern w:val="0"/>
                <w:sz w:val="24"/>
              </w:rPr>
            </w:pPr>
          </w:p>
        </w:tc>
      </w:tr>
      <w:tr w:rsidR="007B1CBC" w14:paraId="75BA7AB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B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B6" w14:textId="77777777" w:rsidR="007B1CBC" w:rsidRDefault="00CB37E1">
            <w:pPr>
              <w:widowControl/>
              <w:jc w:val="left"/>
              <w:textAlignment w:val="bottom"/>
              <w:rPr>
                <w:rFonts w:ascii="宋体" w:eastAsia="宋体" w:hAnsi="宋体" w:cs="宋体"/>
                <w:kern w:val="0"/>
                <w:sz w:val="24"/>
              </w:rPr>
            </w:pPr>
            <w:hyperlink r:id="rId60" w:history="1">
              <w:r>
                <w:rPr>
                  <w:rStyle w:val="a4"/>
                  <w:rFonts w:ascii="Arial" w:eastAsia="宋体" w:hAnsi="Arial" w:cs="Arial"/>
                  <w:kern w:val="0"/>
                  <w:sz w:val="18"/>
                  <w:szCs w:val="18"/>
                </w:rPr>
                <w:t>Form of Stock Option Agreement (with Modified Vesting)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B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B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B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B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B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C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A" w14:textId="77777777" w:rsidR="007B1CBC" w:rsidRDefault="007B1CBC">
            <w:pPr>
              <w:widowControl/>
              <w:jc w:val="left"/>
              <w:rPr>
                <w:rFonts w:ascii="Times New Roman" w:eastAsia="宋体" w:hAnsi="宋体" w:cs="宋体"/>
                <w:kern w:val="0"/>
                <w:sz w:val="24"/>
              </w:rPr>
            </w:pPr>
          </w:p>
        </w:tc>
      </w:tr>
      <w:tr w:rsidR="007B1CBC" w14:paraId="75BA7AD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C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CE" w14:textId="77777777" w:rsidR="007B1CBC" w:rsidRDefault="00CB37E1">
            <w:pPr>
              <w:widowControl/>
              <w:jc w:val="left"/>
              <w:textAlignment w:val="bottom"/>
              <w:rPr>
                <w:rFonts w:ascii="宋体" w:eastAsia="宋体" w:hAnsi="宋体" w:cs="宋体"/>
                <w:kern w:val="0"/>
                <w:sz w:val="24"/>
              </w:rPr>
            </w:pPr>
            <w:hyperlink r:id="rId61" w:history="1">
              <w:r>
                <w:rPr>
                  <w:rStyle w:val="a4"/>
                  <w:rFonts w:ascii="Arial" w:eastAsia="宋体" w:hAnsi="Arial" w:cs="Arial"/>
                  <w:kern w:val="0"/>
                  <w:sz w:val="18"/>
                  <w:szCs w:val="18"/>
                </w:rPr>
                <w:t>Form of Director Deferred Stock Unit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D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D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D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D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D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7/19/2012</w:t>
            </w:r>
          </w:p>
        </w:tc>
      </w:tr>
      <w:tr w:rsidR="007B1CBC" w14:paraId="75BA7AE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D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E2" w14:textId="77777777" w:rsidR="007B1CBC" w:rsidRDefault="007B1CBC">
            <w:pPr>
              <w:widowControl/>
              <w:jc w:val="left"/>
              <w:rPr>
                <w:rFonts w:ascii="Times New Roman" w:eastAsia="宋体" w:hAnsi="宋体" w:cs="宋体"/>
                <w:kern w:val="0"/>
                <w:sz w:val="24"/>
              </w:rPr>
            </w:pPr>
          </w:p>
        </w:tc>
      </w:tr>
      <w:tr w:rsidR="007B1CBC" w14:paraId="75BA7AE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E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E6" w14:textId="77777777" w:rsidR="007B1CBC" w:rsidRDefault="00CB37E1">
            <w:pPr>
              <w:widowControl/>
              <w:jc w:val="left"/>
              <w:textAlignment w:val="bottom"/>
              <w:rPr>
                <w:rFonts w:ascii="宋体" w:eastAsia="宋体" w:hAnsi="宋体" w:cs="宋体"/>
                <w:kern w:val="0"/>
                <w:sz w:val="24"/>
              </w:rPr>
            </w:pPr>
            <w:hyperlink r:id="rId62" w:history="1">
              <w:r>
                <w:rPr>
                  <w:rStyle w:val="a4"/>
                  <w:rFonts w:ascii="Arial" w:eastAsia="宋体" w:hAnsi="Arial" w:cs="Arial"/>
                  <w:kern w:val="0"/>
                  <w:sz w:val="18"/>
                  <w:szCs w:val="18"/>
                </w:rPr>
                <w:t>Amended and Restated eBay Incentive Plan.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E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E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5/5/2015</w:t>
            </w:r>
          </w:p>
        </w:tc>
      </w:tr>
      <w:tr w:rsidR="007B1CBC" w14:paraId="75BA7AF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AFA" w14:textId="77777777" w:rsidR="007B1CBC" w:rsidRDefault="007B1CBC">
            <w:pPr>
              <w:widowControl/>
              <w:jc w:val="left"/>
              <w:rPr>
                <w:rFonts w:ascii="Times New Roman" w:eastAsia="宋体" w:hAnsi="宋体" w:cs="宋体"/>
                <w:kern w:val="0"/>
                <w:sz w:val="24"/>
              </w:rPr>
            </w:pPr>
          </w:p>
        </w:tc>
      </w:tr>
      <w:tr w:rsidR="007B1CBC" w14:paraId="75BA7B0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AF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F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FE" w14:textId="77777777" w:rsidR="007B1CBC" w:rsidRDefault="00CB37E1">
            <w:pPr>
              <w:widowControl/>
              <w:jc w:val="left"/>
              <w:textAlignment w:val="bottom"/>
              <w:rPr>
                <w:rFonts w:ascii="宋体" w:eastAsia="宋体" w:hAnsi="宋体" w:cs="宋体"/>
                <w:kern w:val="0"/>
                <w:sz w:val="24"/>
              </w:rPr>
            </w:pPr>
            <w:hyperlink r:id="rId63" w:history="1">
              <w:r>
                <w:rPr>
                  <w:rStyle w:val="a4"/>
                  <w:rFonts w:ascii="Arial" w:eastAsia="宋体" w:hAnsi="Arial" w:cs="Arial"/>
                  <w:kern w:val="0"/>
                  <w:sz w:val="18"/>
                  <w:szCs w:val="18"/>
                </w:rPr>
                <w:t>eBay Inc. Deferred Compensation Plan, as amended and restated effective April 1, 2018</w:t>
              </w:r>
            </w:hyperlink>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AF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0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0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0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0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1/30/2019</w:t>
            </w:r>
          </w:p>
        </w:tc>
      </w:tr>
      <w:tr w:rsidR="007B1CBC" w14:paraId="75BA7B1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2" w14:textId="77777777" w:rsidR="007B1CBC" w:rsidRDefault="007B1CBC">
            <w:pPr>
              <w:widowControl/>
              <w:jc w:val="left"/>
              <w:rPr>
                <w:rFonts w:ascii="Times New Roman" w:eastAsia="宋体" w:hAnsi="宋体" w:cs="宋体"/>
                <w:kern w:val="0"/>
                <w:sz w:val="24"/>
              </w:rPr>
            </w:pPr>
          </w:p>
        </w:tc>
      </w:tr>
      <w:tr w:rsidR="007B1CBC" w14:paraId="75BA7B1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1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16" w14:textId="77777777" w:rsidR="007B1CBC" w:rsidRDefault="00CB37E1">
            <w:pPr>
              <w:widowControl/>
              <w:jc w:val="left"/>
              <w:textAlignment w:val="top"/>
              <w:rPr>
                <w:rFonts w:ascii="宋体" w:eastAsia="宋体" w:hAnsi="宋体" w:cs="宋体"/>
                <w:kern w:val="0"/>
                <w:sz w:val="24"/>
              </w:rPr>
            </w:pPr>
            <w:hyperlink r:id="rId64" w:history="1">
              <w:r>
                <w:rPr>
                  <w:rStyle w:val="a4"/>
                  <w:rFonts w:ascii="Arial" w:eastAsia="宋体" w:hAnsi="Arial" w:cs="Arial"/>
                  <w:kern w:val="0"/>
                  <w:sz w:val="18"/>
                  <w:szCs w:val="18"/>
                </w:rPr>
                <w:t>eBay Inc. Employee Stock Purchase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1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DEF 14A</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1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1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1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3/19/2012</w:t>
            </w:r>
          </w:p>
        </w:tc>
      </w:tr>
      <w:tr w:rsidR="007B1CBC" w14:paraId="75BA7B2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A" w14:textId="77777777" w:rsidR="007B1CBC" w:rsidRDefault="007B1CBC">
            <w:pPr>
              <w:widowControl/>
              <w:jc w:val="left"/>
              <w:rPr>
                <w:rFonts w:ascii="Times New Roman" w:eastAsia="宋体" w:hAnsi="宋体" w:cs="宋体"/>
                <w:kern w:val="0"/>
                <w:sz w:val="24"/>
              </w:rPr>
            </w:pPr>
          </w:p>
        </w:tc>
      </w:tr>
      <w:tr w:rsidR="007B1CBC" w14:paraId="75BA7B3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2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2E" w14:textId="77777777" w:rsidR="007B1CBC" w:rsidRDefault="00CB37E1">
            <w:pPr>
              <w:widowControl/>
              <w:jc w:val="left"/>
              <w:textAlignment w:val="top"/>
              <w:rPr>
                <w:rFonts w:ascii="宋体" w:eastAsia="宋体" w:hAnsi="宋体" w:cs="宋体"/>
                <w:kern w:val="0"/>
                <w:sz w:val="24"/>
              </w:rPr>
            </w:pPr>
            <w:hyperlink r:id="rId65" w:history="1">
              <w:r>
                <w:rPr>
                  <w:rStyle w:val="a4"/>
                  <w:rFonts w:ascii="Arial" w:eastAsia="宋体" w:hAnsi="Arial" w:cs="Arial"/>
                  <w:kern w:val="0"/>
                  <w:sz w:val="18"/>
                  <w:szCs w:val="18"/>
                </w:rPr>
                <w:t>Credit Agreement, dated as of November 9, 2015, by and among Registrant, JPMorgan Chase Bank, N.A., as Administrative Agent, and the other parties thereto.</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2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3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3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3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11/12/2015</w:t>
            </w:r>
          </w:p>
        </w:tc>
      </w:tr>
      <w:tr w:rsidR="007B1CBC" w14:paraId="75BA7B4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2" w14:textId="77777777" w:rsidR="007B1CBC" w:rsidRDefault="007B1CBC">
            <w:pPr>
              <w:widowControl/>
              <w:jc w:val="left"/>
              <w:rPr>
                <w:rFonts w:ascii="Times New Roman" w:eastAsia="宋体" w:hAnsi="宋体" w:cs="宋体"/>
                <w:kern w:val="0"/>
                <w:sz w:val="24"/>
              </w:rPr>
            </w:pPr>
          </w:p>
        </w:tc>
      </w:tr>
      <w:tr w:rsidR="007B1CBC" w14:paraId="75BA7B4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4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46" w14:textId="77777777" w:rsidR="007B1CBC" w:rsidRDefault="00CB37E1">
            <w:pPr>
              <w:widowControl/>
              <w:jc w:val="left"/>
              <w:textAlignment w:val="top"/>
              <w:rPr>
                <w:rFonts w:ascii="宋体" w:eastAsia="宋体" w:hAnsi="宋体" w:cs="宋体"/>
                <w:kern w:val="0"/>
                <w:sz w:val="24"/>
              </w:rPr>
            </w:pPr>
            <w:hyperlink r:id="rId66" w:history="1">
              <w:r>
                <w:rPr>
                  <w:rStyle w:val="a4"/>
                  <w:rFonts w:ascii="Arial" w:eastAsia="宋体" w:hAnsi="Arial" w:cs="Arial"/>
                  <w:kern w:val="0"/>
                  <w:sz w:val="18"/>
                  <w:szCs w:val="18"/>
                </w:rPr>
                <w:t>Form of New Director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4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4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4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4/19/2013</w:t>
            </w:r>
          </w:p>
        </w:tc>
      </w:tr>
      <w:tr w:rsidR="007B1CBC" w14:paraId="75BA7B5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A" w14:textId="77777777" w:rsidR="007B1CBC" w:rsidRDefault="007B1CBC">
            <w:pPr>
              <w:widowControl/>
              <w:jc w:val="left"/>
              <w:rPr>
                <w:rFonts w:ascii="Times New Roman" w:eastAsia="宋体" w:hAnsi="宋体" w:cs="宋体"/>
                <w:kern w:val="0"/>
                <w:sz w:val="24"/>
              </w:rPr>
            </w:pPr>
          </w:p>
        </w:tc>
      </w:tr>
      <w:tr w:rsidR="007B1CBC" w14:paraId="75BA7B6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5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5E" w14:textId="77777777" w:rsidR="007B1CBC" w:rsidRDefault="00CB37E1">
            <w:pPr>
              <w:widowControl/>
              <w:jc w:val="left"/>
              <w:textAlignment w:val="top"/>
              <w:rPr>
                <w:rFonts w:ascii="宋体" w:eastAsia="宋体" w:hAnsi="宋体" w:cs="宋体"/>
                <w:kern w:val="0"/>
                <w:sz w:val="24"/>
              </w:rPr>
            </w:pPr>
            <w:hyperlink r:id="rId67" w:history="1">
              <w:r>
                <w:rPr>
                  <w:rStyle w:val="a4"/>
                  <w:rFonts w:ascii="Arial" w:eastAsia="宋体" w:hAnsi="Arial" w:cs="Arial"/>
                  <w:kern w:val="0"/>
                  <w:sz w:val="18"/>
                  <w:szCs w:val="18"/>
                </w:rPr>
                <w:t>Form of Director Annual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5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6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6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6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4/19/2013</w:t>
            </w:r>
          </w:p>
        </w:tc>
      </w:tr>
      <w:tr w:rsidR="007B1CBC" w14:paraId="75BA7B7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2" w14:textId="77777777" w:rsidR="007B1CBC" w:rsidRDefault="007B1CBC">
            <w:pPr>
              <w:widowControl/>
              <w:jc w:val="left"/>
              <w:rPr>
                <w:rFonts w:ascii="Times New Roman" w:eastAsia="宋体" w:hAnsi="宋体" w:cs="宋体"/>
                <w:kern w:val="0"/>
                <w:sz w:val="24"/>
              </w:rPr>
            </w:pPr>
          </w:p>
        </w:tc>
      </w:tr>
      <w:tr w:rsidR="007B1CBC" w14:paraId="75BA7B7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7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76" w14:textId="77777777" w:rsidR="007B1CBC" w:rsidRDefault="00CB37E1">
            <w:pPr>
              <w:widowControl/>
              <w:jc w:val="left"/>
              <w:textAlignment w:val="top"/>
              <w:rPr>
                <w:rFonts w:ascii="宋体" w:eastAsia="宋体" w:hAnsi="宋体" w:cs="宋体"/>
                <w:kern w:val="0"/>
                <w:sz w:val="24"/>
              </w:rPr>
            </w:pPr>
            <w:hyperlink r:id="rId68" w:history="1">
              <w:r>
                <w:rPr>
                  <w:rStyle w:val="a4"/>
                  <w:rFonts w:ascii="Arial" w:eastAsia="宋体" w:hAnsi="Arial" w:cs="Arial"/>
                  <w:kern w:val="0"/>
                  <w:sz w:val="18"/>
                  <w:szCs w:val="18"/>
                </w:rPr>
                <w:t>Form of Electing Director Quarterly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7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7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7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4/19/2013</w:t>
            </w:r>
          </w:p>
        </w:tc>
      </w:tr>
      <w:tr w:rsidR="007B1CBC" w14:paraId="75BA7B8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A" w14:textId="77777777" w:rsidR="007B1CBC" w:rsidRDefault="007B1CBC">
            <w:pPr>
              <w:widowControl/>
              <w:jc w:val="left"/>
              <w:rPr>
                <w:rFonts w:ascii="Times New Roman" w:eastAsia="宋体" w:hAnsi="宋体" w:cs="宋体"/>
                <w:kern w:val="0"/>
                <w:sz w:val="24"/>
              </w:rPr>
            </w:pPr>
          </w:p>
        </w:tc>
      </w:tr>
      <w:tr w:rsidR="007B1CBC" w14:paraId="75BA7B9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8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8E" w14:textId="77777777" w:rsidR="007B1CBC" w:rsidRDefault="00CB37E1">
            <w:pPr>
              <w:widowControl/>
              <w:jc w:val="left"/>
              <w:textAlignment w:val="top"/>
              <w:rPr>
                <w:rFonts w:ascii="宋体" w:eastAsia="宋体" w:hAnsi="宋体" w:cs="宋体"/>
                <w:kern w:val="0"/>
                <w:sz w:val="24"/>
              </w:rPr>
            </w:pPr>
            <w:hyperlink r:id="rId69" w:history="1">
              <w:r>
                <w:rPr>
                  <w:rStyle w:val="a4"/>
                  <w:rFonts w:ascii="Arial" w:eastAsia="宋体" w:hAnsi="Arial" w:cs="Arial"/>
                  <w:kern w:val="0"/>
                  <w:sz w:val="18"/>
                  <w:szCs w:val="18"/>
                </w:rPr>
                <w:t>Form of Global Stock Option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8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9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9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9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7/18/2014</w:t>
            </w:r>
          </w:p>
        </w:tc>
      </w:tr>
      <w:tr w:rsidR="007B1CBC" w14:paraId="75BA7BA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2" w14:textId="77777777" w:rsidR="007B1CBC" w:rsidRDefault="007B1CBC">
            <w:pPr>
              <w:widowControl/>
              <w:jc w:val="left"/>
              <w:rPr>
                <w:rFonts w:ascii="Times New Roman" w:eastAsia="宋体" w:hAnsi="宋体" w:cs="宋体"/>
                <w:kern w:val="0"/>
                <w:sz w:val="24"/>
              </w:rPr>
            </w:pPr>
          </w:p>
        </w:tc>
      </w:tr>
      <w:tr w:rsidR="007B1CBC" w14:paraId="75BA7BA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A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A6" w14:textId="77777777" w:rsidR="007B1CBC" w:rsidRDefault="00CB37E1">
            <w:pPr>
              <w:widowControl/>
              <w:jc w:val="left"/>
              <w:textAlignment w:val="top"/>
              <w:rPr>
                <w:rFonts w:ascii="宋体" w:eastAsia="宋体" w:hAnsi="宋体" w:cs="宋体"/>
                <w:kern w:val="0"/>
                <w:sz w:val="24"/>
              </w:rPr>
            </w:pPr>
            <w:hyperlink r:id="rId70" w:history="1">
              <w:r>
                <w:rPr>
                  <w:rStyle w:val="a4"/>
                  <w:rFonts w:ascii="Arial" w:eastAsia="宋体" w:hAnsi="Arial" w:cs="Arial"/>
                  <w:kern w:val="0"/>
                  <w:sz w:val="18"/>
                  <w:szCs w:val="18"/>
                </w:rPr>
                <w:t xml:space="preserve">Form of Global Restricted Stock Unit Agreement (and Performance-Based Restricted Stock Unit </w:t>
              </w:r>
              <w:r>
                <w:rPr>
                  <w:rStyle w:val="a4"/>
                  <w:rFonts w:ascii="Arial" w:eastAsia="宋体" w:hAnsi="Arial" w:cs="Arial"/>
                  <w:kern w:val="0"/>
                  <w:sz w:val="18"/>
                  <w:szCs w:val="18"/>
                </w:rPr>
                <w:t>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A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A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A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7/18/2014</w:t>
            </w:r>
          </w:p>
        </w:tc>
      </w:tr>
      <w:tr w:rsidR="007B1CBC" w14:paraId="75BA7BB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A" w14:textId="77777777" w:rsidR="007B1CBC" w:rsidRDefault="007B1CBC">
            <w:pPr>
              <w:widowControl/>
              <w:jc w:val="left"/>
              <w:rPr>
                <w:rFonts w:ascii="Times New Roman" w:eastAsia="宋体" w:hAnsi="宋体" w:cs="宋体"/>
                <w:kern w:val="0"/>
                <w:sz w:val="24"/>
              </w:rPr>
            </w:pPr>
          </w:p>
        </w:tc>
      </w:tr>
      <w:tr w:rsidR="007B1CBC" w14:paraId="75BA7BC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B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BE" w14:textId="77777777" w:rsidR="007B1CBC" w:rsidRDefault="00CB37E1">
            <w:pPr>
              <w:widowControl/>
              <w:jc w:val="left"/>
              <w:textAlignment w:val="top"/>
              <w:rPr>
                <w:rFonts w:ascii="宋体" w:eastAsia="宋体" w:hAnsi="宋体" w:cs="宋体"/>
                <w:kern w:val="0"/>
                <w:sz w:val="24"/>
              </w:rPr>
            </w:pPr>
            <w:hyperlink r:id="rId71" w:history="1">
              <w:r>
                <w:rPr>
                  <w:rStyle w:val="a4"/>
                  <w:rFonts w:ascii="Arial" w:eastAsia="宋体" w:hAnsi="Arial" w:cs="Arial"/>
                  <w:kern w:val="0"/>
                  <w:sz w:val="18"/>
                  <w:szCs w:val="18"/>
                </w:rPr>
                <w:t>Form of Performance Based Restricted Stock Unit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B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C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C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C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4/27/2016</w:t>
            </w:r>
          </w:p>
        </w:tc>
      </w:tr>
      <w:tr w:rsidR="007B1CBC" w14:paraId="75BA7BD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2" w14:textId="77777777" w:rsidR="007B1CBC" w:rsidRDefault="007B1CBC">
            <w:pPr>
              <w:widowControl/>
              <w:jc w:val="left"/>
              <w:rPr>
                <w:rFonts w:ascii="Times New Roman" w:eastAsia="宋体" w:hAnsi="宋体" w:cs="宋体"/>
                <w:kern w:val="0"/>
                <w:sz w:val="24"/>
              </w:rPr>
            </w:pPr>
          </w:p>
        </w:tc>
      </w:tr>
      <w:tr w:rsidR="007B1CBC" w14:paraId="75BA7BD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D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D6" w14:textId="77777777" w:rsidR="007B1CBC" w:rsidRDefault="00CB37E1">
            <w:pPr>
              <w:widowControl/>
              <w:jc w:val="left"/>
              <w:textAlignment w:val="top"/>
              <w:rPr>
                <w:rFonts w:ascii="宋体" w:eastAsia="宋体" w:hAnsi="宋体" w:cs="宋体"/>
                <w:kern w:val="0"/>
                <w:sz w:val="24"/>
              </w:rPr>
            </w:pPr>
            <w:hyperlink r:id="rId72" w:history="1">
              <w:r>
                <w:rPr>
                  <w:rStyle w:val="a4"/>
                  <w:rFonts w:ascii="Arial" w:eastAsia="宋体" w:hAnsi="Arial" w:cs="Arial"/>
                  <w:kern w:val="0"/>
                  <w:sz w:val="18"/>
                  <w:szCs w:val="18"/>
                </w:rPr>
                <w:t>Form of Stock Payment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DA"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DC"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DE"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7/21/2016</w:t>
            </w:r>
          </w:p>
        </w:tc>
      </w:tr>
      <w:tr w:rsidR="007B1CBC" w14:paraId="75BA7BE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A" w14:textId="77777777" w:rsidR="007B1CBC" w:rsidRDefault="007B1CBC">
            <w:pPr>
              <w:widowControl/>
              <w:jc w:val="left"/>
              <w:rPr>
                <w:rFonts w:ascii="Times New Roman" w:eastAsia="宋体" w:hAnsi="宋体" w:cs="宋体"/>
                <w:kern w:val="0"/>
                <w:sz w:val="24"/>
              </w:rPr>
            </w:pPr>
          </w:p>
        </w:tc>
      </w:tr>
      <w:tr w:rsidR="007B1CBC" w14:paraId="75BA7BF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E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EE" w14:textId="77777777" w:rsidR="007B1CBC" w:rsidRDefault="00CB37E1">
            <w:pPr>
              <w:widowControl/>
              <w:jc w:val="left"/>
              <w:textAlignment w:val="top"/>
              <w:rPr>
                <w:rFonts w:ascii="宋体" w:eastAsia="宋体" w:hAnsi="宋体" w:cs="宋体"/>
                <w:kern w:val="0"/>
                <w:sz w:val="24"/>
              </w:rPr>
            </w:pPr>
            <w:hyperlink r:id="rId73" w:history="1">
              <w:r>
                <w:rPr>
                  <w:rStyle w:val="a4"/>
                  <w:rFonts w:ascii="Arial" w:eastAsia="宋体" w:hAnsi="Arial" w:cs="Arial"/>
                  <w:kern w:val="0"/>
                  <w:sz w:val="18"/>
                  <w:szCs w:val="18"/>
                </w:rPr>
                <w:t>Form of Director Restricted Stock Unit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F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F4"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BF6"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7/21/2016</w:t>
            </w:r>
          </w:p>
        </w:tc>
      </w:tr>
      <w:tr w:rsidR="007B1CBC" w14:paraId="75BA7C0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BF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02" w14:textId="77777777" w:rsidR="007B1CBC" w:rsidRDefault="007B1CBC">
            <w:pPr>
              <w:widowControl/>
              <w:jc w:val="left"/>
              <w:rPr>
                <w:rFonts w:ascii="Times New Roman" w:eastAsia="宋体" w:hAnsi="宋体" w:cs="宋体"/>
                <w:kern w:val="0"/>
                <w:sz w:val="24"/>
              </w:rPr>
            </w:pPr>
          </w:p>
        </w:tc>
      </w:tr>
    </w:tbl>
    <w:p w14:paraId="75BA7C0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109</w:t>
      </w:r>
    </w:p>
    <w:p w14:paraId="75BA7C05" w14:textId="77777777" w:rsidR="007B1CBC" w:rsidRDefault="00CB37E1">
      <w:pPr>
        <w:widowControl/>
        <w:jc w:val="center"/>
      </w:pPr>
      <w:r>
        <w:rPr>
          <w:rFonts w:ascii="宋体" w:eastAsia="宋体" w:hAnsi="宋体" w:cs="宋体"/>
          <w:kern w:val="0"/>
          <w:sz w:val="24"/>
        </w:rPr>
        <w:pict w14:anchorId="75BA81F4">
          <v:rect id="_x0000_i1133" style="width:6in;height:1.5pt" o:hralign="center" o:hrstd="t" o:hr="t" fillcolor="#a0a0a0" stroked="f"/>
        </w:pict>
      </w:r>
    </w:p>
    <w:p w14:paraId="75BA7C0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545"/>
        <w:gridCol w:w="36"/>
        <w:gridCol w:w="37"/>
        <w:gridCol w:w="85"/>
        <w:gridCol w:w="36"/>
        <w:gridCol w:w="39"/>
        <w:gridCol w:w="3654"/>
        <w:gridCol w:w="38"/>
        <w:gridCol w:w="36"/>
        <w:gridCol w:w="36"/>
        <w:gridCol w:w="36"/>
        <w:gridCol w:w="61"/>
        <w:gridCol w:w="773"/>
        <w:gridCol w:w="36"/>
        <w:gridCol w:w="36"/>
        <w:gridCol w:w="36"/>
        <w:gridCol w:w="36"/>
        <w:gridCol w:w="54"/>
        <w:gridCol w:w="472"/>
        <w:gridCol w:w="39"/>
        <w:gridCol w:w="37"/>
        <w:gridCol w:w="37"/>
        <w:gridCol w:w="37"/>
        <w:gridCol w:w="84"/>
        <w:gridCol w:w="809"/>
        <w:gridCol w:w="37"/>
        <w:gridCol w:w="37"/>
        <w:gridCol w:w="37"/>
        <w:gridCol w:w="37"/>
        <w:gridCol w:w="88"/>
        <w:gridCol w:w="845"/>
        <w:gridCol w:w="37"/>
      </w:tblGrid>
      <w:tr w:rsidR="007B1CBC" w14:paraId="75BA7C28" w14:textId="77777777">
        <w:trPr>
          <w:jc w:val="center"/>
        </w:trPr>
        <w:tc>
          <w:tcPr>
            <w:tcW w:w="50" w:type="pct"/>
            <w:tcBorders>
              <w:top w:val="nil"/>
              <w:left w:val="nil"/>
              <w:bottom w:val="nil"/>
              <w:right w:val="nil"/>
            </w:tcBorders>
            <w:shd w:val="clear" w:color="auto" w:fill="auto"/>
          </w:tcPr>
          <w:p w14:paraId="75BA7C07" w14:textId="77777777" w:rsidR="007B1CBC" w:rsidRDefault="007B1CBC">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75BA7C0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0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0A"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C0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0C"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C0D" w14:textId="77777777" w:rsidR="007B1CBC" w:rsidRDefault="007B1CBC">
            <w:pPr>
              <w:widowControl/>
              <w:jc w:val="left"/>
              <w:rPr>
                <w:rFonts w:ascii="Times New Roman" w:eastAsia="宋体" w:hAnsi="宋体" w:cs="宋体"/>
                <w:kern w:val="0"/>
                <w:sz w:val="24"/>
              </w:rPr>
            </w:pPr>
          </w:p>
        </w:tc>
        <w:tc>
          <w:tcPr>
            <w:tcW w:w="2235" w:type="pct"/>
            <w:tcBorders>
              <w:top w:val="nil"/>
              <w:left w:val="nil"/>
              <w:bottom w:val="nil"/>
              <w:right w:val="nil"/>
            </w:tcBorders>
            <w:shd w:val="clear" w:color="auto" w:fill="auto"/>
          </w:tcPr>
          <w:p w14:paraId="75BA7C0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0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0"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C1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C13" w14:textId="77777777" w:rsidR="007B1CBC" w:rsidRDefault="007B1CBC">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tcPr>
          <w:p w14:paraId="75BA7C1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5"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6"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C1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C19" w14:textId="77777777" w:rsidR="007B1CBC" w:rsidRDefault="007B1CBC">
            <w:pPr>
              <w:widowControl/>
              <w:jc w:val="left"/>
              <w:rPr>
                <w:rFonts w:ascii="Times New Roman" w:eastAsia="宋体" w:hAnsi="宋体" w:cs="宋体"/>
                <w:kern w:val="0"/>
                <w:sz w:val="24"/>
              </w:rPr>
            </w:pPr>
          </w:p>
        </w:tc>
        <w:tc>
          <w:tcPr>
            <w:tcW w:w="356" w:type="pct"/>
            <w:tcBorders>
              <w:top w:val="nil"/>
              <w:left w:val="nil"/>
              <w:bottom w:val="nil"/>
              <w:right w:val="nil"/>
            </w:tcBorders>
            <w:shd w:val="clear" w:color="auto" w:fill="auto"/>
          </w:tcPr>
          <w:p w14:paraId="75BA7C1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B"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C"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C1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1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C1F"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C2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2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2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C2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2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C25"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C2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C27" w14:textId="77777777" w:rsidR="007B1CBC" w:rsidRDefault="007B1CBC">
            <w:pPr>
              <w:widowControl/>
              <w:jc w:val="left"/>
              <w:rPr>
                <w:rFonts w:ascii="Times New Roman" w:eastAsia="宋体" w:hAnsi="宋体" w:cs="宋体"/>
                <w:kern w:val="0"/>
                <w:sz w:val="24"/>
              </w:rPr>
            </w:pPr>
          </w:p>
        </w:tc>
      </w:tr>
      <w:tr w:rsidR="007B1CBC" w14:paraId="75BA7C30" w14:textId="77777777">
        <w:trPr>
          <w:trHeight w:val="240"/>
          <w:jc w:val="center"/>
        </w:trPr>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C29"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No.</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C2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Exhibit Description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C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Filed or Furnished with</w:t>
            </w:r>
            <w:r>
              <w:rPr>
                <w:rFonts w:ascii="Arial" w:eastAsia="宋体" w:hAnsi="Arial" w:cs="Arial"/>
                <w:b/>
                <w:bCs/>
                <w:color w:val="000000"/>
                <w:kern w:val="0"/>
                <w:sz w:val="14"/>
                <w:szCs w:val="14"/>
                <w:lang w:bidi="ar"/>
              </w:rPr>
              <w:br/>
              <w:t>this 10-K</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2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7C2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Incorporated by Reference</w:t>
            </w:r>
          </w:p>
        </w:tc>
      </w:tr>
      <w:tr w:rsidR="007B1CBC" w14:paraId="75BA7C3C" w14:textId="77777777">
        <w:trPr>
          <w:trHeight w:val="240"/>
          <w:jc w:val="center"/>
        </w:trPr>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C31"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3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C33"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3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C35"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C3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Form</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C3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C3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 No.</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C3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C3B"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Date Filed</w:t>
            </w:r>
          </w:p>
        </w:tc>
      </w:tr>
      <w:tr w:rsidR="007B1CBC" w14:paraId="75BA7C4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3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3F" w14:textId="77777777" w:rsidR="007B1CBC" w:rsidRDefault="00CB37E1">
            <w:pPr>
              <w:widowControl/>
              <w:jc w:val="left"/>
              <w:textAlignment w:val="top"/>
              <w:rPr>
                <w:rFonts w:ascii="宋体" w:eastAsia="宋体" w:hAnsi="宋体" w:cs="宋体"/>
                <w:kern w:val="0"/>
                <w:sz w:val="24"/>
              </w:rPr>
            </w:pPr>
            <w:hyperlink r:id="rId74" w:history="1">
              <w:r>
                <w:rPr>
                  <w:rStyle w:val="a4"/>
                  <w:rFonts w:ascii="Arial" w:eastAsia="宋体" w:hAnsi="Arial" w:cs="Arial"/>
                  <w:kern w:val="0"/>
                  <w:sz w:val="18"/>
                  <w:szCs w:val="18"/>
                </w:rPr>
                <w:t>Form of Performance Based Restricted Stock Unit Award Grant Notice a</w:t>
              </w:r>
              <w:r>
                <w:rPr>
                  <w:rStyle w:val="a4"/>
                  <w:rFonts w:ascii="Arial" w:eastAsia="宋体" w:hAnsi="Arial" w:cs="Arial"/>
                  <w:kern w:val="0"/>
                  <w:sz w:val="18"/>
                  <w:szCs w:val="18"/>
                </w:rPr>
                <w:t>nd Performance Based Restricted Stock Unit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4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4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4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1/30/2019</w:t>
            </w:r>
          </w:p>
        </w:tc>
      </w:tr>
      <w:tr w:rsidR="007B1CBC" w14:paraId="75BA7C5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4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3" w14:textId="77777777" w:rsidR="007B1CBC" w:rsidRDefault="007B1CBC">
            <w:pPr>
              <w:widowControl/>
              <w:jc w:val="left"/>
              <w:rPr>
                <w:rFonts w:ascii="Times New Roman" w:eastAsia="宋体" w:hAnsi="宋体" w:cs="宋体"/>
                <w:kern w:val="0"/>
                <w:sz w:val="24"/>
              </w:rPr>
            </w:pPr>
          </w:p>
        </w:tc>
      </w:tr>
      <w:tr w:rsidR="007B1CBC" w14:paraId="75BA7C6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5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57" w14:textId="77777777" w:rsidR="007B1CBC" w:rsidRDefault="00CB37E1">
            <w:pPr>
              <w:widowControl/>
              <w:jc w:val="left"/>
              <w:textAlignment w:val="top"/>
              <w:rPr>
                <w:rFonts w:ascii="宋体" w:eastAsia="宋体" w:hAnsi="宋体" w:cs="宋体"/>
                <w:kern w:val="0"/>
                <w:sz w:val="24"/>
              </w:rPr>
            </w:pPr>
            <w:hyperlink r:id="rId75" w:history="1">
              <w:r>
                <w:rPr>
                  <w:rStyle w:val="a4"/>
                  <w:rFonts w:ascii="Arial" w:eastAsia="宋体" w:hAnsi="Arial" w:cs="Arial"/>
                  <w:kern w:val="0"/>
                  <w:sz w:val="18"/>
                  <w:szCs w:val="18"/>
                </w:rPr>
                <w:t>Form of Restricted Stock Unit Award Grant Notice and Restricted Stock Unit Award Agreement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5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5D"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5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5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1/30/2019</w:t>
            </w:r>
          </w:p>
        </w:tc>
      </w:tr>
      <w:tr w:rsidR="007B1CBC" w14:paraId="75BA7C6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B" w14:textId="77777777" w:rsidR="007B1CBC" w:rsidRDefault="007B1CBC">
            <w:pPr>
              <w:widowControl/>
              <w:jc w:val="left"/>
              <w:rPr>
                <w:rFonts w:ascii="Times New Roman" w:eastAsia="宋体" w:hAnsi="宋体" w:cs="宋体"/>
                <w:kern w:val="0"/>
                <w:sz w:val="24"/>
              </w:rPr>
            </w:pPr>
          </w:p>
        </w:tc>
      </w:tr>
      <w:tr w:rsidR="007B1CBC" w14:paraId="75BA7C7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6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6F" w14:textId="77777777" w:rsidR="007B1CBC" w:rsidRDefault="00CB37E1">
            <w:pPr>
              <w:widowControl/>
              <w:jc w:val="left"/>
              <w:textAlignment w:val="top"/>
              <w:rPr>
                <w:rFonts w:ascii="宋体" w:eastAsia="宋体" w:hAnsi="宋体" w:cs="宋体"/>
                <w:kern w:val="0"/>
                <w:sz w:val="24"/>
              </w:rPr>
            </w:pPr>
            <w:hyperlink r:id="rId76" w:history="1">
              <w:r>
                <w:rPr>
                  <w:rStyle w:val="a4"/>
                  <w:rFonts w:ascii="Arial" w:eastAsia="宋体" w:hAnsi="Arial" w:cs="Arial"/>
                  <w:kern w:val="0"/>
                  <w:sz w:val="18"/>
                  <w:szCs w:val="18"/>
                </w:rPr>
                <w:t xml:space="preserve">Notice Regarding Payment of Dividend Equivalents on Restricted Stock Units and Performance-Based </w:t>
              </w:r>
              <w:r>
                <w:rPr>
                  <w:rStyle w:val="a4"/>
                  <w:rFonts w:ascii="Arial" w:eastAsia="宋体" w:hAnsi="Arial" w:cs="Arial"/>
                  <w:kern w:val="0"/>
                  <w:sz w:val="18"/>
                  <w:szCs w:val="18"/>
                </w:rPr>
                <w:t>Restricted Stock Units under Registrant’s 2008 Equity Incentive Award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7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7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7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1/30/2019</w:t>
            </w:r>
          </w:p>
        </w:tc>
      </w:tr>
      <w:tr w:rsidR="007B1CBC" w14:paraId="75BA7C8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7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3" w14:textId="77777777" w:rsidR="007B1CBC" w:rsidRDefault="007B1CBC">
            <w:pPr>
              <w:widowControl/>
              <w:jc w:val="left"/>
              <w:rPr>
                <w:rFonts w:ascii="Times New Roman" w:eastAsia="宋体" w:hAnsi="宋体" w:cs="宋体"/>
                <w:kern w:val="0"/>
                <w:sz w:val="24"/>
              </w:rPr>
            </w:pPr>
          </w:p>
        </w:tc>
      </w:tr>
      <w:tr w:rsidR="007B1CBC" w14:paraId="75BA7C9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8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10.29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87" w14:textId="77777777" w:rsidR="007B1CBC" w:rsidRDefault="00CB37E1">
            <w:pPr>
              <w:widowControl/>
              <w:jc w:val="left"/>
              <w:textAlignment w:val="bottom"/>
              <w:rPr>
                <w:rFonts w:ascii="宋体" w:eastAsia="宋体" w:hAnsi="宋体" w:cs="宋体"/>
                <w:kern w:val="0"/>
                <w:sz w:val="24"/>
              </w:rPr>
            </w:pPr>
            <w:hyperlink r:id="rId77" w:history="1">
              <w:r>
                <w:rPr>
                  <w:rStyle w:val="a4"/>
                  <w:rFonts w:ascii="Arial" w:eastAsia="宋体" w:hAnsi="Arial" w:cs="Arial"/>
                  <w:kern w:val="0"/>
                  <w:sz w:val="18"/>
                  <w:szCs w:val="18"/>
                </w:rPr>
                <w:t>Amendment dated June 30, 2016, to the Operating Agreement by and among Registrant, eBay International AG, PayPal Holdings, Inc., PayPal, Inc., PayPal Pte. L</w:t>
              </w:r>
              <w:r>
                <w:rPr>
                  <w:rStyle w:val="a4"/>
                  <w:rFonts w:ascii="Arial" w:eastAsia="宋体" w:hAnsi="Arial" w:cs="Arial"/>
                  <w:kern w:val="0"/>
                  <w:sz w:val="18"/>
                  <w:szCs w:val="18"/>
                </w:rPr>
                <w:t>td. and PayPal Payments Pte. Holdings S.C.S.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8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8D"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8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8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7/21/2016</w:t>
            </w:r>
          </w:p>
        </w:tc>
      </w:tr>
      <w:tr w:rsidR="007B1CBC" w14:paraId="75BA7C9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B" w14:textId="77777777" w:rsidR="007B1CBC" w:rsidRDefault="007B1CBC">
            <w:pPr>
              <w:widowControl/>
              <w:jc w:val="left"/>
              <w:rPr>
                <w:rFonts w:ascii="Times New Roman" w:eastAsia="宋体" w:hAnsi="宋体" w:cs="宋体"/>
                <w:kern w:val="0"/>
                <w:sz w:val="24"/>
              </w:rPr>
            </w:pPr>
          </w:p>
        </w:tc>
      </w:tr>
      <w:tr w:rsidR="007B1CBC" w14:paraId="75BA7CA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9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9F" w14:textId="77777777" w:rsidR="007B1CBC" w:rsidRDefault="00CB37E1">
            <w:pPr>
              <w:widowControl/>
              <w:jc w:val="left"/>
              <w:textAlignment w:val="top"/>
              <w:rPr>
                <w:rFonts w:ascii="宋体" w:eastAsia="宋体" w:hAnsi="宋体" w:cs="宋体"/>
                <w:kern w:val="0"/>
                <w:sz w:val="24"/>
              </w:rPr>
            </w:pPr>
            <w:hyperlink r:id="rId78" w:history="1">
              <w:r>
                <w:rPr>
                  <w:rStyle w:val="a4"/>
                  <w:rFonts w:ascii="Arial" w:eastAsia="宋体" w:hAnsi="Arial" w:cs="Arial"/>
                  <w:kern w:val="0"/>
                  <w:sz w:val="18"/>
                  <w:szCs w:val="18"/>
                </w:rPr>
                <w:t>Operating Agreement, dated as of July 17, 2015,  by and among Registrant, eBay International AG, PayPal Holdings, Inc., PayPal, Inc., PayPal Pte. Ltd. and PayPa</w:t>
              </w:r>
              <w:r>
                <w:rPr>
                  <w:rStyle w:val="a4"/>
                  <w:rFonts w:ascii="Arial" w:eastAsia="宋体" w:hAnsi="Arial" w:cs="Arial"/>
                  <w:kern w:val="0"/>
                  <w:sz w:val="18"/>
                  <w:szCs w:val="18"/>
                </w:rPr>
                <w:t xml:space="preserve">l Payments Pte. Holdings S.C.S. </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A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A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A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7/20/2015</w:t>
            </w:r>
          </w:p>
        </w:tc>
      </w:tr>
      <w:tr w:rsidR="007B1CBC" w14:paraId="75BA7CB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3" w14:textId="77777777" w:rsidR="007B1CBC" w:rsidRDefault="007B1CBC">
            <w:pPr>
              <w:widowControl/>
              <w:jc w:val="left"/>
              <w:rPr>
                <w:rFonts w:ascii="Times New Roman" w:eastAsia="宋体" w:hAnsi="宋体" w:cs="宋体"/>
                <w:kern w:val="0"/>
                <w:sz w:val="24"/>
              </w:rPr>
            </w:pPr>
          </w:p>
        </w:tc>
      </w:tr>
      <w:tr w:rsidR="007B1CBC" w14:paraId="75BA7CC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B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B7" w14:textId="77777777" w:rsidR="007B1CBC" w:rsidRDefault="00CB37E1">
            <w:pPr>
              <w:widowControl/>
              <w:jc w:val="left"/>
              <w:textAlignment w:val="top"/>
              <w:rPr>
                <w:rFonts w:ascii="宋体" w:eastAsia="宋体" w:hAnsi="宋体" w:cs="宋体"/>
                <w:kern w:val="0"/>
                <w:sz w:val="24"/>
              </w:rPr>
            </w:pPr>
            <w:hyperlink r:id="rId79" w:history="1">
              <w:r>
                <w:rPr>
                  <w:rStyle w:val="a4"/>
                  <w:rFonts w:ascii="Arial" w:eastAsia="宋体" w:hAnsi="Arial" w:cs="Arial"/>
                  <w:kern w:val="0"/>
                  <w:sz w:val="18"/>
                  <w:szCs w:val="18"/>
                </w:rPr>
                <w:t>Transition Services Agreement, dated as of July 17, 2015, by and between Registrant and PayPal Holdings, Inc.</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B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BD"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B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7/20/2015</w:t>
            </w:r>
          </w:p>
        </w:tc>
      </w:tr>
      <w:tr w:rsidR="007B1CBC" w14:paraId="75BA7CC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B" w14:textId="77777777" w:rsidR="007B1CBC" w:rsidRDefault="007B1CBC">
            <w:pPr>
              <w:widowControl/>
              <w:jc w:val="left"/>
              <w:rPr>
                <w:rFonts w:ascii="Times New Roman" w:eastAsia="宋体" w:hAnsi="宋体" w:cs="宋体"/>
                <w:kern w:val="0"/>
                <w:sz w:val="24"/>
              </w:rPr>
            </w:pPr>
          </w:p>
        </w:tc>
      </w:tr>
      <w:tr w:rsidR="007B1CBC" w14:paraId="75BA7CD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C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C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CF" w14:textId="77777777" w:rsidR="007B1CBC" w:rsidRDefault="00CB37E1">
            <w:pPr>
              <w:widowControl/>
              <w:jc w:val="left"/>
              <w:textAlignment w:val="top"/>
              <w:rPr>
                <w:rFonts w:ascii="宋体" w:eastAsia="宋体" w:hAnsi="宋体" w:cs="宋体"/>
                <w:kern w:val="0"/>
                <w:sz w:val="24"/>
              </w:rPr>
            </w:pPr>
            <w:hyperlink r:id="rId80" w:history="1">
              <w:r>
                <w:rPr>
                  <w:rStyle w:val="a4"/>
                  <w:rFonts w:ascii="Arial" w:eastAsia="宋体" w:hAnsi="Arial" w:cs="Arial"/>
                  <w:kern w:val="0"/>
                  <w:sz w:val="18"/>
                  <w:szCs w:val="18"/>
                </w:rPr>
                <w:t>Tax Matters Agreement, dated as of July 17, 2015, by and between Registrant and PayPal Holdings, Inc.</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D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D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D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7/20/2015</w:t>
            </w:r>
          </w:p>
        </w:tc>
      </w:tr>
      <w:tr w:rsidR="007B1CBC" w14:paraId="75BA7CE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D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3" w14:textId="77777777" w:rsidR="007B1CBC" w:rsidRDefault="007B1CBC">
            <w:pPr>
              <w:widowControl/>
              <w:jc w:val="left"/>
              <w:rPr>
                <w:rFonts w:ascii="Times New Roman" w:eastAsia="宋体" w:hAnsi="宋体" w:cs="宋体"/>
                <w:kern w:val="0"/>
                <w:sz w:val="24"/>
              </w:rPr>
            </w:pPr>
          </w:p>
        </w:tc>
      </w:tr>
      <w:tr w:rsidR="007B1CBC" w14:paraId="75BA7CF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E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CE7" w14:textId="77777777" w:rsidR="007B1CBC" w:rsidRDefault="00CB37E1">
            <w:pPr>
              <w:widowControl/>
              <w:jc w:val="left"/>
              <w:textAlignment w:val="bottom"/>
              <w:rPr>
                <w:rFonts w:ascii="宋体" w:eastAsia="宋体" w:hAnsi="宋体" w:cs="宋体"/>
                <w:kern w:val="0"/>
                <w:sz w:val="24"/>
              </w:rPr>
            </w:pPr>
            <w:hyperlink r:id="rId81" w:history="1">
              <w:r>
                <w:rPr>
                  <w:rStyle w:val="a4"/>
                  <w:rFonts w:ascii="Arial" w:eastAsia="宋体" w:hAnsi="Arial" w:cs="Arial"/>
                  <w:kern w:val="0"/>
                  <w:sz w:val="18"/>
                  <w:szCs w:val="18"/>
                </w:rPr>
                <w:t>Employee Matters Agreement, dated as of July 17, 2015, by and between Registrant and PayPal Holdings, Inc.</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E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ED"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E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7/20/2015</w:t>
            </w:r>
          </w:p>
        </w:tc>
      </w:tr>
      <w:tr w:rsidR="007B1CBC" w14:paraId="75BA7CF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B" w14:textId="77777777" w:rsidR="007B1CBC" w:rsidRDefault="007B1CBC">
            <w:pPr>
              <w:widowControl/>
              <w:jc w:val="left"/>
              <w:rPr>
                <w:rFonts w:ascii="Times New Roman" w:eastAsia="宋体" w:hAnsi="宋体" w:cs="宋体"/>
                <w:kern w:val="0"/>
                <w:sz w:val="24"/>
              </w:rPr>
            </w:pPr>
          </w:p>
        </w:tc>
      </w:tr>
      <w:tr w:rsidR="007B1CBC" w14:paraId="75BA7D0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F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C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CFF" w14:textId="77777777" w:rsidR="007B1CBC" w:rsidRDefault="00CB37E1">
            <w:pPr>
              <w:widowControl/>
              <w:jc w:val="left"/>
              <w:textAlignment w:val="top"/>
              <w:rPr>
                <w:rFonts w:ascii="宋体" w:eastAsia="宋体" w:hAnsi="宋体" w:cs="宋体"/>
                <w:kern w:val="0"/>
                <w:sz w:val="24"/>
              </w:rPr>
            </w:pPr>
            <w:hyperlink r:id="rId82" w:history="1">
              <w:r>
                <w:rPr>
                  <w:rStyle w:val="a4"/>
                  <w:rFonts w:ascii="Arial" w:eastAsia="宋体" w:hAnsi="Arial" w:cs="Arial"/>
                  <w:kern w:val="0"/>
                  <w:sz w:val="18"/>
                  <w:szCs w:val="18"/>
                </w:rPr>
                <w:t xml:space="preserve">Intellectual Property Matters Agreement, dated as of July 17, 2015, by and among Registrant, eBay International AG, PayPal Holdings, Inc., </w:t>
              </w:r>
              <w:r>
                <w:rPr>
                  <w:rStyle w:val="a4"/>
                  <w:rFonts w:ascii="Arial" w:eastAsia="宋体" w:hAnsi="Arial" w:cs="Arial"/>
                  <w:kern w:val="0"/>
                  <w:sz w:val="18"/>
                  <w:szCs w:val="18"/>
                </w:rPr>
                <w:t>PayPal, Inc., PayPal Pte. Ltd. and PayPal Payments Pte. Holdings S.C.S.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0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0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0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7/20/2015</w:t>
            </w:r>
          </w:p>
        </w:tc>
      </w:tr>
      <w:tr w:rsidR="007B1CBC" w14:paraId="75BA7D1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3" w14:textId="77777777" w:rsidR="007B1CBC" w:rsidRDefault="007B1CBC">
            <w:pPr>
              <w:widowControl/>
              <w:jc w:val="left"/>
              <w:rPr>
                <w:rFonts w:ascii="Times New Roman" w:eastAsia="宋体" w:hAnsi="宋体" w:cs="宋体"/>
                <w:kern w:val="0"/>
                <w:sz w:val="24"/>
              </w:rPr>
            </w:pPr>
          </w:p>
        </w:tc>
      </w:tr>
      <w:tr w:rsidR="007B1CBC" w14:paraId="75BA7D2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1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17" w14:textId="77777777" w:rsidR="007B1CBC" w:rsidRDefault="00CB37E1">
            <w:pPr>
              <w:widowControl/>
              <w:jc w:val="left"/>
              <w:textAlignment w:val="top"/>
              <w:rPr>
                <w:rFonts w:ascii="宋体" w:eastAsia="宋体" w:hAnsi="宋体" w:cs="宋体"/>
                <w:kern w:val="0"/>
                <w:sz w:val="24"/>
              </w:rPr>
            </w:pPr>
            <w:hyperlink r:id="rId83" w:history="1">
              <w:r>
                <w:rPr>
                  <w:rStyle w:val="a4"/>
                  <w:rFonts w:ascii="Arial" w:eastAsia="宋体" w:hAnsi="Arial" w:cs="Arial"/>
                  <w:kern w:val="0"/>
                  <w:sz w:val="18"/>
                  <w:szCs w:val="18"/>
                </w:rPr>
                <w:t>Letter dated September 30, 2014 from Registrant to Scott Schenkel.</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1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1D"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000-24821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1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7/21/2015</w:t>
            </w:r>
          </w:p>
        </w:tc>
      </w:tr>
      <w:tr w:rsidR="007B1CBC" w14:paraId="75BA7D2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B" w14:textId="77777777" w:rsidR="007B1CBC" w:rsidRDefault="007B1CBC">
            <w:pPr>
              <w:widowControl/>
              <w:jc w:val="left"/>
              <w:rPr>
                <w:rFonts w:ascii="Times New Roman" w:eastAsia="宋体" w:hAnsi="宋体" w:cs="宋体"/>
                <w:kern w:val="0"/>
                <w:sz w:val="24"/>
              </w:rPr>
            </w:pPr>
          </w:p>
        </w:tc>
      </w:tr>
      <w:tr w:rsidR="007B1CBC" w14:paraId="75BA7D3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2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2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2F" w14:textId="77777777" w:rsidR="007B1CBC" w:rsidRDefault="00CB37E1">
            <w:pPr>
              <w:widowControl/>
              <w:jc w:val="left"/>
              <w:textAlignment w:val="top"/>
              <w:rPr>
                <w:rFonts w:ascii="宋体" w:eastAsia="宋体" w:hAnsi="宋体" w:cs="宋体"/>
                <w:kern w:val="0"/>
                <w:sz w:val="24"/>
              </w:rPr>
            </w:pPr>
            <w:hyperlink r:id="rId84" w:history="1">
              <w:r>
                <w:rPr>
                  <w:rStyle w:val="a4"/>
                  <w:rFonts w:ascii="Arial" w:eastAsia="宋体" w:hAnsi="Arial" w:cs="Arial"/>
                  <w:kern w:val="0"/>
                  <w:sz w:val="18"/>
                  <w:szCs w:val="18"/>
                </w:rPr>
                <w:t>Offer Letter dated April 2, 2015 between Registrant and Marie Oh Huber.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3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35"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3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4/27/2016</w:t>
            </w:r>
          </w:p>
        </w:tc>
      </w:tr>
      <w:tr w:rsidR="007B1CBC" w14:paraId="75BA7D4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3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3" w14:textId="77777777" w:rsidR="007B1CBC" w:rsidRDefault="007B1CBC">
            <w:pPr>
              <w:widowControl/>
              <w:jc w:val="left"/>
              <w:rPr>
                <w:rFonts w:ascii="Times New Roman" w:eastAsia="宋体" w:hAnsi="宋体" w:cs="宋体"/>
                <w:kern w:val="0"/>
                <w:sz w:val="24"/>
              </w:rPr>
            </w:pPr>
          </w:p>
        </w:tc>
      </w:tr>
      <w:tr w:rsidR="007B1CBC" w14:paraId="75BA7D5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4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D47" w14:textId="77777777" w:rsidR="007B1CBC" w:rsidRDefault="00CB37E1">
            <w:pPr>
              <w:widowControl/>
              <w:jc w:val="left"/>
              <w:textAlignment w:val="bottom"/>
              <w:rPr>
                <w:rFonts w:ascii="宋体" w:eastAsia="宋体" w:hAnsi="宋体" w:cs="宋体"/>
                <w:kern w:val="0"/>
                <w:sz w:val="24"/>
              </w:rPr>
            </w:pPr>
            <w:hyperlink r:id="rId85" w:history="1">
              <w:r>
                <w:rPr>
                  <w:rStyle w:val="a4"/>
                  <w:rFonts w:ascii="Arial" w:eastAsia="宋体" w:hAnsi="Arial" w:cs="Arial"/>
                  <w:kern w:val="0"/>
                  <w:sz w:val="18"/>
                  <w:szCs w:val="18"/>
                </w:rPr>
                <w:t>Offer Letter dated February 1, 2017, between Registrant and Wendy Jones</w:t>
              </w:r>
            </w:hyperlink>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4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4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4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4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7/18/2019</w:t>
            </w:r>
          </w:p>
        </w:tc>
      </w:tr>
      <w:tr w:rsidR="007B1CBC" w14:paraId="75BA7D5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B" w14:textId="77777777" w:rsidR="007B1CBC" w:rsidRDefault="007B1CBC">
            <w:pPr>
              <w:widowControl/>
              <w:jc w:val="left"/>
              <w:rPr>
                <w:rFonts w:ascii="Times New Roman" w:eastAsia="宋体" w:hAnsi="宋体" w:cs="宋体"/>
                <w:kern w:val="0"/>
                <w:sz w:val="24"/>
              </w:rPr>
            </w:pPr>
          </w:p>
        </w:tc>
      </w:tr>
      <w:tr w:rsidR="007B1CBC" w14:paraId="75BA7D6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5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10.38+</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5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D5F" w14:textId="77777777" w:rsidR="007B1CBC" w:rsidRDefault="00CB37E1">
            <w:pPr>
              <w:widowControl/>
              <w:jc w:val="left"/>
              <w:textAlignment w:val="bottom"/>
              <w:rPr>
                <w:rFonts w:ascii="宋体" w:eastAsia="宋体" w:hAnsi="宋体" w:cs="宋体"/>
                <w:kern w:val="0"/>
                <w:sz w:val="24"/>
              </w:rPr>
            </w:pPr>
            <w:hyperlink r:id="rId86" w:history="1">
              <w:r>
                <w:rPr>
                  <w:rStyle w:val="a4"/>
                  <w:rFonts w:ascii="Arial" w:eastAsia="宋体" w:hAnsi="Arial" w:cs="Arial"/>
                  <w:kern w:val="0"/>
                  <w:sz w:val="18"/>
                  <w:szCs w:val="18"/>
                </w:rPr>
                <w:t>Offer Letter dated July 3, 2018, between Registrant and Wendy Jones</w:t>
              </w:r>
            </w:hyperlink>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6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6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6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7/18/2019</w:t>
            </w:r>
          </w:p>
        </w:tc>
      </w:tr>
      <w:tr w:rsidR="007B1CBC" w14:paraId="75BA7D7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3" w14:textId="77777777" w:rsidR="007B1CBC" w:rsidRDefault="007B1CBC">
            <w:pPr>
              <w:widowControl/>
              <w:jc w:val="left"/>
              <w:rPr>
                <w:rFonts w:ascii="Times New Roman" w:eastAsia="宋体" w:hAnsi="宋体" w:cs="宋体"/>
                <w:kern w:val="0"/>
                <w:sz w:val="24"/>
              </w:rPr>
            </w:pPr>
          </w:p>
        </w:tc>
      </w:tr>
      <w:tr w:rsidR="007B1CBC" w14:paraId="75BA7D8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7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10.39+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D77" w14:textId="77777777" w:rsidR="007B1CBC" w:rsidRDefault="00CB37E1">
            <w:pPr>
              <w:widowControl/>
              <w:jc w:val="left"/>
              <w:textAlignment w:val="bottom"/>
              <w:rPr>
                <w:rFonts w:ascii="宋体" w:eastAsia="宋体" w:hAnsi="宋体" w:cs="宋体"/>
                <w:kern w:val="0"/>
                <w:sz w:val="24"/>
              </w:rPr>
            </w:pPr>
            <w:hyperlink r:id="rId87" w:history="1">
              <w:r>
                <w:rPr>
                  <w:rStyle w:val="a4"/>
                  <w:rFonts w:ascii="Arial" w:eastAsia="宋体" w:hAnsi="Arial" w:cs="Arial"/>
                  <w:kern w:val="0"/>
                  <w:sz w:val="18"/>
                  <w:szCs w:val="18"/>
                </w:rPr>
                <w:t>Letter Agreement between Scott Schenkel and eBay Inc., dated October 11,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7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7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7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10/16/2019</w:t>
            </w:r>
          </w:p>
        </w:tc>
      </w:tr>
      <w:tr w:rsidR="007B1CBC" w14:paraId="75BA7D8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B" w14:textId="77777777" w:rsidR="007B1CBC" w:rsidRDefault="007B1CBC">
            <w:pPr>
              <w:widowControl/>
              <w:jc w:val="left"/>
              <w:rPr>
                <w:rFonts w:ascii="Times New Roman" w:eastAsia="宋体" w:hAnsi="宋体" w:cs="宋体"/>
                <w:kern w:val="0"/>
                <w:sz w:val="24"/>
              </w:rPr>
            </w:pPr>
          </w:p>
        </w:tc>
      </w:tr>
      <w:tr w:rsidR="007B1CBC" w14:paraId="75BA7D9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8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8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D8F" w14:textId="77777777" w:rsidR="007B1CBC" w:rsidRDefault="00CB37E1">
            <w:pPr>
              <w:widowControl/>
              <w:jc w:val="left"/>
              <w:textAlignment w:val="bottom"/>
              <w:rPr>
                <w:rFonts w:ascii="宋体" w:eastAsia="宋体" w:hAnsi="宋体" w:cs="宋体"/>
                <w:kern w:val="0"/>
                <w:sz w:val="24"/>
              </w:rPr>
            </w:pPr>
            <w:hyperlink r:id="rId88" w:history="1">
              <w:r>
                <w:rPr>
                  <w:rStyle w:val="a4"/>
                  <w:rFonts w:ascii="Arial" w:eastAsia="宋体" w:hAnsi="Arial" w:cs="Arial"/>
                  <w:kern w:val="0"/>
                  <w:sz w:val="18"/>
                  <w:szCs w:val="18"/>
                </w:rPr>
                <w:t>Letter Agreement between Andrew Cring and eBay Inc., dated October 11, 2019.</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9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9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9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10/16/2019</w:t>
            </w:r>
          </w:p>
        </w:tc>
      </w:tr>
      <w:tr w:rsidR="007B1CBC" w14:paraId="75BA7DA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3" w14:textId="77777777" w:rsidR="007B1CBC" w:rsidRDefault="007B1CBC">
            <w:pPr>
              <w:widowControl/>
              <w:jc w:val="left"/>
              <w:rPr>
                <w:rFonts w:ascii="Times New Roman" w:eastAsia="宋体" w:hAnsi="宋体" w:cs="宋体"/>
                <w:kern w:val="0"/>
                <w:sz w:val="24"/>
              </w:rPr>
            </w:pPr>
          </w:p>
        </w:tc>
      </w:tr>
      <w:tr w:rsidR="007B1CBC" w14:paraId="75BA7DB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A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DA7" w14:textId="77777777" w:rsidR="007B1CBC" w:rsidRDefault="00CB37E1">
            <w:pPr>
              <w:widowControl/>
              <w:jc w:val="left"/>
              <w:textAlignment w:val="bottom"/>
              <w:rPr>
                <w:rFonts w:ascii="宋体" w:eastAsia="宋体" w:hAnsi="宋体" w:cs="宋体"/>
                <w:kern w:val="0"/>
                <w:sz w:val="24"/>
              </w:rPr>
            </w:pPr>
            <w:hyperlink r:id="rId89" w:history="1">
              <w:r>
                <w:rPr>
                  <w:rStyle w:val="a4"/>
                  <w:rFonts w:ascii="Arial" w:eastAsia="宋体" w:hAnsi="Arial" w:cs="Arial"/>
                  <w:kern w:val="0"/>
                  <w:sz w:val="18"/>
                  <w:szCs w:val="18"/>
                </w:rPr>
                <w:t>Offer Letter dated June 25, 2019 between Registrant and Jae Hyun Lee.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A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A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A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10/24/2019</w:t>
            </w:r>
          </w:p>
        </w:tc>
      </w:tr>
      <w:tr w:rsidR="007B1CBC" w14:paraId="75BA7DB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B" w14:textId="77777777" w:rsidR="007B1CBC" w:rsidRDefault="007B1CBC">
            <w:pPr>
              <w:widowControl/>
              <w:jc w:val="left"/>
              <w:rPr>
                <w:rFonts w:ascii="Times New Roman" w:eastAsia="宋体" w:hAnsi="宋体" w:cs="宋体"/>
                <w:kern w:val="0"/>
                <w:sz w:val="24"/>
              </w:rPr>
            </w:pPr>
          </w:p>
        </w:tc>
      </w:tr>
      <w:tr w:rsidR="007B1CBC" w14:paraId="75BA7DC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B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DBF" w14:textId="77777777" w:rsidR="007B1CBC" w:rsidRDefault="00CB37E1">
            <w:pPr>
              <w:widowControl/>
              <w:jc w:val="left"/>
              <w:textAlignment w:val="bottom"/>
              <w:rPr>
                <w:rFonts w:ascii="宋体" w:eastAsia="宋体" w:hAnsi="宋体" w:cs="宋体"/>
                <w:kern w:val="0"/>
                <w:sz w:val="24"/>
              </w:rPr>
            </w:pPr>
            <w:hyperlink r:id="rId90" w:history="1">
              <w:r>
                <w:rPr>
                  <w:rStyle w:val="a4"/>
                  <w:rFonts w:ascii="Arial" w:eastAsia="宋体" w:hAnsi="Arial" w:cs="Arial"/>
                  <w:kern w:val="0"/>
                  <w:sz w:val="18"/>
                  <w:szCs w:val="18"/>
                </w:rPr>
                <w:t>Credit Agreement, dated as of March 6, 2020, by and among the Company, JPMorgan Chase Bank, N.A., as Administrative Agent and the other parties thereto.</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C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C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C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3/11/2020</w:t>
            </w:r>
          </w:p>
        </w:tc>
      </w:tr>
      <w:tr w:rsidR="007B1CBC" w14:paraId="75BA7DD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3" w14:textId="77777777" w:rsidR="007B1CBC" w:rsidRDefault="007B1CBC">
            <w:pPr>
              <w:widowControl/>
              <w:jc w:val="left"/>
              <w:rPr>
                <w:rFonts w:ascii="Times New Roman" w:eastAsia="宋体" w:hAnsi="宋体" w:cs="宋体"/>
                <w:kern w:val="0"/>
                <w:sz w:val="24"/>
              </w:rPr>
            </w:pPr>
          </w:p>
        </w:tc>
      </w:tr>
      <w:tr w:rsidR="007B1CBC" w14:paraId="75BA7DE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D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D7" w14:textId="77777777" w:rsidR="007B1CBC" w:rsidRDefault="00CB37E1">
            <w:pPr>
              <w:widowControl/>
              <w:jc w:val="left"/>
              <w:textAlignment w:val="top"/>
              <w:rPr>
                <w:rFonts w:ascii="宋体" w:eastAsia="宋体" w:hAnsi="宋体" w:cs="宋体"/>
                <w:kern w:val="0"/>
                <w:sz w:val="24"/>
              </w:rPr>
            </w:pPr>
            <w:hyperlink r:id="rId91" w:history="1">
              <w:r>
                <w:rPr>
                  <w:rStyle w:val="a4"/>
                  <w:rFonts w:ascii="Arial" w:eastAsia="宋体" w:hAnsi="Arial" w:cs="Arial"/>
                  <w:kern w:val="0"/>
                  <w:sz w:val="18"/>
                  <w:szCs w:val="18"/>
                </w:rPr>
                <w:t>Master Confirmation - Accelerated share repurchase agreement dated February 13, 2020 between eBay Inc. and Citibank N.A.</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D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D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D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4/30/</w:t>
            </w:r>
            <w:r>
              <w:rPr>
                <w:rFonts w:ascii="Arial" w:eastAsia="宋体" w:hAnsi="Arial" w:cs="Arial"/>
                <w:color w:val="000000"/>
                <w:kern w:val="0"/>
                <w:sz w:val="18"/>
                <w:szCs w:val="18"/>
                <w:lang w:bidi="ar"/>
              </w:rPr>
              <w:t>2020</w:t>
            </w:r>
          </w:p>
        </w:tc>
      </w:tr>
      <w:tr w:rsidR="007B1CBC" w14:paraId="75BA7DE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B" w14:textId="77777777" w:rsidR="007B1CBC" w:rsidRDefault="007B1CBC">
            <w:pPr>
              <w:widowControl/>
              <w:jc w:val="left"/>
              <w:rPr>
                <w:rFonts w:ascii="Times New Roman" w:eastAsia="宋体" w:hAnsi="宋体" w:cs="宋体"/>
                <w:kern w:val="0"/>
                <w:sz w:val="24"/>
              </w:rPr>
            </w:pPr>
          </w:p>
        </w:tc>
      </w:tr>
      <w:tr w:rsidR="007B1CBC" w14:paraId="75BA7DF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E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EF" w14:textId="77777777" w:rsidR="007B1CBC" w:rsidRDefault="00CB37E1">
            <w:pPr>
              <w:widowControl/>
              <w:jc w:val="left"/>
              <w:textAlignment w:val="top"/>
              <w:rPr>
                <w:rFonts w:ascii="宋体" w:eastAsia="宋体" w:hAnsi="宋体" w:cs="宋体"/>
                <w:kern w:val="0"/>
                <w:sz w:val="24"/>
              </w:rPr>
            </w:pPr>
            <w:hyperlink r:id="rId92" w:history="1">
              <w:r>
                <w:rPr>
                  <w:rStyle w:val="a4"/>
                  <w:rFonts w:ascii="Arial" w:eastAsia="宋体" w:hAnsi="Arial" w:cs="Arial"/>
                  <w:kern w:val="0"/>
                  <w:sz w:val="18"/>
                  <w:szCs w:val="18"/>
                </w:rPr>
                <w:t xml:space="preserve">Master Confirmation - Accelerated share repurchase agreement dated February 13, 2020 between eBay Inc. and Morgan </w:t>
              </w:r>
              <w:r>
                <w:rPr>
                  <w:rStyle w:val="a4"/>
                  <w:rFonts w:ascii="Arial" w:eastAsia="宋体" w:hAnsi="Arial" w:cs="Arial"/>
                  <w:kern w:val="0"/>
                  <w:sz w:val="18"/>
                  <w:szCs w:val="18"/>
                </w:rPr>
                <w:t>Stanley &amp; Co, LLC</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F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F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DF7"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4/30/2020</w:t>
            </w:r>
          </w:p>
        </w:tc>
      </w:tr>
      <w:tr w:rsidR="007B1CBC" w14:paraId="75BA7E0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DF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3" w14:textId="77777777" w:rsidR="007B1CBC" w:rsidRDefault="007B1CBC">
            <w:pPr>
              <w:widowControl/>
              <w:jc w:val="left"/>
              <w:rPr>
                <w:rFonts w:ascii="Times New Roman" w:eastAsia="宋体" w:hAnsi="宋体" w:cs="宋体"/>
                <w:kern w:val="0"/>
                <w:sz w:val="24"/>
              </w:rPr>
            </w:pPr>
          </w:p>
        </w:tc>
      </w:tr>
      <w:tr w:rsidR="007B1CBC" w14:paraId="75BA7E1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0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10.45</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07" w14:textId="77777777" w:rsidR="007B1CBC" w:rsidRDefault="00CB37E1">
            <w:pPr>
              <w:widowControl/>
              <w:jc w:val="left"/>
              <w:textAlignment w:val="top"/>
              <w:rPr>
                <w:rFonts w:ascii="宋体" w:eastAsia="宋体" w:hAnsi="宋体" w:cs="宋体"/>
                <w:kern w:val="0"/>
                <w:sz w:val="24"/>
              </w:rPr>
            </w:pPr>
            <w:hyperlink r:id="rId93" w:history="1">
              <w:r>
                <w:rPr>
                  <w:rStyle w:val="a4"/>
                  <w:rFonts w:ascii="Arial" w:eastAsia="宋体" w:hAnsi="Arial" w:cs="Arial"/>
                  <w:kern w:val="0"/>
                  <w:sz w:val="18"/>
                  <w:szCs w:val="18"/>
                </w:rPr>
                <w:t>Master Confirmation - Accelerated share repurchase agreement dated February 13, 2020 between eBay Inc. and HSBC Bank USA, National Association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0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0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0F"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4/30/2020</w:t>
            </w:r>
          </w:p>
        </w:tc>
      </w:tr>
      <w:tr w:rsidR="007B1CBC" w14:paraId="75BA7E1C"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1B" w14:textId="77777777" w:rsidR="007B1CBC" w:rsidRDefault="007B1CBC">
            <w:pPr>
              <w:widowControl/>
              <w:jc w:val="left"/>
              <w:rPr>
                <w:rFonts w:ascii="Times New Roman" w:eastAsia="宋体" w:hAnsi="宋体" w:cs="宋体"/>
                <w:kern w:val="0"/>
                <w:sz w:val="24"/>
              </w:rPr>
            </w:pPr>
          </w:p>
        </w:tc>
      </w:tr>
    </w:tbl>
    <w:p w14:paraId="75BA7E1D"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110</w:t>
      </w:r>
    </w:p>
    <w:p w14:paraId="75BA7E1E" w14:textId="77777777" w:rsidR="007B1CBC" w:rsidRDefault="00CB37E1">
      <w:pPr>
        <w:widowControl/>
        <w:jc w:val="center"/>
      </w:pPr>
      <w:r>
        <w:rPr>
          <w:rFonts w:ascii="宋体" w:eastAsia="宋体" w:hAnsi="宋体" w:cs="宋体"/>
          <w:kern w:val="0"/>
          <w:sz w:val="24"/>
        </w:rPr>
        <w:pict w14:anchorId="75BA81F5">
          <v:rect id="_x0000_i1134" style="width:6in;height:1.5pt" o:hralign="center" o:hrstd="t" o:hr="t" fillcolor="#a0a0a0" stroked="f"/>
        </w:pict>
      </w:r>
    </w:p>
    <w:p w14:paraId="75BA7E1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88"/>
        <w:gridCol w:w="675"/>
        <w:gridCol w:w="36"/>
        <w:gridCol w:w="37"/>
        <w:gridCol w:w="85"/>
        <w:gridCol w:w="36"/>
        <w:gridCol w:w="46"/>
        <w:gridCol w:w="3606"/>
        <w:gridCol w:w="39"/>
        <w:gridCol w:w="36"/>
        <w:gridCol w:w="36"/>
        <w:gridCol w:w="36"/>
        <w:gridCol w:w="61"/>
        <w:gridCol w:w="718"/>
        <w:gridCol w:w="36"/>
        <w:gridCol w:w="36"/>
        <w:gridCol w:w="36"/>
        <w:gridCol w:w="36"/>
        <w:gridCol w:w="54"/>
        <w:gridCol w:w="417"/>
        <w:gridCol w:w="39"/>
        <w:gridCol w:w="37"/>
        <w:gridCol w:w="37"/>
        <w:gridCol w:w="37"/>
        <w:gridCol w:w="84"/>
        <w:gridCol w:w="809"/>
        <w:gridCol w:w="37"/>
        <w:gridCol w:w="37"/>
        <w:gridCol w:w="37"/>
        <w:gridCol w:w="37"/>
        <w:gridCol w:w="88"/>
        <w:gridCol w:w="845"/>
        <w:gridCol w:w="37"/>
      </w:tblGrid>
      <w:tr w:rsidR="007B1CBC" w14:paraId="75BA7E41" w14:textId="77777777">
        <w:trPr>
          <w:jc w:val="center"/>
        </w:trPr>
        <w:tc>
          <w:tcPr>
            <w:tcW w:w="50" w:type="pct"/>
            <w:tcBorders>
              <w:top w:val="nil"/>
              <w:left w:val="nil"/>
              <w:bottom w:val="nil"/>
              <w:right w:val="nil"/>
            </w:tcBorders>
            <w:shd w:val="clear" w:color="auto" w:fill="auto"/>
          </w:tcPr>
          <w:p w14:paraId="75BA7E20" w14:textId="77777777" w:rsidR="007B1CBC" w:rsidRDefault="007B1CBC">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tcPr>
          <w:p w14:paraId="75BA7E2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3"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E2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E26" w14:textId="77777777" w:rsidR="007B1CBC" w:rsidRDefault="007B1CBC">
            <w:pPr>
              <w:widowControl/>
              <w:jc w:val="left"/>
              <w:rPr>
                <w:rFonts w:ascii="Times New Roman" w:eastAsia="宋体" w:hAnsi="宋体" w:cs="宋体"/>
                <w:kern w:val="0"/>
                <w:sz w:val="24"/>
              </w:rPr>
            </w:pPr>
          </w:p>
        </w:tc>
        <w:tc>
          <w:tcPr>
            <w:tcW w:w="2235" w:type="pct"/>
            <w:tcBorders>
              <w:top w:val="nil"/>
              <w:left w:val="nil"/>
              <w:bottom w:val="nil"/>
              <w:right w:val="nil"/>
            </w:tcBorders>
            <w:shd w:val="clear" w:color="auto" w:fill="auto"/>
          </w:tcPr>
          <w:p w14:paraId="75BA7E2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8"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9"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E2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E2C" w14:textId="77777777" w:rsidR="007B1CBC" w:rsidRDefault="007B1CBC">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tcPr>
          <w:p w14:paraId="75BA7E2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E"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2F"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E3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1"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E32" w14:textId="77777777" w:rsidR="007B1CBC" w:rsidRDefault="007B1CBC">
            <w:pPr>
              <w:widowControl/>
              <w:jc w:val="left"/>
              <w:rPr>
                <w:rFonts w:ascii="Times New Roman" w:eastAsia="宋体" w:hAnsi="宋体" w:cs="宋体"/>
                <w:kern w:val="0"/>
                <w:sz w:val="24"/>
              </w:rPr>
            </w:pPr>
          </w:p>
        </w:tc>
        <w:tc>
          <w:tcPr>
            <w:tcW w:w="356" w:type="pct"/>
            <w:tcBorders>
              <w:top w:val="nil"/>
              <w:left w:val="nil"/>
              <w:bottom w:val="nil"/>
              <w:right w:val="nil"/>
            </w:tcBorders>
            <w:shd w:val="clear" w:color="auto" w:fill="auto"/>
          </w:tcPr>
          <w:p w14:paraId="75BA7E3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5"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E3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E38"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E3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B"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7E3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3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7E3E" w14:textId="77777777" w:rsidR="007B1CBC" w:rsidRDefault="007B1CBC">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tcPr>
          <w:p w14:paraId="75BA7E3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7E40" w14:textId="77777777" w:rsidR="007B1CBC" w:rsidRDefault="007B1CBC">
            <w:pPr>
              <w:widowControl/>
              <w:jc w:val="left"/>
              <w:rPr>
                <w:rFonts w:ascii="Times New Roman" w:eastAsia="宋体" w:hAnsi="宋体" w:cs="宋体"/>
                <w:kern w:val="0"/>
                <w:sz w:val="24"/>
              </w:rPr>
            </w:pPr>
          </w:p>
        </w:tc>
      </w:tr>
      <w:tr w:rsidR="007B1CBC" w14:paraId="75BA7E49" w14:textId="77777777">
        <w:trPr>
          <w:trHeight w:val="240"/>
          <w:jc w:val="center"/>
        </w:trPr>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E42"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4"/>
                <w:szCs w:val="14"/>
                <w:lang w:bidi="ar"/>
              </w:rPr>
              <w:t>No.</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4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E4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Exhibit Description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4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E4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Filed or Furnished with</w:t>
            </w:r>
            <w:r>
              <w:rPr>
                <w:rFonts w:ascii="Arial" w:eastAsia="宋体" w:hAnsi="Arial" w:cs="Arial"/>
                <w:b/>
                <w:bCs/>
                <w:color w:val="000000"/>
                <w:kern w:val="0"/>
                <w:sz w:val="14"/>
                <w:szCs w:val="14"/>
                <w:lang w:bidi="ar"/>
              </w:rPr>
              <w:br/>
              <w:t>this 10-K</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4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75BA7E4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Incorporated by Reference</w:t>
            </w:r>
          </w:p>
        </w:tc>
      </w:tr>
      <w:tr w:rsidR="007B1CBC" w14:paraId="75BA7E55" w14:textId="77777777">
        <w:trPr>
          <w:trHeight w:val="240"/>
          <w:jc w:val="center"/>
        </w:trPr>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E4A"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4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E4C"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4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vMerge/>
            <w:tcBorders>
              <w:top w:val="nil"/>
              <w:left w:val="nil"/>
              <w:bottom w:val="single" w:sz="8" w:space="0" w:color="000000"/>
              <w:right w:val="nil"/>
            </w:tcBorders>
            <w:shd w:val="clear" w:color="auto" w:fill="auto"/>
            <w:tcMar>
              <w:top w:w="40" w:type="dxa"/>
              <w:left w:w="20" w:type="dxa"/>
              <w:bottom w:w="40" w:type="dxa"/>
              <w:right w:w="20" w:type="dxa"/>
            </w:tcMar>
            <w:vAlign w:val="bottom"/>
          </w:tcPr>
          <w:p w14:paraId="75BA7E4E" w14:textId="77777777" w:rsidR="007B1CBC" w:rsidRDefault="007B1CBC">
            <w:pPr>
              <w:rPr>
                <w:rFonts w:ascii="宋体"/>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4F"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E5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Form</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E5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E5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File No.</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7E5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4"/>
                <w:szCs w:val="14"/>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75BA7E5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4"/>
                <w:szCs w:val="14"/>
                <w:lang w:bidi="ar"/>
              </w:rPr>
              <w:t xml:space="preserve">Date </w:t>
            </w:r>
            <w:r>
              <w:rPr>
                <w:rFonts w:ascii="Arial" w:eastAsia="宋体" w:hAnsi="Arial" w:cs="Arial"/>
                <w:b/>
                <w:bCs/>
                <w:color w:val="000000"/>
                <w:kern w:val="0"/>
                <w:sz w:val="14"/>
                <w:szCs w:val="14"/>
                <w:lang w:bidi="ar"/>
              </w:rPr>
              <w:t>Filed</w:t>
            </w:r>
          </w:p>
        </w:tc>
      </w:tr>
      <w:tr w:rsidR="007B1CBC" w14:paraId="75BA7E6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5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10.46+</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58" w14:textId="77777777" w:rsidR="007B1CBC" w:rsidRDefault="00CB37E1">
            <w:pPr>
              <w:widowControl/>
              <w:jc w:val="left"/>
              <w:textAlignment w:val="bottom"/>
              <w:rPr>
                <w:rFonts w:ascii="宋体" w:eastAsia="宋体" w:hAnsi="宋体" w:cs="宋体"/>
                <w:kern w:val="0"/>
                <w:sz w:val="24"/>
              </w:rPr>
            </w:pPr>
            <w:hyperlink r:id="rId94" w:history="1">
              <w:r>
                <w:rPr>
                  <w:rStyle w:val="a4"/>
                  <w:rFonts w:ascii="Arial" w:eastAsia="宋体" w:hAnsi="Arial" w:cs="Arial"/>
                  <w:kern w:val="0"/>
                  <w:sz w:val="18"/>
                  <w:szCs w:val="18"/>
                </w:rPr>
                <w:t xml:space="preserve">Offer Letter dated July 7, 2019 between Registrant and </w:t>
              </w:r>
              <w:r>
                <w:rPr>
                  <w:rStyle w:val="a4"/>
                  <w:rFonts w:ascii="Arial" w:eastAsia="宋体" w:hAnsi="Arial" w:cs="Arial"/>
                  <w:kern w:val="0"/>
                  <w:sz w:val="18"/>
                  <w:szCs w:val="18"/>
                </w:rPr>
                <w:t>Peter Thompson.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5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5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5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5C"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5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5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5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6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4/30/2020</w:t>
            </w:r>
          </w:p>
        </w:tc>
      </w:tr>
      <w:tr w:rsidR="007B1CBC" w14:paraId="75BA7E6D"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C" w14:textId="77777777" w:rsidR="007B1CBC" w:rsidRDefault="007B1CBC">
            <w:pPr>
              <w:widowControl/>
              <w:jc w:val="left"/>
              <w:rPr>
                <w:rFonts w:ascii="Times New Roman" w:eastAsia="宋体" w:hAnsi="宋体" w:cs="宋体"/>
                <w:kern w:val="0"/>
                <w:sz w:val="24"/>
              </w:rPr>
            </w:pPr>
          </w:p>
        </w:tc>
      </w:tr>
      <w:tr w:rsidR="007B1CBC" w14:paraId="75BA7E7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6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10.47+</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6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70" w14:textId="77777777" w:rsidR="007B1CBC" w:rsidRDefault="00CB37E1">
            <w:pPr>
              <w:widowControl/>
              <w:jc w:val="left"/>
              <w:textAlignment w:val="bottom"/>
              <w:rPr>
                <w:rFonts w:ascii="宋体" w:eastAsia="宋体" w:hAnsi="宋体" w:cs="宋体"/>
                <w:kern w:val="0"/>
                <w:sz w:val="24"/>
              </w:rPr>
            </w:pPr>
            <w:hyperlink r:id="rId95" w:history="1">
              <w:r>
                <w:rPr>
                  <w:rStyle w:val="a4"/>
                  <w:rFonts w:ascii="Arial" w:eastAsia="宋体" w:hAnsi="Arial" w:cs="Arial"/>
                  <w:kern w:val="0"/>
                  <w:sz w:val="18"/>
                  <w:szCs w:val="18"/>
                </w:rPr>
                <w:t>Offer Letter dated May 1, 2015 between Registrant and Kristin Yetto.</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74"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7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78"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4/30/2020</w:t>
            </w:r>
          </w:p>
        </w:tc>
      </w:tr>
      <w:tr w:rsidR="007B1CBC" w14:paraId="75BA7E85"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7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4" w14:textId="77777777" w:rsidR="007B1CBC" w:rsidRDefault="007B1CBC">
            <w:pPr>
              <w:widowControl/>
              <w:jc w:val="left"/>
              <w:rPr>
                <w:rFonts w:ascii="Times New Roman" w:eastAsia="宋体" w:hAnsi="宋体" w:cs="宋体"/>
                <w:kern w:val="0"/>
                <w:sz w:val="24"/>
              </w:rPr>
            </w:pPr>
          </w:p>
        </w:tc>
      </w:tr>
      <w:tr w:rsidR="007B1CBC" w14:paraId="75BA7E9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8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xml:space="preserve">10.48+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88" w14:textId="77777777" w:rsidR="007B1CBC" w:rsidRDefault="00CB37E1">
            <w:pPr>
              <w:widowControl/>
              <w:jc w:val="left"/>
              <w:textAlignment w:val="bottom"/>
              <w:rPr>
                <w:rFonts w:ascii="宋体" w:eastAsia="宋体" w:hAnsi="宋体" w:cs="宋体"/>
                <w:kern w:val="0"/>
                <w:sz w:val="24"/>
              </w:rPr>
            </w:pPr>
            <w:hyperlink r:id="rId96" w:history="1">
              <w:r>
                <w:rPr>
                  <w:rStyle w:val="a4"/>
                  <w:rFonts w:ascii="Arial" w:eastAsia="宋体" w:hAnsi="Arial" w:cs="Arial"/>
                  <w:kern w:val="0"/>
                  <w:sz w:val="18"/>
                  <w:szCs w:val="18"/>
                </w:rPr>
                <w:t>Letter Agreement between Jamie Iannone and eBay Inc., dated April 12, 2020</w:t>
              </w:r>
            </w:hyperlink>
            <w:hyperlink r:id="rId97" w:history="1">
              <w:r>
                <w:rPr>
                  <w:rStyle w:val="a4"/>
                  <w:rFonts w:ascii="Arial" w:eastAsia="宋体" w:hAnsi="Arial" w:cs="Arial"/>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8C"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8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8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9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7/29/2020</w:t>
            </w:r>
          </w:p>
        </w:tc>
      </w:tr>
      <w:tr w:rsidR="007B1CBC" w14:paraId="75BA7E9D"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C" w14:textId="77777777" w:rsidR="007B1CBC" w:rsidRDefault="007B1CBC">
            <w:pPr>
              <w:widowControl/>
              <w:jc w:val="left"/>
              <w:rPr>
                <w:rFonts w:ascii="Times New Roman" w:eastAsia="宋体" w:hAnsi="宋体" w:cs="宋体"/>
                <w:kern w:val="0"/>
                <w:sz w:val="24"/>
              </w:rPr>
            </w:pPr>
          </w:p>
        </w:tc>
      </w:tr>
      <w:tr w:rsidR="007B1CBC" w14:paraId="75BA7EA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9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10.49+</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9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A0" w14:textId="77777777" w:rsidR="007B1CBC" w:rsidRDefault="00CB37E1">
            <w:pPr>
              <w:widowControl/>
              <w:jc w:val="left"/>
              <w:textAlignment w:val="bottom"/>
              <w:rPr>
                <w:rFonts w:ascii="宋体" w:eastAsia="宋体" w:hAnsi="宋体" w:cs="宋体"/>
                <w:kern w:val="0"/>
                <w:sz w:val="24"/>
              </w:rPr>
            </w:pPr>
            <w:hyperlink r:id="rId98" w:history="1">
              <w:r>
                <w:rPr>
                  <w:rStyle w:val="a4"/>
                  <w:rFonts w:ascii="Arial" w:eastAsia="宋体" w:hAnsi="Arial" w:cs="Arial"/>
                  <w:kern w:val="0"/>
                  <w:sz w:val="18"/>
                  <w:szCs w:val="18"/>
                </w:rPr>
                <w:t>Letter Agreement between Scott Schenkel and eBay Inc., dated April 13, 2020</w:t>
              </w:r>
            </w:hyperlink>
            <w:hyperlink r:id="rId99" w:history="1">
              <w:r>
                <w:rPr>
                  <w:rStyle w:val="a4"/>
                  <w:rFonts w:ascii="Arial" w:eastAsia="宋体" w:hAnsi="Arial" w:cs="Arial"/>
                  <w:kern w:val="0"/>
                  <w:sz w:val="18"/>
                  <w:szCs w:val="18"/>
                </w:rPr>
                <w:t>.</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A4"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A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A8"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7/29/2020</w:t>
            </w:r>
          </w:p>
        </w:tc>
      </w:tr>
      <w:tr w:rsidR="007B1CBC" w14:paraId="75BA7EB5"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A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4" w14:textId="77777777" w:rsidR="007B1CBC" w:rsidRDefault="007B1CBC">
            <w:pPr>
              <w:widowControl/>
              <w:jc w:val="left"/>
              <w:rPr>
                <w:rFonts w:ascii="Times New Roman" w:eastAsia="宋体" w:hAnsi="宋体" w:cs="宋体"/>
                <w:kern w:val="0"/>
                <w:sz w:val="24"/>
              </w:rPr>
            </w:pPr>
          </w:p>
        </w:tc>
      </w:tr>
      <w:tr w:rsidR="007B1CBC" w14:paraId="75BA7EC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B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10.50+</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B8" w14:textId="77777777" w:rsidR="007B1CBC" w:rsidRDefault="00CB37E1">
            <w:pPr>
              <w:widowControl/>
              <w:jc w:val="left"/>
              <w:textAlignment w:val="bottom"/>
              <w:rPr>
                <w:rFonts w:ascii="宋体" w:eastAsia="宋体" w:hAnsi="宋体" w:cs="宋体"/>
                <w:kern w:val="0"/>
                <w:sz w:val="24"/>
              </w:rPr>
            </w:pPr>
            <w:hyperlink r:id="rId100" w:history="1">
              <w:r>
                <w:rPr>
                  <w:rStyle w:val="a4"/>
                  <w:rFonts w:ascii="Arial" w:eastAsia="宋体" w:hAnsi="Arial" w:cs="Arial"/>
                  <w:kern w:val="0"/>
                  <w:sz w:val="18"/>
                  <w:szCs w:val="18"/>
                </w:rPr>
                <w:t>Amended and Restated eBay Inc. SVP and Above Standard Severance Plan, effective April 11,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BC"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B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B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C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7/29/2020</w:t>
            </w:r>
          </w:p>
        </w:tc>
      </w:tr>
      <w:tr w:rsidR="007B1CBC" w14:paraId="75BA7ECD"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C" w14:textId="77777777" w:rsidR="007B1CBC" w:rsidRDefault="007B1CBC">
            <w:pPr>
              <w:widowControl/>
              <w:jc w:val="left"/>
              <w:rPr>
                <w:rFonts w:ascii="Times New Roman" w:eastAsia="宋体" w:hAnsi="宋体" w:cs="宋体"/>
                <w:kern w:val="0"/>
                <w:sz w:val="24"/>
              </w:rPr>
            </w:pPr>
          </w:p>
        </w:tc>
      </w:tr>
      <w:tr w:rsidR="007B1CBC" w14:paraId="75BA7ED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C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10.51+</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C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D0" w14:textId="77777777" w:rsidR="007B1CBC" w:rsidRDefault="00CB37E1">
            <w:pPr>
              <w:widowControl/>
              <w:jc w:val="left"/>
              <w:textAlignment w:val="bottom"/>
              <w:rPr>
                <w:rFonts w:ascii="宋体" w:eastAsia="宋体" w:hAnsi="宋体" w:cs="宋体"/>
                <w:kern w:val="0"/>
                <w:sz w:val="24"/>
              </w:rPr>
            </w:pPr>
            <w:hyperlink r:id="rId101" w:history="1">
              <w:r>
                <w:rPr>
                  <w:rStyle w:val="a4"/>
                  <w:rFonts w:ascii="Arial" w:eastAsia="宋体" w:hAnsi="Arial" w:cs="Arial"/>
                  <w:kern w:val="0"/>
                  <w:sz w:val="18"/>
                  <w:szCs w:val="18"/>
                </w:rPr>
                <w:t>Amended and Restated eBay Inc. Change in Control Severance Plan, effective April 11,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D4"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D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D8"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7/29/2020</w:t>
            </w:r>
          </w:p>
        </w:tc>
      </w:tr>
      <w:tr w:rsidR="007B1CBC" w14:paraId="75BA7EE5"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D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4" w14:textId="77777777" w:rsidR="007B1CBC" w:rsidRDefault="007B1CBC">
            <w:pPr>
              <w:widowControl/>
              <w:jc w:val="left"/>
              <w:rPr>
                <w:rFonts w:ascii="Times New Roman" w:eastAsia="宋体" w:hAnsi="宋体" w:cs="宋体"/>
                <w:kern w:val="0"/>
                <w:sz w:val="24"/>
              </w:rPr>
            </w:pPr>
          </w:p>
        </w:tc>
      </w:tr>
      <w:tr w:rsidR="007B1CBC" w14:paraId="75BA7EF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E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10.52+</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EE8" w14:textId="77777777" w:rsidR="007B1CBC" w:rsidRDefault="00CB37E1">
            <w:pPr>
              <w:widowControl/>
              <w:jc w:val="left"/>
              <w:textAlignment w:val="bottom"/>
              <w:rPr>
                <w:rFonts w:ascii="宋体" w:eastAsia="宋体" w:hAnsi="宋体" w:cs="宋体"/>
                <w:kern w:val="0"/>
                <w:sz w:val="24"/>
              </w:rPr>
            </w:pPr>
            <w:hyperlink r:id="rId102" w:history="1">
              <w:r>
                <w:rPr>
                  <w:rStyle w:val="a4"/>
                  <w:rFonts w:ascii="Arial" w:eastAsia="宋体" w:hAnsi="Arial" w:cs="Arial"/>
                  <w:kern w:val="0"/>
                  <w:sz w:val="18"/>
                  <w:szCs w:val="18"/>
                </w:rPr>
                <w:t>Letter Agreement between Andy Cring and eBay Inc., dated July 1, 2020.</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EC"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10-Q</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E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F0"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10/29/2020</w:t>
            </w:r>
          </w:p>
        </w:tc>
      </w:tr>
      <w:tr w:rsidR="007B1CBC" w14:paraId="75BA7EFD"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C" w14:textId="77777777" w:rsidR="007B1CBC" w:rsidRDefault="007B1CBC">
            <w:pPr>
              <w:widowControl/>
              <w:jc w:val="left"/>
              <w:rPr>
                <w:rFonts w:ascii="Times New Roman" w:eastAsia="宋体" w:hAnsi="宋体" w:cs="宋体"/>
                <w:kern w:val="0"/>
                <w:sz w:val="24"/>
              </w:rPr>
            </w:pPr>
          </w:p>
        </w:tc>
      </w:tr>
      <w:tr w:rsidR="007B1CBC" w14:paraId="75BA7F0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EF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10.53+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EF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00" w14:textId="77777777" w:rsidR="007B1CBC" w:rsidRDefault="00CB37E1">
            <w:pPr>
              <w:widowControl/>
              <w:jc w:val="left"/>
              <w:textAlignment w:val="bottom"/>
              <w:rPr>
                <w:rFonts w:ascii="宋体" w:eastAsia="宋体" w:hAnsi="宋体" w:cs="宋体"/>
                <w:kern w:val="0"/>
                <w:sz w:val="24"/>
              </w:rPr>
            </w:pPr>
            <w:hyperlink r:id="rId103" w:history="1">
              <w:r>
                <w:rPr>
                  <w:rStyle w:val="a4"/>
                  <w:rFonts w:ascii="Arial" w:eastAsia="宋体" w:hAnsi="Arial" w:cs="Arial"/>
                  <w:kern w:val="0"/>
                  <w:sz w:val="18"/>
                  <w:szCs w:val="18"/>
                </w:rPr>
                <w:t>Amended and Restated eBay Incentive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0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04"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10-K</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0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001-37713</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08" w14:textId="77777777" w:rsidR="007B1CBC" w:rsidRDefault="00CB37E1">
            <w:pPr>
              <w:widowControl/>
              <w:jc w:val="right"/>
              <w:textAlignment w:val="top"/>
              <w:rPr>
                <w:rFonts w:ascii="宋体" w:eastAsia="宋体" w:hAnsi="宋体" w:cs="宋体"/>
                <w:kern w:val="0"/>
                <w:sz w:val="24"/>
              </w:rPr>
            </w:pPr>
            <w:r>
              <w:rPr>
                <w:rFonts w:ascii="Arial" w:eastAsia="宋体" w:hAnsi="Arial" w:cs="Arial"/>
                <w:color w:val="000000"/>
                <w:kern w:val="0"/>
                <w:sz w:val="18"/>
                <w:szCs w:val="18"/>
                <w:lang w:bidi="ar"/>
              </w:rPr>
              <w:t>2/4/2020</w:t>
            </w:r>
          </w:p>
        </w:tc>
      </w:tr>
      <w:tr w:rsidR="007B1CBC" w14:paraId="75BA7F15"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4" w14:textId="77777777" w:rsidR="007B1CBC" w:rsidRDefault="007B1CBC">
            <w:pPr>
              <w:widowControl/>
              <w:jc w:val="left"/>
              <w:rPr>
                <w:rFonts w:ascii="Times New Roman" w:eastAsia="宋体" w:hAnsi="宋体" w:cs="宋体"/>
                <w:kern w:val="0"/>
                <w:sz w:val="24"/>
              </w:rPr>
            </w:pPr>
          </w:p>
        </w:tc>
      </w:tr>
      <w:tr w:rsidR="007B1CBC" w14:paraId="75BA7F2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1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21.01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1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18" w14:textId="77777777" w:rsidR="007B1CBC" w:rsidRDefault="00CB37E1">
            <w:pPr>
              <w:widowControl/>
              <w:jc w:val="left"/>
              <w:textAlignment w:val="bottom"/>
              <w:rPr>
                <w:rFonts w:ascii="宋体" w:eastAsia="宋体" w:hAnsi="宋体" w:cs="宋体"/>
                <w:kern w:val="0"/>
                <w:sz w:val="24"/>
              </w:rPr>
            </w:pPr>
            <w:hyperlink r:id="rId104" w:history="1">
              <w:r>
                <w:rPr>
                  <w:rStyle w:val="a4"/>
                  <w:rFonts w:ascii="Arial" w:eastAsia="宋体" w:hAnsi="Arial" w:cs="Arial"/>
                  <w:kern w:val="0"/>
                  <w:sz w:val="18"/>
                  <w:szCs w:val="18"/>
                </w:rPr>
                <w:t>List of Subsidiaries.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1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1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1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1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1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20" w14:textId="77777777" w:rsidR="007B1CBC" w:rsidRDefault="007B1CBC">
            <w:pPr>
              <w:widowControl/>
              <w:jc w:val="left"/>
              <w:rPr>
                <w:rFonts w:ascii="Times New Roman" w:eastAsia="宋体" w:hAnsi="宋体" w:cs="宋体"/>
                <w:kern w:val="0"/>
                <w:sz w:val="24"/>
              </w:rPr>
            </w:pPr>
          </w:p>
        </w:tc>
      </w:tr>
      <w:tr w:rsidR="007B1CBC" w14:paraId="75BA7F2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2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23"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24"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2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26"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27" w14:textId="77777777" w:rsidR="007B1CBC" w:rsidRDefault="007B1CBC">
            <w:pPr>
              <w:widowControl/>
              <w:jc w:val="left"/>
              <w:rPr>
                <w:rFonts w:ascii="Times New Roman" w:eastAsia="宋体" w:hAnsi="宋体" w:cs="宋体"/>
                <w:kern w:val="0"/>
                <w:sz w:val="24"/>
              </w:rPr>
            </w:pPr>
          </w:p>
        </w:tc>
      </w:tr>
      <w:tr w:rsidR="007B1CBC" w14:paraId="75BA7F3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2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23.01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2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2B" w14:textId="77777777" w:rsidR="007B1CBC" w:rsidRDefault="00CB37E1">
            <w:pPr>
              <w:widowControl/>
              <w:jc w:val="left"/>
              <w:textAlignment w:val="bottom"/>
              <w:rPr>
                <w:rFonts w:ascii="宋体" w:eastAsia="宋体" w:hAnsi="宋体" w:cs="宋体"/>
                <w:kern w:val="0"/>
                <w:sz w:val="24"/>
              </w:rPr>
            </w:pPr>
            <w:hyperlink r:id="rId105" w:history="1">
              <w:r>
                <w:rPr>
                  <w:rStyle w:val="a4"/>
                  <w:rFonts w:ascii="Arial" w:eastAsia="宋体" w:hAnsi="Arial" w:cs="Arial"/>
                  <w:kern w:val="0"/>
                  <w:sz w:val="18"/>
                  <w:szCs w:val="18"/>
                </w:rPr>
                <w:t>PricewaterhouseCoopers LLP consent.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2C"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2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2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2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3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3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3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33" w14:textId="77777777" w:rsidR="007B1CBC" w:rsidRDefault="007B1CBC">
            <w:pPr>
              <w:widowControl/>
              <w:jc w:val="left"/>
              <w:rPr>
                <w:rFonts w:ascii="Times New Roman" w:eastAsia="宋体" w:hAnsi="宋体" w:cs="宋体"/>
                <w:kern w:val="0"/>
                <w:sz w:val="24"/>
              </w:rPr>
            </w:pPr>
          </w:p>
        </w:tc>
      </w:tr>
      <w:tr w:rsidR="007B1CBC" w14:paraId="75BA7F3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3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36"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37"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3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3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3A" w14:textId="77777777" w:rsidR="007B1CBC" w:rsidRDefault="007B1CBC">
            <w:pPr>
              <w:widowControl/>
              <w:jc w:val="left"/>
              <w:rPr>
                <w:rFonts w:ascii="Times New Roman" w:eastAsia="宋体" w:hAnsi="宋体" w:cs="宋体"/>
                <w:kern w:val="0"/>
                <w:sz w:val="24"/>
              </w:rPr>
            </w:pPr>
          </w:p>
        </w:tc>
      </w:tr>
      <w:tr w:rsidR="007B1CBC" w14:paraId="75BA7F4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3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24.01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Power of Attorney (see signature page).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3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4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4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4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4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4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46" w14:textId="77777777" w:rsidR="007B1CBC" w:rsidRDefault="007B1CBC">
            <w:pPr>
              <w:widowControl/>
              <w:jc w:val="left"/>
              <w:rPr>
                <w:rFonts w:ascii="Times New Roman" w:eastAsia="宋体" w:hAnsi="宋体" w:cs="宋体"/>
                <w:kern w:val="0"/>
                <w:sz w:val="24"/>
              </w:rPr>
            </w:pPr>
          </w:p>
        </w:tc>
      </w:tr>
      <w:tr w:rsidR="007B1CBC" w14:paraId="75BA7F4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4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4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4A"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4B"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4C"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4D" w14:textId="77777777" w:rsidR="007B1CBC" w:rsidRDefault="007B1CBC">
            <w:pPr>
              <w:widowControl/>
              <w:jc w:val="left"/>
              <w:rPr>
                <w:rFonts w:ascii="Times New Roman" w:eastAsia="宋体" w:hAnsi="宋体" w:cs="宋体"/>
                <w:kern w:val="0"/>
                <w:sz w:val="24"/>
              </w:rPr>
            </w:pPr>
          </w:p>
        </w:tc>
      </w:tr>
      <w:tr w:rsidR="007B1CBC" w14:paraId="75BA7F5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4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31.01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5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51" w14:textId="77777777" w:rsidR="007B1CBC" w:rsidRDefault="00CB37E1">
            <w:pPr>
              <w:widowControl/>
              <w:jc w:val="left"/>
              <w:textAlignment w:val="bottom"/>
              <w:rPr>
                <w:rFonts w:ascii="宋体" w:eastAsia="宋体" w:hAnsi="宋体" w:cs="宋体"/>
                <w:kern w:val="0"/>
                <w:sz w:val="24"/>
              </w:rPr>
            </w:pPr>
            <w:hyperlink r:id="rId106" w:history="1">
              <w:r>
                <w:rPr>
                  <w:rStyle w:val="a4"/>
                  <w:rFonts w:ascii="Arial" w:eastAsia="宋体" w:hAnsi="Arial" w:cs="Arial"/>
                  <w:kern w:val="0"/>
                  <w:sz w:val="18"/>
                  <w:szCs w:val="18"/>
                </w:rPr>
                <w:t>Certification of Registrant’s Chief Executive Officer, as required by Section 302 of the Sarbanes-Oxley Act of 2002.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5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5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5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5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5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5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5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59" w14:textId="77777777" w:rsidR="007B1CBC" w:rsidRDefault="007B1CBC">
            <w:pPr>
              <w:widowControl/>
              <w:jc w:val="left"/>
              <w:rPr>
                <w:rFonts w:ascii="Times New Roman" w:eastAsia="宋体" w:hAnsi="宋体" w:cs="宋体"/>
                <w:kern w:val="0"/>
                <w:sz w:val="24"/>
              </w:rPr>
            </w:pPr>
          </w:p>
        </w:tc>
      </w:tr>
      <w:tr w:rsidR="007B1CBC" w14:paraId="75BA7F6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5B"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5C"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5D"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5E"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5F"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60" w14:textId="77777777" w:rsidR="007B1CBC" w:rsidRDefault="007B1CBC">
            <w:pPr>
              <w:widowControl/>
              <w:jc w:val="left"/>
              <w:rPr>
                <w:rFonts w:ascii="Times New Roman" w:eastAsia="宋体" w:hAnsi="宋体" w:cs="宋体"/>
                <w:kern w:val="0"/>
                <w:sz w:val="24"/>
              </w:rPr>
            </w:pPr>
          </w:p>
        </w:tc>
      </w:tr>
      <w:tr w:rsidR="007B1CBC" w14:paraId="75BA7F6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62"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31.02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6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64" w14:textId="77777777" w:rsidR="007B1CBC" w:rsidRDefault="00CB37E1">
            <w:pPr>
              <w:widowControl/>
              <w:jc w:val="left"/>
              <w:textAlignment w:val="bottom"/>
              <w:rPr>
                <w:rFonts w:ascii="宋体" w:eastAsia="宋体" w:hAnsi="宋体" w:cs="宋体"/>
                <w:kern w:val="0"/>
                <w:sz w:val="24"/>
              </w:rPr>
            </w:pPr>
            <w:hyperlink r:id="rId107" w:history="1">
              <w:r>
                <w:rPr>
                  <w:rStyle w:val="a4"/>
                  <w:rFonts w:ascii="Arial" w:eastAsia="宋体" w:hAnsi="Arial" w:cs="Arial"/>
                  <w:kern w:val="0"/>
                  <w:sz w:val="18"/>
                  <w:szCs w:val="18"/>
                </w:rPr>
                <w:t>Certification of Registrant’s Chief Financial Officer, as required by Section 302 of the Sarbanes-Oxley Act of 2002.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65"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66"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6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6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6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6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6C" w14:textId="77777777" w:rsidR="007B1CBC" w:rsidRDefault="007B1CBC">
            <w:pPr>
              <w:widowControl/>
              <w:jc w:val="left"/>
              <w:rPr>
                <w:rFonts w:ascii="Times New Roman" w:eastAsia="宋体" w:hAnsi="宋体" w:cs="宋体"/>
                <w:kern w:val="0"/>
                <w:sz w:val="24"/>
              </w:rPr>
            </w:pPr>
          </w:p>
        </w:tc>
      </w:tr>
      <w:tr w:rsidR="007B1CBC" w14:paraId="75BA7F7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6E"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6F"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70"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71"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7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73" w14:textId="77777777" w:rsidR="007B1CBC" w:rsidRDefault="007B1CBC">
            <w:pPr>
              <w:widowControl/>
              <w:jc w:val="left"/>
              <w:rPr>
                <w:rFonts w:ascii="Times New Roman" w:eastAsia="宋体" w:hAnsi="宋体" w:cs="宋体"/>
                <w:kern w:val="0"/>
                <w:sz w:val="24"/>
              </w:rPr>
            </w:pPr>
          </w:p>
        </w:tc>
      </w:tr>
      <w:tr w:rsidR="007B1CBC" w14:paraId="75BA7F8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7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32.01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7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77" w14:textId="77777777" w:rsidR="007B1CBC" w:rsidRDefault="00CB37E1">
            <w:pPr>
              <w:widowControl/>
              <w:jc w:val="left"/>
              <w:textAlignment w:val="bottom"/>
              <w:rPr>
                <w:rFonts w:ascii="宋体" w:eastAsia="宋体" w:hAnsi="宋体" w:cs="宋体"/>
                <w:kern w:val="0"/>
                <w:sz w:val="24"/>
              </w:rPr>
            </w:pPr>
            <w:hyperlink r:id="rId108" w:history="1">
              <w:r>
                <w:rPr>
                  <w:rStyle w:val="a4"/>
                  <w:rFonts w:ascii="Arial" w:eastAsia="宋体" w:hAnsi="Arial" w:cs="Arial"/>
                  <w:kern w:val="0"/>
                  <w:sz w:val="18"/>
                  <w:szCs w:val="18"/>
                </w:rPr>
                <w:t>Certification of Registrant’s Chief Executive Officer, as required by Section 906 of the Sarbanes-Oxley Act of 2002.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78"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79"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7A"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7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7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7E"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7F" w14:textId="77777777" w:rsidR="007B1CBC" w:rsidRDefault="007B1CBC">
            <w:pPr>
              <w:widowControl/>
              <w:jc w:val="left"/>
              <w:rPr>
                <w:rFonts w:ascii="Times New Roman" w:eastAsia="宋体" w:hAnsi="宋体" w:cs="宋体"/>
                <w:kern w:val="0"/>
                <w:sz w:val="24"/>
              </w:rPr>
            </w:pPr>
          </w:p>
        </w:tc>
      </w:tr>
      <w:tr w:rsidR="007B1CBC" w14:paraId="75BA7F8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81"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8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83"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84"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8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86" w14:textId="77777777" w:rsidR="007B1CBC" w:rsidRDefault="007B1CBC">
            <w:pPr>
              <w:widowControl/>
              <w:jc w:val="left"/>
              <w:rPr>
                <w:rFonts w:ascii="Times New Roman" w:eastAsia="宋体" w:hAnsi="宋体" w:cs="宋体"/>
                <w:kern w:val="0"/>
                <w:sz w:val="24"/>
              </w:rPr>
            </w:pPr>
          </w:p>
        </w:tc>
      </w:tr>
      <w:tr w:rsidR="007B1CBC" w14:paraId="75BA7F9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8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32.02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8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8A" w14:textId="77777777" w:rsidR="007B1CBC" w:rsidRDefault="00CB37E1">
            <w:pPr>
              <w:widowControl/>
              <w:jc w:val="left"/>
              <w:textAlignment w:val="bottom"/>
              <w:rPr>
                <w:rFonts w:ascii="宋体" w:eastAsia="宋体" w:hAnsi="宋体" w:cs="宋体"/>
                <w:kern w:val="0"/>
                <w:sz w:val="24"/>
              </w:rPr>
            </w:pPr>
            <w:hyperlink r:id="rId109" w:history="1">
              <w:r>
                <w:rPr>
                  <w:rStyle w:val="a4"/>
                  <w:rFonts w:ascii="Arial" w:eastAsia="宋体" w:hAnsi="Arial" w:cs="Arial"/>
                  <w:kern w:val="0"/>
                  <w:sz w:val="18"/>
                  <w:szCs w:val="18"/>
                </w:rPr>
                <w:t>Certification of Registrant’s Chief Financial Officer, as required by Section 906 of the Sarbanes-Oxley Act of 2002.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8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8C"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8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8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8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9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92" w14:textId="77777777" w:rsidR="007B1CBC" w:rsidRDefault="007B1CBC">
            <w:pPr>
              <w:widowControl/>
              <w:jc w:val="left"/>
              <w:rPr>
                <w:rFonts w:ascii="Times New Roman" w:eastAsia="宋体" w:hAnsi="宋体" w:cs="宋体"/>
                <w:kern w:val="0"/>
                <w:sz w:val="24"/>
              </w:rPr>
            </w:pPr>
          </w:p>
        </w:tc>
      </w:tr>
      <w:tr w:rsidR="007B1CBC" w14:paraId="75BA7F9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9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96"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97"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9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9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9A" w14:textId="77777777" w:rsidR="007B1CBC" w:rsidRDefault="007B1CBC">
            <w:pPr>
              <w:widowControl/>
              <w:jc w:val="left"/>
              <w:rPr>
                <w:rFonts w:ascii="Times New Roman" w:eastAsia="宋体" w:hAnsi="宋体" w:cs="宋体"/>
                <w:kern w:val="0"/>
                <w:sz w:val="24"/>
              </w:rPr>
            </w:pPr>
          </w:p>
        </w:tc>
      </w:tr>
      <w:tr w:rsidR="007B1CBC" w14:paraId="75BA7FA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9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9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9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XBRL Instance Document- the instance document does not appear in the Interactive Data File because its XBRL tags are embedded within the Inline XBRL document.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9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A0"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A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A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A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A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A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A6" w14:textId="77777777" w:rsidR="007B1CBC" w:rsidRDefault="007B1CBC">
            <w:pPr>
              <w:widowControl/>
              <w:jc w:val="left"/>
              <w:rPr>
                <w:rFonts w:ascii="Times New Roman" w:eastAsia="宋体" w:hAnsi="宋体" w:cs="宋体"/>
                <w:kern w:val="0"/>
                <w:sz w:val="24"/>
              </w:rPr>
            </w:pPr>
          </w:p>
        </w:tc>
      </w:tr>
      <w:tr w:rsidR="007B1CBC" w14:paraId="75BA7FAF"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A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A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AA"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AB"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AC"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AD"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AE" w14:textId="77777777" w:rsidR="007B1CBC" w:rsidRDefault="007B1CBC">
            <w:pPr>
              <w:widowControl/>
              <w:jc w:val="left"/>
              <w:rPr>
                <w:rFonts w:ascii="Times New Roman" w:eastAsia="宋体" w:hAnsi="宋体" w:cs="宋体"/>
                <w:kern w:val="0"/>
                <w:sz w:val="24"/>
              </w:rPr>
            </w:pPr>
          </w:p>
        </w:tc>
      </w:tr>
      <w:tr w:rsidR="007B1CBC" w14:paraId="75BA7FB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B0"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B2"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Inline XBRL Taxonomy Extension Schema </w:t>
            </w:r>
            <w:r>
              <w:rPr>
                <w:rFonts w:ascii="Arial" w:eastAsia="宋体" w:hAnsi="Arial" w:cs="Arial"/>
                <w:color w:val="000000"/>
                <w:kern w:val="0"/>
                <w:sz w:val="18"/>
                <w:szCs w:val="18"/>
                <w:lang w:bidi="ar"/>
              </w:rPr>
              <w:t>Document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B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B4"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B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B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B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B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BA" w14:textId="77777777" w:rsidR="007B1CBC" w:rsidRDefault="007B1CBC">
            <w:pPr>
              <w:widowControl/>
              <w:jc w:val="left"/>
              <w:rPr>
                <w:rFonts w:ascii="Times New Roman" w:eastAsia="宋体" w:hAnsi="宋体" w:cs="宋体"/>
                <w:kern w:val="0"/>
                <w:sz w:val="24"/>
              </w:rPr>
            </w:pPr>
          </w:p>
        </w:tc>
      </w:tr>
      <w:tr w:rsidR="007B1CBC" w14:paraId="75BA7FC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B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BE"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BF"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C0"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C1"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C2" w14:textId="77777777" w:rsidR="007B1CBC" w:rsidRDefault="007B1CBC">
            <w:pPr>
              <w:widowControl/>
              <w:jc w:val="left"/>
              <w:rPr>
                <w:rFonts w:ascii="Times New Roman" w:eastAsia="宋体" w:hAnsi="宋体" w:cs="宋体"/>
                <w:kern w:val="0"/>
                <w:sz w:val="24"/>
              </w:rPr>
            </w:pPr>
          </w:p>
        </w:tc>
      </w:tr>
      <w:tr w:rsidR="007B1CBC" w14:paraId="75BA7FC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C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C5"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C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Inline XBRL Taxonomy Extension Calculation Linkbase Document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C7"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C8"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C9"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C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CB"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C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C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CE" w14:textId="77777777" w:rsidR="007B1CBC" w:rsidRDefault="007B1CBC">
            <w:pPr>
              <w:widowControl/>
              <w:jc w:val="left"/>
              <w:rPr>
                <w:rFonts w:ascii="Times New Roman" w:eastAsia="宋体" w:hAnsi="宋体" w:cs="宋体"/>
                <w:kern w:val="0"/>
                <w:sz w:val="24"/>
              </w:rPr>
            </w:pPr>
          </w:p>
        </w:tc>
      </w:tr>
      <w:tr w:rsidR="007B1CBC" w14:paraId="75BA7FD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D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D2"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D3"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D4"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D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D6" w14:textId="77777777" w:rsidR="007B1CBC" w:rsidRDefault="007B1CBC">
            <w:pPr>
              <w:widowControl/>
              <w:jc w:val="left"/>
              <w:rPr>
                <w:rFonts w:ascii="Times New Roman" w:eastAsia="宋体" w:hAnsi="宋体" w:cs="宋体"/>
                <w:kern w:val="0"/>
                <w:sz w:val="24"/>
              </w:rPr>
            </w:pPr>
          </w:p>
        </w:tc>
      </w:tr>
      <w:tr w:rsidR="007B1CBC" w14:paraId="75BA7FE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D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D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D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Inline XBRL Taxonomy Extension Definition Linkbase Document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D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DC"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DD"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D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D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E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E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E2" w14:textId="77777777" w:rsidR="007B1CBC" w:rsidRDefault="007B1CBC">
            <w:pPr>
              <w:widowControl/>
              <w:jc w:val="left"/>
              <w:rPr>
                <w:rFonts w:ascii="Times New Roman" w:eastAsia="宋体" w:hAnsi="宋体" w:cs="宋体"/>
                <w:kern w:val="0"/>
                <w:sz w:val="24"/>
              </w:rPr>
            </w:pPr>
          </w:p>
        </w:tc>
      </w:tr>
      <w:tr w:rsidR="007B1CBC" w14:paraId="75BA7FE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E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E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E6"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E7"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E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E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EA" w14:textId="77777777" w:rsidR="007B1CBC" w:rsidRDefault="007B1CBC">
            <w:pPr>
              <w:widowControl/>
              <w:jc w:val="left"/>
              <w:rPr>
                <w:rFonts w:ascii="Times New Roman" w:eastAsia="宋体" w:hAnsi="宋体" w:cs="宋体"/>
                <w:kern w:val="0"/>
                <w:sz w:val="24"/>
              </w:rPr>
            </w:pPr>
          </w:p>
        </w:tc>
      </w:tr>
      <w:tr w:rsidR="007B1CBC" w14:paraId="75BA7FF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EC"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E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7FE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Inline XBRL </w:t>
            </w:r>
            <w:r>
              <w:rPr>
                <w:rFonts w:ascii="Arial" w:eastAsia="宋体" w:hAnsi="Arial" w:cs="Arial"/>
                <w:color w:val="000000"/>
                <w:kern w:val="0"/>
                <w:sz w:val="18"/>
                <w:szCs w:val="18"/>
                <w:lang w:bidi="ar"/>
              </w:rPr>
              <w:t>Taxonomy Extension Label Linkbase Document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EF"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F0"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F1"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F3"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F5"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F6" w14:textId="77777777" w:rsidR="007B1CBC" w:rsidRDefault="007B1CBC">
            <w:pPr>
              <w:widowControl/>
              <w:jc w:val="left"/>
              <w:rPr>
                <w:rFonts w:ascii="Times New Roman" w:eastAsia="宋体" w:hAnsi="宋体" w:cs="宋体"/>
                <w:kern w:val="0"/>
                <w:sz w:val="24"/>
              </w:rPr>
            </w:pPr>
          </w:p>
        </w:tc>
      </w:tr>
      <w:tr w:rsidR="007B1CBC" w14:paraId="75BA7FF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7FF8"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F9"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FA"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FB"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FC"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tcPr>
          <w:p w14:paraId="75BA7FFD" w14:textId="77777777" w:rsidR="007B1CBC" w:rsidRDefault="007B1CBC">
            <w:pPr>
              <w:widowControl/>
              <w:jc w:val="left"/>
              <w:rPr>
                <w:rFonts w:ascii="Times New Roman" w:eastAsia="宋体" w:hAnsi="宋体" w:cs="宋体"/>
                <w:kern w:val="0"/>
                <w:sz w:val="24"/>
              </w:rPr>
            </w:pPr>
          </w:p>
        </w:tc>
      </w:tr>
      <w:tr w:rsidR="007B1CBC" w14:paraId="75BA800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7FFF"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0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0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Inline XBRL Taxonomy Extension Presentation Linkbase Document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02"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03"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04"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06"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08"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9" w14:textId="77777777" w:rsidR="007B1CBC" w:rsidRDefault="007B1CBC">
            <w:pPr>
              <w:widowControl/>
              <w:jc w:val="left"/>
              <w:rPr>
                <w:rFonts w:ascii="Times New Roman" w:eastAsia="宋体" w:hAnsi="宋体" w:cs="宋体"/>
                <w:kern w:val="0"/>
                <w:sz w:val="24"/>
              </w:rPr>
            </w:pPr>
          </w:p>
        </w:tc>
      </w:tr>
      <w:tr w:rsidR="007B1CBC" w14:paraId="75BA801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0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5" w14:textId="77777777" w:rsidR="007B1CBC" w:rsidRDefault="007B1CBC">
            <w:pPr>
              <w:widowControl/>
              <w:jc w:val="left"/>
              <w:rPr>
                <w:rFonts w:ascii="Times New Roman" w:eastAsia="宋体" w:hAnsi="宋体" w:cs="宋体"/>
                <w:kern w:val="0"/>
                <w:sz w:val="24"/>
              </w:rPr>
            </w:pPr>
          </w:p>
        </w:tc>
      </w:tr>
      <w:tr w:rsidR="007B1CBC" w14:paraId="75BA802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17" w14:textId="77777777" w:rsidR="007B1CBC" w:rsidRDefault="00CB37E1">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1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Cover Page Interactive Data File (formatted as Inline XBRL and contained in Exhibit 101). </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75BA801B" w14:textId="77777777" w:rsidR="007B1CBC" w:rsidRDefault="00CB37E1">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X</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2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21" w14:textId="77777777" w:rsidR="007B1CBC" w:rsidRDefault="007B1CBC">
            <w:pPr>
              <w:widowControl/>
              <w:jc w:val="left"/>
              <w:rPr>
                <w:rFonts w:ascii="Times New Roman" w:eastAsia="宋体" w:hAnsi="宋体" w:cs="宋体"/>
                <w:kern w:val="0"/>
                <w:sz w:val="24"/>
              </w:rPr>
            </w:pPr>
          </w:p>
        </w:tc>
      </w:tr>
    </w:tbl>
    <w:p w14:paraId="75BA8023" w14:textId="77777777" w:rsidR="007B1CBC" w:rsidRDefault="00CB37E1">
      <w:pPr>
        <w:widowControl/>
        <w:ind w:left="450" w:hanging="450"/>
        <w:rPr>
          <w:rFonts w:ascii="宋体" w:eastAsia="宋体" w:hAnsi="宋体" w:cs="宋体"/>
          <w:kern w:val="0"/>
          <w:sz w:val="24"/>
        </w:rPr>
      </w:pPr>
      <w:r>
        <w:rPr>
          <w:rFonts w:ascii="Arial" w:eastAsia="宋体" w:hAnsi="Arial" w:cs="Arial"/>
          <w:color w:val="000000"/>
          <w:kern w:val="0"/>
          <w:sz w:val="16"/>
          <w:szCs w:val="16"/>
          <w:lang w:bidi="ar"/>
        </w:rPr>
        <w:t xml:space="preserve">*    Schedules and exhibits have been omitted pursuant to Item 601(a)(5) of Regulation S-K. The registrant agrees to furnish supplementally a copy of </w:t>
      </w:r>
      <w:r>
        <w:rPr>
          <w:rFonts w:ascii="Arial" w:eastAsia="宋体" w:hAnsi="Arial" w:cs="Arial"/>
          <w:color w:val="000000"/>
          <w:kern w:val="0"/>
          <w:sz w:val="16"/>
          <w:szCs w:val="16"/>
          <w:lang w:bidi="ar"/>
        </w:rPr>
        <w:t>any omitted schedule or exhibit to the U.S. Securities and Exchange Commission upon request.</w:t>
      </w:r>
    </w:p>
    <w:p w14:paraId="75BA8024" w14:textId="77777777" w:rsidR="007B1CBC" w:rsidRDefault="00CB37E1">
      <w:pPr>
        <w:widowControl/>
        <w:ind w:left="450" w:hanging="450"/>
        <w:rPr>
          <w:rFonts w:ascii="宋体" w:eastAsia="宋体" w:hAnsi="宋体" w:cs="宋体"/>
          <w:kern w:val="0"/>
          <w:sz w:val="24"/>
        </w:rPr>
      </w:pPr>
      <w:r>
        <w:rPr>
          <w:rFonts w:ascii="Arial" w:eastAsia="宋体" w:hAnsi="Arial" w:cs="Arial"/>
          <w:color w:val="000000"/>
          <w:kern w:val="0"/>
          <w:sz w:val="16"/>
          <w:szCs w:val="16"/>
          <w:lang w:bidi="ar"/>
        </w:rPr>
        <w:t>+    Indicates a management contract or compensatory plan or arrangement.</w:t>
      </w:r>
    </w:p>
    <w:p w14:paraId="75BA8025" w14:textId="77777777" w:rsidR="007B1CBC" w:rsidRDefault="00CB37E1">
      <w:pPr>
        <w:widowControl/>
        <w:ind w:left="450" w:hanging="450"/>
        <w:rPr>
          <w:rFonts w:ascii="宋体" w:eastAsia="宋体" w:hAnsi="宋体" w:cs="宋体"/>
          <w:kern w:val="0"/>
          <w:sz w:val="24"/>
        </w:rPr>
      </w:pPr>
      <w:r>
        <w:rPr>
          <w:rFonts w:ascii="宋体" w:eastAsia="宋体" w:hAnsi="宋体" w:cs="宋体" w:hint="eastAsia"/>
          <w:kern w:val="0"/>
          <w:sz w:val="24"/>
          <w:lang w:bidi="ar"/>
        </w:rPr>
        <w:t xml:space="preserve"> </w:t>
      </w:r>
    </w:p>
    <w:p w14:paraId="75BA8026"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111</w:t>
      </w:r>
    </w:p>
    <w:p w14:paraId="75BA8027" w14:textId="77777777" w:rsidR="007B1CBC" w:rsidRDefault="00CB37E1">
      <w:pPr>
        <w:widowControl/>
        <w:jc w:val="center"/>
      </w:pPr>
      <w:r>
        <w:rPr>
          <w:rFonts w:ascii="宋体" w:eastAsia="宋体" w:hAnsi="宋体" w:cs="宋体"/>
          <w:kern w:val="0"/>
          <w:sz w:val="24"/>
        </w:rPr>
        <w:pict w14:anchorId="75BA81F6">
          <v:rect id="_x0000_i1135" style="width:6in;height:1.5pt" o:hralign="center" o:hrstd="t" o:hr="t" fillcolor="#a0a0a0" stroked="f"/>
        </w:pict>
      </w:r>
    </w:p>
    <w:p w14:paraId="75BA802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8029" w14:textId="77777777" w:rsidR="007B1CBC" w:rsidRDefault="00CB37E1">
      <w:pPr>
        <w:widowControl/>
        <w:spacing w:before="100" w:after="100"/>
        <w:rPr>
          <w:rFonts w:ascii="宋体" w:eastAsia="宋体" w:hAnsi="宋体" w:cs="宋体"/>
          <w:kern w:val="0"/>
          <w:sz w:val="24"/>
        </w:rPr>
      </w:pPr>
      <w:r>
        <w:rPr>
          <w:rFonts w:ascii="Arial" w:eastAsia="宋体" w:hAnsi="Arial" w:cs="Arial"/>
          <w:b/>
          <w:bCs/>
          <w:color w:val="000000"/>
          <w:kern w:val="0"/>
          <w:sz w:val="18"/>
          <w:szCs w:val="18"/>
          <w:lang w:bidi="ar"/>
        </w:rPr>
        <w:t xml:space="preserve">SIGNATURES </w:t>
      </w:r>
    </w:p>
    <w:p w14:paraId="75BA802A" w14:textId="77777777" w:rsidR="007B1CBC" w:rsidRDefault="00CB37E1">
      <w:pPr>
        <w:widowControl/>
        <w:spacing w:before="100" w:after="100"/>
        <w:ind w:firstLine="540"/>
        <w:rPr>
          <w:rFonts w:ascii="宋体" w:eastAsia="宋体" w:hAnsi="宋体" w:cs="宋体"/>
          <w:kern w:val="0"/>
          <w:sz w:val="24"/>
        </w:rPr>
      </w:pPr>
      <w:r>
        <w:rPr>
          <w:rFonts w:ascii="Arial" w:eastAsia="宋体" w:hAnsi="Arial" w:cs="Arial"/>
          <w:color w:val="000000"/>
          <w:kern w:val="0"/>
          <w:sz w:val="18"/>
          <w:szCs w:val="18"/>
          <w:lang w:bidi="ar"/>
        </w:rPr>
        <w:t xml:space="preserve">Pursuant to the requirements of Section 13 or 15(d) of the Securities Exchange Act of 1934, as amended, the Registrant has duly caused this report to be signed on its behalf by the undersigned, thereunto duly authorized on February 4, 2021.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68"/>
        <w:gridCol w:w="2930"/>
        <w:gridCol w:w="36"/>
        <w:gridCol w:w="69"/>
        <w:gridCol w:w="295"/>
        <w:gridCol w:w="37"/>
        <w:gridCol w:w="69"/>
        <w:gridCol w:w="4770"/>
        <w:gridCol w:w="37"/>
      </w:tblGrid>
      <w:tr w:rsidR="007B1CBC" w14:paraId="75BA8034" w14:textId="77777777">
        <w:tc>
          <w:tcPr>
            <w:tcW w:w="50" w:type="pct"/>
            <w:tcBorders>
              <w:top w:val="nil"/>
              <w:left w:val="nil"/>
              <w:bottom w:val="nil"/>
              <w:right w:val="nil"/>
            </w:tcBorders>
            <w:shd w:val="clear" w:color="auto" w:fill="auto"/>
          </w:tcPr>
          <w:p w14:paraId="75BA802B" w14:textId="77777777" w:rsidR="007B1CBC" w:rsidRDefault="007B1CBC">
            <w:pPr>
              <w:widowControl/>
              <w:jc w:val="left"/>
              <w:rPr>
                <w:rFonts w:ascii="Times New Roman" w:eastAsia="宋体" w:hAnsi="宋体" w:cs="宋体"/>
                <w:kern w:val="0"/>
                <w:sz w:val="24"/>
              </w:rPr>
            </w:pPr>
          </w:p>
        </w:tc>
        <w:tc>
          <w:tcPr>
            <w:tcW w:w="1770" w:type="pct"/>
            <w:tcBorders>
              <w:top w:val="nil"/>
              <w:left w:val="nil"/>
              <w:bottom w:val="nil"/>
              <w:right w:val="nil"/>
            </w:tcBorders>
            <w:shd w:val="clear" w:color="auto" w:fill="auto"/>
          </w:tcPr>
          <w:p w14:paraId="75BA802C"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2D"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2E" w14:textId="77777777" w:rsidR="007B1CBC" w:rsidRDefault="007B1CBC">
            <w:pPr>
              <w:widowControl/>
              <w:jc w:val="left"/>
              <w:rPr>
                <w:rFonts w:ascii="Times New Roman" w:eastAsia="宋体" w:hAnsi="宋体" w:cs="宋体"/>
                <w:kern w:val="0"/>
                <w:sz w:val="24"/>
              </w:rPr>
            </w:pPr>
          </w:p>
        </w:tc>
        <w:tc>
          <w:tcPr>
            <w:tcW w:w="186" w:type="pct"/>
            <w:tcBorders>
              <w:top w:val="nil"/>
              <w:left w:val="nil"/>
              <w:bottom w:val="nil"/>
              <w:right w:val="nil"/>
            </w:tcBorders>
            <w:shd w:val="clear" w:color="auto" w:fill="auto"/>
          </w:tcPr>
          <w:p w14:paraId="75BA802F"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30"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31" w14:textId="77777777" w:rsidR="007B1CBC" w:rsidRDefault="007B1CBC">
            <w:pPr>
              <w:widowControl/>
              <w:jc w:val="left"/>
              <w:rPr>
                <w:rFonts w:ascii="Times New Roman" w:eastAsia="宋体" w:hAnsi="宋体" w:cs="宋体"/>
                <w:kern w:val="0"/>
                <w:sz w:val="24"/>
              </w:rPr>
            </w:pPr>
          </w:p>
        </w:tc>
        <w:tc>
          <w:tcPr>
            <w:tcW w:w="2877" w:type="pct"/>
            <w:tcBorders>
              <w:top w:val="nil"/>
              <w:left w:val="nil"/>
              <w:bottom w:val="nil"/>
              <w:right w:val="nil"/>
            </w:tcBorders>
            <w:shd w:val="clear" w:color="auto" w:fill="auto"/>
          </w:tcPr>
          <w:p w14:paraId="75BA8032"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33" w14:textId="77777777" w:rsidR="007B1CBC" w:rsidRDefault="007B1CBC">
            <w:pPr>
              <w:widowControl/>
              <w:jc w:val="left"/>
              <w:rPr>
                <w:rFonts w:ascii="Times New Roman" w:eastAsia="宋体" w:hAnsi="宋体" w:cs="宋体"/>
                <w:kern w:val="0"/>
                <w:sz w:val="24"/>
              </w:rPr>
            </w:pPr>
          </w:p>
        </w:tc>
      </w:tr>
      <w:tr w:rsidR="007B1CBC" w14:paraId="75BA803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35"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5BA8036"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eBay Inc.</w:t>
            </w:r>
          </w:p>
        </w:tc>
      </w:tr>
      <w:tr w:rsidR="007B1CBC" w14:paraId="75BA803B"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3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3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3A" w14:textId="77777777" w:rsidR="007B1CBC" w:rsidRDefault="007B1CBC">
            <w:pPr>
              <w:widowControl/>
              <w:jc w:val="left"/>
              <w:rPr>
                <w:rFonts w:ascii="Times New Roman" w:eastAsia="宋体" w:hAnsi="宋体" w:cs="宋体"/>
                <w:kern w:val="0"/>
                <w:sz w:val="24"/>
              </w:rPr>
            </w:pPr>
          </w:p>
        </w:tc>
      </w:tr>
      <w:tr w:rsidR="007B1CBC" w14:paraId="75BA803F"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3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3E"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Jamie Iannone</w:t>
            </w:r>
          </w:p>
        </w:tc>
      </w:tr>
      <w:tr w:rsidR="007B1CBC" w14:paraId="75BA804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4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4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4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Jamie Iannone</w:t>
            </w:r>
          </w:p>
        </w:tc>
      </w:tr>
      <w:tr w:rsidR="007B1CBC" w14:paraId="75BA804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4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4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4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Chief Executive Officer</w:t>
            </w:r>
          </w:p>
        </w:tc>
      </w:tr>
    </w:tbl>
    <w:p w14:paraId="75BA8048" w14:textId="77777777" w:rsidR="007B1CBC" w:rsidRDefault="00CB37E1">
      <w:pPr>
        <w:widowControl/>
        <w:spacing w:before="100" w:after="100"/>
        <w:rPr>
          <w:rFonts w:ascii="宋体" w:eastAsia="宋体" w:hAnsi="宋体" w:cs="宋体"/>
          <w:kern w:val="0"/>
          <w:sz w:val="24"/>
        </w:rPr>
      </w:pPr>
      <w:r>
        <w:rPr>
          <w:rFonts w:ascii="宋体" w:eastAsia="宋体" w:hAnsi="宋体" w:cs="宋体" w:hint="eastAsia"/>
          <w:kern w:val="0"/>
          <w:sz w:val="24"/>
          <w:lang w:bidi="ar"/>
        </w:rPr>
        <w:t xml:space="preserve"> </w:t>
      </w:r>
    </w:p>
    <w:p w14:paraId="75BA8049" w14:textId="77777777" w:rsidR="007B1CBC" w:rsidRDefault="00CB37E1">
      <w:pPr>
        <w:widowControl/>
        <w:spacing w:before="100" w:after="100"/>
        <w:rPr>
          <w:rFonts w:ascii="宋体" w:eastAsia="宋体" w:hAnsi="宋体" w:cs="宋体"/>
          <w:kern w:val="0"/>
          <w:sz w:val="24"/>
        </w:rPr>
      </w:pPr>
      <w:r>
        <w:rPr>
          <w:rFonts w:ascii="Arial" w:eastAsia="宋体" w:hAnsi="Arial" w:cs="Arial"/>
          <w:b/>
          <w:bCs/>
          <w:color w:val="000000"/>
          <w:kern w:val="0"/>
          <w:sz w:val="18"/>
          <w:szCs w:val="18"/>
          <w:lang w:bidi="ar"/>
        </w:rPr>
        <w:t>POWER OF ATTORNEY</w:t>
      </w:r>
    </w:p>
    <w:p w14:paraId="75BA804A" w14:textId="77777777" w:rsidR="007B1CBC" w:rsidRDefault="00CB37E1">
      <w:pPr>
        <w:widowControl/>
        <w:spacing w:before="100" w:after="100"/>
        <w:ind w:firstLine="540"/>
        <w:rPr>
          <w:rFonts w:ascii="宋体" w:eastAsia="宋体" w:hAnsi="宋体" w:cs="宋体"/>
          <w:kern w:val="0"/>
          <w:sz w:val="24"/>
        </w:rPr>
      </w:pPr>
      <w:r>
        <w:rPr>
          <w:rFonts w:ascii="Arial" w:eastAsia="宋体" w:hAnsi="Arial" w:cs="Arial"/>
          <w:color w:val="000000"/>
          <w:kern w:val="0"/>
          <w:sz w:val="18"/>
          <w:szCs w:val="18"/>
          <w:lang w:bidi="ar"/>
        </w:rPr>
        <w:t>KNOW ALL PERSONS BY THESE PRESENTS, that each person whose signature appears below constitutes and appoints Jamie Iannone, Andy Cring, Brian J. Doerger and Marie Oh Huber and each or any one of them, each with the power of substitution, his or her attorney</w:t>
      </w:r>
      <w:r>
        <w:rPr>
          <w:rFonts w:ascii="Arial" w:eastAsia="宋体" w:hAnsi="Arial" w:cs="Arial"/>
          <w:color w:val="000000"/>
          <w:kern w:val="0"/>
          <w:sz w:val="18"/>
          <w:szCs w:val="18"/>
          <w:lang w:bidi="ar"/>
        </w:rPr>
        <w:t>-in-fact, to sign any amendments to this report, with exhibits thereto and other documents in connection therewith, with the Securities and Exchange Commission, hereby ratifying and confirming all that each of said attorneys-in-fact, or his substitute or s</w:t>
      </w:r>
      <w:r>
        <w:rPr>
          <w:rFonts w:ascii="Arial" w:eastAsia="宋体" w:hAnsi="Arial" w:cs="Arial"/>
          <w:color w:val="000000"/>
          <w:kern w:val="0"/>
          <w:sz w:val="18"/>
          <w:szCs w:val="18"/>
          <w:lang w:bidi="ar"/>
        </w:rPr>
        <w:t xml:space="preserve">ubstitutes, may do or cause to be done by virtue hereof. </w:t>
      </w:r>
    </w:p>
    <w:p w14:paraId="75BA804B" w14:textId="77777777" w:rsidR="007B1CBC" w:rsidRDefault="00CB37E1">
      <w:pPr>
        <w:widowControl/>
        <w:spacing w:before="100" w:after="100"/>
        <w:ind w:firstLine="540"/>
        <w:rPr>
          <w:rFonts w:ascii="宋体" w:eastAsia="宋体" w:hAnsi="宋体" w:cs="宋体"/>
          <w:kern w:val="0"/>
          <w:sz w:val="24"/>
        </w:rPr>
      </w:pPr>
      <w:r>
        <w:rPr>
          <w:rFonts w:ascii="Arial" w:eastAsia="宋体" w:hAnsi="Arial" w:cs="Arial"/>
          <w:color w:val="000000"/>
          <w:kern w:val="0"/>
          <w:sz w:val="18"/>
          <w:szCs w:val="18"/>
          <w:lang w:bidi="ar"/>
        </w:rPr>
        <w:t>Pursuant to the requirements of the Securities Exchange Act of 1934, as amended, this report has been signed below by the following persons on behalf of the registrant and in the capacities indicate</w:t>
      </w:r>
      <w:r>
        <w:rPr>
          <w:rFonts w:ascii="Arial" w:eastAsia="宋体" w:hAnsi="Arial" w:cs="Arial"/>
          <w:color w:val="000000"/>
          <w:kern w:val="0"/>
          <w:sz w:val="18"/>
          <w:szCs w:val="18"/>
          <w:lang w:bidi="ar"/>
        </w:rPr>
        <w:t xml:space="preserve">d on February 4, 2021. </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63"/>
        <w:gridCol w:w="290"/>
        <w:gridCol w:w="38"/>
        <w:gridCol w:w="64"/>
        <w:gridCol w:w="3608"/>
        <w:gridCol w:w="37"/>
        <w:gridCol w:w="36"/>
        <w:gridCol w:w="36"/>
        <w:gridCol w:w="36"/>
        <w:gridCol w:w="63"/>
        <w:gridCol w:w="280"/>
        <w:gridCol w:w="38"/>
        <w:gridCol w:w="64"/>
        <w:gridCol w:w="3608"/>
        <w:gridCol w:w="38"/>
      </w:tblGrid>
      <w:tr w:rsidR="007B1CBC" w14:paraId="75BA805B" w14:textId="77777777">
        <w:tc>
          <w:tcPr>
            <w:tcW w:w="50" w:type="pct"/>
            <w:tcBorders>
              <w:top w:val="nil"/>
              <w:left w:val="nil"/>
              <w:bottom w:val="nil"/>
              <w:right w:val="nil"/>
            </w:tcBorders>
            <w:shd w:val="clear" w:color="auto" w:fill="auto"/>
          </w:tcPr>
          <w:p w14:paraId="75BA804C" w14:textId="77777777" w:rsidR="007B1CBC" w:rsidRDefault="007B1CBC">
            <w:pPr>
              <w:widowControl/>
              <w:jc w:val="left"/>
              <w:rPr>
                <w:rFonts w:ascii="Times New Roman" w:eastAsia="宋体" w:hAnsi="宋体" w:cs="宋体"/>
                <w:kern w:val="0"/>
                <w:sz w:val="24"/>
              </w:rPr>
            </w:pPr>
          </w:p>
        </w:tc>
        <w:tc>
          <w:tcPr>
            <w:tcW w:w="187" w:type="pct"/>
            <w:tcBorders>
              <w:top w:val="nil"/>
              <w:left w:val="nil"/>
              <w:bottom w:val="nil"/>
              <w:right w:val="nil"/>
            </w:tcBorders>
            <w:shd w:val="clear" w:color="auto" w:fill="auto"/>
          </w:tcPr>
          <w:p w14:paraId="75BA804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4E"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4F" w14:textId="77777777" w:rsidR="007B1CBC" w:rsidRDefault="007B1CBC">
            <w:pPr>
              <w:widowControl/>
              <w:jc w:val="left"/>
              <w:rPr>
                <w:rFonts w:ascii="Times New Roman" w:eastAsia="宋体" w:hAnsi="宋体" w:cs="宋体"/>
                <w:kern w:val="0"/>
                <w:sz w:val="24"/>
              </w:rPr>
            </w:pPr>
          </w:p>
        </w:tc>
        <w:tc>
          <w:tcPr>
            <w:tcW w:w="2184" w:type="pct"/>
            <w:tcBorders>
              <w:top w:val="nil"/>
              <w:left w:val="nil"/>
              <w:bottom w:val="nil"/>
              <w:right w:val="nil"/>
            </w:tcBorders>
            <w:shd w:val="clear" w:color="auto" w:fill="auto"/>
          </w:tcPr>
          <w:p w14:paraId="75BA8050"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5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52" w14:textId="77777777" w:rsidR="007B1CBC" w:rsidRDefault="007B1CBC">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tcPr>
          <w:p w14:paraId="75BA8053"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54"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55" w14:textId="77777777" w:rsidR="007B1CBC" w:rsidRDefault="007B1CBC">
            <w:pPr>
              <w:widowControl/>
              <w:jc w:val="left"/>
              <w:rPr>
                <w:rFonts w:ascii="Times New Roman" w:eastAsia="宋体" w:hAnsi="宋体" w:cs="宋体"/>
                <w:kern w:val="0"/>
                <w:sz w:val="24"/>
              </w:rPr>
            </w:pPr>
          </w:p>
        </w:tc>
        <w:tc>
          <w:tcPr>
            <w:tcW w:w="187" w:type="pct"/>
            <w:tcBorders>
              <w:top w:val="nil"/>
              <w:left w:val="nil"/>
              <w:bottom w:val="nil"/>
              <w:right w:val="nil"/>
            </w:tcBorders>
            <w:shd w:val="clear" w:color="auto" w:fill="auto"/>
          </w:tcPr>
          <w:p w14:paraId="75BA8056"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57"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58" w14:textId="77777777" w:rsidR="007B1CBC" w:rsidRDefault="007B1CBC">
            <w:pPr>
              <w:widowControl/>
              <w:jc w:val="left"/>
              <w:rPr>
                <w:rFonts w:ascii="Times New Roman" w:eastAsia="宋体" w:hAnsi="宋体" w:cs="宋体"/>
                <w:kern w:val="0"/>
                <w:sz w:val="24"/>
              </w:rPr>
            </w:pPr>
          </w:p>
        </w:tc>
        <w:tc>
          <w:tcPr>
            <w:tcW w:w="2184" w:type="pct"/>
            <w:tcBorders>
              <w:top w:val="nil"/>
              <w:left w:val="nil"/>
              <w:bottom w:val="nil"/>
              <w:right w:val="nil"/>
            </w:tcBorders>
            <w:shd w:val="clear" w:color="auto" w:fill="auto"/>
          </w:tcPr>
          <w:p w14:paraId="75BA8059"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5A" w14:textId="77777777" w:rsidR="007B1CBC" w:rsidRDefault="007B1CBC">
            <w:pPr>
              <w:widowControl/>
              <w:jc w:val="left"/>
              <w:rPr>
                <w:rFonts w:ascii="Times New Roman" w:eastAsia="宋体" w:hAnsi="宋体" w:cs="宋体"/>
                <w:kern w:val="0"/>
                <w:sz w:val="24"/>
              </w:rPr>
            </w:pPr>
          </w:p>
        </w:tc>
      </w:tr>
      <w:tr w:rsidR="007B1CBC" w14:paraId="75BA805F" w14:textId="77777777">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5BA805C"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Principal Executive Officer and 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5D"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5BA805E"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Principal Financial Officer:</w:t>
            </w:r>
          </w:p>
        </w:tc>
      </w:tr>
      <w:tr w:rsidR="007B1CBC" w14:paraId="75BA8065"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4" w14:textId="77777777" w:rsidR="007B1CBC" w:rsidRDefault="007B1CBC">
            <w:pPr>
              <w:widowControl/>
              <w:jc w:val="left"/>
              <w:rPr>
                <w:rFonts w:ascii="Times New Roman" w:eastAsia="宋体" w:hAnsi="宋体" w:cs="宋体"/>
                <w:kern w:val="0"/>
                <w:sz w:val="24"/>
              </w:rPr>
            </w:pPr>
          </w:p>
        </w:tc>
      </w:tr>
      <w:tr w:rsidR="007B1CBC" w14:paraId="75BA806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66"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67"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Jamie Iannone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6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6A"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Andy Cring</w:t>
            </w:r>
          </w:p>
        </w:tc>
      </w:tr>
      <w:tr w:rsidR="007B1CBC" w14:paraId="75BA807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C"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6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Jamie Iannone</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6F"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7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Andy Cring</w:t>
            </w:r>
          </w:p>
        </w:tc>
      </w:tr>
      <w:tr w:rsidR="007B1CBC" w14:paraId="75BA8077"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7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Chief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76"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Interim Chief Financial Officer</w:t>
            </w:r>
          </w:p>
        </w:tc>
      </w:tr>
      <w:tr w:rsidR="007B1CBC" w14:paraId="75BA807D"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C" w14:textId="77777777" w:rsidR="007B1CBC" w:rsidRDefault="007B1CBC">
            <w:pPr>
              <w:widowControl/>
              <w:jc w:val="left"/>
              <w:rPr>
                <w:rFonts w:ascii="Times New Roman" w:eastAsia="宋体" w:hAnsi="宋体" w:cs="宋体"/>
                <w:kern w:val="0"/>
                <w:sz w:val="24"/>
              </w:rPr>
            </w:pPr>
          </w:p>
        </w:tc>
      </w:tr>
      <w:tr w:rsidR="007B1CBC" w14:paraId="75BA8082"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7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0" w14:textId="77777777" w:rsidR="007B1CBC" w:rsidRDefault="007B1CBC">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75BA8081" w14:textId="77777777" w:rsidR="007B1CBC" w:rsidRDefault="00CB37E1">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Principal Accounting Officer:</w:t>
            </w:r>
          </w:p>
        </w:tc>
      </w:tr>
      <w:tr w:rsidR="007B1CBC" w14:paraId="75BA8088"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7" w14:textId="77777777" w:rsidR="007B1CBC" w:rsidRDefault="007B1CBC">
            <w:pPr>
              <w:widowControl/>
              <w:jc w:val="left"/>
              <w:rPr>
                <w:rFonts w:ascii="Times New Roman" w:eastAsia="宋体" w:hAnsi="宋体" w:cs="宋体"/>
                <w:kern w:val="0"/>
                <w:sz w:val="24"/>
              </w:rPr>
            </w:pPr>
          </w:p>
        </w:tc>
      </w:tr>
      <w:tr w:rsidR="007B1CBC" w14:paraId="75BA808E"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9"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8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8D"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Brian J. Doerger</w:t>
            </w:r>
          </w:p>
        </w:tc>
      </w:tr>
      <w:tr w:rsidR="007B1CBC" w14:paraId="75BA8094"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8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1"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2"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93"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Brian J. Doerger</w:t>
            </w:r>
          </w:p>
        </w:tc>
      </w:tr>
      <w:tr w:rsidR="007B1CBC" w14:paraId="75BA809A"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9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99"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Vice President, Chief Accounting Officer</w:t>
            </w:r>
          </w:p>
        </w:tc>
      </w:tr>
    </w:tbl>
    <w:p w14:paraId="75BA809B" w14:textId="77777777" w:rsidR="007B1CBC" w:rsidRDefault="00CB37E1">
      <w:pPr>
        <w:widowControl/>
        <w:spacing w:before="100" w:after="100"/>
        <w:rPr>
          <w:rFonts w:ascii="宋体" w:eastAsia="宋体" w:hAnsi="宋体" w:cs="宋体"/>
          <w:kern w:val="0"/>
          <w:sz w:val="24"/>
        </w:rPr>
      </w:pPr>
      <w:r>
        <w:rPr>
          <w:rFonts w:ascii="宋体" w:eastAsia="宋体" w:hAnsi="宋体" w:cs="宋体" w:hint="eastAsia"/>
          <w:kern w:val="0"/>
          <w:sz w:val="24"/>
          <w:lang w:bidi="ar"/>
        </w:rPr>
        <w:t xml:space="preserve"> </w:t>
      </w:r>
    </w:p>
    <w:p w14:paraId="75BA809C"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112</w:t>
      </w:r>
    </w:p>
    <w:p w14:paraId="75BA809D" w14:textId="77777777" w:rsidR="007B1CBC" w:rsidRDefault="00CB37E1">
      <w:pPr>
        <w:widowControl/>
        <w:jc w:val="center"/>
      </w:pPr>
      <w:r>
        <w:rPr>
          <w:rFonts w:ascii="宋体" w:eastAsia="宋体" w:hAnsi="宋体" w:cs="宋体"/>
          <w:kern w:val="0"/>
          <w:sz w:val="24"/>
        </w:rPr>
        <w:pict w14:anchorId="75BA81F7">
          <v:rect id="_x0000_i1136" style="width:6in;height:1.5pt" o:hralign="center" o:hrstd="t" o:hr="t" fillcolor="#a0a0a0" stroked="f"/>
        </w:pict>
      </w:r>
    </w:p>
    <w:p w14:paraId="75BA809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75BA809F" w14:textId="77777777" w:rsidR="007B1CBC" w:rsidRDefault="00CB37E1">
      <w:pPr>
        <w:widowControl/>
        <w:spacing w:before="100" w:after="100"/>
        <w:rPr>
          <w:rFonts w:ascii="宋体" w:eastAsia="宋体" w:hAnsi="宋体" w:cs="宋体"/>
          <w:kern w:val="0"/>
          <w:sz w:val="24"/>
        </w:rPr>
      </w:pPr>
      <w:r>
        <w:rPr>
          <w:rFonts w:ascii="Arial" w:eastAsia="宋体" w:hAnsi="Arial" w:cs="Arial"/>
          <w:b/>
          <w:bCs/>
          <w:color w:val="000000"/>
          <w:kern w:val="0"/>
          <w:sz w:val="18"/>
          <w:szCs w:val="18"/>
          <w:lang w:bidi="ar"/>
        </w:rPr>
        <w:t>Additional Directors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296"/>
        <w:gridCol w:w="36"/>
        <w:gridCol w:w="69"/>
        <w:gridCol w:w="3247"/>
        <w:gridCol w:w="37"/>
        <w:gridCol w:w="69"/>
        <w:gridCol w:w="709"/>
        <w:gridCol w:w="36"/>
        <w:gridCol w:w="69"/>
        <w:gridCol w:w="296"/>
        <w:gridCol w:w="36"/>
        <w:gridCol w:w="70"/>
        <w:gridCol w:w="3248"/>
        <w:gridCol w:w="37"/>
      </w:tblGrid>
      <w:tr w:rsidR="007B1CBC" w14:paraId="75BA80AF" w14:textId="77777777">
        <w:tc>
          <w:tcPr>
            <w:tcW w:w="50" w:type="pct"/>
            <w:tcBorders>
              <w:top w:val="nil"/>
              <w:left w:val="nil"/>
              <w:bottom w:val="nil"/>
              <w:right w:val="nil"/>
            </w:tcBorders>
            <w:shd w:val="clear" w:color="auto" w:fill="auto"/>
          </w:tcPr>
          <w:p w14:paraId="75BA80A0" w14:textId="77777777" w:rsidR="007B1CBC" w:rsidRDefault="007B1CBC">
            <w:pPr>
              <w:widowControl/>
              <w:jc w:val="left"/>
              <w:rPr>
                <w:rFonts w:ascii="Times New Roman" w:eastAsia="宋体" w:hAnsi="宋体" w:cs="宋体"/>
                <w:kern w:val="0"/>
                <w:sz w:val="24"/>
              </w:rPr>
            </w:pPr>
          </w:p>
        </w:tc>
        <w:tc>
          <w:tcPr>
            <w:tcW w:w="186" w:type="pct"/>
            <w:tcBorders>
              <w:top w:val="nil"/>
              <w:left w:val="nil"/>
              <w:bottom w:val="nil"/>
              <w:right w:val="nil"/>
            </w:tcBorders>
            <w:shd w:val="clear" w:color="auto" w:fill="auto"/>
          </w:tcPr>
          <w:p w14:paraId="75BA80A1"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A2"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A3" w14:textId="77777777" w:rsidR="007B1CBC" w:rsidRDefault="007B1CBC">
            <w:pPr>
              <w:widowControl/>
              <w:jc w:val="left"/>
              <w:rPr>
                <w:rFonts w:ascii="Times New Roman" w:eastAsia="宋体" w:hAnsi="宋体" w:cs="宋体"/>
                <w:kern w:val="0"/>
                <w:sz w:val="24"/>
              </w:rPr>
            </w:pPr>
          </w:p>
        </w:tc>
        <w:tc>
          <w:tcPr>
            <w:tcW w:w="1957" w:type="pct"/>
            <w:tcBorders>
              <w:top w:val="nil"/>
              <w:left w:val="nil"/>
              <w:bottom w:val="nil"/>
              <w:right w:val="nil"/>
            </w:tcBorders>
            <w:shd w:val="clear" w:color="auto" w:fill="auto"/>
          </w:tcPr>
          <w:p w14:paraId="75BA80A4"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A5"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A6" w14:textId="77777777" w:rsidR="007B1CBC" w:rsidRDefault="007B1CBC">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tcPr>
          <w:p w14:paraId="75BA80A7"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A8"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A9" w14:textId="77777777" w:rsidR="007B1CBC" w:rsidRDefault="007B1CBC">
            <w:pPr>
              <w:widowControl/>
              <w:jc w:val="left"/>
              <w:rPr>
                <w:rFonts w:ascii="Times New Roman" w:eastAsia="宋体" w:hAnsi="宋体" w:cs="宋体"/>
                <w:kern w:val="0"/>
                <w:sz w:val="24"/>
              </w:rPr>
            </w:pPr>
          </w:p>
        </w:tc>
        <w:tc>
          <w:tcPr>
            <w:tcW w:w="186" w:type="pct"/>
            <w:tcBorders>
              <w:top w:val="nil"/>
              <w:left w:val="nil"/>
              <w:bottom w:val="nil"/>
              <w:right w:val="nil"/>
            </w:tcBorders>
            <w:shd w:val="clear" w:color="auto" w:fill="auto"/>
          </w:tcPr>
          <w:p w14:paraId="75BA80AA"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AB" w14:textId="77777777" w:rsidR="007B1CBC" w:rsidRDefault="007B1CBC">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tcPr>
          <w:p w14:paraId="75BA80AC" w14:textId="77777777" w:rsidR="007B1CBC" w:rsidRDefault="007B1CBC">
            <w:pPr>
              <w:widowControl/>
              <w:jc w:val="left"/>
              <w:rPr>
                <w:rFonts w:ascii="Times New Roman" w:eastAsia="宋体" w:hAnsi="宋体" w:cs="宋体"/>
                <w:kern w:val="0"/>
                <w:sz w:val="24"/>
              </w:rPr>
            </w:pPr>
          </w:p>
        </w:tc>
        <w:tc>
          <w:tcPr>
            <w:tcW w:w="1957" w:type="pct"/>
            <w:tcBorders>
              <w:top w:val="nil"/>
              <w:left w:val="nil"/>
              <w:bottom w:val="nil"/>
              <w:right w:val="nil"/>
            </w:tcBorders>
            <w:shd w:val="clear" w:color="auto" w:fill="auto"/>
          </w:tcPr>
          <w:p w14:paraId="75BA80AD" w14:textId="77777777" w:rsidR="007B1CBC" w:rsidRDefault="007B1CBC">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tcPr>
          <w:p w14:paraId="75BA80AE" w14:textId="77777777" w:rsidR="007B1CBC" w:rsidRDefault="007B1CBC">
            <w:pPr>
              <w:widowControl/>
              <w:jc w:val="left"/>
              <w:rPr>
                <w:rFonts w:ascii="Times New Roman" w:eastAsia="宋体" w:hAnsi="宋体" w:cs="宋体"/>
                <w:kern w:val="0"/>
                <w:sz w:val="24"/>
              </w:rPr>
            </w:pPr>
          </w:p>
        </w:tc>
      </w:tr>
      <w:tr w:rsidR="007B1CBC" w14:paraId="75BA80B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B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B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Paul S. Pressler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B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B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Anthony J. Bates</w:t>
            </w:r>
          </w:p>
        </w:tc>
      </w:tr>
      <w:tr w:rsidR="007B1CBC" w14:paraId="75BA80B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B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Paul S. </w:t>
            </w:r>
            <w:r>
              <w:rPr>
                <w:rFonts w:ascii="Arial" w:eastAsia="宋体" w:hAnsi="Arial" w:cs="Arial"/>
                <w:b/>
                <w:bCs/>
                <w:color w:val="000000"/>
                <w:kern w:val="0"/>
                <w:sz w:val="18"/>
                <w:szCs w:val="18"/>
                <w:lang w:bidi="ar"/>
              </w:rPr>
              <w:t>Pressler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B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Anthony J. Bates</w:t>
            </w:r>
          </w:p>
        </w:tc>
      </w:tr>
      <w:tr w:rsidR="007B1CBC" w14:paraId="75BA80C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B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Chairman of the Board and 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B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C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r>
      <w:tr w:rsidR="007B1CBC" w14:paraId="75BA80C7" w14:textId="77777777">
        <w:trPr>
          <w:trHeight w:val="1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6" w14:textId="77777777" w:rsidR="007B1CBC" w:rsidRDefault="007B1CBC">
            <w:pPr>
              <w:widowControl/>
              <w:jc w:val="left"/>
              <w:rPr>
                <w:rFonts w:ascii="Times New Roman" w:eastAsia="宋体" w:hAnsi="宋体" w:cs="宋体"/>
                <w:kern w:val="0"/>
                <w:sz w:val="24"/>
              </w:rPr>
            </w:pPr>
          </w:p>
        </w:tc>
      </w:tr>
      <w:tr w:rsidR="007B1CBC" w14:paraId="75BA80C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C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C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Adriane Brown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C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C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Diana Farrell</w:t>
            </w:r>
          </w:p>
        </w:tc>
      </w:tr>
      <w:tr w:rsidR="007B1CBC" w14:paraId="75BA80D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C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C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Adriane Brown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D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Diana Farrell</w:t>
            </w:r>
          </w:p>
        </w:tc>
      </w:tr>
      <w:tr w:rsidR="007B1CBC" w14:paraId="75BA80D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D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D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r>
      <w:tr w:rsidR="007B1CBC" w14:paraId="75BA80DF" w14:textId="77777777">
        <w:trPr>
          <w:trHeight w:val="1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DE" w14:textId="77777777" w:rsidR="007B1CBC" w:rsidRDefault="007B1CBC">
            <w:pPr>
              <w:widowControl/>
              <w:jc w:val="left"/>
              <w:rPr>
                <w:rFonts w:ascii="Times New Roman" w:eastAsia="宋体" w:hAnsi="宋体" w:cs="宋体"/>
                <w:kern w:val="0"/>
                <w:sz w:val="24"/>
              </w:rPr>
            </w:pPr>
          </w:p>
        </w:tc>
      </w:tr>
      <w:tr w:rsidR="007B1CBC" w14:paraId="75BA80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E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E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Logan D. Green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E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E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Bonnie S. Hammer</w:t>
            </w:r>
          </w:p>
        </w:tc>
      </w:tr>
      <w:tr w:rsidR="007B1CBC" w14:paraId="75BA80E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E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Logan D. </w:t>
            </w:r>
            <w:r>
              <w:rPr>
                <w:rFonts w:ascii="Arial" w:eastAsia="宋体" w:hAnsi="Arial" w:cs="Arial"/>
                <w:b/>
                <w:bCs/>
                <w:color w:val="000000"/>
                <w:kern w:val="0"/>
                <w:sz w:val="18"/>
                <w:szCs w:val="18"/>
                <w:lang w:bidi="ar"/>
              </w:rPr>
              <w:t>Green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E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Bonnie S. Hammer</w:t>
            </w:r>
          </w:p>
        </w:tc>
      </w:tr>
      <w:tr w:rsidR="007B1CBC" w14:paraId="75BA80F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E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E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F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r>
      <w:tr w:rsidR="007B1CBC" w14:paraId="75BA80F7" w14:textId="77777777">
        <w:trPr>
          <w:trHeight w:val="1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6" w14:textId="77777777" w:rsidR="007B1CBC" w:rsidRDefault="007B1CBC">
            <w:pPr>
              <w:widowControl/>
              <w:jc w:val="left"/>
              <w:rPr>
                <w:rFonts w:ascii="Times New Roman" w:eastAsia="宋体" w:hAnsi="宋体" w:cs="宋体"/>
                <w:kern w:val="0"/>
                <w:sz w:val="24"/>
              </w:rPr>
            </w:pPr>
          </w:p>
        </w:tc>
      </w:tr>
      <w:tr w:rsidR="007B1CBC" w14:paraId="75BA80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F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F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E. Carol Hayles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F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0F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Kathleen C. Mitic</w:t>
            </w:r>
          </w:p>
        </w:tc>
      </w:tr>
      <w:tr w:rsidR="007B1CBC" w14:paraId="75BA810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0F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0F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E. Carol Hayles</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10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Kathleen C. Mitic</w:t>
            </w:r>
          </w:p>
        </w:tc>
      </w:tr>
      <w:tr w:rsidR="007B1CBC" w14:paraId="75BA810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0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0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r>
      <w:tr w:rsidR="007B1CBC" w14:paraId="75BA810F" w14:textId="77777777">
        <w:trPr>
          <w:trHeight w:val="1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0E" w14:textId="77777777" w:rsidR="007B1CBC" w:rsidRDefault="007B1CBC">
            <w:pPr>
              <w:widowControl/>
              <w:jc w:val="left"/>
              <w:rPr>
                <w:rFonts w:ascii="Times New Roman" w:eastAsia="宋体" w:hAnsi="宋体" w:cs="宋体"/>
                <w:kern w:val="0"/>
                <w:sz w:val="24"/>
              </w:rPr>
            </w:pPr>
          </w:p>
        </w:tc>
      </w:tr>
      <w:tr w:rsidR="007B1CBC" w14:paraId="75BA811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10"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11"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Matthew J. Murphy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13"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14"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Mohak Shroff</w:t>
            </w:r>
          </w:p>
        </w:tc>
      </w:tr>
      <w:tr w:rsidR="007B1CBC" w14:paraId="75BA811B"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6"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117"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Matthew J. Murphy</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8"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9"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11A"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Mohak </w:t>
            </w:r>
            <w:r>
              <w:rPr>
                <w:rFonts w:ascii="Arial" w:eastAsia="宋体" w:hAnsi="Arial" w:cs="Arial"/>
                <w:b/>
                <w:bCs/>
                <w:color w:val="000000"/>
                <w:kern w:val="0"/>
                <w:sz w:val="18"/>
                <w:szCs w:val="18"/>
                <w:lang w:bidi="ar"/>
              </w:rPr>
              <w:t>Shroff</w:t>
            </w:r>
          </w:p>
        </w:tc>
      </w:tr>
      <w:tr w:rsidR="007B1CBC" w14:paraId="75BA8121"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1D"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E"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1F"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20"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r>
      <w:tr w:rsidR="007B1CBC" w14:paraId="75BA8127" w14:textId="77777777">
        <w:trPr>
          <w:trHeight w:val="1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2"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3"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5"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6" w14:textId="77777777" w:rsidR="007B1CBC" w:rsidRDefault="007B1CBC">
            <w:pPr>
              <w:widowControl/>
              <w:jc w:val="left"/>
              <w:rPr>
                <w:rFonts w:ascii="Times New Roman" w:eastAsia="宋体" w:hAnsi="宋体" w:cs="宋体"/>
                <w:kern w:val="0"/>
                <w:sz w:val="24"/>
              </w:rPr>
            </w:pPr>
          </w:p>
        </w:tc>
      </w:tr>
      <w:tr w:rsidR="007B1CBC" w14:paraId="75BA812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28"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29"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Robert H. Swan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2B"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2C" w14:textId="77777777" w:rsidR="007B1CBC" w:rsidRDefault="00CB37E1">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 Perry M. Traquina</w:t>
            </w:r>
          </w:p>
        </w:tc>
      </w:tr>
      <w:tr w:rsidR="007B1CBC" w14:paraId="75BA8133"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2E"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12F"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Robert H. Swan</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0"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1" w14:textId="77777777" w:rsidR="007B1CBC" w:rsidRDefault="007B1CBC">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75BA8132"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Perry M. Traquina</w:t>
            </w:r>
          </w:p>
        </w:tc>
      </w:tr>
      <w:tr w:rsidR="007B1CBC" w14:paraId="75BA8139" w14:textId="77777777">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4"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35"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6"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7"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75BA8138" w14:textId="77777777" w:rsidR="007B1CBC" w:rsidRDefault="00CB37E1">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Director</w:t>
            </w:r>
          </w:p>
        </w:tc>
      </w:tr>
      <w:tr w:rsidR="007B1CBC" w14:paraId="75BA813F" w14:textId="77777777">
        <w:trPr>
          <w:trHeight w:val="180"/>
        </w:trPr>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A"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B"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C"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D" w14:textId="77777777" w:rsidR="007B1CBC" w:rsidRDefault="007B1CBC">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tcPr>
          <w:p w14:paraId="75BA813E" w14:textId="77777777" w:rsidR="007B1CBC" w:rsidRDefault="007B1CBC">
            <w:pPr>
              <w:widowControl/>
              <w:jc w:val="left"/>
              <w:rPr>
                <w:rFonts w:ascii="Times New Roman" w:eastAsia="宋体" w:hAnsi="宋体" w:cs="宋体"/>
                <w:kern w:val="0"/>
                <w:sz w:val="24"/>
              </w:rPr>
            </w:pPr>
          </w:p>
        </w:tc>
      </w:tr>
    </w:tbl>
    <w:p w14:paraId="75BA8140" w14:textId="77777777" w:rsidR="007B1CBC" w:rsidRDefault="00CB37E1">
      <w:pPr>
        <w:widowControl/>
        <w:spacing w:before="100" w:after="100"/>
        <w:rPr>
          <w:rFonts w:ascii="宋体" w:eastAsia="宋体" w:hAnsi="宋体" w:cs="宋体"/>
          <w:kern w:val="0"/>
          <w:sz w:val="24"/>
        </w:rPr>
      </w:pPr>
      <w:r>
        <w:rPr>
          <w:rFonts w:ascii="宋体" w:eastAsia="宋体" w:hAnsi="宋体" w:cs="宋体" w:hint="eastAsia"/>
          <w:kern w:val="0"/>
          <w:sz w:val="24"/>
          <w:lang w:bidi="ar"/>
        </w:rPr>
        <w:t xml:space="preserve"> </w:t>
      </w:r>
    </w:p>
    <w:p w14:paraId="75BA8141"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8142"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8143" w14:textId="77777777" w:rsidR="007B1CBC" w:rsidRDefault="00CB37E1">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75BA8144" w14:textId="77777777" w:rsidR="007B1CBC" w:rsidRDefault="00CB37E1">
      <w:pPr>
        <w:widowControl/>
        <w:jc w:val="center"/>
        <w:rPr>
          <w:rFonts w:ascii="宋体" w:eastAsia="宋体" w:hAnsi="宋体" w:cs="宋体"/>
          <w:kern w:val="0"/>
          <w:sz w:val="24"/>
        </w:rPr>
      </w:pPr>
      <w:r>
        <w:rPr>
          <w:rFonts w:ascii="Arial" w:eastAsia="宋体" w:hAnsi="Arial" w:cs="Arial"/>
          <w:color w:val="000000"/>
          <w:kern w:val="0"/>
          <w:sz w:val="18"/>
          <w:szCs w:val="18"/>
          <w:lang w:bidi="ar"/>
        </w:rPr>
        <w:t>113</w:t>
      </w:r>
    </w:p>
    <w:p w14:paraId="75BA814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5BA81F8" wp14:editId="75BA81F9">
            <wp:extent cx="38100" cy="38100"/>
            <wp:effectExtent l="0" t="0" r="12700" b="12700"/>
            <wp:docPr id="16" name="图片 14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6" descr="IMG_288"/>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47" w14:textId="77777777">
        <w:trPr>
          <w:tblCellSpacing w:w="15" w:type="dxa"/>
        </w:trPr>
        <w:tc>
          <w:tcPr>
            <w:tcW w:w="0" w:type="auto"/>
            <w:tcBorders>
              <w:top w:val="nil"/>
              <w:left w:val="nil"/>
              <w:bottom w:val="nil"/>
              <w:right w:val="nil"/>
            </w:tcBorders>
            <w:shd w:val="clear" w:color="auto" w:fill="auto"/>
            <w:vAlign w:val="center"/>
          </w:tcPr>
          <w:p w14:paraId="75BA8146" w14:textId="77777777" w:rsidR="007B1CBC" w:rsidRDefault="007B1CBC">
            <w:pPr>
              <w:widowControl/>
              <w:jc w:val="left"/>
              <w:rPr>
                <w:rFonts w:ascii="Times New Roman" w:eastAsia="宋体" w:hAnsi="宋体" w:cs="宋体"/>
                <w:kern w:val="0"/>
                <w:sz w:val="24"/>
              </w:rPr>
            </w:pPr>
          </w:p>
        </w:tc>
      </w:tr>
    </w:tbl>
    <w:p w14:paraId="75BA8148"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4A" w14:textId="77777777">
        <w:trPr>
          <w:tblCellSpacing w:w="15" w:type="dxa"/>
        </w:trPr>
        <w:tc>
          <w:tcPr>
            <w:tcW w:w="0" w:type="auto"/>
            <w:tcBorders>
              <w:top w:val="nil"/>
              <w:left w:val="nil"/>
              <w:bottom w:val="nil"/>
              <w:right w:val="nil"/>
            </w:tcBorders>
            <w:shd w:val="clear" w:color="auto" w:fill="auto"/>
            <w:vAlign w:val="center"/>
          </w:tcPr>
          <w:p w14:paraId="75BA8149" w14:textId="77777777" w:rsidR="007B1CBC" w:rsidRDefault="007B1CBC">
            <w:pPr>
              <w:widowControl/>
              <w:jc w:val="left"/>
              <w:rPr>
                <w:rFonts w:ascii="Times New Roman" w:eastAsia="宋体" w:hAnsi="宋体" w:cs="宋体"/>
                <w:kern w:val="0"/>
                <w:sz w:val="24"/>
              </w:rPr>
            </w:pPr>
          </w:p>
        </w:tc>
      </w:tr>
    </w:tbl>
    <w:p w14:paraId="75BA814B"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4D" w14:textId="77777777">
        <w:trPr>
          <w:tblCellSpacing w:w="15" w:type="dxa"/>
        </w:trPr>
        <w:tc>
          <w:tcPr>
            <w:tcW w:w="0" w:type="auto"/>
            <w:tcBorders>
              <w:top w:val="nil"/>
              <w:left w:val="nil"/>
              <w:bottom w:val="nil"/>
              <w:right w:val="nil"/>
            </w:tcBorders>
            <w:shd w:val="clear" w:color="auto" w:fill="auto"/>
            <w:vAlign w:val="center"/>
          </w:tcPr>
          <w:p w14:paraId="75BA814C" w14:textId="77777777" w:rsidR="007B1CBC" w:rsidRDefault="007B1CBC">
            <w:pPr>
              <w:widowControl/>
              <w:jc w:val="left"/>
              <w:rPr>
                <w:rFonts w:ascii="Times New Roman" w:eastAsia="宋体" w:hAnsi="宋体" w:cs="宋体"/>
                <w:kern w:val="0"/>
                <w:sz w:val="24"/>
              </w:rPr>
            </w:pPr>
          </w:p>
        </w:tc>
      </w:tr>
    </w:tbl>
    <w:p w14:paraId="75BA814E"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50" w14:textId="77777777">
        <w:trPr>
          <w:tblCellSpacing w:w="15" w:type="dxa"/>
        </w:trPr>
        <w:tc>
          <w:tcPr>
            <w:tcW w:w="0" w:type="auto"/>
            <w:tcBorders>
              <w:top w:val="nil"/>
              <w:left w:val="nil"/>
              <w:bottom w:val="nil"/>
              <w:right w:val="nil"/>
            </w:tcBorders>
            <w:shd w:val="clear" w:color="auto" w:fill="auto"/>
            <w:vAlign w:val="center"/>
          </w:tcPr>
          <w:p w14:paraId="75BA814F" w14:textId="77777777" w:rsidR="007B1CBC" w:rsidRDefault="007B1CBC">
            <w:pPr>
              <w:widowControl/>
              <w:jc w:val="left"/>
              <w:rPr>
                <w:rFonts w:ascii="Times New Roman" w:eastAsia="宋体" w:hAnsi="宋体" w:cs="宋体"/>
                <w:kern w:val="0"/>
                <w:sz w:val="24"/>
              </w:rPr>
            </w:pPr>
          </w:p>
        </w:tc>
      </w:tr>
    </w:tbl>
    <w:p w14:paraId="75BA815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5BA8152" w14:textId="77777777" w:rsidR="007B1CBC" w:rsidRDefault="00CB37E1">
      <w:pPr>
        <w:pStyle w:val="a3"/>
        <w:widowControl/>
        <w:rPr>
          <w:rFonts w:cs="宋体"/>
        </w:rPr>
      </w:pPr>
      <w:r>
        <w:rPr>
          <w:rFonts w:cs="宋体" w:hint="eastAsia"/>
          <w:lang w:bidi="ar"/>
        </w:rPr>
        <w:t>Settings</w:t>
      </w:r>
    </w:p>
    <w:p w14:paraId="75BA8153" w14:textId="77777777" w:rsidR="007B1CBC" w:rsidRDefault="00CB37E1">
      <w:pPr>
        <w:pStyle w:val="z-1"/>
        <w:widowControl/>
        <w:rPr>
          <w:rFonts w:cs="宋体"/>
        </w:rPr>
      </w:pPr>
      <w:r>
        <w:rPr>
          <w:rFonts w:ascii="宋体" w:cs="宋体" w:hint="eastAsia"/>
        </w:rPr>
        <w:t>窗体顶端</w:t>
      </w:r>
    </w:p>
    <w:p w14:paraId="75BA815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75BA81FA" wp14:editId="75BA81FB">
            <wp:extent cx="38100" cy="38100"/>
            <wp:effectExtent l="0" t="0" r="12700" b="12700"/>
            <wp:docPr id="34" name="图片 14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7" descr="IMG_289"/>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5BA8155"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75BA81FC" wp14:editId="75BA81FD">
            <wp:extent cx="38100" cy="38100"/>
            <wp:effectExtent l="0" t="0" r="12700" b="12700"/>
            <wp:docPr id="17" name="图片 14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8" descr="IMG_290"/>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75BA8156" w14:textId="77777777" w:rsidR="007B1CBC" w:rsidRDefault="00CB37E1">
      <w:pPr>
        <w:widowControl/>
        <w:jc w:val="center"/>
      </w:pPr>
      <w:r>
        <w:rPr>
          <w:rFonts w:ascii="宋体" w:eastAsia="宋体" w:hAnsi="宋体" w:cs="宋体"/>
          <w:kern w:val="0"/>
          <w:sz w:val="24"/>
        </w:rPr>
        <w:pict w14:anchorId="75BA81FE">
          <v:rect id="_x0000_i1137" style="width:6in;height:1.5pt" o:hralign="center" o:hrstd="t" o:hr="t" fillcolor="#a0a0a0" stroked="f"/>
        </w:pict>
      </w:r>
    </w:p>
    <w:p w14:paraId="75BA815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75BA8158" w14:textId="77777777" w:rsidR="007B1CBC" w:rsidRDefault="00CB37E1">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5BA81FF" wp14:editId="75BA8200">
            <wp:extent cx="38100" cy="38100"/>
            <wp:effectExtent l="0" t="0" r="12700" b="12700"/>
            <wp:docPr id="19" name="图片 15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0" descr="IMG_291"/>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5BA815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5BA815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5BA815B" w14:textId="77777777" w:rsidR="007B1CBC" w:rsidRDefault="00CB37E1">
      <w:pPr>
        <w:widowControl/>
        <w:jc w:val="center"/>
      </w:pPr>
      <w:r>
        <w:rPr>
          <w:rFonts w:ascii="宋体" w:eastAsia="宋体" w:hAnsi="宋体" w:cs="宋体"/>
          <w:kern w:val="0"/>
          <w:sz w:val="24"/>
        </w:rPr>
        <w:pict w14:anchorId="75BA8201">
          <v:rect id="_x0000_i1138" style="width:6in;height:1.5pt" o:hralign="center" o:hrstd="t" o:hr="t" fillcolor="#a0a0a0" stroked="f"/>
        </w:pict>
      </w:r>
    </w:p>
    <w:p w14:paraId="75BA815C"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75BA815D" w14:textId="77777777" w:rsidR="007B1CBC" w:rsidRDefault="00CB37E1">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5BA8202" wp14:editId="75BA8203">
            <wp:extent cx="38100" cy="38100"/>
            <wp:effectExtent l="0" t="0" r="12700" b="12700"/>
            <wp:docPr id="31" name="图片 152"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2" descr="IMG_292"/>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5BA815E"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5BA815F"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5BA8160" w14:textId="77777777" w:rsidR="007B1CBC" w:rsidRDefault="00CB37E1">
      <w:pPr>
        <w:widowControl/>
        <w:jc w:val="center"/>
      </w:pPr>
      <w:r>
        <w:rPr>
          <w:rFonts w:ascii="宋体" w:eastAsia="宋体" w:hAnsi="宋体" w:cs="宋体"/>
          <w:kern w:val="0"/>
          <w:sz w:val="24"/>
        </w:rPr>
        <w:pict w14:anchorId="75BA8204">
          <v:rect id="_x0000_i1139" style="width:6in;height:1.5pt" o:hralign="center" o:hrstd="t" o:hr="t" fillcolor="#a0a0a0" stroked="f"/>
        </w:pict>
      </w:r>
    </w:p>
    <w:p w14:paraId="75BA8161"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75BA8162" w14:textId="77777777" w:rsidR="007B1CBC" w:rsidRDefault="00CB37E1">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5BA8205" wp14:editId="75BA8206">
            <wp:extent cx="38100" cy="38100"/>
            <wp:effectExtent l="0" t="0" r="12700" b="12700"/>
            <wp:docPr id="18" name="图片 15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4" descr="IMG_293"/>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5BA8163"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5BA8164"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5BA8165" w14:textId="77777777" w:rsidR="007B1CBC" w:rsidRDefault="00CB37E1">
      <w:pPr>
        <w:widowControl/>
        <w:jc w:val="center"/>
      </w:pPr>
      <w:r>
        <w:rPr>
          <w:rFonts w:ascii="宋体" w:eastAsia="宋体" w:hAnsi="宋体" w:cs="宋体"/>
          <w:kern w:val="0"/>
          <w:sz w:val="24"/>
        </w:rPr>
        <w:pict w14:anchorId="75BA8207">
          <v:rect id="_x0000_i1140" style="width:6in;height:1.5pt" o:hralign="center" o:hrstd="t" o:hr="t" fillcolor="#a0a0a0" stroked="f"/>
        </w:pict>
      </w:r>
    </w:p>
    <w:p w14:paraId="75BA816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75BA8167" w14:textId="77777777" w:rsidR="007B1CBC" w:rsidRDefault="00CB37E1">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75BA8208" wp14:editId="75BA8209">
            <wp:extent cx="38100" cy="38100"/>
            <wp:effectExtent l="0" t="0" r="12700" b="12700"/>
            <wp:docPr id="35" name="图片 15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6" descr="IMG_294"/>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75BA8168"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75BA816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75BA816A" w14:textId="77777777" w:rsidR="007B1CBC" w:rsidRDefault="00CB37E1">
      <w:pPr>
        <w:pStyle w:val="z-10"/>
        <w:widowControl/>
        <w:rPr>
          <w:rFonts w:cs="宋体"/>
        </w:rPr>
      </w:pPr>
      <w:r>
        <w:rPr>
          <w:rFonts w:ascii="宋体" w:cs="宋体" w:hint="eastAsia"/>
        </w:rPr>
        <w:t>窗体底端</w:t>
      </w:r>
    </w:p>
    <w:p w14:paraId="75BA816B"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5BA820A" wp14:editId="75BA820B">
            <wp:extent cx="38100" cy="38100"/>
            <wp:effectExtent l="0" t="0" r="12700" b="12700"/>
            <wp:docPr id="20" name="图片 15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7" descr="IMG_295"/>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6D" w14:textId="77777777">
        <w:trPr>
          <w:tblCellSpacing w:w="15" w:type="dxa"/>
        </w:trPr>
        <w:tc>
          <w:tcPr>
            <w:tcW w:w="0" w:type="auto"/>
            <w:tcBorders>
              <w:top w:val="nil"/>
              <w:left w:val="nil"/>
              <w:bottom w:val="nil"/>
              <w:right w:val="nil"/>
            </w:tcBorders>
            <w:shd w:val="clear" w:color="auto" w:fill="auto"/>
            <w:vAlign w:val="center"/>
          </w:tcPr>
          <w:p w14:paraId="75BA816C" w14:textId="77777777" w:rsidR="007B1CBC" w:rsidRDefault="007B1CBC">
            <w:pPr>
              <w:widowControl/>
              <w:jc w:val="left"/>
              <w:rPr>
                <w:rFonts w:ascii="Times New Roman" w:eastAsia="宋体" w:hAnsi="宋体" w:cs="宋体"/>
                <w:kern w:val="0"/>
                <w:sz w:val="24"/>
              </w:rPr>
            </w:pPr>
          </w:p>
        </w:tc>
      </w:tr>
    </w:tbl>
    <w:p w14:paraId="75BA816E"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70" w14:textId="77777777">
        <w:trPr>
          <w:tblCellSpacing w:w="15" w:type="dxa"/>
        </w:trPr>
        <w:tc>
          <w:tcPr>
            <w:tcW w:w="0" w:type="auto"/>
            <w:tcBorders>
              <w:top w:val="nil"/>
              <w:left w:val="nil"/>
              <w:bottom w:val="nil"/>
              <w:right w:val="nil"/>
            </w:tcBorders>
            <w:shd w:val="clear" w:color="auto" w:fill="auto"/>
            <w:vAlign w:val="center"/>
          </w:tcPr>
          <w:p w14:paraId="75BA816F" w14:textId="77777777" w:rsidR="007B1CBC" w:rsidRDefault="007B1CBC">
            <w:pPr>
              <w:widowControl/>
              <w:jc w:val="left"/>
              <w:rPr>
                <w:rFonts w:ascii="Times New Roman" w:eastAsia="宋体" w:hAnsi="宋体" w:cs="宋体"/>
                <w:kern w:val="0"/>
                <w:sz w:val="24"/>
              </w:rPr>
            </w:pPr>
          </w:p>
        </w:tc>
      </w:tr>
    </w:tbl>
    <w:p w14:paraId="75BA8171"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73" w14:textId="77777777">
        <w:trPr>
          <w:tblCellSpacing w:w="15" w:type="dxa"/>
        </w:trPr>
        <w:tc>
          <w:tcPr>
            <w:tcW w:w="0" w:type="auto"/>
            <w:tcBorders>
              <w:top w:val="nil"/>
              <w:left w:val="nil"/>
              <w:bottom w:val="nil"/>
              <w:right w:val="nil"/>
            </w:tcBorders>
            <w:shd w:val="clear" w:color="auto" w:fill="auto"/>
            <w:vAlign w:val="center"/>
          </w:tcPr>
          <w:p w14:paraId="75BA8172" w14:textId="77777777" w:rsidR="007B1CBC" w:rsidRDefault="007B1CBC">
            <w:pPr>
              <w:widowControl/>
              <w:jc w:val="left"/>
              <w:rPr>
                <w:rFonts w:ascii="Times New Roman" w:eastAsia="宋体" w:hAnsi="宋体" w:cs="宋体"/>
                <w:kern w:val="0"/>
                <w:sz w:val="24"/>
              </w:rPr>
            </w:pPr>
          </w:p>
        </w:tc>
      </w:tr>
    </w:tbl>
    <w:p w14:paraId="75BA8174"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76" w14:textId="77777777">
        <w:trPr>
          <w:tblCellSpacing w:w="15" w:type="dxa"/>
        </w:trPr>
        <w:tc>
          <w:tcPr>
            <w:tcW w:w="0" w:type="auto"/>
            <w:tcBorders>
              <w:top w:val="nil"/>
              <w:left w:val="nil"/>
              <w:bottom w:val="nil"/>
              <w:right w:val="nil"/>
            </w:tcBorders>
            <w:shd w:val="clear" w:color="auto" w:fill="auto"/>
            <w:vAlign w:val="center"/>
          </w:tcPr>
          <w:p w14:paraId="75BA8175" w14:textId="77777777" w:rsidR="007B1CBC" w:rsidRDefault="007B1CBC">
            <w:pPr>
              <w:widowControl/>
              <w:jc w:val="left"/>
              <w:rPr>
                <w:rFonts w:ascii="Times New Roman" w:eastAsia="宋体" w:hAnsi="宋体" w:cs="宋体"/>
                <w:kern w:val="0"/>
                <w:sz w:val="24"/>
              </w:rPr>
            </w:pPr>
          </w:p>
        </w:tc>
      </w:tr>
    </w:tbl>
    <w:p w14:paraId="75BA8177"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5BA8178" w14:textId="77777777" w:rsidR="007B1CBC" w:rsidRDefault="00CB37E1">
      <w:pPr>
        <w:pStyle w:val="a3"/>
        <w:widowControl/>
        <w:rPr>
          <w:rFonts w:cs="宋体"/>
        </w:rPr>
      </w:pPr>
      <w:r>
        <w:rPr>
          <w:rFonts w:cs="宋体" w:hint="eastAsia"/>
          <w:lang w:bidi="ar"/>
        </w:rPr>
        <w:t xml:space="preserve">Nested Facts / </w:t>
      </w:r>
    </w:p>
    <w:p w14:paraId="75BA8179"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5BA817A"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75BA820C" wp14:editId="75BA820D">
            <wp:extent cx="38100" cy="38100"/>
            <wp:effectExtent l="0" t="0" r="12700" b="12700"/>
            <wp:docPr id="32" name="图片 158"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8" descr="IMG_296"/>
                    <pic:cNvPicPr>
                      <a:picLocks noChangeAspect="1"/>
                    </pic:cNvPicPr>
                  </pic:nvPicPr>
                  <pic:blipFill>
                    <a:blip r:embed="rId1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7C" w14:textId="77777777">
        <w:trPr>
          <w:tblCellSpacing w:w="15" w:type="dxa"/>
        </w:trPr>
        <w:tc>
          <w:tcPr>
            <w:tcW w:w="0" w:type="auto"/>
            <w:tcBorders>
              <w:top w:val="nil"/>
              <w:left w:val="nil"/>
              <w:bottom w:val="nil"/>
              <w:right w:val="nil"/>
            </w:tcBorders>
            <w:shd w:val="clear" w:color="auto" w:fill="auto"/>
            <w:vAlign w:val="center"/>
          </w:tcPr>
          <w:p w14:paraId="75BA817B" w14:textId="77777777" w:rsidR="007B1CBC" w:rsidRDefault="007B1CBC">
            <w:pPr>
              <w:widowControl/>
              <w:jc w:val="left"/>
              <w:rPr>
                <w:rFonts w:ascii="Times New Roman" w:eastAsia="宋体" w:hAnsi="宋体" w:cs="宋体"/>
                <w:kern w:val="0"/>
                <w:sz w:val="24"/>
              </w:rPr>
            </w:pPr>
          </w:p>
        </w:tc>
      </w:tr>
    </w:tbl>
    <w:p w14:paraId="75BA817D"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7F" w14:textId="77777777">
        <w:trPr>
          <w:tblCellSpacing w:w="15" w:type="dxa"/>
        </w:trPr>
        <w:tc>
          <w:tcPr>
            <w:tcW w:w="0" w:type="auto"/>
            <w:tcBorders>
              <w:top w:val="nil"/>
              <w:left w:val="nil"/>
              <w:bottom w:val="nil"/>
              <w:right w:val="nil"/>
            </w:tcBorders>
            <w:shd w:val="clear" w:color="auto" w:fill="auto"/>
            <w:vAlign w:val="center"/>
          </w:tcPr>
          <w:p w14:paraId="75BA817E" w14:textId="77777777" w:rsidR="007B1CBC" w:rsidRDefault="007B1CBC">
            <w:pPr>
              <w:widowControl/>
              <w:jc w:val="left"/>
              <w:rPr>
                <w:rFonts w:ascii="Times New Roman" w:eastAsia="宋体" w:hAnsi="宋体" w:cs="宋体"/>
                <w:kern w:val="0"/>
                <w:sz w:val="24"/>
              </w:rPr>
            </w:pPr>
          </w:p>
        </w:tc>
      </w:tr>
    </w:tbl>
    <w:p w14:paraId="75BA8180"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82" w14:textId="77777777">
        <w:trPr>
          <w:tblCellSpacing w:w="15" w:type="dxa"/>
        </w:trPr>
        <w:tc>
          <w:tcPr>
            <w:tcW w:w="0" w:type="auto"/>
            <w:tcBorders>
              <w:top w:val="nil"/>
              <w:left w:val="nil"/>
              <w:bottom w:val="nil"/>
              <w:right w:val="nil"/>
            </w:tcBorders>
            <w:shd w:val="clear" w:color="auto" w:fill="auto"/>
            <w:vAlign w:val="center"/>
          </w:tcPr>
          <w:p w14:paraId="75BA8181" w14:textId="77777777" w:rsidR="007B1CBC" w:rsidRDefault="007B1CBC">
            <w:pPr>
              <w:widowControl/>
              <w:jc w:val="left"/>
              <w:rPr>
                <w:rFonts w:ascii="Times New Roman" w:eastAsia="宋体" w:hAnsi="宋体" w:cs="宋体"/>
                <w:kern w:val="0"/>
                <w:sz w:val="24"/>
              </w:rPr>
            </w:pPr>
          </w:p>
        </w:tc>
      </w:tr>
    </w:tbl>
    <w:p w14:paraId="75BA8183" w14:textId="77777777" w:rsidR="007B1CBC" w:rsidRDefault="00CB37E1">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7B1CBC" w14:paraId="75BA8185" w14:textId="77777777">
        <w:trPr>
          <w:tblCellSpacing w:w="15" w:type="dxa"/>
        </w:trPr>
        <w:tc>
          <w:tcPr>
            <w:tcW w:w="0" w:type="auto"/>
            <w:tcBorders>
              <w:top w:val="nil"/>
              <w:left w:val="nil"/>
              <w:bottom w:val="nil"/>
              <w:right w:val="nil"/>
            </w:tcBorders>
            <w:shd w:val="clear" w:color="auto" w:fill="auto"/>
            <w:vAlign w:val="center"/>
          </w:tcPr>
          <w:p w14:paraId="75BA8184" w14:textId="77777777" w:rsidR="007B1CBC" w:rsidRDefault="007B1CBC">
            <w:pPr>
              <w:widowControl/>
              <w:jc w:val="left"/>
              <w:rPr>
                <w:rFonts w:ascii="Times New Roman" w:eastAsia="宋体" w:hAnsi="宋体" w:cs="宋体"/>
                <w:kern w:val="0"/>
                <w:sz w:val="24"/>
              </w:rPr>
            </w:pPr>
          </w:p>
        </w:tc>
      </w:tr>
    </w:tbl>
    <w:p w14:paraId="75BA8186" w14:textId="77777777" w:rsidR="007B1CBC" w:rsidRDefault="00CB37E1">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75BA8187" w14:textId="77777777" w:rsidR="007B1CBC" w:rsidRDefault="007B1CBC"/>
    <w:sectPr w:rsidR="007B1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7709" w14:textId="77777777" w:rsidR="00CB37E1" w:rsidRDefault="00CB37E1" w:rsidP="00CB37E1">
      <w:r>
        <w:separator/>
      </w:r>
    </w:p>
  </w:endnote>
  <w:endnote w:type="continuationSeparator" w:id="0">
    <w:p w14:paraId="6CEF7126" w14:textId="77777777" w:rsidR="00CB37E1" w:rsidRDefault="00CB37E1" w:rsidP="00CB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C26B" w14:textId="77777777" w:rsidR="00CB37E1" w:rsidRDefault="00CB37E1" w:rsidP="00CB37E1">
      <w:r>
        <w:separator/>
      </w:r>
    </w:p>
  </w:footnote>
  <w:footnote w:type="continuationSeparator" w:id="0">
    <w:p w14:paraId="049274BA" w14:textId="77777777" w:rsidR="00CB37E1" w:rsidRDefault="00CB37E1" w:rsidP="00CB3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DFEA3A1"/>
    <w:rsid w:val="CDFEA3A1"/>
    <w:rsid w:val="007B1CBC"/>
    <w:rsid w:val="00CB3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A3B24"/>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CB37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B37E1"/>
    <w:rPr>
      <w:rFonts w:asciiTheme="minorHAnsi" w:eastAsiaTheme="minorEastAsia" w:hAnsiTheme="minorHAnsi" w:cstheme="minorBidi"/>
      <w:kern w:val="2"/>
      <w:sz w:val="18"/>
      <w:szCs w:val="18"/>
    </w:rPr>
  </w:style>
  <w:style w:type="paragraph" w:styleId="a7">
    <w:name w:val="footer"/>
    <w:basedOn w:val="a"/>
    <w:link w:val="a8"/>
    <w:rsid w:val="00CB37E1"/>
    <w:pPr>
      <w:tabs>
        <w:tab w:val="center" w:pos="4153"/>
        <w:tab w:val="right" w:pos="8306"/>
      </w:tabs>
      <w:snapToGrid w:val="0"/>
      <w:jc w:val="left"/>
    </w:pPr>
    <w:rPr>
      <w:sz w:val="18"/>
      <w:szCs w:val="18"/>
    </w:rPr>
  </w:style>
  <w:style w:type="character" w:customStyle="1" w:styleId="a8">
    <w:name w:val="页脚 字符"/>
    <w:basedOn w:val="a0"/>
    <w:link w:val="a7"/>
    <w:rsid w:val="00CB37E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065088/000119312520070398/d899490dex43.htm" TargetMode="External"/><Relationship Id="rId21" Type="http://schemas.openxmlformats.org/officeDocument/2006/relationships/hyperlink" Target="http://www.sec.gov/Archives/edgar/data/1065088/000119312516485262/d131585dex43.htm" TargetMode="External"/><Relationship Id="rId42" Type="http://schemas.openxmlformats.org/officeDocument/2006/relationships/hyperlink" Target="https://www.sec.gov/Archives/edgar/data/1065088/000119312520169517/d945015dex43.htm" TargetMode="External"/><Relationship Id="rId47" Type="http://schemas.openxmlformats.org/officeDocument/2006/relationships/hyperlink" Target="https://www.sec.gov/Archives/edgar/data/1065088/000119312520169517/d945015dex43.htm" TargetMode="External"/><Relationship Id="rId63" Type="http://schemas.openxmlformats.org/officeDocument/2006/relationships/hyperlink" Target="http://www.sec.gov/Archives/edgar/data/1065088/000106508819000006/ebay123118ex1025.htm" TargetMode="External"/><Relationship Id="rId68" Type="http://schemas.openxmlformats.org/officeDocument/2006/relationships/hyperlink" Target="http://www.sec.gov/Archives/edgar/data/1065088/000106508813000058/exhibit1003.htm" TargetMode="External"/><Relationship Id="rId84" Type="http://schemas.openxmlformats.org/officeDocument/2006/relationships/hyperlink" Target="http://www.sec.gov/Archives/edgar/data/1065088/000106508816000296/ebay033116ex1004.htm" TargetMode="External"/><Relationship Id="rId89" Type="http://schemas.openxmlformats.org/officeDocument/2006/relationships/hyperlink" Target="http://www.sec.gov/Archives/edgar/data/1065088/000106508819000043/ebay093019ex1002.htm" TargetMode="External"/><Relationship Id="rId112" Type="http://schemas.openxmlformats.org/officeDocument/2006/relationships/theme" Target="theme/theme1.xml"/><Relationship Id="rId16" Type="http://schemas.openxmlformats.org/officeDocument/2006/relationships/hyperlink" Target="http://www.sec.gov/Archives/edgar/data/1065088/000119312512311398/d383340dex43.htm" TargetMode="External"/><Relationship Id="rId107" Type="http://schemas.openxmlformats.org/officeDocument/2006/relationships/hyperlink" Target="https://www.sec.gov/Archives/edgar/data/0001065088/000106508821000006/ebay123120ex3102.htm" TargetMode="External"/><Relationship Id="rId11" Type="http://schemas.openxmlformats.org/officeDocument/2006/relationships/hyperlink" Target="http://www.sec.gov/Archives/edgar/data/1065088/000106508819000036/ebay063019ex302.htm" TargetMode="External"/><Relationship Id="rId32" Type="http://schemas.openxmlformats.org/officeDocument/2006/relationships/hyperlink" Target="https://www.sec.gov/Archives/edgar/data/1065088/000119312520169517/d945015dex43.htm" TargetMode="External"/><Relationship Id="rId37" Type="http://schemas.openxmlformats.org/officeDocument/2006/relationships/hyperlink" Target="https://www.sec.gov/Archives/edgar/data/1065088/000119312520169517/d945015dex43.htm" TargetMode="External"/><Relationship Id="rId53" Type="http://schemas.openxmlformats.org/officeDocument/2006/relationships/hyperlink" Target="http://www.sec.gov/Archives/edgar/data/1065088/000106508812000085/exhibit1012-formofelecting.htm" TargetMode="External"/><Relationship Id="rId58" Type="http://schemas.openxmlformats.org/officeDocument/2006/relationships/hyperlink" Target="http://www.sec.gov/Archives/edgar/data/1065088/000106508812000085/exhibit1006-formofrestrict.htm" TargetMode="External"/><Relationship Id="rId74" Type="http://schemas.openxmlformats.org/officeDocument/2006/relationships/hyperlink" Target="http://www.sec.gov/Archives/edgar/data/1065088/000106508819000006/ebay123118ex1044.htm" TargetMode="External"/><Relationship Id="rId79" Type="http://schemas.openxmlformats.org/officeDocument/2006/relationships/hyperlink" Target="http://www.sec.gov/Archives/edgar/data/1065088/000119312515257121/d93601dex102.htm" TargetMode="External"/><Relationship Id="rId102" Type="http://schemas.openxmlformats.org/officeDocument/2006/relationships/hyperlink" Target="https://www.sec.gov/Archives/edgar/data/1065088/000106508820000039/andycringtransitionlet.htm" TargetMode="External"/><Relationship Id="rId5" Type="http://schemas.openxmlformats.org/officeDocument/2006/relationships/endnotes" Target="endnotes.xml"/><Relationship Id="rId90" Type="http://schemas.openxmlformats.org/officeDocument/2006/relationships/hyperlink" Target="https://www.sec.gov/Archives/edgar/data/1065088/000119312520070398/d899490dex101.htm" TargetMode="External"/><Relationship Id="rId95" Type="http://schemas.openxmlformats.org/officeDocument/2006/relationships/hyperlink" Target="https://www.sec.gov/Archives/edgar/data/1065088/000106508820000018/kristinyettoletterfina.htm" TargetMode="External"/><Relationship Id="rId22" Type="http://schemas.openxmlformats.org/officeDocument/2006/relationships/hyperlink" Target="http://www.sec.gov/Archives/edgar/data/1065088/000119312516498543/d116719dex43.htm" TargetMode="External"/><Relationship Id="rId27" Type="http://schemas.openxmlformats.org/officeDocument/2006/relationships/hyperlink" Target="https://www.sec.gov/Archives/edgar/data/1065088/000119312520070398/d899490dex43.htm" TargetMode="External"/><Relationship Id="rId43" Type="http://schemas.openxmlformats.org/officeDocument/2006/relationships/hyperlink" Target="https://www.sec.gov/Archives/edgar/data/1065088/000119312520169517/d945015dex43.htm" TargetMode="External"/><Relationship Id="rId48" Type="http://schemas.openxmlformats.org/officeDocument/2006/relationships/hyperlink" Target="https://www.sec.gov/Archives/edgar/data/1065088/000106508820000006/a410descriptionofsecur.htm" TargetMode="External"/><Relationship Id="rId64" Type="http://schemas.openxmlformats.org/officeDocument/2006/relationships/hyperlink" Target="http://www.sec.gov/Archives/edgar/data/1065088/000119312512121732/d284882ddef14a.htm" TargetMode="External"/><Relationship Id="rId69" Type="http://schemas.openxmlformats.org/officeDocument/2006/relationships/hyperlink" Target="http://www.sec.gov/Archives/edgar/data/1065088/000106508814000120/ebayq2201410qex1002.htm" TargetMode="External"/><Relationship Id="rId80" Type="http://schemas.openxmlformats.org/officeDocument/2006/relationships/hyperlink" Target="http://www.sec.gov/Archives/edgar/data/1065088/000119312515257121/d93601dex103.htm" TargetMode="External"/><Relationship Id="rId85" Type="http://schemas.openxmlformats.org/officeDocument/2006/relationships/hyperlink" Target="http://www.sec.gov/Archives/edgar/data/1065088/000106508819000036/ebay060319ex1001.htm" TargetMode="External"/><Relationship Id="rId12" Type="http://schemas.openxmlformats.org/officeDocument/2006/relationships/hyperlink" Target="http://www.sec.gov/Archives/edgar/data/1065088/0001012870-98-002196.txt" TargetMode="External"/><Relationship Id="rId17" Type="http://schemas.openxmlformats.org/officeDocument/2006/relationships/hyperlink" Target="http://www.sec.gov/Archives/edgar/data/1065088/000119312512311398/d383340dex43.htm" TargetMode="External"/><Relationship Id="rId33" Type="http://schemas.openxmlformats.org/officeDocument/2006/relationships/hyperlink" Target="https://www.sec.gov/Archives/edgar/data/1065088/000119312520169517/d945015dex43.htm" TargetMode="External"/><Relationship Id="rId38" Type="http://schemas.openxmlformats.org/officeDocument/2006/relationships/hyperlink" Target="https://www.sec.gov/Archives/edgar/data/1065088/000119312520169517/d945015dex43.htm" TargetMode="External"/><Relationship Id="rId59" Type="http://schemas.openxmlformats.org/officeDocument/2006/relationships/hyperlink" Target="http://www.sec.gov/Archives/edgar/data/1065088/000106508812000085/exhibit1008-formofstockopt.htm" TargetMode="External"/><Relationship Id="rId103" Type="http://schemas.openxmlformats.org/officeDocument/2006/relationships/hyperlink" Target="https://www.sec.gov/Archives/edgar/data/0001065088/000106508821000006/ebayincentiveplan-eipxx202.htm" TargetMode="External"/><Relationship Id="rId108" Type="http://schemas.openxmlformats.org/officeDocument/2006/relationships/hyperlink" Target="https://www.sec.gov/Archives/edgar/data/0001065088/000106508821000006/ebay123120ex3201.htm" TargetMode="External"/><Relationship Id="rId54" Type="http://schemas.openxmlformats.org/officeDocument/2006/relationships/hyperlink" Target="http://www.sec.gov/Archives/edgar/data/1065088/000106508812000085/exhibit1013-formofnewdirec.htm" TargetMode="External"/><Relationship Id="rId70" Type="http://schemas.openxmlformats.org/officeDocument/2006/relationships/hyperlink" Target="http://www.sec.gov/Archives/edgar/data/1065088/000106508814000120/ebayq2201410qex1003.htm" TargetMode="External"/><Relationship Id="rId75" Type="http://schemas.openxmlformats.org/officeDocument/2006/relationships/hyperlink" Target="http://www.sec.gov/Archives/edgar/data/1065088/000106508819000006/ebay123118ex1045.htm" TargetMode="External"/><Relationship Id="rId91" Type="http://schemas.openxmlformats.org/officeDocument/2006/relationships/hyperlink" Target="https://www.sec.gov/Archives/edgar/data/1065088/000106508820000018/ebayciti-2020asrmaster.htm" TargetMode="External"/><Relationship Id="rId96" Type="http://schemas.openxmlformats.org/officeDocument/2006/relationships/hyperlink" Target="https://www.sec.gov/Archives/edgar/data/1065088/000106508820000030/ebayceoofferletter.htm" TargetMode="External"/><Relationship Id="rId1" Type="http://schemas.openxmlformats.org/officeDocument/2006/relationships/styles" Target="styles.xml"/><Relationship Id="rId6" Type="http://schemas.openxmlformats.org/officeDocument/2006/relationships/hyperlink" Target="http://www.sec.gov/Archives/edgar/data/1065088/000119312515240245/d944939dex21.htm" TargetMode="External"/><Relationship Id="rId15" Type="http://schemas.openxmlformats.org/officeDocument/2006/relationships/hyperlink" Target="http://www.sec.gov/Archives/edgar/data/1065088/000119312510239760/dex42.htm" TargetMode="External"/><Relationship Id="rId23" Type="http://schemas.openxmlformats.org/officeDocument/2006/relationships/hyperlink" Target="http://www.sec.gov/Archives/edgar/data/1065088/000119312516498543/d116719dex43.htm" TargetMode="External"/><Relationship Id="rId28" Type="http://schemas.openxmlformats.org/officeDocument/2006/relationships/hyperlink" Target="https://www.sec.gov/Archives/edgar/data/1065088/000119312520070398/d899490dex43.htm" TargetMode="External"/><Relationship Id="rId36" Type="http://schemas.openxmlformats.org/officeDocument/2006/relationships/hyperlink" Target="https://www.sec.gov/Archives/edgar/data/1065088/000119312520169517/d945015dex43.htm" TargetMode="External"/><Relationship Id="rId49" Type="http://schemas.openxmlformats.org/officeDocument/2006/relationships/hyperlink" Target="http://www.sec.gov/Archives/edgar/data/1065088/0001012870-98-001814.txt" TargetMode="External"/><Relationship Id="rId57" Type="http://schemas.openxmlformats.org/officeDocument/2006/relationships/hyperlink" Target="http://www.sec.gov/Archives/edgar/data/1065088/000106508812000085/exhibit1005-formofrestrict.htm" TargetMode="External"/><Relationship Id="rId106" Type="http://schemas.openxmlformats.org/officeDocument/2006/relationships/hyperlink" Target="https://www.sec.gov/Archives/edgar/data/0001065088/000106508821000006/ebay123120ex3101.htm" TargetMode="External"/><Relationship Id="rId10" Type="http://schemas.openxmlformats.org/officeDocument/2006/relationships/hyperlink" Target="http://www.sec.gov/Archives/edgar/data/1065088/000106508819000036/ebay063019ex301.htm" TargetMode="External"/><Relationship Id="rId31" Type="http://schemas.openxmlformats.org/officeDocument/2006/relationships/hyperlink" Target="https://www.sec.gov/Archives/edgar/data/1065088/000119312520169517/d945015dex43.htm" TargetMode="External"/><Relationship Id="rId44" Type="http://schemas.openxmlformats.org/officeDocument/2006/relationships/hyperlink" Target="https://www.sec.gov/Archives/edgar/data/1065088/000119312520169517/d945015dex43.htm" TargetMode="External"/><Relationship Id="rId52" Type="http://schemas.openxmlformats.org/officeDocument/2006/relationships/hyperlink" Target="http://www.sec.gov/Archives/edgar/data/1065088/000106508812000085/exhibit1011-formofdirector.htm" TargetMode="External"/><Relationship Id="rId60" Type="http://schemas.openxmlformats.org/officeDocument/2006/relationships/hyperlink" Target="http://www.sec.gov/Archives/edgar/data/1065088/000106508812000085/exhibit1009-formofstockopt.htm" TargetMode="External"/><Relationship Id="rId65" Type="http://schemas.openxmlformats.org/officeDocument/2006/relationships/hyperlink" Target="http://www.sec.gov/Archives/edgar/data/1065088/000106508815000257/ex1001.htm" TargetMode="External"/><Relationship Id="rId73" Type="http://schemas.openxmlformats.org/officeDocument/2006/relationships/hyperlink" Target="http://www.sec.gov/Archives/edgar/data/1065088/000106508816000317/ebay063016ex1003.htm" TargetMode="External"/><Relationship Id="rId78" Type="http://schemas.openxmlformats.org/officeDocument/2006/relationships/hyperlink" Target="http://www.sec.gov/Archives/edgar/data/1065088/000119312515257121/d93601dex101.htm" TargetMode="External"/><Relationship Id="rId81" Type="http://schemas.openxmlformats.org/officeDocument/2006/relationships/hyperlink" Target="http://www.sec.gov/Archives/edgar/data/1065088/000119312515257121/d93601dex104.htm" TargetMode="External"/><Relationship Id="rId86" Type="http://schemas.openxmlformats.org/officeDocument/2006/relationships/hyperlink" Target="http://www.sec.gov/Archives/edgar/data/1065088/000106508819000036/ebay063019ex1002.htm" TargetMode="External"/><Relationship Id="rId94" Type="http://schemas.openxmlformats.org/officeDocument/2006/relationships/hyperlink" Target="https://www.sec.gov/Archives/edgar/data/1065088/000106508820000018/petethompsonofferlette.htm" TargetMode="External"/><Relationship Id="rId99" Type="http://schemas.openxmlformats.org/officeDocument/2006/relationships/hyperlink" Target="https://www.sec.gov/Archives/edgar/data/1065088/000106508820000030/scottschenkeltransitio.htm" TargetMode="External"/><Relationship Id="rId101" Type="http://schemas.openxmlformats.org/officeDocument/2006/relationships/hyperlink" Target="https://www.sec.gov/Archives/edgar/data/1065088/000106508820000030/ebayarcicseveranceplan.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1000006/taletteragreementexecuted.htm" TargetMode="External"/><Relationship Id="rId13" Type="http://schemas.openxmlformats.org/officeDocument/2006/relationships/hyperlink" Target="http://www.sec.gov/Archives/edgar/data/1065088/000119312510239760/dex41.htm" TargetMode="External"/><Relationship Id="rId18" Type="http://schemas.openxmlformats.org/officeDocument/2006/relationships/hyperlink" Target="http://www.sec.gov/Archives/edgar/data/1065088/000119312514281395/d766247dex43.htm" TargetMode="External"/><Relationship Id="rId39" Type="http://schemas.openxmlformats.org/officeDocument/2006/relationships/hyperlink" Target="https://www.sec.gov/Archives/edgar/data/1065088/000119312520169517/d945015dex43.htm" TargetMode="External"/><Relationship Id="rId109" Type="http://schemas.openxmlformats.org/officeDocument/2006/relationships/hyperlink" Target="https://www.sec.gov/Archives/edgar/data/0001065088/000106508821000006/ebay123120ex3202.htm" TargetMode="External"/><Relationship Id="rId34" Type="http://schemas.openxmlformats.org/officeDocument/2006/relationships/hyperlink" Target="https://www.sec.gov/Archives/edgar/data/1065088/000119312520169517/d945015dex43.htm" TargetMode="External"/><Relationship Id="rId50" Type="http://schemas.openxmlformats.org/officeDocument/2006/relationships/hyperlink" Target="http://www.sec.gov/Archives/edgar/data/1065088/000095013407004291/f27529exv10w15.htm" TargetMode="External"/><Relationship Id="rId55" Type="http://schemas.openxmlformats.org/officeDocument/2006/relationships/hyperlink" Target="http://www.sec.gov/Archives/edgar/data/1065088/000089161808000231/f40060a1exv10w01.htm" TargetMode="External"/><Relationship Id="rId76" Type="http://schemas.openxmlformats.org/officeDocument/2006/relationships/hyperlink" Target="http://www.sec.gov/Archives/edgar/data/1065088/000106508819000006/ebay123118ex1046.htm" TargetMode="External"/><Relationship Id="rId97" Type="http://schemas.openxmlformats.org/officeDocument/2006/relationships/hyperlink" Target="https://www.sec.gov/Archives/edgar/data/1065088/000106508820000030/ebayceoofferletter.htm" TargetMode="External"/><Relationship Id="rId104" Type="http://schemas.openxmlformats.org/officeDocument/2006/relationships/hyperlink" Target="https://www.sec.gov/Archives/edgar/data/0001065088/000106508821000006/ebay123120ex2101.htm" TargetMode="External"/><Relationship Id="rId7" Type="http://schemas.openxmlformats.org/officeDocument/2006/relationships/hyperlink" Target="http://www.sec.gov/Archives/edgar/data/1065088/000119312519300004/d839683dex21.htm" TargetMode="External"/><Relationship Id="rId71" Type="http://schemas.openxmlformats.org/officeDocument/2006/relationships/hyperlink" Target="http://www.sec.gov/Archives/edgar/data/1065088/000106508816000296/ebay033116ex1006.htm" TargetMode="External"/><Relationship Id="rId92" Type="http://schemas.openxmlformats.org/officeDocument/2006/relationships/hyperlink" Target="https://www.sec.gov/Archives/edgar/data/1065088/000106508820000018/ebayms-2020asrmasterco.htm" TargetMode="External"/><Relationship Id="rId2" Type="http://schemas.openxmlformats.org/officeDocument/2006/relationships/settings" Target="settings.xml"/><Relationship Id="rId29" Type="http://schemas.openxmlformats.org/officeDocument/2006/relationships/hyperlink" Target="https://www.sec.gov/Archives/edgar/data/1065088/000119312520070398/d899490dex43.htm" TargetMode="External"/><Relationship Id="rId24" Type="http://schemas.openxmlformats.org/officeDocument/2006/relationships/hyperlink" Target="http://www.sec.gov/Archives/edgar/data/1065088/000119312517196062/d405505dex43.htm" TargetMode="External"/><Relationship Id="rId40" Type="http://schemas.openxmlformats.org/officeDocument/2006/relationships/hyperlink" Target="https://www.sec.gov/Archives/edgar/data/1065088/000119312520169517/d945015dex43.htm" TargetMode="External"/><Relationship Id="rId45" Type="http://schemas.openxmlformats.org/officeDocument/2006/relationships/hyperlink" Target="https://www.sec.gov/Archives/edgar/data/1065088/000119312520169517/d945015dex43.htm" TargetMode="External"/><Relationship Id="rId66" Type="http://schemas.openxmlformats.org/officeDocument/2006/relationships/hyperlink" Target="http://www.sec.gov/Archives/edgar/data/1065088/000106508813000058/exhibit1001.htm" TargetMode="External"/><Relationship Id="rId87" Type="http://schemas.openxmlformats.org/officeDocument/2006/relationships/hyperlink" Target="http://www.sec.gov/Archives/edgar/data/1065088/000106508819000038/ex101101619.htm" TargetMode="External"/><Relationship Id="rId110" Type="http://schemas.openxmlformats.org/officeDocument/2006/relationships/image" Target="media/image1.png"/><Relationship Id="rId61" Type="http://schemas.openxmlformats.org/officeDocument/2006/relationships/hyperlink" Target="http://www.sec.gov/Archives/edgar/data/1065088/000106508812000085/exhibit1014-formofdirector.htm" TargetMode="External"/><Relationship Id="rId82" Type="http://schemas.openxmlformats.org/officeDocument/2006/relationships/hyperlink" Target="http://www.sec.gov/Archives/edgar/data/1065088/000119312515257121/d93601dex105.htm" TargetMode="External"/><Relationship Id="rId19" Type="http://schemas.openxmlformats.org/officeDocument/2006/relationships/hyperlink" Target="http://www.sec.gov/Archives/edgar/data/1065088/000119312514281395/d766247dex43.htm" TargetMode="External"/><Relationship Id="rId14" Type="http://schemas.openxmlformats.org/officeDocument/2006/relationships/hyperlink" Target="http://www.sec.gov/Archives/edgar/data/1065088/000119312510239760/dex42.htm" TargetMode="External"/><Relationship Id="rId30" Type="http://schemas.openxmlformats.org/officeDocument/2006/relationships/hyperlink" Target="https://www.sec.gov/Archives/edgar/data/1065088/000119312520169517/d945015dex43.htm" TargetMode="External"/><Relationship Id="rId35" Type="http://schemas.openxmlformats.org/officeDocument/2006/relationships/hyperlink" Target="https://www.sec.gov/Archives/edgar/data/1065088/000119312520169517/d945015dex43.htm" TargetMode="External"/><Relationship Id="rId56" Type="http://schemas.openxmlformats.org/officeDocument/2006/relationships/hyperlink" Target="http://www.sec.gov/Archives/edgar/data/1065088/000106508816000300/ebayex1001.htm" TargetMode="External"/><Relationship Id="rId77" Type="http://schemas.openxmlformats.org/officeDocument/2006/relationships/hyperlink" Target="http://www.sec.gov/Archives/edgar/data/1065088/000106508816000317/ebay063016ex1004.htm" TargetMode="External"/><Relationship Id="rId100" Type="http://schemas.openxmlformats.org/officeDocument/2006/relationships/hyperlink" Target="https://www.sec.gov/Archives/edgar/data/1065088/000106508820000030/ebayarsvpandabovestand.htm" TargetMode="External"/><Relationship Id="rId105" Type="http://schemas.openxmlformats.org/officeDocument/2006/relationships/hyperlink" Target="https://www.sec.gov/Archives/edgar/data/0001065088/000106508821000006/ebay123120ex2301.htm" TargetMode="External"/><Relationship Id="rId8" Type="http://schemas.openxmlformats.org/officeDocument/2006/relationships/hyperlink" Target="https://www.sec.gov/Archives/edgar/data/1065088/000155278120000429/e20436_ex2-1.htm" TargetMode="External"/><Relationship Id="rId51" Type="http://schemas.openxmlformats.org/officeDocument/2006/relationships/hyperlink" Target="http://www.sec.gov/Archives/edgar/data/1065088/000106508812000085/exhibit1001-amendmentto200.htm" TargetMode="External"/><Relationship Id="rId72" Type="http://schemas.openxmlformats.org/officeDocument/2006/relationships/hyperlink" Target="http://www.sec.gov/Archives/edgar/data/1065088/000106508816000317/ebay063016ex1002.htm" TargetMode="External"/><Relationship Id="rId93" Type="http://schemas.openxmlformats.org/officeDocument/2006/relationships/hyperlink" Target="https://www.sec.gov/Archives/edgar/data/1065088/000106508820000018/ebay-hsbc2020asrmaster.htm" TargetMode="External"/><Relationship Id="rId98" Type="http://schemas.openxmlformats.org/officeDocument/2006/relationships/hyperlink" Target="https://www.sec.gov/Archives/edgar/data/1065088/000106508820000030/scottschenkeltransitio.htm" TargetMode="External"/><Relationship Id="rId3" Type="http://schemas.openxmlformats.org/officeDocument/2006/relationships/webSettings" Target="webSettings.xml"/><Relationship Id="rId25" Type="http://schemas.openxmlformats.org/officeDocument/2006/relationships/hyperlink" Target="http://www.sec.gov/Archives/edgar/data/1065088/000119312517196062/d405505dex43.htm" TargetMode="External"/><Relationship Id="rId46" Type="http://schemas.openxmlformats.org/officeDocument/2006/relationships/hyperlink" Target="https://www.sec.gov/Archives/edgar/data/1065088/000119312520169517/d945015dex43.htm" TargetMode="External"/><Relationship Id="rId67" Type="http://schemas.openxmlformats.org/officeDocument/2006/relationships/hyperlink" Target="http://www.sec.gov/Archives/edgar/data/1065088/000106508813000058/exhibit1002.htm" TargetMode="External"/><Relationship Id="rId20" Type="http://schemas.openxmlformats.org/officeDocument/2006/relationships/hyperlink" Target="http://www.sec.gov/Archives/edgar/data/1065088/000119312516485262/d131585dex43.htm" TargetMode="External"/><Relationship Id="rId41" Type="http://schemas.openxmlformats.org/officeDocument/2006/relationships/hyperlink" Target="https://www.sec.gov/Archives/edgar/data/1065088/000119312520169517/d945015dex43.htm" TargetMode="External"/><Relationship Id="rId62" Type="http://schemas.openxmlformats.org/officeDocument/2006/relationships/hyperlink" Target="http://www.sec.gov/Archives/edgar/data/1065088/000106508815000126/amendedandrestatedebayince.htm" TargetMode="External"/><Relationship Id="rId83" Type="http://schemas.openxmlformats.org/officeDocument/2006/relationships/hyperlink" Target="http://www.sec.gov/Archives/edgar/data/1065088/000106508815000186/ebay063015ex1009.htm" TargetMode="External"/><Relationship Id="rId88" Type="http://schemas.openxmlformats.org/officeDocument/2006/relationships/hyperlink" Target="http://www.sec.gov/Archives/edgar/data/1065088/000106508819000038/ex102101619.htm" TargetMode="External"/><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61077</Words>
  <Characters>348140</Characters>
  <Application>Microsoft Office Word</Application>
  <DocSecurity>0</DocSecurity>
  <Lines>2901</Lines>
  <Paragraphs>816</Paragraphs>
  <ScaleCrop>false</ScaleCrop>
  <Company/>
  <LinksUpToDate>false</LinksUpToDate>
  <CharactersWithSpaces>408401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2023-02-11T19:31:00Z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1E9D9494D6FE28429B7CE763D27F80B1</vt:lpwstr>
  </property>
</Properties>
</file>