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B77B6">
      <w:pPr>
        <w:divId w:val="258416204"/>
        <w:rPr>
          <w:rFonts w:eastAsia="Times New Roman"/>
          <w:vanish/>
          <w:sz w:val="20"/>
          <w:szCs w:val="20"/>
        </w:rPr>
      </w:pPr>
      <w:r>
        <w:rPr>
          <w:rFonts w:eastAsia="Times New Roman"/>
          <w:vanish/>
          <w:sz w:val="20"/>
          <w:szCs w:val="20"/>
        </w:rPr>
        <w:t>false--12-31Q22019000089572813000000600000000202200000020240000000.0420.043750.0520.0550.058750.05950.0630.073750.0750.09880.03980.033750.0350.0450.0460.04750.05950.0290.03160.03190.0320.0350.0370.03940.03950.040.04240.04250.04260.0450.04530.0456</w:t>
      </w:r>
      <w:r>
        <w:rPr>
          <w:rFonts w:eastAsia="Times New Roman"/>
          <w:vanish/>
          <w:sz w:val="20"/>
          <w:szCs w:val="20"/>
        </w:rPr>
        <w:t>0.04570.04770.04850.04850.04870.05120.0550.05570.05750.0610.0720.07220.08050.03520.04330.0410.0560.0560.04340.069P3Y5800000000.275000.275000.250000.254590.335960.278060.273690.253950.254560.256470.250000.25395P1Y77470000007747000000 0000895728 2019-01-01 2</w:t>
      </w:r>
      <w:r>
        <w:rPr>
          <w:rFonts w:eastAsia="Times New Roman"/>
          <w:vanish/>
          <w:sz w:val="20"/>
          <w:szCs w:val="20"/>
        </w:rPr>
        <w:t>019-06-30 0000895728 2019-07-26 0000895728 enb:A6.375FixedtoFloatingRateSubordinatedNotesSeries2018BDue2078Member 2019-01-01 2019-06-30 0000895728 us-gaap:CommonStockMember 2019-01-01 2019-06-30 0000895728 2018-01-01 2018-06-30 0000895728 enb:GasDistributi</w:t>
      </w:r>
      <w:r>
        <w:rPr>
          <w:rFonts w:eastAsia="Times New Roman"/>
          <w:vanish/>
          <w:sz w:val="20"/>
          <w:szCs w:val="20"/>
        </w:rPr>
        <w:t>onRevenueMember 2019-01-01 2019-06-30 0000895728 2018-04-01 2018-06-30 0000895728 enb:TransportationAndOtherServicesRevenuesMember 2018-01-01 2018-06-30 0000895728 enb:CommoditySalesRevenueMember 2019-04-01 2019-06-30 0000895728 enb:TransportationAndOtherS</w:t>
      </w:r>
      <w:r>
        <w:rPr>
          <w:rFonts w:eastAsia="Times New Roman"/>
          <w:vanish/>
          <w:sz w:val="20"/>
          <w:szCs w:val="20"/>
        </w:rPr>
        <w:t>ervicesRevenuesMember 2018-04-01 2018-06-30 0000895728 enb:CommoditySalesRevenueMember 2019-01-01 2019-06-30 0000895728 2019-04-01 2019-06-30 0000895728 enb:TransportationAndOtherServicesRevenuesMember 2019-04-01 2019-06-30 0000895728 enb:GasDistributionRe</w:t>
      </w:r>
      <w:r>
        <w:rPr>
          <w:rFonts w:eastAsia="Times New Roman"/>
          <w:vanish/>
          <w:sz w:val="20"/>
          <w:szCs w:val="20"/>
        </w:rPr>
        <w:t>venueMember 2018-04-01 2018-06-30 0000895728 enb:GasDistributionRevenueMember 2018-01-01 2018-06-30 0000895728 enb:CommoditySalesRevenueMember 2018-01-01 2018-06-30 0000895728 enb:GasDistributionRevenueMember 2019-04-01 2019-06-30 0000895728 enb:CommodityS</w:t>
      </w:r>
      <w:r>
        <w:rPr>
          <w:rFonts w:eastAsia="Times New Roman"/>
          <w:vanish/>
          <w:sz w:val="20"/>
          <w:szCs w:val="20"/>
        </w:rPr>
        <w:t xml:space="preserve">alesRevenueMember 2018-04-01 2018-06-30 0000895728 enb:TransportationAndOtherServicesRevenuesMember 2019-01-01 2019-06-30 0000895728 us-gaap:RetainedEarningsMember 2018-03-31 0000895728 us-gaap:NoncontrollingInterestMember 2019-04-01 2019-06-30 0000895728 </w:t>
      </w:r>
      <w:r>
        <w:rPr>
          <w:rFonts w:eastAsia="Times New Roman"/>
          <w:vanish/>
          <w:sz w:val="20"/>
          <w:szCs w:val="20"/>
        </w:rPr>
        <w:t>us-gaap:AdditionalPaidInCapitalMember 2019-01-01 2019-06-30 0000895728 us-gaap:RetainedEarningsMember 2018-01-01 2018-06-30 0000895728 us-gaap:NoncontrollingInterestMember 2018-01-01 2018-06-30 0000895728 us-gaap:CommonStockMember 2018-04-01 2018-06-30 000</w:t>
      </w:r>
      <w:r>
        <w:rPr>
          <w:rFonts w:eastAsia="Times New Roman"/>
          <w:vanish/>
          <w:sz w:val="20"/>
          <w:szCs w:val="20"/>
        </w:rPr>
        <w:t>0895728 us-gaap:RetainedEarningsMember 2019-06-30 0000895728 us-gaap:NoncontrollingInterestMember 2019-06-30 0000895728 us-gaap:NoncontrollingInterestMember 2018-04-01 2018-06-30 0000895728 us-gaap:RetainedEarningsMember 2017-12-31 0000895728 us-gaap:Treas</w:t>
      </w:r>
      <w:r>
        <w:rPr>
          <w:rFonts w:eastAsia="Times New Roman"/>
          <w:vanish/>
          <w:sz w:val="20"/>
          <w:szCs w:val="20"/>
        </w:rPr>
        <w:t>uryStockMember 2018-06-30 0000895728 us-gaap:NoncontrollingInterestMember 2019-03-31 0000895728 us-gaap:RetainedEarningsMember 2019-01-01 2019-06-30 0000895728 us-gaap:AccumulatedOtherComprehensiveIncomeMember 2019-03-31 0000895728 us-gaap:CommonStockMembe</w:t>
      </w:r>
      <w:r>
        <w:rPr>
          <w:rFonts w:eastAsia="Times New Roman"/>
          <w:vanish/>
          <w:sz w:val="20"/>
          <w:szCs w:val="20"/>
        </w:rPr>
        <w:t>r 2019-06-30 0000895728 us-gaap:AccumulatedOtherComprehensiveIncomeMember 2018-03-31 0000895728 us-gaap:AccumulatedOtherComprehensiveIncomeMember 2019-01-01 2019-06-30 0000895728 us-gaap:NoncontrollingInterestMember 2019-01-01 2019-06-30 0000895728 us-gaap</w:t>
      </w:r>
      <w:r>
        <w:rPr>
          <w:rFonts w:eastAsia="Times New Roman"/>
          <w:vanish/>
          <w:sz w:val="20"/>
          <w:szCs w:val="20"/>
        </w:rPr>
        <w:t>:AdditionalPaidInCapitalMember 2018-01-01 2018-06-30 0000895728 us-gaap:AccumulatedOtherComprehensiveIncomeMember 2018-01-01 2018-06-30 0000895728 us-gaap:AdditionalPaidInCapitalMember 2019-06-30 0000895728 us-gaap:RetainedEarningsMember 2019-04-01 2019-06</w:t>
      </w:r>
      <w:r>
        <w:rPr>
          <w:rFonts w:eastAsia="Times New Roman"/>
          <w:vanish/>
          <w:sz w:val="20"/>
          <w:szCs w:val="20"/>
        </w:rPr>
        <w:t>-30 0000895728 us-gaap:RetainedEarningsMember 2018-04-01 2018-06-30 0000895728 us-gaap:RetainedEarningsMember 2018-06-30 0000895728 us-gaap:CommonStockMember 2018-03-31 0000895728 us-gaap:ParentMember 2019-06-30 0000895728 us-gaap:CommonStockMember 2018-01</w:t>
      </w:r>
      <w:r>
        <w:rPr>
          <w:rFonts w:eastAsia="Times New Roman"/>
          <w:vanish/>
          <w:sz w:val="20"/>
          <w:szCs w:val="20"/>
        </w:rPr>
        <w:t>-01 2018-06-30 0000895728 us-gaap:CommonStockMember 2017-12-31 0000895728 us-gaap:RetainedEarningsMember 2019-03-31 0000895728 us-gaap:CommonStockMember 2019-03-31 0000895728 us-gaap:AdditionalPaidInCapitalMember 2018-03-31 0000895728 us-gaap:AccumulatedOt</w:t>
      </w:r>
      <w:r>
        <w:rPr>
          <w:rFonts w:eastAsia="Times New Roman"/>
          <w:vanish/>
          <w:sz w:val="20"/>
          <w:szCs w:val="20"/>
        </w:rPr>
        <w:t>herComprehensiveIncomeMember 2019-06-30 0000895728 2018-06-30 0000895728 2019-06-30 0000895728 us-gaap:AccumulatedOtherComprehensiveIncomeMember 2018-06-30 0000895728 us-gaap:NoncontrollingInterestMember 2018-06-30 0000895728 us-gaap:TreasuryStockMember 20</w:t>
      </w:r>
      <w:r>
        <w:rPr>
          <w:rFonts w:eastAsia="Times New Roman"/>
          <w:vanish/>
          <w:sz w:val="20"/>
          <w:szCs w:val="20"/>
        </w:rPr>
        <w:t>18-12-31 0000895728 us-gaap:AdditionalPaidInCapitalMember 2019-03-31 0000895728 us-gaap:PreferredStockMember 2018-12-31 0000895728 us-gaap:AdditionalPaidInCapitalMember 2019-04-01 2019-06-30 0000895728 us-gaap:RetainedEarningsMember 2018-12-31 0000895728 u</w:t>
      </w:r>
      <w:r>
        <w:rPr>
          <w:rFonts w:eastAsia="Times New Roman"/>
          <w:vanish/>
          <w:sz w:val="20"/>
          <w:szCs w:val="20"/>
        </w:rPr>
        <w:t>s-gaap:CommonStockMember 2018-12-31 0000895728 us-gaap:PreferredStockMember 2018-03-31 0000895728 us-gaap:ParentMember 2018-06-30 0000895728 us-gaap:TreasuryStockMember 2019-06-30 0000895728 us-gaap:TreasuryStockMember 2019-01-01 2019-06-30 0000895728 us-g</w:t>
      </w:r>
      <w:r>
        <w:rPr>
          <w:rFonts w:eastAsia="Times New Roman"/>
          <w:vanish/>
          <w:sz w:val="20"/>
          <w:szCs w:val="20"/>
        </w:rPr>
        <w:t>aap:NoncontrollingInterestMember 2018-03-31 0000895728 us-gaap:AdditionalPaidInCapitalMember 2018-06-30 0000895728 us-gaap:CommonStockMember 2019-01-01 2019-06-30 0000895728 us-gaap:NoncontrollingInterestMember 2018-12-31 0000895728 us-gaap:RetainedEarning</w:t>
      </w:r>
      <w:r>
        <w:rPr>
          <w:rFonts w:eastAsia="Times New Roman"/>
          <w:vanish/>
          <w:sz w:val="20"/>
          <w:szCs w:val="20"/>
        </w:rPr>
        <w:t>sMember 2018-01-01 0000895728 us-gaap:AccumulatedOtherComprehensiveIncomeMember 2018-04-01 2018-06-30 0000895728 us-gaap:AccumulatedOtherComprehensiveIncomeMember 2018-12-31 0000895728 us-gaap:TreasuryStockMember 2019-03-31 0000895728 us-gaap:AdditionalPai</w:t>
      </w:r>
      <w:r>
        <w:rPr>
          <w:rFonts w:eastAsia="Times New Roman"/>
          <w:vanish/>
          <w:sz w:val="20"/>
          <w:szCs w:val="20"/>
        </w:rPr>
        <w:t xml:space="preserve">dInCapitalMember 2017-12-31 0000895728 us-gaap:AdditionalPaidInCapitalMember 2018-04-01 2018-06-30 0000895728 us-gaap:TreasuryStockMember 2017-12-31 0000895728 us-gaap:CommonStockMember 2019-04-01 2019-06-30 0000895728 us-gaap:CommonStockMember 2018-06-30 </w:t>
      </w:r>
      <w:r>
        <w:rPr>
          <w:rFonts w:eastAsia="Times New Roman"/>
          <w:vanish/>
          <w:sz w:val="20"/>
          <w:szCs w:val="20"/>
        </w:rPr>
        <w:t>0000895728 us-gaap:AccumulatedOtherComprehensiveIncomeMember 2017-12-31 0000895728 us-gaap:AccumulatedOtherComprehensiveIncomeMember 2019-04-01 2019-06-30 0000895728 us-gaap:PreferredStockMember 2017-12-31 0000895728 us-gaap:PreferredStockMember 2019-03-31</w:t>
      </w:r>
      <w:r>
        <w:rPr>
          <w:rFonts w:eastAsia="Times New Roman"/>
          <w:vanish/>
          <w:sz w:val="20"/>
          <w:szCs w:val="20"/>
        </w:rPr>
        <w:t xml:space="preserve"> 0000895728 us-gaap:TreasuryStockMember 2018-03-31 0000895728 us-gaap:NoncontrollingInterestMember 2017-12-31 0000895728 us-gaap:PreferredStockMember 2019-06-30 0000895728 us-gaap:PreferredStockMember 2018-06-30 0000895728 2018-12-31 0000895728 2017-12-31 </w:t>
      </w:r>
      <w:r>
        <w:rPr>
          <w:rFonts w:eastAsia="Times New Roman"/>
          <w:vanish/>
          <w:sz w:val="20"/>
          <w:szCs w:val="20"/>
        </w:rPr>
        <w:t>0000895728 us-gaap:AccountingStandardsUpdate201602Member 2019-01-01 0000895728 2019-01-01 2019-01-01 0000895728 enb:GasGatheringandProcessingRevenueMember 2018-01-01 2018-06-30 0000895728 us-gaap:OperatingSegmentsMember enb:StorageandOtherRevenueMember enb</w:t>
      </w:r>
      <w:r>
        <w:rPr>
          <w:rFonts w:eastAsia="Times New Roman"/>
          <w:vanish/>
          <w:sz w:val="20"/>
          <w:szCs w:val="20"/>
        </w:rPr>
        <w:t>:EnergyServicesMember 2018-01-01 2018-06-30 0000895728 enb:ElectricityandTransmissionRevenueMember 2018-01-01 2018-06-30 0000895728 us-gaap:OperatingSegmentsMember enb:RenewablePowerGenerationAndTransmissionMember 2018-01-01 2018-06-30 0000895728 us-gaap:O</w:t>
      </w:r>
      <w:r>
        <w:rPr>
          <w:rFonts w:eastAsia="Times New Roman"/>
          <w:vanish/>
          <w:sz w:val="20"/>
          <w:szCs w:val="20"/>
        </w:rPr>
        <w:t>peratingSegmentsMember enb:GasDistributionSegmentMember 2018-01-01 2018-06-30 0000895728 us-gaap:OperatingSegmentsMember enb:ElectricityandTransmissionRevenueMember enb:GasTransmissionandMidstreamMember 2018-01-01 2018-06-30 0000895728 us-gaap:OperatingSeg</w:t>
      </w:r>
      <w:r>
        <w:rPr>
          <w:rFonts w:eastAsia="Times New Roman"/>
          <w:vanish/>
          <w:sz w:val="20"/>
          <w:szCs w:val="20"/>
        </w:rPr>
        <w:t>mentsMember enb:StorageandOtherRevenueMember enb:GasTransmissionandMidstreamMember 2018-01-01 2018-06-30 0000895728 enb:EliminationsAndReconcilingItemsMember enb:OtherRevenueMember 2018-01-01 2018-06-30 0000895728 us-gaap:OperatingSegmentsMember enb:Commod</w:t>
      </w:r>
      <w:r>
        <w:rPr>
          <w:rFonts w:eastAsia="Times New Roman"/>
          <w:vanish/>
          <w:sz w:val="20"/>
          <w:szCs w:val="20"/>
        </w:rPr>
        <w:t>itySalesRevenueMember enb:EnergyServicesMember 2018-01-01 2018-06-30 0000895728 us-gaap:OperatingSegmentsMember enb:GasTransmissionandMidstreamMember 2018-01-01 2018-06-30 0000895728 us-gaap:OperatingSegmentsMember enb:OtherRevenueMember enb:GasTransmissio</w:t>
      </w:r>
      <w:r>
        <w:rPr>
          <w:rFonts w:eastAsia="Times New Roman"/>
          <w:vanish/>
          <w:sz w:val="20"/>
          <w:szCs w:val="20"/>
        </w:rPr>
        <w:t>nandMidstreamMember 2018-01-01 2018-06-30 0000895728 enb:EliminationsAndReconcilingItemsMember 2018-01-01 2018-06-30 0000895728 us-gaap:IntersegmentEliminationMember 2018-01-01 2018-06-30 0000895728 us-gaap:OperatingSegmentsMember enb:LiquidsPipelinesMembe</w:t>
      </w:r>
      <w:r>
        <w:rPr>
          <w:rFonts w:eastAsia="Times New Roman"/>
          <w:vanish/>
          <w:sz w:val="20"/>
          <w:szCs w:val="20"/>
        </w:rPr>
        <w:t>r 2018-01-01 2018-06-30 0000895728 us-gaap:OperatingSegmentsMember enb:CommoditySalesRevenueMember enb:RenewablePowerGenerationAndTransmissionMember 2018-01-01 2018-06-30 0000895728 us-gaap:IntersegmentEliminationMember enb:RenewablePowerGenerationAndTrans</w:t>
      </w:r>
      <w:r>
        <w:rPr>
          <w:rFonts w:eastAsia="Times New Roman"/>
          <w:vanish/>
          <w:sz w:val="20"/>
          <w:szCs w:val="20"/>
        </w:rPr>
        <w:t>missionMember 2018-01-01 2018-06-30 0000895728 us-gaap:OperatingSegmentsMember enb:EnergyServicesMember 2018-01-01 2018-06-30 0000895728 us-gaap:OperatingSegmentsMember enb:CommoditySalesRevenueMember enb:LiquidsPipelinesMember 2018-01-01 2018-06-30 000089</w:t>
      </w:r>
      <w:r>
        <w:rPr>
          <w:rFonts w:eastAsia="Times New Roman"/>
          <w:vanish/>
          <w:sz w:val="20"/>
          <w:szCs w:val="20"/>
        </w:rPr>
        <w:t>5728 enb:EliminationsAndReconcilingItemsMember enb:GasGatheringandProcessingRevenueMember 2018-01-01 2018-06-30 0000895728 us-gaap:OperatingSegmentsMember enb:ElectricityandTransmissionRevenueMember enb:EnergyServicesMember 2018-01-01 2018-06-30 0000895728</w:t>
      </w:r>
      <w:r>
        <w:rPr>
          <w:rFonts w:eastAsia="Times New Roman"/>
          <w:vanish/>
          <w:sz w:val="20"/>
          <w:szCs w:val="20"/>
        </w:rPr>
        <w:t xml:space="preserve"> us-gaap:OperatingSegmentsMember enb:CommoditySalesRevenueMember enb:GasDistributionSegmentMember 2018-01-01 2018-06-30 0000895728 enb:EliminationsAndReconcilingItemsMember enb:CommoditySalesRevenueMember 2018-01-01 2018-06-30 0000895728 us-gaap:Intersegme</w:t>
      </w:r>
      <w:r>
        <w:rPr>
          <w:rFonts w:eastAsia="Times New Roman"/>
          <w:vanish/>
          <w:sz w:val="20"/>
          <w:szCs w:val="20"/>
        </w:rPr>
        <w:t>ntEliminationMember enb:GasTransmissionandMidstreamMember 2018-01-01 2018-06-30 0000895728 us-gaap:OperatingSegmentsMember enb:StorageandOtherRevenueMember enb:GasDistributionSegmentMember 2018-01-01 2018-06-30 0000895728 enb:TransportationRevenueMember 20</w:t>
      </w:r>
      <w:r>
        <w:rPr>
          <w:rFonts w:eastAsia="Times New Roman"/>
          <w:vanish/>
          <w:sz w:val="20"/>
          <w:szCs w:val="20"/>
        </w:rPr>
        <w:t>18-01-01 2018-06-30 0000895728 us-gaap:OperatingSegmentsMember enb:OtherRevenueMember enb:EnergyServicesMember 2018-01-01 2018-06-30 0000895728 us-gaap:OperatingSegmentsMember enb:TransportationRevenueMember enb:EnergyServicesMember 2018-01-01 2018-06-30 0</w:t>
      </w:r>
      <w:r>
        <w:rPr>
          <w:rFonts w:eastAsia="Times New Roman"/>
          <w:vanish/>
          <w:sz w:val="20"/>
          <w:szCs w:val="20"/>
        </w:rPr>
        <w:t>000895728 us-gaap:OperatingSegmentsMember enb:GasDistributionRevenueMember enb:GasDistributionSegmentMember 2018-01-01 2018-06-30 0000895728 us-gaap:IntersegmentEliminationMember enb:GasDistributionSegmentMember 2018-01-01 2018-06-30 0000895728 us-gaap:Ope</w:t>
      </w:r>
      <w:r>
        <w:rPr>
          <w:rFonts w:eastAsia="Times New Roman"/>
          <w:vanish/>
          <w:sz w:val="20"/>
          <w:szCs w:val="20"/>
        </w:rPr>
        <w:t>ratingSegmentsMember enb:TransportationRevenueMember enb:GasTransmissionandMidstreamMember 2018-01-01 2018-06-30 0000895728 enb:EliminationsAndReconcilingItemsMember enb:TransportationRevenueMember 2018-01-01 2018-06-30 0000895728 us-gaap:OperatingSegments</w:t>
      </w:r>
      <w:r>
        <w:rPr>
          <w:rFonts w:eastAsia="Times New Roman"/>
          <w:vanish/>
          <w:sz w:val="20"/>
          <w:szCs w:val="20"/>
        </w:rPr>
        <w:t>Member enb:ElectricityandTransmissionRevenueMember enb:GasDistributionSegmentMember 2018-01-01 2018-06-30 0000895728 us-gaap:OperatingSegmentsMember enb:GasGatheringandProcessingRevenueMember enb:RenewablePowerGenerationAndTransmissionMember 2018-01-01 201</w:t>
      </w:r>
      <w:r>
        <w:rPr>
          <w:rFonts w:eastAsia="Times New Roman"/>
          <w:vanish/>
          <w:sz w:val="20"/>
          <w:szCs w:val="20"/>
        </w:rPr>
        <w:t>8-06-30 0000895728 us-gaap:OperatingSegmentsMember enb:GasGatheringandProcessingRevenueMember enb:GasDistributionSegmentMember 2018-01-01 2018-06-30 0000895728 us-gaap:OperatingSegmentsMember enb:OtherRevenueMember enb:LiquidsPipelinesMember 2018-01-01 201</w:t>
      </w:r>
      <w:r>
        <w:rPr>
          <w:rFonts w:eastAsia="Times New Roman"/>
          <w:vanish/>
          <w:sz w:val="20"/>
          <w:szCs w:val="20"/>
        </w:rPr>
        <w:t>8-06-30 0000895728 enb:OtherRevenueMember 2018-01-01 2018-06-30 0000895728 us-gaap:OperatingSegmentsMember enb:GasDistributionRevenueMember enb:LiquidsPipelinesMember 2018-01-01 2018-06-30 0000895728 us-gaap:IntersegmentEliminationMember enb:LiquidsPipelin</w:t>
      </w:r>
      <w:r>
        <w:rPr>
          <w:rFonts w:eastAsia="Times New Roman"/>
          <w:vanish/>
          <w:sz w:val="20"/>
          <w:szCs w:val="20"/>
        </w:rPr>
        <w:t>esMember 2018-01-01 2018-06-30 0000895728 us-gaap:OperatingSegmentsMember enb:GasGatheringandProcessingRevenueMember enb:EnergyServicesMember 2018-01-01 2018-06-30 0000895728 us-gaap:OperatingSegmentsMember enb:GasDistributionRevenueMember enb:RenewablePow</w:t>
      </w:r>
      <w:r>
        <w:rPr>
          <w:rFonts w:eastAsia="Times New Roman"/>
          <w:vanish/>
          <w:sz w:val="20"/>
          <w:szCs w:val="20"/>
        </w:rPr>
        <w:t>erGenerationAndTransmissionMember 2018-01-01 2018-06-30 0000895728 us-gaap:OperatingSegmentsMember enb:OtherRevenueMember enb:RenewablePowerGenerationAndTransmissionMember 2018-01-01 2018-06-30 0000895728 us-gaap:OperatingSegmentsMember enb:GasGatheringand</w:t>
      </w:r>
      <w:r>
        <w:rPr>
          <w:rFonts w:eastAsia="Times New Roman"/>
          <w:vanish/>
          <w:sz w:val="20"/>
          <w:szCs w:val="20"/>
        </w:rPr>
        <w:t>ProcessingRevenueMember enb:LiquidsPipelinesMember 2018-01-01 2018-06-30 0000895728 us-gaap:OperatingSegmentsMember enb:StorageandOtherRevenueMember enb:LiquidsPipelinesMember 2018-01-01 2018-06-30 0000895728 enb:EliminationsAndReconcilingItemsMember enb:E</w:t>
      </w:r>
      <w:r>
        <w:rPr>
          <w:rFonts w:eastAsia="Times New Roman"/>
          <w:vanish/>
          <w:sz w:val="20"/>
          <w:szCs w:val="20"/>
        </w:rPr>
        <w:t xml:space="preserve">lectricityandTransmissionRevenueMember 2018-01-01 2018-06-30 0000895728 enb:EliminationsAndReconcilingItemsMember enb:StorageandOtherRevenueMember 2018-01-01 2018-06-30 0000895728 us-gaap:OperatingSegmentsMember enb:ElectricityandTransmissionRevenueMember </w:t>
      </w:r>
      <w:r>
        <w:rPr>
          <w:rFonts w:eastAsia="Times New Roman"/>
          <w:vanish/>
          <w:sz w:val="20"/>
          <w:szCs w:val="20"/>
        </w:rPr>
        <w:t>enb:RenewablePowerGenerationAndTransmissionMember 2018-01-01 2018-06-30 0000895728 enb:StorageandOtherRevenueMember 2018-01-01 2018-06-30 0000895728 us-gaap:OperatingSegmentsMember enb:CommoditySalesRevenueMember enb:GasTransmissionandMidstreamMember 2018-</w:t>
      </w:r>
      <w:r>
        <w:rPr>
          <w:rFonts w:eastAsia="Times New Roman"/>
          <w:vanish/>
          <w:sz w:val="20"/>
          <w:szCs w:val="20"/>
        </w:rPr>
        <w:t>01-01 2018-06-30 0000895728 us-gaap:OperatingSegmentsMember enb:TransportationRevenueMember enb:LiquidsPipelinesMember 2018-01-01 2018-06-30 0000895728 us-gaap:OperatingSegmentsMember enb:OtherRevenueMember enb:GasDistributionSegmentMember 2018-01-01 2018-</w:t>
      </w:r>
      <w:r>
        <w:rPr>
          <w:rFonts w:eastAsia="Times New Roman"/>
          <w:vanish/>
          <w:sz w:val="20"/>
          <w:szCs w:val="20"/>
        </w:rPr>
        <w:t>06-30 0000895728 us-gaap:OperatingSegmentsMember enb:TransportationRevenueMember enb:GasDistributionSegmentMember 2018-01-01 2018-06-30 0000895728 us-gaap:OperatingSegmentsMember enb:GasDistributionRevenueMember enb:EnergyServicesMember 2018-01-01 2018-06-</w:t>
      </w:r>
      <w:r>
        <w:rPr>
          <w:rFonts w:eastAsia="Times New Roman"/>
          <w:vanish/>
          <w:sz w:val="20"/>
          <w:szCs w:val="20"/>
        </w:rPr>
        <w:t>30 0000895728 enb:EliminationsAndReconcilingItemsMember enb:GasDistributionRevenueMember 2018-01-01 2018-06-30 0000895728 us-gaap:OperatingSegmentsMember enb:StorageandOtherRevenueMember enb:RenewablePowerGenerationAndTransmissionMember 2018-01-01 2018-06-</w:t>
      </w:r>
      <w:r>
        <w:rPr>
          <w:rFonts w:eastAsia="Times New Roman"/>
          <w:vanish/>
          <w:sz w:val="20"/>
          <w:szCs w:val="20"/>
        </w:rPr>
        <w:t>30 0000895728 us-gaap:OperatingSegmentsMember enb:GasGatheringandProcessingRevenueMember enb:GasTransmissionandMidstreamMember 2018-01-01 2018-06-30 0000895728 us-gaap:OperatingSegmentsMember enb:TransportationRevenueMember enb:RenewablePowerGenerationAndT</w:t>
      </w:r>
      <w:r>
        <w:rPr>
          <w:rFonts w:eastAsia="Times New Roman"/>
          <w:vanish/>
          <w:sz w:val="20"/>
          <w:szCs w:val="20"/>
        </w:rPr>
        <w:t>ransmissionMember 2018-01-01 2018-06-30 0000895728 us-gaap:OperatingSegmentsMember enb:ElectricityandTransmissionRevenueMember enb:LiquidsPipelinesMember 2018-01-01 2018-06-30 0000895728 us-gaap:OperatingSegmentsMember enb:GasDistributionRevenueMember enb:</w:t>
      </w:r>
      <w:r>
        <w:rPr>
          <w:rFonts w:eastAsia="Times New Roman"/>
          <w:vanish/>
          <w:sz w:val="20"/>
          <w:szCs w:val="20"/>
        </w:rPr>
        <w:t>GasTransmissionandMidstreamMember 2018-01-01 2018-06-30 0000895728 us-gaap:IntersegmentEliminationMember enb:EnergyServicesMember 2018-01-01 2018-06-30 0000895728 us-gaap:TransferredOverTimeMember 2019-04-01 2019-06-30 0000895728 enb:RenewablePowerGenerati</w:t>
      </w:r>
      <w:r>
        <w:rPr>
          <w:rFonts w:eastAsia="Times New Roman"/>
          <w:vanish/>
          <w:sz w:val="20"/>
          <w:szCs w:val="20"/>
        </w:rPr>
        <w:t xml:space="preserve">onAndTransmissionMember us-gaap:TransferredOverTimeMember 2019-04-01 2019-06-30 0000895728 us-gaap:TransferredAtPointInTimeMember 2019-04-01 2019-06-30 0000895728 enb:GasDistributionSegmentMember 2019-04-01 2019-06-30 0000895728 enb:LiquidsPipelinesMember </w:t>
      </w:r>
      <w:r>
        <w:rPr>
          <w:rFonts w:eastAsia="Times New Roman"/>
          <w:vanish/>
          <w:sz w:val="20"/>
          <w:szCs w:val="20"/>
        </w:rPr>
        <w:t>us-gaap:TransferredOverTimeMember 2019-04-01 2019-06-30 0000895728 enb:LiquidsPipelinesMember us-gaap:TransferredAtPointInTimeMember 2019-04-01 2019-06-30 0000895728 enb:GasTransmissionandMidstreamMember us-gaap:TransferredOverTimeMember 2019-04-01 2019-06</w:t>
      </w:r>
      <w:r>
        <w:rPr>
          <w:rFonts w:eastAsia="Times New Roman"/>
          <w:vanish/>
          <w:sz w:val="20"/>
          <w:szCs w:val="20"/>
        </w:rPr>
        <w:t>-30 0000895728 enb:RenewablePowerGenerationAndTransmissionMember 2019-04-01 2019-06-30 0000895728 enb:EnergyServicesMember us-gaap:TransferredAtPointInTimeMember 2019-04-01 2019-06-30 0000895728 enb:RenewablePowerGenerationAndTransmissionMember us-gaap:Tra</w:t>
      </w:r>
      <w:r>
        <w:rPr>
          <w:rFonts w:eastAsia="Times New Roman"/>
          <w:vanish/>
          <w:sz w:val="20"/>
          <w:szCs w:val="20"/>
        </w:rPr>
        <w:t>nsferredAtPointInTimeMember 2019-04-01 2019-06-30 0000895728 enb:EnergyServicesMember 2019-04-01 2019-06-30 0000895728 enb:GasTransmissionandMidstreamMember 2019-04-01 2019-06-30 0000895728 enb:GasDistributionSegmentMember us-gaap:TransferredAtPointInTimeM</w:t>
      </w:r>
      <w:r>
        <w:rPr>
          <w:rFonts w:eastAsia="Times New Roman"/>
          <w:vanish/>
          <w:sz w:val="20"/>
          <w:szCs w:val="20"/>
        </w:rPr>
        <w:t>ember 2019-04-01 2019-06-30 0000895728 enb:GasTransmissionandMidstreamMember us-gaap:TransferredAtPointInTimeMember 2019-04-01 2019-06-30 0000895728 enb:LiquidsPipelinesMember 2019-04-01 2019-06-30 0000895728 enb:GasDistributionSegmentMember us-gaap:Transf</w:t>
      </w:r>
      <w:r>
        <w:rPr>
          <w:rFonts w:eastAsia="Times New Roman"/>
          <w:vanish/>
          <w:sz w:val="20"/>
          <w:szCs w:val="20"/>
        </w:rPr>
        <w:t>erredOverTimeMember 2019-04-01 2019-06-30 0000895728 enb:EnergyServicesMember us-gaap:TransferredOverTimeMember 2019-04-01 2019-06-30 0000895728 enb:GasTransmissionandMidstreamMember us-gaap:TransferredOverTimeMember 2018-04-01 2018-06-30 0000895728 enb:Ga</w:t>
      </w:r>
      <w:r>
        <w:rPr>
          <w:rFonts w:eastAsia="Times New Roman"/>
          <w:vanish/>
          <w:sz w:val="20"/>
          <w:szCs w:val="20"/>
        </w:rPr>
        <w:t>sDistributionSegmentMember 2018-04-01 2018-06-30 0000895728 us-gaap:TransferredOverTimeMember 2018-04-01 2018-06-30 0000895728 enb:GasDistributionSegmentMember us-gaap:TransferredAtPointInTimeMember 2018-04-01 2018-06-30 0000895728 enb:GasTransmissionandMi</w:t>
      </w:r>
      <w:r>
        <w:rPr>
          <w:rFonts w:eastAsia="Times New Roman"/>
          <w:vanish/>
          <w:sz w:val="20"/>
          <w:szCs w:val="20"/>
        </w:rPr>
        <w:t xml:space="preserve">dstreamMember us-gaap:TransferredAtPointInTimeMember 2018-04-01 2018-06-30 0000895728 enb:EnergyServicesMember us-gaap:TransferredOverTimeMember 2018-04-01 2018-06-30 0000895728 enb:GasDistributionSegmentMember us-gaap:TransferredOverTimeMember 2018-04-01 </w:t>
      </w:r>
      <w:r>
        <w:rPr>
          <w:rFonts w:eastAsia="Times New Roman"/>
          <w:vanish/>
          <w:sz w:val="20"/>
          <w:szCs w:val="20"/>
        </w:rPr>
        <w:t>2018-06-30 0000895728 enb:LiquidsPipelinesMember 2018-04-01 2018-06-30 0000895728 enb:EnergyServicesMember us-gaap:TransferredAtPointInTimeMember 2018-04-01 2018-06-30 0000895728 enb:RenewablePowerGenerationAndTransmissionMember 2018-04-01 2018-06-30 00008</w:t>
      </w:r>
      <w:r>
        <w:rPr>
          <w:rFonts w:eastAsia="Times New Roman"/>
          <w:vanish/>
          <w:sz w:val="20"/>
          <w:szCs w:val="20"/>
        </w:rPr>
        <w:t>95728 enb:RenewablePowerGenerationAndTransmissionMember us-gaap:TransferredOverTimeMember 2018-04-01 2018-06-30 0000895728 enb:EnergyServicesMember 2018-04-01 2018-06-30 0000895728 enb:LiquidsPipelinesMember us-gaap:TransferredAtPointInTimeMember 2018-04-0</w:t>
      </w:r>
      <w:r>
        <w:rPr>
          <w:rFonts w:eastAsia="Times New Roman"/>
          <w:vanish/>
          <w:sz w:val="20"/>
          <w:szCs w:val="20"/>
        </w:rPr>
        <w:t>1 2018-06-30 0000895728 us-gaap:TransferredAtPointInTimeMember 2018-04-01 2018-06-30 0000895728 enb:LiquidsPipelinesMember us-gaap:TransferredOverTimeMember 2018-04-01 2018-06-30 0000895728 enb:RenewablePowerGenerationAndTransmissionMember us-gaap:Transfer</w:t>
      </w:r>
      <w:r>
        <w:rPr>
          <w:rFonts w:eastAsia="Times New Roman"/>
          <w:vanish/>
          <w:sz w:val="20"/>
          <w:szCs w:val="20"/>
        </w:rPr>
        <w:t>redAtPointInTimeMember 2018-04-01 2018-06-30 0000895728 enb:GasTransmissionandMidstreamMember 2018-04-01 2018-06-30 0000895728 enb:GasDistributionSegmentMember us-gaap:TransferredOverTimeMember 2019-01-01 2019-06-30 0000895728 enb:EnergyServicesMember us-g</w:t>
      </w:r>
      <w:r>
        <w:rPr>
          <w:rFonts w:eastAsia="Times New Roman"/>
          <w:vanish/>
          <w:sz w:val="20"/>
          <w:szCs w:val="20"/>
        </w:rPr>
        <w:t>aap:TransferredAtPointInTimeMember 2019-01-01 2019-06-30 0000895728 enb:GasDistributionSegmentMember us-gaap:TransferredAtPointInTimeMember 2019-01-01 2019-06-30 0000895728 enb:GasDistributionSegmentMember 2019-01-01 2019-06-30 0000895728 enb:EnergyService</w:t>
      </w:r>
      <w:r>
        <w:rPr>
          <w:rFonts w:eastAsia="Times New Roman"/>
          <w:vanish/>
          <w:sz w:val="20"/>
          <w:szCs w:val="20"/>
        </w:rPr>
        <w:t>sMember us-gaap:TransferredOverTimeMember 2019-01-01 2019-06-30 0000895728 us-gaap:TransferredAtPointInTimeMember 2019-01-01 2019-06-30 0000895728 enb:RenewablePowerGenerationAndTransmissionMember us-gaap:TransferredAtPointInTimeMember 2019-01-01 2019-06-3</w:t>
      </w:r>
      <w:r>
        <w:rPr>
          <w:rFonts w:eastAsia="Times New Roman"/>
          <w:vanish/>
          <w:sz w:val="20"/>
          <w:szCs w:val="20"/>
        </w:rPr>
        <w:t>0 0000895728 enb:GasTransmissionandMidstreamMember us-gaap:TransferredOverTimeMember 2019-01-01 2019-06-30 0000895728 enb:RenewablePowerGenerationAndTransmissionMember 2019-01-01 2019-06-30 0000895728 enb:LiquidsPipelinesMember 2019-01-01 2019-06-30 000089</w:t>
      </w:r>
      <w:r>
        <w:rPr>
          <w:rFonts w:eastAsia="Times New Roman"/>
          <w:vanish/>
          <w:sz w:val="20"/>
          <w:szCs w:val="20"/>
        </w:rPr>
        <w:t>5728 enb:LiquidsPipelinesMember us-gaap:TransferredOverTimeMember 2019-01-01 2019-06-30 0000895728 enb:EnergyServicesMember 2019-01-01 2019-06-30 0000895728 enb:RenewablePowerGenerationAndTransmissionMember us-gaap:TransferredOverTimeMember 2019-01-01 2019</w:t>
      </w:r>
      <w:r>
        <w:rPr>
          <w:rFonts w:eastAsia="Times New Roman"/>
          <w:vanish/>
          <w:sz w:val="20"/>
          <w:szCs w:val="20"/>
        </w:rPr>
        <w:t>-06-30 0000895728 enb:GasTransmissionandMidstreamMember us-gaap:TransferredAtPointInTimeMember 2019-01-01 2019-06-30 0000895728 us-gaap:TransferredOverTimeMember 2019-01-01 2019-06-30 0000895728 enb:LiquidsPipelinesMember us-gaap:TransferredAtPointInTimeMe</w:t>
      </w:r>
      <w:r>
        <w:rPr>
          <w:rFonts w:eastAsia="Times New Roman"/>
          <w:vanish/>
          <w:sz w:val="20"/>
          <w:szCs w:val="20"/>
        </w:rPr>
        <w:t>mber 2019-01-01 2019-06-30 0000895728 enb:GasTransmissionandMidstreamMember 2019-01-01 2019-06-30 0000895728 enb:LiquidsPipelinesMember us-gaap:TransferredAtPointInTimeMember 2018-01-01 2018-06-30 0000895728 enb:LiquidsPipelinesMember 2018-01-01 2018-06-30</w:t>
      </w:r>
      <w:r>
        <w:rPr>
          <w:rFonts w:eastAsia="Times New Roman"/>
          <w:vanish/>
          <w:sz w:val="20"/>
          <w:szCs w:val="20"/>
        </w:rPr>
        <w:t xml:space="preserve"> 0000895728 enb:RenewablePowerGenerationAndTransmissionMember us-gaap:TransferredAtPointInTimeMember 2018-01-01 2018-06-30 0000895728 enb:RenewablePowerGenerationAndTransmissionMember us-gaap:TransferredOverTimeMember 2018-01-01 2018-06-30 0000895728 us-ga</w:t>
      </w:r>
      <w:r>
        <w:rPr>
          <w:rFonts w:eastAsia="Times New Roman"/>
          <w:vanish/>
          <w:sz w:val="20"/>
          <w:szCs w:val="20"/>
        </w:rPr>
        <w:t>ap:TransferredOverTimeMember 2018-01-01 2018-06-30 0000895728 enb:GasTransmissionandMidstreamMember us-gaap:TransferredAtPointInTimeMember 2018-01-01 2018-06-30 0000895728 enb:EnergyServicesMember 2018-01-01 2018-06-30 0000895728 enb:GasDistributionSegment</w:t>
      </w:r>
      <w:r>
        <w:rPr>
          <w:rFonts w:eastAsia="Times New Roman"/>
          <w:vanish/>
          <w:sz w:val="20"/>
          <w:szCs w:val="20"/>
        </w:rPr>
        <w:t>Member us-gaap:TransferredAtPointInTimeMember 2018-01-01 2018-06-30 0000895728 enb:GasDistributionSegmentMember us-gaap:TransferredOverTimeMember 2018-01-01 2018-06-30 0000895728 enb:EnergyServicesMember us-gaap:TransferredOverTimeMember 2018-01-01 2018-06</w:t>
      </w:r>
      <w:r>
        <w:rPr>
          <w:rFonts w:eastAsia="Times New Roman"/>
          <w:vanish/>
          <w:sz w:val="20"/>
          <w:szCs w:val="20"/>
        </w:rPr>
        <w:t>-30 0000895728 enb:RenewablePowerGenerationAndTransmissionMember 2018-01-01 2018-06-30 0000895728 us-gaap:TransferredAtPointInTimeMember 2018-01-01 2018-06-30 0000895728 enb:LiquidsPipelinesMember us-gaap:TransferredOverTimeMember 2018-01-01 2018-06-30 000</w:t>
      </w:r>
      <w:r>
        <w:rPr>
          <w:rFonts w:eastAsia="Times New Roman"/>
          <w:vanish/>
          <w:sz w:val="20"/>
          <w:szCs w:val="20"/>
        </w:rPr>
        <w:t>0895728 enb:EnergyServicesMember us-gaap:TransferredAtPointInTimeMember 2018-01-01 2018-06-30 0000895728 enb:GasTransmissionandMidstreamMember 2018-01-01 2018-06-30 0000895728 enb:GasTransmissionandMidstreamMember us-gaap:TransferredOverTimeMember 2018-01-</w:t>
      </w:r>
      <w:r>
        <w:rPr>
          <w:rFonts w:eastAsia="Times New Roman"/>
          <w:vanish/>
          <w:sz w:val="20"/>
          <w:szCs w:val="20"/>
        </w:rPr>
        <w:t>01 2018-06-30 0000895728 enb:GasDistributionSegmentMember 2018-01-01 2018-06-30 0000895728 us-gaap:IntersegmentEliminationMember 2019-01-01 2019-06-30 0000895728 enb:EliminationsAndReconcilingItemsMember 2019-01-01 2019-06-30 0000895728 us-gaap:OperatingSe</w:t>
      </w:r>
      <w:r>
        <w:rPr>
          <w:rFonts w:eastAsia="Times New Roman"/>
          <w:vanish/>
          <w:sz w:val="20"/>
          <w:szCs w:val="20"/>
        </w:rPr>
        <w:t>gmentsMember enb:GasGatheringandProcessingRevenueMember enb:LiquidsPipelinesMember 2019-01-01 2019-06-30 0000895728 us-gaap:OperatingSegmentsMember enb:CommoditySalesRevenueMember enb:GasDistributionSegmentMember 2019-01-01 2019-06-30 0000895728 enb:Elimin</w:t>
      </w:r>
      <w:r>
        <w:rPr>
          <w:rFonts w:eastAsia="Times New Roman"/>
          <w:vanish/>
          <w:sz w:val="20"/>
          <w:szCs w:val="20"/>
        </w:rPr>
        <w:t>ationsAndReconcilingItemsMember enb:GasGatheringandProcessingRevenueMember 2019-01-01 2019-06-30 0000895728 us-gaap:OperatingSegmentsMember enb:EnergyServicesMember 2019-01-01 2019-06-30 0000895728 us-gaap:OperatingSegmentsMember enb:GasGatheringandProcess</w:t>
      </w:r>
      <w:r>
        <w:rPr>
          <w:rFonts w:eastAsia="Times New Roman"/>
          <w:vanish/>
          <w:sz w:val="20"/>
          <w:szCs w:val="20"/>
        </w:rPr>
        <w:t>ingRevenueMember enb:EnergyServicesMember 2019-01-01 2019-06-30 0000895728 enb:EliminationsAndReconcilingItemsMember enb:OtherRevenueMember 2019-01-01 2019-06-30 0000895728 us-gaap:OperatingSegmentsMember enb:OtherRevenueMember enb:LiquidsPipelinesMember 2</w:t>
      </w:r>
      <w:r>
        <w:rPr>
          <w:rFonts w:eastAsia="Times New Roman"/>
          <w:vanish/>
          <w:sz w:val="20"/>
          <w:szCs w:val="20"/>
        </w:rPr>
        <w:t>019-01-01 2019-06-30 0000895728 us-gaap:OperatingSegmentsMember enb:TransportationRevenueMember enb:GasDistributionSegmentMember 2019-01-01 2019-06-30 0000895728 enb:EliminationsAndReconcilingItemsMember enb:CommoditySalesRevenueMember 2019-01-01 2019-06-3</w:t>
      </w:r>
      <w:r>
        <w:rPr>
          <w:rFonts w:eastAsia="Times New Roman"/>
          <w:vanish/>
          <w:sz w:val="20"/>
          <w:szCs w:val="20"/>
        </w:rPr>
        <w:t>0 0000895728 us-gaap:OperatingSegmentsMember enb:OtherRevenueMember enb:GasDistributionSegmentMember 2019-01-01 2019-06-30 0000895728 enb:OtherRevenueMember 2019-01-01 2019-06-30 0000895728 us-gaap:IntersegmentEliminationMember enb:GasDistributionSegmentMe</w:t>
      </w:r>
      <w:r>
        <w:rPr>
          <w:rFonts w:eastAsia="Times New Roman"/>
          <w:vanish/>
          <w:sz w:val="20"/>
          <w:szCs w:val="20"/>
        </w:rPr>
        <w:t>mber 2019-01-01 2019-06-30 0000895728 us-gaap:OperatingSegmentsMember enb:StorageandOtherRevenueMember enb:GasTransmissionandMidstreamMember 2019-01-01 2019-06-30 0000895728 enb:EliminationsAndReconcilingItemsMember enb:ElectricityandTransmissionRevenueMem</w:t>
      </w:r>
      <w:r>
        <w:rPr>
          <w:rFonts w:eastAsia="Times New Roman"/>
          <w:vanish/>
          <w:sz w:val="20"/>
          <w:szCs w:val="20"/>
        </w:rPr>
        <w:t>ber 2019-01-01 2019-06-30 0000895728 us-gaap:OperatingSegmentsMember enb:CommoditySalesRevenueMember enb:EnergyServicesMember 2019-01-01 2019-06-30 0000895728 us-gaap:OperatingSegmentsMember enb:GasDistributionRevenueMember enb:GasTransmissionandMidstreamM</w:t>
      </w:r>
      <w:r>
        <w:rPr>
          <w:rFonts w:eastAsia="Times New Roman"/>
          <w:vanish/>
          <w:sz w:val="20"/>
          <w:szCs w:val="20"/>
        </w:rPr>
        <w:t>ember 2019-01-01 2019-06-30 0000895728 us-gaap:OperatingSegmentsMember enb:TransportationRevenueMember enb:RenewablePowerGenerationAndTransmissionMember 2019-01-01 2019-06-30 0000895728 us-gaap:OperatingSegmentsMember enb:ElectricityandTransmissionRevenueM</w:t>
      </w:r>
      <w:r>
        <w:rPr>
          <w:rFonts w:eastAsia="Times New Roman"/>
          <w:vanish/>
          <w:sz w:val="20"/>
          <w:szCs w:val="20"/>
        </w:rPr>
        <w:t>ember enb:LiquidsPipelinesMember 2019-01-01 2019-06-30 0000895728 us-gaap:OperatingSegmentsMember enb:CommoditySalesRevenueMember enb:LiquidsPipelinesMember 2019-01-01 2019-06-30 0000895728 us-gaap:IntersegmentEliminationMember enb:RenewablePowerGeneration</w:t>
      </w:r>
      <w:r>
        <w:rPr>
          <w:rFonts w:eastAsia="Times New Roman"/>
          <w:vanish/>
          <w:sz w:val="20"/>
          <w:szCs w:val="20"/>
        </w:rPr>
        <w:t>AndTransmissionMember 2019-01-01 2019-06-30 0000895728 us-gaap:OperatingSegmentsMember enb:GasGatheringandProcessingRevenueMember enb:GasTransmissionandMidstreamMember 2019-01-01 2019-06-30 0000895728 us-gaap:OperatingSegmentsMember enb:TransportationReven</w:t>
      </w:r>
      <w:r>
        <w:rPr>
          <w:rFonts w:eastAsia="Times New Roman"/>
          <w:vanish/>
          <w:sz w:val="20"/>
          <w:szCs w:val="20"/>
        </w:rPr>
        <w:t>ueMember enb:GasTransmissionandMidstreamMember 2019-01-01 2019-06-30 0000895728 us-gaap:OperatingSegmentsMember enb:CommoditySalesRevenueMember enb:RenewablePowerGenerationAndTransmissionMember 2019-01-01 2019-06-30 0000895728 us-gaap:IntersegmentEliminati</w:t>
      </w:r>
      <w:r>
        <w:rPr>
          <w:rFonts w:eastAsia="Times New Roman"/>
          <w:vanish/>
          <w:sz w:val="20"/>
          <w:szCs w:val="20"/>
        </w:rPr>
        <w:t>onMember enb:LiquidsPipelinesMember 2019-01-01 2019-06-30 0000895728 us-gaap:IntersegmentEliminationMember enb:GasTransmissionandMidstreamMember 2019-01-01 2019-06-30 0000895728 us-gaap:OperatingSegmentsMember enb:GasGatheringandProcessingRevenueMember enb</w:t>
      </w:r>
      <w:r>
        <w:rPr>
          <w:rFonts w:eastAsia="Times New Roman"/>
          <w:vanish/>
          <w:sz w:val="20"/>
          <w:szCs w:val="20"/>
        </w:rPr>
        <w:t>:RenewablePowerGenerationAndTransmissionMember 2019-01-01 2019-06-30 0000895728 enb:GasGatheringandProcessingRevenueMember 2019-01-01 2019-06-30 0000895728 us-gaap:OperatingSegmentsMember enb:GasTransmissionandMidstreamMember 2019-01-01 2019-06-30 00008957</w:t>
      </w:r>
      <w:r>
        <w:rPr>
          <w:rFonts w:eastAsia="Times New Roman"/>
          <w:vanish/>
          <w:sz w:val="20"/>
          <w:szCs w:val="20"/>
        </w:rPr>
        <w:t xml:space="preserve">28 us-gaap:OperatingSegmentsMember enb:GasDistributionRevenueMember enb:RenewablePowerGenerationAndTransmissionMember 2019-01-01 2019-06-30 0000895728 us-gaap:OperatingSegmentsMember enb:OtherRevenueMember enb:RenewablePowerGenerationAndTransmissionMember </w:t>
      </w:r>
      <w:r>
        <w:rPr>
          <w:rFonts w:eastAsia="Times New Roman"/>
          <w:vanish/>
          <w:sz w:val="20"/>
          <w:szCs w:val="20"/>
        </w:rPr>
        <w:t>2019-01-01 2019-06-30 0000895728 enb:TransportationRevenueMember 2019-01-01 2019-06-30 0000895728 us-gaap:OperatingSegmentsMember enb:TransportationRevenueMember enb:EnergyServicesMember 2019-01-01 2019-06-30 0000895728 us-gaap:OperatingSegmentsMember enb:</w:t>
      </w:r>
      <w:r>
        <w:rPr>
          <w:rFonts w:eastAsia="Times New Roman"/>
          <w:vanish/>
          <w:sz w:val="20"/>
          <w:szCs w:val="20"/>
        </w:rPr>
        <w:t>TransportationRevenueMember enb:LiquidsPipelinesMember 2019-01-01 2019-06-30 0000895728 us-gaap:OperatingSegmentsMember enb:RenewablePowerGenerationAndTransmissionMember 2019-01-01 2019-06-30 0000895728 us-gaap:OperatingSegmentsMember enb:GasDistributionRe</w:t>
      </w:r>
      <w:r>
        <w:rPr>
          <w:rFonts w:eastAsia="Times New Roman"/>
          <w:vanish/>
          <w:sz w:val="20"/>
          <w:szCs w:val="20"/>
        </w:rPr>
        <w:t>venueMember enb:EnergyServicesMember 2019-01-01 2019-06-30 0000895728 enb:EliminationsAndReconcilingItemsMember enb:GasDistributionRevenueMember 2019-01-01 2019-06-30 0000895728 us-gaap:OperatingSegmentsMember enb:LiquidsPipelinesMember 2019-01-01 2019-06-</w:t>
      </w:r>
      <w:r>
        <w:rPr>
          <w:rFonts w:eastAsia="Times New Roman"/>
          <w:vanish/>
          <w:sz w:val="20"/>
          <w:szCs w:val="20"/>
        </w:rPr>
        <w:t>30 0000895728 us-gaap:OperatingSegmentsMember enb:StorageandOtherRevenueMember enb:GasDistributionSegmentMember 2019-01-01 2019-06-30 0000895728 us-gaap:OperatingSegmentsMember enb:GasDistributionSegmentMember 2019-01-01 2019-06-30 0000895728 us-gaap:Opera</w:t>
      </w:r>
      <w:r>
        <w:rPr>
          <w:rFonts w:eastAsia="Times New Roman"/>
          <w:vanish/>
          <w:sz w:val="20"/>
          <w:szCs w:val="20"/>
        </w:rPr>
        <w:t>tingSegmentsMember enb:ElectricityandTransmissionRevenueMember enb:GasDistributionSegmentMember 2019-01-01 2019-06-30 0000895728 enb:EliminationsAndReconcilingItemsMember enb:TransportationRevenueMember 2019-01-01 2019-06-30 0000895728 us-gaap:OperatingSeg</w:t>
      </w:r>
      <w:r>
        <w:rPr>
          <w:rFonts w:eastAsia="Times New Roman"/>
          <w:vanish/>
          <w:sz w:val="20"/>
          <w:szCs w:val="20"/>
        </w:rPr>
        <w:t xml:space="preserve">mentsMember enb:CommoditySalesRevenueMember enb:GasTransmissionandMidstreamMember 2019-01-01 2019-06-30 0000895728 us-gaap:OperatingSegmentsMember enb:GasGatheringandProcessingRevenueMember enb:GasDistributionSegmentMember 2019-01-01 2019-06-30 0000895728 </w:t>
      </w:r>
      <w:r>
        <w:rPr>
          <w:rFonts w:eastAsia="Times New Roman"/>
          <w:vanish/>
          <w:sz w:val="20"/>
          <w:szCs w:val="20"/>
        </w:rPr>
        <w:t>enb:StorageandOtherRevenueMember 2019-01-01 2019-06-30 0000895728 us-gaap:OperatingSegmentsMember enb:ElectricityandTransmissionRevenueMember enb:EnergyServicesMember 2019-01-01 2019-06-30 0000895728 us-gaap:OperatingSegmentsMember enb:StorageandOtherReven</w:t>
      </w:r>
      <w:r>
        <w:rPr>
          <w:rFonts w:eastAsia="Times New Roman"/>
          <w:vanish/>
          <w:sz w:val="20"/>
          <w:szCs w:val="20"/>
        </w:rPr>
        <w:t>ueMember enb:EnergyServicesMember 2019-01-01 2019-06-30 0000895728 us-gaap:OperatingSegmentsMember enb:StorageandOtherRevenueMember enb:RenewablePowerGenerationAndTransmissionMember 2019-01-01 2019-06-30 0000895728 us-gaap:OperatingSegmentsMember enb:GasDi</w:t>
      </w:r>
      <w:r>
        <w:rPr>
          <w:rFonts w:eastAsia="Times New Roman"/>
          <w:vanish/>
          <w:sz w:val="20"/>
          <w:szCs w:val="20"/>
        </w:rPr>
        <w:t>stributionRevenueMember enb:GasDistributionSegmentMember 2019-01-01 2019-06-30 0000895728 us-gaap:OperatingSegmentsMember enb:StorageandOtherRevenueMember enb:LiquidsPipelinesMember 2019-01-01 2019-06-30 0000895728 enb:ElectricityandTransmissionRevenueMemb</w:t>
      </w:r>
      <w:r>
        <w:rPr>
          <w:rFonts w:eastAsia="Times New Roman"/>
          <w:vanish/>
          <w:sz w:val="20"/>
          <w:szCs w:val="20"/>
        </w:rPr>
        <w:t>er 2019-01-01 2019-06-30 0000895728 enb:EliminationsAndReconcilingItemsMember enb:StorageandOtherRevenueMember 2019-01-01 2019-06-30 0000895728 us-gaap:OperatingSegmentsMember enb:ElectricityandTransmissionRevenueMember enb:GasTransmissionandMidstreamMembe</w:t>
      </w:r>
      <w:r>
        <w:rPr>
          <w:rFonts w:eastAsia="Times New Roman"/>
          <w:vanish/>
          <w:sz w:val="20"/>
          <w:szCs w:val="20"/>
        </w:rPr>
        <w:t>r 2019-01-01 2019-06-30 0000895728 us-gaap:OperatingSegmentsMember enb:OtherRevenueMember enb:EnergyServicesMember 2019-01-01 2019-06-30 0000895728 us-gaap:OperatingSegmentsMember enb:GasDistributionRevenueMember enb:LiquidsPipelinesMember 2019-01-01 2019-</w:t>
      </w:r>
      <w:r>
        <w:rPr>
          <w:rFonts w:eastAsia="Times New Roman"/>
          <w:vanish/>
          <w:sz w:val="20"/>
          <w:szCs w:val="20"/>
        </w:rPr>
        <w:t>06-30 0000895728 us-gaap:OperatingSegmentsMember enb:OtherRevenueMember enb:GasTransmissionandMidstreamMember 2019-01-01 2019-06-30 0000895728 us-gaap:OperatingSegmentsMember enb:ElectricityandTransmissionRevenueMember enb:RenewablePowerGenerationAndTransm</w:t>
      </w:r>
      <w:r>
        <w:rPr>
          <w:rFonts w:eastAsia="Times New Roman"/>
          <w:vanish/>
          <w:sz w:val="20"/>
          <w:szCs w:val="20"/>
        </w:rPr>
        <w:t>issionMember 2019-01-01 2019-06-30 0000895728 us-gaap:IntersegmentEliminationMember enb:EnergyServicesMember 2019-01-01 2019-06-30 0000895728 us-gaap:OperatingSegmentsMember enb:GasDistributionRevenueMember enb:EnergyServicesMember 2019-04-01 2019-06-30 00</w:t>
      </w:r>
      <w:r>
        <w:rPr>
          <w:rFonts w:eastAsia="Times New Roman"/>
          <w:vanish/>
          <w:sz w:val="20"/>
          <w:szCs w:val="20"/>
        </w:rPr>
        <w:t>00895728 us-gaap:OperatingSegmentsMember enb:GasTransmissionandMidstreamMember 2019-04-01 2019-06-30 0000895728 us-gaap:OperatingSegmentsMember enb:OtherRevenueMember enb:EnergyServicesMember 2019-04-01 2019-06-30 0000895728 us-gaap:OperatingSegmentsMember</w:t>
      </w:r>
      <w:r>
        <w:rPr>
          <w:rFonts w:eastAsia="Times New Roman"/>
          <w:vanish/>
          <w:sz w:val="20"/>
          <w:szCs w:val="20"/>
        </w:rPr>
        <w:t xml:space="preserve"> enb:OtherRevenueMember enb:RenewablePowerGenerationAndTransmissionMember 2019-04-01 2019-06-30 0000895728 enb:EliminationsAndReconcilingItemsMember enb:OtherRevenueMember 2019-04-01 2019-06-30 0000895728 us-gaap:OperatingSegmentsMember enb:CommoditySalesR</w:t>
      </w:r>
      <w:r>
        <w:rPr>
          <w:rFonts w:eastAsia="Times New Roman"/>
          <w:vanish/>
          <w:sz w:val="20"/>
          <w:szCs w:val="20"/>
        </w:rPr>
        <w:t>evenueMember enb:GasDistributionSegmentMember 2019-04-01 2019-06-30 0000895728 us-gaap:IntersegmentEliminationMember enb:RenewablePowerGenerationAndTransmissionMember 2019-04-01 2019-06-30 0000895728 us-gaap:OperatingSegmentsMember enb:StorageandOtherReven</w:t>
      </w:r>
      <w:r>
        <w:rPr>
          <w:rFonts w:eastAsia="Times New Roman"/>
          <w:vanish/>
          <w:sz w:val="20"/>
          <w:szCs w:val="20"/>
        </w:rPr>
        <w:t>ueMember enb:GasDistributionSegmentMember 2019-04-01 2019-06-30 0000895728 us-gaap:OperatingSegmentsMember enb:CommoditySalesRevenueMember enb:EnergyServicesMember 2019-04-01 2019-06-30 0000895728 enb:EliminationsAndReconcilingItemsMember enb:GasDistributi</w:t>
      </w:r>
      <w:r>
        <w:rPr>
          <w:rFonts w:eastAsia="Times New Roman"/>
          <w:vanish/>
          <w:sz w:val="20"/>
          <w:szCs w:val="20"/>
        </w:rPr>
        <w:t>onRevenueMember 2019-04-01 2019-06-30 0000895728 us-gaap:OperatingSegmentsMember enb:GasGatheringandProcessingRevenueMember enb:GasTransmissionandMidstreamMember 2019-04-01 2019-06-30 0000895728 us-gaap:OperatingSegmentsMember enb:OtherRevenueMember enb:Ga</w:t>
      </w:r>
      <w:r>
        <w:rPr>
          <w:rFonts w:eastAsia="Times New Roman"/>
          <w:vanish/>
          <w:sz w:val="20"/>
          <w:szCs w:val="20"/>
        </w:rPr>
        <w:t>sTransmissionandMidstreamMember 2019-04-01 2019-06-30 0000895728 enb:EliminationsAndReconcilingItemsMember enb:TransportationRevenueMember 2019-04-01 2019-06-30 0000895728 us-gaap:OperatingSegmentsMember enb:GasDistributionRevenueMember enb:LiquidsPipeline</w:t>
      </w:r>
      <w:r>
        <w:rPr>
          <w:rFonts w:eastAsia="Times New Roman"/>
          <w:vanish/>
          <w:sz w:val="20"/>
          <w:szCs w:val="20"/>
        </w:rPr>
        <w:t>sMember 2019-04-01 2019-06-30 0000895728 us-gaap:OperatingSegmentsMember enb:ElectricityandTransmissionRevenueMember enb:EnergyServicesMember 2019-04-01 2019-06-30 0000895728 us-gaap:OperatingSegmentsMember enb:ElectricityandTransmissionRevenueMember enb:R</w:t>
      </w:r>
      <w:r>
        <w:rPr>
          <w:rFonts w:eastAsia="Times New Roman"/>
          <w:vanish/>
          <w:sz w:val="20"/>
          <w:szCs w:val="20"/>
        </w:rPr>
        <w:t>enewablePowerGenerationAndTransmissionMember 2019-04-01 2019-06-30 0000895728 enb:EliminationsAndReconcilingItemsMember enb:StorageandOtherRevenueMember 2019-04-01 2019-06-30 0000895728 us-gaap:OperatingSegmentsMember enb:CommoditySalesRevenueMember enb:Re</w:t>
      </w:r>
      <w:r>
        <w:rPr>
          <w:rFonts w:eastAsia="Times New Roman"/>
          <w:vanish/>
          <w:sz w:val="20"/>
          <w:szCs w:val="20"/>
        </w:rPr>
        <w:t>newablePowerGenerationAndTransmissionMember 2019-04-01 2019-06-30 0000895728 us-gaap:OperatingSegmentsMember enb:ElectricityandTransmissionRevenueMember enb:GasTransmissionandMidstreamMember 2019-04-01 2019-06-30 0000895728 us-gaap:IntersegmentEliminationM</w:t>
      </w:r>
      <w:r>
        <w:rPr>
          <w:rFonts w:eastAsia="Times New Roman"/>
          <w:vanish/>
          <w:sz w:val="20"/>
          <w:szCs w:val="20"/>
        </w:rPr>
        <w:t>ember enb:EnergyServicesMember 2019-04-01 2019-06-30 0000895728 us-gaap:OperatingSegmentsMember enb:CommoditySalesRevenueMember enb:GasTransmissionandMidstreamMember 2019-04-01 2019-06-30 0000895728 enb:GasGatheringandProcessingRevenueMember 2019-04-01 201</w:t>
      </w:r>
      <w:r>
        <w:rPr>
          <w:rFonts w:eastAsia="Times New Roman"/>
          <w:vanish/>
          <w:sz w:val="20"/>
          <w:szCs w:val="20"/>
        </w:rPr>
        <w:t>9-06-30 0000895728 us-gaap:OperatingSegmentsMember enb:TransportationRevenueMember enb:GasDistributionSegmentMember 2019-04-01 2019-06-30 0000895728 us-gaap:OperatingSegmentsMember enb:StorageandOtherRevenueMember enb:RenewablePowerGenerationAndTransmissio</w:t>
      </w:r>
      <w:r>
        <w:rPr>
          <w:rFonts w:eastAsia="Times New Roman"/>
          <w:vanish/>
          <w:sz w:val="20"/>
          <w:szCs w:val="20"/>
        </w:rPr>
        <w:t>nMember 2019-04-01 2019-06-30 0000895728 us-gaap:OperatingSegmentsMember enb:EnergyServicesMember 2019-04-01 2019-06-30 0000895728 us-gaap:IntersegmentEliminationMember 2019-04-01 2019-06-30 0000895728 us-gaap:OperatingSegmentsMember enb:GasGatheringandPro</w:t>
      </w:r>
      <w:r>
        <w:rPr>
          <w:rFonts w:eastAsia="Times New Roman"/>
          <w:vanish/>
          <w:sz w:val="20"/>
          <w:szCs w:val="20"/>
        </w:rPr>
        <w:t>cessingRevenueMember enb:RenewablePowerGenerationAndTransmissionMember 2019-04-01 2019-06-30 0000895728 enb:EliminationsAndReconcilingItemsMember 2019-04-01 2019-06-30 0000895728 enb:StorageandOtherRevenueMember 2019-04-01 2019-06-30 0000895728 enb:OtherRe</w:t>
      </w:r>
      <w:r>
        <w:rPr>
          <w:rFonts w:eastAsia="Times New Roman"/>
          <w:vanish/>
          <w:sz w:val="20"/>
          <w:szCs w:val="20"/>
        </w:rPr>
        <w:t>venueMember 2019-04-01 2019-06-30 0000895728 enb:TransportationRevenueMember 2019-04-01 2019-06-30 0000895728 us-gaap:IntersegmentEliminationMember enb:LiquidsPipelinesMember 2019-04-01 2019-06-30 0000895728 us-gaap:OperatingSegmentsMember enb:GasGathering</w:t>
      </w:r>
      <w:r>
        <w:rPr>
          <w:rFonts w:eastAsia="Times New Roman"/>
          <w:vanish/>
          <w:sz w:val="20"/>
          <w:szCs w:val="20"/>
        </w:rPr>
        <w:t>andProcessingRevenueMember enb:EnergyServicesMember 2019-04-01 2019-06-30 0000895728 us-gaap:OperatingSegmentsMember enb:ElectricityandTransmissionRevenueMember enb:LiquidsPipelinesMember 2019-04-01 2019-06-30 0000895728 us-gaap:OperatingSegmentsMember enb</w:t>
      </w:r>
      <w:r>
        <w:rPr>
          <w:rFonts w:eastAsia="Times New Roman"/>
          <w:vanish/>
          <w:sz w:val="20"/>
          <w:szCs w:val="20"/>
        </w:rPr>
        <w:t>:ElectricityandTransmissionRevenueMember enb:GasDistributionSegmentMember 2019-04-01 2019-06-30 0000895728 us-gaap:OperatingSegmentsMember enb:StorageandOtherRevenueMember enb:GasTransmissionandMidstreamMember 2019-04-01 2019-06-30 0000895728 us-gaap:Opera</w:t>
      </w:r>
      <w:r>
        <w:rPr>
          <w:rFonts w:eastAsia="Times New Roman"/>
          <w:vanish/>
          <w:sz w:val="20"/>
          <w:szCs w:val="20"/>
        </w:rPr>
        <w:t>tingSegmentsMember enb:GasDistributionSegmentMember 2019-04-01 2019-06-30 0000895728 us-gaap:OperatingSegmentsMember enb:StorageandOtherRevenueMember enb:EnergyServicesMember 2019-04-01 2019-06-30 0000895728 us-gaap:OperatingSegmentsMember enb:Transportati</w:t>
      </w:r>
      <w:r>
        <w:rPr>
          <w:rFonts w:eastAsia="Times New Roman"/>
          <w:vanish/>
          <w:sz w:val="20"/>
          <w:szCs w:val="20"/>
        </w:rPr>
        <w:t>onRevenueMember enb:RenewablePowerGenerationAndTransmissionMember 2019-04-01 2019-06-30 0000895728 enb:EliminationsAndReconcilingItemsMember enb:CommoditySalesRevenueMember 2019-04-01 2019-06-30 0000895728 us-gaap:OperatingSegmentsMember enb:StorageandOthe</w:t>
      </w:r>
      <w:r>
        <w:rPr>
          <w:rFonts w:eastAsia="Times New Roman"/>
          <w:vanish/>
          <w:sz w:val="20"/>
          <w:szCs w:val="20"/>
        </w:rPr>
        <w:t>rRevenueMember enb:LiquidsPipelinesMember 2019-04-01 2019-06-30 0000895728 enb:EliminationsAndReconcilingItemsMember enb:ElectricityandTransmissionRevenueMember 2019-04-01 2019-06-30 0000895728 us-gaap:OperatingSegmentsMember enb:GasGatheringandProcessingR</w:t>
      </w:r>
      <w:r>
        <w:rPr>
          <w:rFonts w:eastAsia="Times New Roman"/>
          <w:vanish/>
          <w:sz w:val="20"/>
          <w:szCs w:val="20"/>
        </w:rPr>
        <w:t>evenueMember enb:LiquidsPipelinesMember 2019-04-01 2019-06-30 0000895728 us-gaap:OperatingSegmentsMember enb:OtherRevenueMember enb:GasDistributionSegmentMember 2019-04-01 2019-06-30 0000895728 us-gaap:OperatingSegmentsMember enb:CommoditySalesRevenueMembe</w:t>
      </w:r>
      <w:r>
        <w:rPr>
          <w:rFonts w:eastAsia="Times New Roman"/>
          <w:vanish/>
          <w:sz w:val="20"/>
          <w:szCs w:val="20"/>
        </w:rPr>
        <w:t>r enb:LiquidsPipelinesMember 2019-04-01 2019-06-30 0000895728 us-gaap:OperatingSegmentsMember enb:LiquidsPipelinesMember 2019-04-01 2019-06-30 0000895728 enb:EliminationsAndReconcilingItemsMember enb:GasGatheringandProcessingRevenueMember 2019-04-01 2019-0</w:t>
      </w:r>
      <w:r>
        <w:rPr>
          <w:rFonts w:eastAsia="Times New Roman"/>
          <w:vanish/>
          <w:sz w:val="20"/>
          <w:szCs w:val="20"/>
        </w:rPr>
        <w:t>6-30 0000895728 us-gaap:OperatingSegmentsMember enb:TransportationRevenueMember enb:LiquidsPipelinesMember 2019-04-01 2019-06-30 0000895728 us-gaap:OperatingSegmentsMember enb:GasGatheringandProcessingRevenueMember enb:GasDistributionSegmentMember 2019-04-</w:t>
      </w:r>
      <w:r>
        <w:rPr>
          <w:rFonts w:eastAsia="Times New Roman"/>
          <w:vanish/>
          <w:sz w:val="20"/>
          <w:szCs w:val="20"/>
        </w:rPr>
        <w:t>01 2019-06-30 0000895728 enb:ElectricityandTransmissionRevenueMember 2019-04-01 2019-06-30 0000895728 us-gaap:OperatingSegmentsMember enb:RenewablePowerGenerationAndTransmissionMember 2019-04-01 2019-06-30 0000895728 us-gaap:OperatingSegmentsMember enb:Tra</w:t>
      </w:r>
      <w:r>
        <w:rPr>
          <w:rFonts w:eastAsia="Times New Roman"/>
          <w:vanish/>
          <w:sz w:val="20"/>
          <w:szCs w:val="20"/>
        </w:rPr>
        <w:t>nsportationRevenueMember enb:GasTransmissionandMidstreamMember 2019-04-01 2019-06-30 0000895728 us-gaap:IntersegmentEliminationMember enb:GasDistributionSegmentMember 2019-04-01 2019-06-30 0000895728 us-gaap:OperatingSegmentsMember enb:OtherRevenueMember e</w:t>
      </w:r>
      <w:r>
        <w:rPr>
          <w:rFonts w:eastAsia="Times New Roman"/>
          <w:vanish/>
          <w:sz w:val="20"/>
          <w:szCs w:val="20"/>
        </w:rPr>
        <w:t>nb:LiquidsPipelinesMember 2019-04-01 2019-06-30 0000895728 us-gaap:OperatingSegmentsMember enb:GasDistributionRevenueMember enb:RenewablePowerGenerationAndTransmissionMember 2019-04-01 2019-06-30 0000895728 us-gaap:OperatingSegmentsMember enb:GasDistributi</w:t>
      </w:r>
      <w:r>
        <w:rPr>
          <w:rFonts w:eastAsia="Times New Roman"/>
          <w:vanish/>
          <w:sz w:val="20"/>
          <w:szCs w:val="20"/>
        </w:rPr>
        <w:t xml:space="preserve">onRevenueMember enb:GasTransmissionandMidstreamMember 2019-04-01 2019-06-30 0000895728 us-gaap:OperatingSegmentsMember enb:GasDistributionRevenueMember enb:GasDistributionSegmentMember 2019-04-01 2019-06-30 0000895728 us-gaap:IntersegmentEliminationMember </w:t>
      </w:r>
      <w:r>
        <w:rPr>
          <w:rFonts w:eastAsia="Times New Roman"/>
          <w:vanish/>
          <w:sz w:val="20"/>
          <w:szCs w:val="20"/>
        </w:rPr>
        <w:t>enb:GasTransmissionandMidstreamMember 2019-04-01 2019-06-30 0000895728 us-gaap:OperatingSegmentsMember enb:TransportationRevenueMember enb:EnergyServicesMember 2019-04-01 2019-06-30 0000895728 2020-01-01 2019-06-30 0000895728 2019-07-01 2019-06-30 00008957</w:t>
      </w:r>
      <w:r>
        <w:rPr>
          <w:rFonts w:eastAsia="Times New Roman"/>
          <w:vanish/>
          <w:sz w:val="20"/>
          <w:szCs w:val="20"/>
        </w:rPr>
        <w:t>28 enb:EliminationsAndReconcilingItemsMember enb:ElectricityandTransmissionRevenueMember 2018-04-01 2018-06-30 0000895728 enb:EliminationsAndReconcilingItemsMember enb:CommoditySalesRevenueMember 2018-04-01 2018-06-30 0000895728 enb:EliminationsAndReconcil</w:t>
      </w:r>
      <w:r>
        <w:rPr>
          <w:rFonts w:eastAsia="Times New Roman"/>
          <w:vanish/>
          <w:sz w:val="20"/>
          <w:szCs w:val="20"/>
        </w:rPr>
        <w:t>ingItemsMember enb:TransportationRevenueMember 2018-04-01 2018-06-30 0000895728 enb:EliminationsAndReconcilingItemsMember enb:OtherRevenueMember 2018-04-01 2018-06-30 0000895728 us-gaap:OperatingSegmentsMember enb:OtherRevenueMember enb:GasTransmissionandM</w:t>
      </w:r>
      <w:r>
        <w:rPr>
          <w:rFonts w:eastAsia="Times New Roman"/>
          <w:vanish/>
          <w:sz w:val="20"/>
          <w:szCs w:val="20"/>
        </w:rPr>
        <w:t>idstreamMember 2018-04-01 2018-06-30 0000895728 us-gaap:OperatingSegmentsMember enb:GasTransmissionandMidstreamMember 2018-04-01 2018-06-30 0000895728 us-gaap:OperatingSegmentsMember enb:GasDistributionRevenueMember enb:LiquidsPipelinesMember 2018-04-01 20</w:t>
      </w:r>
      <w:r>
        <w:rPr>
          <w:rFonts w:eastAsia="Times New Roman"/>
          <w:vanish/>
          <w:sz w:val="20"/>
          <w:szCs w:val="20"/>
        </w:rPr>
        <w:t>18-06-30 0000895728 us-gaap:OperatingSegmentsMember enb:ElectricityandTransmissionRevenueMember enb:RenewablePowerGenerationAndTransmissionMember 2018-04-01 2018-06-30 0000895728 us-gaap:OperatingSegmentsMember enb:GasGatheringandProcessingRevenueMember en</w:t>
      </w:r>
      <w:r>
        <w:rPr>
          <w:rFonts w:eastAsia="Times New Roman"/>
          <w:vanish/>
          <w:sz w:val="20"/>
          <w:szCs w:val="20"/>
        </w:rPr>
        <w:t>b:GasTransmissionandMidstreamMember 2018-04-01 2018-06-30 0000895728 us-gaap:OperatingSegmentsMember enb:StorageandOtherRevenueMember enb:RenewablePowerGenerationAndTransmissionMember 2018-04-01 2018-06-30 0000895728 us-gaap:OperatingSegmentsMember enb:Com</w:t>
      </w:r>
      <w:r>
        <w:rPr>
          <w:rFonts w:eastAsia="Times New Roman"/>
          <w:vanish/>
          <w:sz w:val="20"/>
          <w:szCs w:val="20"/>
        </w:rPr>
        <w:t>moditySalesRevenueMember enb:LiquidsPipelinesMember 2018-04-01 2018-06-30 0000895728 us-gaap:OperatingSegmentsMember enb:GasDistributionSegmentMember 2018-04-01 2018-06-30 0000895728 us-gaap:IntersegmentEliminationMember enb:LiquidsPipelinesMember 2018-04-</w:t>
      </w:r>
      <w:r>
        <w:rPr>
          <w:rFonts w:eastAsia="Times New Roman"/>
          <w:vanish/>
          <w:sz w:val="20"/>
          <w:szCs w:val="20"/>
        </w:rPr>
        <w:t>01 2018-06-30 0000895728 us-gaap:OperatingSegmentsMember enb:ElectricityandTransmissionRevenueMember enb:EnergyServicesMember 2018-04-01 2018-06-30 0000895728 us-gaap:OperatingSegmentsMember enb:CommoditySalesRevenueMember enb:RenewablePowerGenerationAndTr</w:t>
      </w:r>
      <w:r>
        <w:rPr>
          <w:rFonts w:eastAsia="Times New Roman"/>
          <w:vanish/>
          <w:sz w:val="20"/>
          <w:szCs w:val="20"/>
        </w:rPr>
        <w:t>ansmissionMember 2018-04-01 2018-06-30 0000895728 us-gaap:OperatingSegmentsMember enb:GasGatheringandProcessingRevenueMember enb:RenewablePowerGenerationAndTransmissionMember 2018-04-01 2018-06-30 0000895728 us-gaap:OperatingSegmentsMember enb:CommoditySal</w:t>
      </w:r>
      <w:r>
        <w:rPr>
          <w:rFonts w:eastAsia="Times New Roman"/>
          <w:vanish/>
          <w:sz w:val="20"/>
          <w:szCs w:val="20"/>
        </w:rPr>
        <w:t>esRevenueMember enb:GasTransmissionandMidstreamMember 2018-04-01 2018-06-30 0000895728 us-gaap:OperatingSegmentsMember enb:StorageandOtherRevenueMember enb:EnergyServicesMember 2018-04-01 2018-06-30 0000895728 us-gaap:IntersegmentEliminationMember enb:Rene</w:t>
      </w:r>
      <w:r>
        <w:rPr>
          <w:rFonts w:eastAsia="Times New Roman"/>
          <w:vanish/>
          <w:sz w:val="20"/>
          <w:szCs w:val="20"/>
        </w:rPr>
        <w:t>wablePowerGenerationAndTransmissionMember 2018-04-01 2018-06-30 0000895728 us-gaap:OperatingSegmentsMember enb:TransportationRevenueMember enb:EnergyServicesMember 2018-04-01 2018-06-30 0000895728 us-gaap:OperatingSegmentsMember enb:ElectricityandTransmiss</w:t>
      </w:r>
      <w:r>
        <w:rPr>
          <w:rFonts w:eastAsia="Times New Roman"/>
          <w:vanish/>
          <w:sz w:val="20"/>
          <w:szCs w:val="20"/>
        </w:rPr>
        <w:t>ionRevenueMember enb:GasTransmissionandMidstreamMember 2018-04-01 2018-06-30 0000895728 us-gaap:OperatingSegmentsMember enb:CommoditySalesRevenueMember enb:GasDistributionSegmentMember 2018-04-01 2018-06-30 0000895728 us-gaap:OperatingSegmentsMember enb:Re</w:t>
      </w:r>
      <w:r>
        <w:rPr>
          <w:rFonts w:eastAsia="Times New Roman"/>
          <w:vanish/>
          <w:sz w:val="20"/>
          <w:szCs w:val="20"/>
        </w:rPr>
        <w:t xml:space="preserve">newablePowerGenerationAndTransmissionMember 2018-04-01 2018-06-30 0000895728 us-gaap:OperatingSegmentsMember enb:TransportationRevenueMember enb:LiquidsPipelinesMember 2018-04-01 2018-06-30 0000895728 enb:ElectricityandTransmissionRevenueMember 2018-04-01 </w:t>
      </w:r>
      <w:r>
        <w:rPr>
          <w:rFonts w:eastAsia="Times New Roman"/>
          <w:vanish/>
          <w:sz w:val="20"/>
          <w:szCs w:val="20"/>
        </w:rPr>
        <w:t>2018-06-30 0000895728 us-gaap:OperatingSegmentsMember enb:OtherRevenueMember enb:RenewablePowerGenerationAndTransmissionMember 2018-04-01 2018-06-30 0000895728 us-gaap:OperatingSegmentsMember enb:ElectricityandTransmissionRevenueMember enb:GasDistributionS</w:t>
      </w:r>
      <w:r>
        <w:rPr>
          <w:rFonts w:eastAsia="Times New Roman"/>
          <w:vanish/>
          <w:sz w:val="20"/>
          <w:szCs w:val="20"/>
        </w:rPr>
        <w:t>egmentMember 2018-04-01 2018-06-30 0000895728 us-gaap:IntersegmentEliminationMember enb:GasTransmissionandMidstreamMember 2018-04-01 2018-06-30 0000895728 enb:EliminationsAndReconcilingItemsMember 2018-04-01 2018-06-30 0000895728 us-gaap:OperatingSegmentsM</w:t>
      </w:r>
      <w:r>
        <w:rPr>
          <w:rFonts w:eastAsia="Times New Roman"/>
          <w:vanish/>
          <w:sz w:val="20"/>
          <w:szCs w:val="20"/>
        </w:rPr>
        <w:t xml:space="preserve">ember enb:EnergyServicesMember 2018-04-01 2018-06-30 0000895728 enb:OtherRevenueMember 2018-04-01 2018-06-30 0000895728 us-gaap:OperatingSegmentsMember enb:ElectricityandTransmissionRevenueMember enb:LiquidsPipelinesMember 2018-04-01 2018-06-30 0000895728 </w:t>
      </w:r>
      <w:r>
        <w:rPr>
          <w:rFonts w:eastAsia="Times New Roman"/>
          <w:vanish/>
          <w:sz w:val="20"/>
          <w:szCs w:val="20"/>
        </w:rPr>
        <w:t>enb:EliminationsAndReconcilingItemsMember enb:GasGatheringandProcessingRevenueMember 2018-04-01 2018-06-30 0000895728 us-gaap:OperatingSegmentsMember enb:StorageandOtherRevenueMember enb:LiquidsPipelinesMember 2018-04-01 2018-06-30 0000895728 us-gaap:Opera</w:t>
      </w:r>
      <w:r>
        <w:rPr>
          <w:rFonts w:eastAsia="Times New Roman"/>
          <w:vanish/>
          <w:sz w:val="20"/>
          <w:szCs w:val="20"/>
        </w:rPr>
        <w:t xml:space="preserve">tingSegmentsMember enb:TransportationRevenueMember enb:RenewablePowerGenerationAndTransmissionMember 2018-04-01 2018-06-30 0000895728 us-gaap:OperatingSegmentsMember enb:GasGatheringandProcessingRevenueMember enb:EnergyServicesMember 2018-04-01 2018-06-30 </w:t>
      </w:r>
      <w:r>
        <w:rPr>
          <w:rFonts w:eastAsia="Times New Roman"/>
          <w:vanish/>
          <w:sz w:val="20"/>
          <w:szCs w:val="20"/>
        </w:rPr>
        <w:t>0000895728 us-gaap:OperatingSegmentsMember enb:GasDistributionRevenueMember enb:RenewablePowerGenerationAndTransmissionMember 2018-04-01 2018-06-30 0000895728 us-gaap:OperatingSegmentsMember enb:CommoditySalesRevenueMember enb:EnergyServicesMember 2018-04-</w:t>
      </w:r>
      <w:r>
        <w:rPr>
          <w:rFonts w:eastAsia="Times New Roman"/>
          <w:vanish/>
          <w:sz w:val="20"/>
          <w:szCs w:val="20"/>
        </w:rPr>
        <w:t>01 2018-06-30 0000895728 us-gaap:OperatingSegmentsMember enb:OtherRevenueMember enb:GasDistributionSegmentMember 2018-04-01 2018-06-30 0000895728 us-gaap:OperatingSegmentsMember enb:GasGatheringandProcessingRevenueMember enb:LiquidsPipelinesMember 2018-04-</w:t>
      </w:r>
      <w:r>
        <w:rPr>
          <w:rFonts w:eastAsia="Times New Roman"/>
          <w:vanish/>
          <w:sz w:val="20"/>
          <w:szCs w:val="20"/>
        </w:rPr>
        <w:t>01 2018-06-30 0000895728 us-gaap:OperatingSegmentsMember enb:StorageandOtherRevenueMember enb:GasTransmissionandMidstreamMember 2018-04-01 2018-06-30 0000895728 enb:EliminationsAndReconcilingItemsMember enb:StorageandOtherRevenueMember 2018-04-01 2018-06-3</w:t>
      </w:r>
      <w:r>
        <w:rPr>
          <w:rFonts w:eastAsia="Times New Roman"/>
          <w:vanish/>
          <w:sz w:val="20"/>
          <w:szCs w:val="20"/>
        </w:rPr>
        <w:t>0 0000895728 enb:EliminationsAndReconcilingItemsMember enb:GasDistributionRevenueMember 2018-04-01 2018-06-30 0000895728 us-gaap:OperatingSegmentsMember enb:LiquidsPipelinesMember 2018-04-01 2018-06-30 0000895728 us-gaap:OperatingSegmentsMember enb:Transpo</w:t>
      </w:r>
      <w:r>
        <w:rPr>
          <w:rFonts w:eastAsia="Times New Roman"/>
          <w:vanish/>
          <w:sz w:val="20"/>
          <w:szCs w:val="20"/>
        </w:rPr>
        <w:t>rtationRevenueMember enb:GasTransmissionandMidstreamMember 2018-04-01 2018-06-30 0000895728 us-gaap:OperatingSegmentsMember enb:OtherRevenueMember enb:LiquidsPipelinesMember 2018-04-01 2018-06-30 0000895728 us-gaap:OperatingSegmentsMember enb:GasDistributi</w:t>
      </w:r>
      <w:r>
        <w:rPr>
          <w:rFonts w:eastAsia="Times New Roman"/>
          <w:vanish/>
          <w:sz w:val="20"/>
          <w:szCs w:val="20"/>
        </w:rPr>
        <w:t>onRevenueMember enb:GasTransmissionandMidstreamMember 2018-04-01 2018-06-30 0000895728 us-gaap:OperatingSegmentsMember enb:GasDistributionRevenueMember enb:EnergyServicesMember 2018-04-01 2018-06-30 0000895728 enb:StorageandOtherRevenueMember 2018-04-01 20</w:t>
      </w:r>
      <w:r>
        <w:rPr>
          <w:rFonts w:eastAsia="Times New Roman"/>
          <w:vanish/>
          <w:sz w:val="20"/>
          <w:szCs w:val="20"/>
        </w:rPr>
        <w:t>18-06-30 0000895728 us-gaap:OperatingSegmentsMember enb:OtherRevenueMember enb:EnergyServicesMember 2018-04-01 2018-06-30 0000895728 enb:TransportationRevenueMember 2018-04-01 2018-06-30 0000895728 us-gaap:IntersegmentEliminationMember enb:GasDistributionS</w:t>
      </w:r>
      <w:r>
        <w:rPr>
          <w:rFonts w:eastAsia="Times New Roman"/>
          <w:vanish/>
          <w:sz w:val="20"/>
          <w:szCs w:val="20"/>
        </w:rPr>
        <w:t>egmentMember 2018-04-01 2018-06-30 0000895728 us-gaap:OperatingSegmentsMember enb:GasDistributionRevenueMember enb:GasDistributionSegmentMember 2018-04-01 2018-06-30 0000895728 us-gaap:OperatingSegmentsMember enb:StorageandOtherRevenueMember enb:GasDistrib</w:t>
      </w:r>
      <w:r>
        <w:rPr>
          <w:rFonts w:eastAsia="Times New Roman"/>
          <w:vanish/>
          <w:sz w:val="20"/>
          <w:szCs w:val="20"/>
        </w:rPr>
        <w:t>utionSegmentMember 2018-04-01 2018-06-30 0000895728 us-gaap:OperatingSegmentsMember enb:TransportationRevenueMember enb:GasDistributionSegmentMember 2018-04-01 2018-06-30 0000895728 enb:GasGatheringandProcessingRevenueMember 2018-04-01 2018-06-30 000089572</w:t>
      </w:r>
      <w:r>
        <w:rPr>
          <w:rFonts w:eastAsia="Times New Roman"/>
          <w:vanish/>
          <w:sz w:val="20"/>
          <w:szCs w:val="20"/>
        </w:rPr>
        <w:t>8 us-gaap:OperatingSegmentsMember enb:GasGatheringandProcessingRevenueMember enb:GasDistributionSegmentMember 2018-04-01 2018-06-30 0000895728 us-gaap:IntersegmentEliminationMember enb:EnergyServicesMember 2018-04-01 2018-06-30 0000895728 us-gaap:Intersegm</w:t>
      </w:r>
      <w:r>
        <w:rPr>
          <w:rFonts w:eastAsia="Times New Roman"/>
          <w:vanish/>
          <w:sz w:val="20"/>
          <w:szCs w:val="20"/>
        </w:rPr>
        <w:t>entEliminationMember 2018-04-01 2018-06-30 0000895728 us-gaap:OperatingSegmentsMember enb:EnergyServicesConsolidateMember 2018-04-01 2018-06-30 0000895728 us-gaap:OperatingSegmentsMember us-gaap:GasDistributionMember 2018-04-01 2018-06-30 0000895728 us-gaa</w:t>
      </w:r>
      <w:r>
        <w:rPr>
          <w:rFonts w:eastAsia="Times New Roman"/>
          <w:vanish/>
          <w:sz w:val="20"/>
          <w:szCs w:val="20"/>
        </w:rPr>
        <w:t>p:OperatingSegmentsMember us-gaap:GasDistributionMember 2019-01-01 2019-06-30 0000895728 us-gaap:OperatingSegmentsMember enb:EnergyServicesConsolidateMember 2019-01-01 2019-06-30 0000895728 us-gaap:OperatingSegmentsMember enb:EnergyServicesConsolidateMembe</w:t>
      </w:r>
      <w:r>
        <w:rPr>
          <w:rFonts w:eastAsia="Times New Roman"/>
          <w:vanish/>
          <w:sz w:val="20"/>
          <w:szCs w:val="20"/>
        </w:rPr>
        <w:t>r 2018-01-01 2018-06-30 0000895728 us-gaap:OperatingSegmentsMember us-gaap:GasDistributionMember 2018-01-01 2018-06-30 0000895728 us-gaap:OperatingSegmentsMember us-gaap:GasDistributionMember 2019-04-01 2019-06-30 0000895728 us-gaap:OperatingSegmentsMember</w:t>
      </w:r>
      <w:r>
        <w:rPr>
          <w:rFonts w:eastAsia="Times New Roman"/>
          <w:vanish/>
          <w:sz w:val="20"/>
          <w:szCs w:val="20"/>
        </w:rPr>
        <w:t xml:space="preserve"> enb:EnergyServicesConsolidateMember 2019-04-01 2019-06-30 0000895728 us-gaap:EmployeeStockOptionMember 2019-01-01 2019-06-30 0000895728 us-gaap:EmployeeStockOptionMember 2018-04-01 2018-06-30 0000895728 us-gaap:EmployeeStockOptionMember 2018-01-01 2018-06</w:t>
      </w:r>
      <w:r>
        <w:rPr>
          <w:rFonts w:eastAsia="Times New Roman"/>
          <w:vanish/>
          <w:sz w:val="20"/>
          <w:szCs w:val="20"/>
        </w:rPr>
        <w:t>-30 0000895728 us-gaap:EmployeeStockOptionMember 2019-04-01 2019-06-30 0000895728 us-gaap:SeriesBPreferredStockMember us-gaap:PreferredStockMember 2019-01-01 2019-06-30 0000895728 enb:Series13PreferredStockMember us-gaap:PreferredStockMember 2019-01-01 201</w:t>
      </w:r>
      <w:r>
        <w:rPr>
          <w:rFonts w:eastAsia="Times New Roman"/>
          <w:vanish/>
          <w:sz w:val="20"/>
          <w:szCs w:val="20"/>
        </w:rPr>
        <w:t>9-06-30 0000895728 enb:Series7PreferredStockMember us-gaap:PreferredStockMember 2019-01-01 2019-06-30 0000895728 enb:Series11PreferredStockMember us-gaap:PreferredStockMember 2019-01-01 2019-06-30 0000895728 us-gaap:SeriesDPreferredStockMember us-gaap:Pref</w:t>
      </w:r>
      <w:r>
        <w:rPr>
          <w:rFonts w:eastAsia="Times New Roman"/>
          <w:vanish/>
          <w:sz w:val="20"/>
          <w:szCs w:val="20"/>
        </w:rPr>
        <w:t>erredStockMember 2019-01-01 2019-06-30 0000895728 enb:SeriesPPreferredStockMember us-gaap:PreferredStockMember 2019-01-01 2019-06-30 0000895728 us-gaap:SeriesCPreferredStockMember us-gaap:PreferredStockMember 2019-01-01 2019-06-30 0000895728 us-gaap:Series</w:t>
      </w:r>
      <w:r>
        <w:rPr>
          <w:rFonts w:eastAsia="Times New Roman"/>
          <w:vanish/>
          <w:sz w:val="20"/>
          <w:szCs w:val="20"/>
        </w:rPr>
        <w:t>APreferredStockMember us-gaap:PreferredStockMember 2019-01-01 2019-06-30 0000895728 enb:Series3PreferredStockMember us-gaap:PreferredStockMember 2019-01-01 2019-06-30 0000895728 enb:Series17PreferredStockMember us-gaap:PreferredStockMember 2019-01-01 2019-</w:t>
      </w:r>
      <w:r>
        <w:rPr>
          <w:rFonts w:eastAsia="Times New Roman"/>
          <w:vanish/>
          <w:sz w:val="20"/>
          <w:szCs w:val="20"/>
        </w:rPr>
        <w:t>06-30 0000895728 enb:SeriesNPreferredStockMember us-gaap:PreferredStockMember 2019-01-01 2019-06-30 0000895728 enb:Series5PreferredStockMember us-gaap:PreferredStockMember 2019-01-01 2019-06-30 0000895728 us-gaap:SeriesFPreferredStockMember us-gaap:Preferr</w:t>
      </w:r>
      <w:r>
        <w:rPr>
          <w:rFonts w:eastAsia="Times New Roman"/>
          <w:vanish/>
          <w:sz w:val="20"/>
          <w:szCs w:val="20"/>
        </w:rPr>
        <w:t>edStockMember 2019-01-01 2019-06-30 0000895728 enb:SeriesLPreferredStockMember us-gaap:PreferredStockMember 2019-01-01 2019-06-30 0000895728 enb:SeriesRPreferredStockMember us-gaap:PreferredStockMember 2019-01-01 2019-06-30 0000895728 enb:PreferenceSharesS</w:t>
      </w:r>
      <w:r>
        <w:rPr>
          <w:rFonts w:eastAsia="Times New Roman"/>
          <w:vanish/>
          <w:sz w:val="20"/>
          <w:szCs w:val="20"/>
        </w:rPr>
        <w:t>eries19Member us-gaap:PreferredStockMember 2019-01-01 2019-06-30 0000895728 us-gaap:SeriesHPreferredStockMember us-gaap:PreferredStockMember 2019-01-01 2019-06-30 0000895728 enb:SeriesJPreferredStockMember us-gaap:PreferredStockMember 2019-01-01 2019-06-30</w:t>
      </w:r>
      <w:r>
        <w:rPr>
          <w:rFonts w:eastAsia="Times New Roman"/>
          <w:vanish/>
          <w:sz w:val="20"/>
          <w:szCs w:val="20"/>
        </w:rPr>
        <w:t xml:space="preserve"> 0000895728 enb:Series1PreferredStockMember us-gaap:PreferredStockMember 2019-01-01 2019-06-30 0000895728 enb:Series15PreferredStockMember us-gaap:PreferredStockMember 2019-01-01 2019-06-30 0000895728 enb:Series9PreferredStockMember us-gaap:PreferredStockM</w:t>
      </w:r>
      <w:r>
        <w:rPr>
          <w:rFonts w:eastAsia="Times New Roman"/>
          <w:vanish/>
          <w:sz w:val="20"/>
          <w:szCs w:val="20"/>
        </w:rPr>
        <w:t>ember 2019-01-01 2019-06-30 0000895728 us-gaap:SeriesCPreferredStockMember us-gaap:PreferredStockMember 2019-04-01 2019-05-31 0000895728 us-gaap:SeriesCPreferredStockMember us-gaap:PreferredStockMember 2019-06-01 2019-06-30 0000895728 us-gaap:SeriesCPrefer</w:t>
      </w:r>
      <w:r>
        <w:rPr>
          <w:rFonts w:eastAsia="Times New Roman"/>
          <w:vanish/>
          <w:sz w:val="20"/>
          <w:szCs w:val="20"/>
        </w:rPr>
        <w:t>redStockMember us-gaap:PreferredStockMember 2019-01-01 2019-02-28 0000895728 enb:Series7PreferredStockMember us-gaap:PreferredStockMember 2019-03-01 2019-03-31 0000895728 enb:Series5PreferredStockMember us-gaap:PreferredStockMember 2019-03-01 2019-03-31 00</w:t>
      </w:r>
      <w:r>
        <w:rPr>
          <w:rFonts w:eastAsia="Times New Roman"/>
          <w:vanish/>
          <w:sz w:val="20"/>
          <w:szCs w:val="20"/>
        </w:rPr>
        <w:t>00895728 enb:SeriesRPreferredStockMember us-gaap:PreferredStockMember 2019-04-01 2019-05-31 0000895728 enb:SeriesRPreferredStockMember us-gaap:PreferredStockMember 2019-06-01 2019-06-30 0000895728 enb:Series7PreferredStockMember us-gaap:PreferredStockMembe</w:t>
      </w:r>
      <w:r>
        <w:rPr>
          <w:rFonts w:eastAsia="Times New Roman"/>
          <w:vanish/>
          <w:sz w:val="20"/>
          <w:szCs w:val="20"/>
        </w:rPr>
        <w:t>r 2019-01-01 2019-02-28 0000895728 enb:SeriesPPreferredStockMember us-gaap:PreferredStockMember 2019-03-01 2019-03-31 0000895728 enb:SeriesPPreferredStockMember us-gaap:PreferredStockMember 2019-01-01 2019-02-28 0000895728 enb:Series5PreferredStockMember u</w:t>
      </w:r>
      <w:r>
        <w:rPr>
          <w:rFonts w:eastAsia="Times New Roman"/>
          <w:vanish/>
          <w:sz w:val="20"/>
          <w:szCs w:val="20"/>
        </w:rPr>
        <w:t>s-gaap:PreferredStockMember 2019-01-01 2019-02-28 0000895728 us-gaap:SeriesCPreferredStockMember us-gaap:PreferredStockMember 2019-03-01 2019-03-31 0000895728 us-gaap:DisposalGroupHeldforsaleNotDiscontinuedOperationsMember 2018-12-31 0000895728 us-gaap:Dis</w:t>
      </w:r>
      <w:r>
        <w:rPr>
          <w:rFonts w:eastAsia="Times New Roman"/>
          <w:vanish/>
          <w:sz w:val="20"/>
          <w:szCs w:val="20"/>
        </w:rPr>
        <w:t>posalGroupHeldforsaleNotDiscontinuedOperationsMember 2019-06-30 0000895728 us-gaap:DisposalGroupHeldforsaleNotDiscontinuedOperationsMember enb:CanadianNaturalGasGatheringandProcessingBusinessMember 2018-07-04 0000895728 2019-01-01 2019-01-31 0000895728 us-</w:t>
      </w:r>
      <w:r>
        <w:rPr>
          <w:rFonts w:eastAsia="Times New Roman"/>
          <w:vanish/>
          <w:sz w:val="20"/>
          <w:szCs w:val="20"/>
        </w:rPr>
        <w:t>gaap:DisposalGroupDisposedOfBySaleNotDiscontinuedOperationsMember enb:CanadianNaturalGasGatheringandProcessingBusinessMember 2018-10-01 0000895728 us-gaap:DisposalGroupHeldforsaleNotDiscontinuedOperationsMember enb:St.LawrenceGasCompanyMember enb:EnbridgeG</w:t>
      </w:r>
      <w:r>
        <w:rPr>
          <w:rFonts w:eastAsia="Times New Roman"/>
          <w:vanish/>
          <w:sz w:val="20"/>
          <w:szCs w:val="20"/>
        </w:rPr>
        <w:t>asDistributionMember 2017-08-01 2017-08-31 0000895728 us-gaap:DisposalGroupHeldforsaleNotDiscontinuedOperationsMember enb:EnbridgeGasNewBrunswickMember 2018-12-31 0000895728 srt:ScenarioForecastMember us-gaap:DisposalGroupDisposedOfBySaleNotDiscontinuedOpe</w:t>
      </w:r>
      <w:r>
        <w:rPr>
          <w:rFonts w:eastAsia="Times New Roman"/>
          <w:vanish/>
          <w:sz w:val="20"/>
          <w:szCs w:val="20"/>
        </w:rPr>
        <w:t>rationsMember enb:CanadianNaturalGasGatheringandProcessingBusinessMember 2019-12-31 0000895728 enb:GrayOakHoldingsLLCMember us-gaap:VariableInterestEntityNotPrimaryBeneficiaryMember 2018-12-01 2018-12-31 0000895728 us-gaap:VariableInterestEntityNotPrimaryB</w:t>
      </w:r>
      <w:r>
        <w:rPr>
          <w:rFonts w:eastAsia="Times New Roman"/>
          <w:vanish/>
          <w:sz w:val="20"/>
          <w:szCs w:val="20"/>
        </w:rPr>
        <w:t>eneficiaryMember 2019-06-30 0000895728 us-gaap:VariableInterestEntityNotPrimaryBeneficiaryMember 2018-12-01 2018-12-31 0000895728 enb:GrayOakHoldingsLLCMember enb:TermLoanMember 2019-06-04 0000895728 enb:TermLoanMember us-gaap:VariableInterestEntityNotPrim</w:t>
      </w:r>
      <w:r>
        <w:rPr>
          <w:rFonts w:eastAsia="Times New Roman"/>
          <w:vanish/>
          <w:sz w:val="20"/>
          <w:szCs w:val="20"/>
        </w:rPr>
        <w:t>aryBeneficiaryMember 2019-06-04 0000895728 enb:GrayOakHoldingsLLCMember enb:TermLoanMember us-gaap:SubsequentEventMember 2019-07-02 0000895728 enb:GrayOakHoldingsLLCMember enb:TermLoanMember us-gaap:SubsequentEventMember us-gaap:VariableInterestEntityNotPr</w:t>
      </w:r>
      <w:r>
        <w:rPr>
          <w:rFonts w:eastAsia="Times New Roman"/>
          <w:vanish/>
          <w:sz w:val="20"/>
          <w:szCs w:val="20"/>
        </w:rPr>
        <w:t>imaryBeneficiaryMember 2019-07-02 2019-07-02 0000895728 us-gaap:VariableInterestEntityNotPrimaryBeneficiaryMember 2018-12-31 0000895728 enb:TermLoanMember us-gaap:VariableInterestEntityNotPrimaryBeneficiaryMember 2019-06-30 0000895728 enb:GrayOakHoldingsLL</w:t>
      </w:r>
      <w:r>
        <w:rPr>
          <w:rFonts w:eastAsia="Times New Roman"/>
          <w:vanish/>
          <w:sz w:val="20"/>
          <w:szCs w:val="20"/>
        </w:rPr>
        <w:t>CMember enb:TermLoanMember 2019-06-30 0000895728 enb:EnbridgePipelinesIncMember enb:CommittedCreditFacilityMember 2019-06-30 0000895728 enb:EnbridgeUSIncMember enb:CommittedCreditFacilityMember 2019-06-30 0000895728 enb:UnionGasLimitedMember enb:CommittedC</w:t>
      </w:r>
      <w:r>
        <w:rPr>
          <w:rFonts w:eastAsia="Times New Roman"/>
          <w:vanish/>
          <w:sz w:val="20"/>
          <w:szCs w:val="20"/>
        </w:rPr>
        <w:t>reditFacilityMember 2019-06-30 0000895728 srt:ParentCompanyMember enb:CommittedCreditFacilityMember 2019-06-30 0000895728 enb:CommittedCreditFacilityMember 2019-06-30 0000895728 enb:WestcoastEnergyIncMember enb:A4.34SeniorSecuredNotesDue2019Member 2019-05-</w:t>
      </w:r>
      <w:r>
        <w:rPr>
          <w:rFonts w:eastAsia="Times New Roman"/>
          <w:vanish/>
          <w:sz w:val="20"/>
          <w:szCs w:val="20"/>
        </w:rPr>
        <w:t>01 2019-05-31 0000895728 enb:EnbridgeEnergyPartnersLpMember enb:A8.05FixedToFloatingRateJuniorSubordinatedNotesDue2067Member 2019-02-01 2019-02-28 0000895728 enb:EnbridgeEnergyPartnersLpMember enb:A9.88SeniorNotesMember 2019-03-01 2019-03-31 0000895728 srt</w:t>
      </w:r>
      <w:r>
        <w:rPr>
          <w:rFonts w:eastAsia="Times New Roman"/>
          <w:vanish/>
          <w:sz w:val="20"/>
          <w:szCs w:val="20"/>
        </w:rPr>
        <w:t>:ParentCompanyMember enb:A4.10MediumTermNotesDueFebruary2019Member 2019-02-01 2019-02-28 0000895728 enb:WestcoastEnergyIncMember enb:A5.60MediumTermNotesMember 2019-01-01 2019-01-31 0000895728 enb:WestcoastEnergyIncMember enb:A6.90SeniorSecuredNotesDue2019</w:t>
      </w:r>
      <w:r>
        <w:rPr>
          <w:rFonts w:eastAsia="Times New Roman"/>
          <w:vanish/>
          <w:sz w:val="20"/>
          <w:szCs w:val="20"/>
        </w:rPr>
        <w:t>Member 2019-05-01 2019-05-31 0000895728 enb:WestcoastEnergyIncMember enb:A5.60MediumtermNotes2Member 2019-01-01 2019-01-31 0000895728 enb:EnbridgePipelinesSouthernLightsLLCMember enb:A3.98MediumTermNotesDue2040Member 2019-06-01 2019-06-30 0000895728 srt:Pa</w:t>
      </w:r>
      <w:r>
        <w:rPr>
          <w:rFonts w:eastAsia="Times New Roman"/>
          <w:vanish/>
          <w:sz w:val="20"/>
          <w:szCs w:val="20"/>
        </w:rPr>
        <w:t>rentCompanyMember enb:FloatingRateNotesDueMay2019Member 2019-05-01 2019-05-31 0000895728 enb:EnbridgePipelinesIncMember enb:A3.52MediumTermNotesDueFebruary2029Member 2019-02-28 0000895728 enb:EnbridgePipelinesIncMember enb:A4.33MediumTermNotesDueFebruary20</w:t>
      </w:r>
      <w:r>
        <w:rPr>
          <w:rFonts w:eastAsia="Times New Roman"/>
          <w:vanish/>
          <w:sz w:val="20"/>
          <w:szCs w:val="20"/>
        </w:rPr>
        <w:t>49Member 2019-02-28 0000895728 enb:ExtendibleCreditFacilityMember 2019-05-16 0000895728 enb:UncommittedCreditFacilityMember 2019-06-30 0000895728 enb:FixedToFloatingSubordinatedTermNotesMember us-gaap:SubordinatedDebtMember 2018-12-31 0000895728 2019-02-08</w:t>
      </w:r>
      <w:r>
        <w:rPr>
          <w:rFonts w:eastAsia="Times New Roman"/>
          <w:vanish/>
          <w:sz w:val="20"/>
          <w:szCs w:val="20"/>
        </w:rPr>
        <w:t xml:space="preserve"> 2019-06-30 0000895728 enb:CommercialPaperAndCreditFacilityDrawsMember 2019-06-30 0000895728 enb:UncommittedCreditFacilityMember 2018-12-31 0000895728 enb:CommercialPaperAndCreditFacilityDrawsMember 2018-12-31 0000895728 enb:FixedToFloatingSubordinatedTerm</w:t>
      </w:r>
      <w:r>
        <w:rPr>
          <w:rFonts w:eastAsia="Times New Roman"/>
          <w:vanish/>
          <w:sz w:val="20"/>
          <w:szCs w:val="20"/>
        </w:rPr>
        <w:t>NotesMember us-gaap:SubordinatedDebtMember 2019-06-30 0000895728 enb:EnbridgePipelinesSouthernLightsLLCMember enb:A3.98MediumTermNotesDue2040Member 2019-06-30 0000895728 enb:EnbridgeEnergyPartnersLpMember enb:A9.88SeniorNotesMember 2019-06-30 0000895728 en</w:t>
      </w:r>
      <w:r>
        <w:rPr>
          <w:rFonts w:eastAsia="Times New Roman"/>
          <w:vanish/>
          <w:sz w:val="20"/>
          <w:szCs w:val="20"/>
        </w:rPr>
        <w:t>b:EnbridgeEnergyPartnersLpMember enb:A8.05FixedToFloatingRateJuniorSubordinatedNotesDue2067Member 2019-02-28 0000895728 enb:WestcoastEnergyIncMember enb:A5.60MediumTermNotesMember 2019-01-31 0000895728 enb:WestcoastEnergyIncMember enb:A5.60MediumtermNotes2</w:t>
      </w:r>
      <w:r>
        <w:rPr>
          <w:rFonts w:eastAsia="Times New Roman"/>
          <w:vanish/>
          <w:sz w:val="20"/>
          <w:szCs w:val="20"/>
        </w:rPr>
        <w:t>Member 2019-01-31 0000895728 srt:ParentCompanyMember enb:A4.10MediumTermNotesDueFebruary2019Member 2019-02-28 0000895728 enb:WestcoastEnergyIncMember enb:A4.34SeniorSecuredNotesDue2019Member 2019-05-31 0000895728 enb:WestcoastEnergyIncMember enb:A6.90Senio</w:t>
      </w:r>
      <w:r>
        <w:rPr>
          <w:rFonts w:eastAsia="Times New Roman"/>
          <w:vanish/>
          <w:sz w:val="20"/>
          <w:szCs w:val="20"/>
        </w:rPr>
        <w:t>rSecuredNotesDue2019Member 2019-05-31 0000895728 enb:ExtendibleCreditFacilityMember 2019-05-16 2019-05-16 0000895728 us-gaap:AccumulatedNetInvestmentGainLossIncludingPortionAttributableToNoncontrollingInterestMember 2019-01-01 2019-06-30 0000895728 enb:Acc</w:t>
      </w:r>
      <w:r>
        <w:rPr>
          <w:rFonts w:eastAsia="Times New Roman"/>
          <w:vanish/>
          <w:sz w:val="20"/>
          <w:szCs w:val="20"/>
        </w:rPr>
        <w:t>umulatedNetGainLossNetInvestmentHedgeIncludingNoncontollingInterestMemberMember 2019-01-01 2019-06-30 0000895728 us-gaap:ForeignExchangeContractMember us-gaap:AccumulatedGainLossCashFlowHedgeIncludingNoncontrollingInterestMember 2019-01-01 2019-06-30 00008</w:t>
      </w:r>
      <w:r>
        <w:rPr>
          <w:rFonts w:eastAsia="Times New Roman"/>
          <w:vanish/>
          <w:sz w:val="20"/>
          <w:szCs w:val="20"/>
        </w:rPr>
        <w:t>95728 us-gaap:AccumulatedForeignCurrencyAdjustmentIncludingPortionAttributableToNoncontrollingInterestMember 2019-06-30 0000895728 us-gaap:AccumulatedGainLossCashFlowHedgeIncludingNoncontrollingInterestMember 2018-12-31 0000895728 us-gaap:AccumulatedForeig</w:t>
      </w:r>
      <w:r>
        <w:rPr>
          <w:rFonts w:eastAsia="Times New Roman"/>
          <w:vanish/>
          <w:sz w:val="20"/>
          <w:szCs w:val="20"/>
        </w:rPr>
        <w:t>nCurrencyAdjustmentIncludingPortionAttributableToNoncontrollingInterestMember 2019-01-01 2019-06-30 0000895728 enb:AccumulatedNetGainLossNetInvestmentHedgeIncludingNoncontollingInterestMemberMember 2019-06-30 0000895728 us-gaap:AccumulatedGainLossCashFlowH</w:t>
      </w:r>
      <w:r>
        <w:rPr>
          <w:rFonts w:eastAsia="Times New Roman"/>
          <w:vanish/>
          <w:sz w:val="20"/>
          <w:szCs w:val="20"/>
        </w:rPr>
        <w:t>edgeIncludingNoncontrollingInterestMember 2019-01-01 2019-06-30 0000895728 us-gaap:AccumulatedDefinedBenefitPlansAdjustmentIncludingPortionAttributableToNoncontrollingInterestMember 2019-06-30 0000895728 us-gaap:AccumulatedNetInvestmentGainLossIncludingPor</w:t>
      </w:r>
      <w:r>
        <w:rPr>
          <w:rFonts w:eastAsia="Times New Roman"/>
          <w:vanish/>
          <w:sz w:val="20"/>
          <w:szCs w:val="20"/>
        </w:rPr>
        <w:t>tionAttributableToNoncontrollingInterestMember 2019-06-30 0000895728 us-gaap:AociIncludingPortionAttributableToNoncontrollingInterestMember 2019-06-30 0000895728 us-gaap:AccumulatedGainLossCashFlowHedgeIncludingNoncontrollingInterestMember 2019-06-30 00008</w:t>
      </w:r>
      <w:r>
        <w:rPr>
          <w:rFonts w:eastAsia="Times New Roman"/>
          <w:vanish/>
          <w:sz w:val="20"/>
          <w:szCs w:val="20"/>
        </w:rPr>
        <w:t>95728 us-gaap:AociIncludingPortionAttributableToNoncontrollingInterestMember 2018-12-31 0000895728 us-gaap:AccumulatedDefinedBenefitPlansAdjustmentIncludingPortionAttributableToNoncontrollingInterestMember 2018-12-31 0000895728 us-gaap:AccumulatedDefinedBe</w:t>
      </w:r>
      <w:r>
        <w:rPr>
          <w:rFonts w:eastAsia="Times New Roman"/>
          <w:vanish/>
          <w:sz w:val="20"/>
          <w:szCs w:val="20"/>
        </w:rPr>
        <w:t>nefitPlansAdjustmentIncludingPortionAttributableToNoncontrollingInterestMember 2019-01-01 2019-06-30 0000895728 us-gaap:InterestRateContractMember us-gaap:AccumulatedGainLossCashFlowHedgeIncludingNoncontrollingInterestMember 2019-01-01 2019-06-30 000089572</w:t>
      </w:r>
      <w:r>
        <w:rPr>
          <w:rFonts w:eastAsia="Times New Roman"/>
          <w:vanish/>
          <w:sz w:val="20"/>
          <w:szCs w:val="20"/>
        </w:rPr>
        <w:t>8 us-gaap:AccumulatedNetInvestmentGainLossIncludingPortionAttributableToNoncontrollingInterestMember 2018-12-31 0000895728 us-gaap:AccumulatedForeignCurrencyAdjustmentIncludingPortionAttributableToNoncontrollingInterestMember 2018-12-31 0000895728 us-gaap:</w:t>
      </w:r>
      <w:r>
        <w:rPr>
          <w:rFonts w:eastAsia="Times New Roman"/>
          <w:vanish/>
          <w:sz w:val="20"/>
          <w:szCs w:val="20"/>
        </w:rPr>
        <w:t>OtherContractMember us-gaap:AccumulatedGainLossCashFlowHedgeIncludingNoncontrollingInterestMember 2019-01-01 2019-06-30 0000895728 enb:AccumulatedNetGainLossNetInvestmentHedgeIncludingNoncontollingInterestMemberMember 2018-12-31 0000895728 us-gaap:Accumula</w:t>
      </w:r>
      <w:r>
        <w:rPr>
          <w:rFonts w:eastAsia="Times New Roman"/>
          <w:vanish/>
          <w:sz w:val="20"/>
          <w:szCs w:val="20"/>
        </w:rPr>
        <w:t>tedNetInvestmentGainLossIncludingPortionAttributableToNoncontrollingInterestMember 2017-12-31 0000895728 us-gaap:AccumulatedNetGainLossFromCashFlowHedgesIncludingPortionAttributableToNoncontrollingInterestMember 2018-01-01 2018-06-30 0000895728 us-gaap:Acc</w:t>
      </w:r>
      <w:r>
        <w:rPr>
          <w:rFonts w:eastAsia="Times New Roman"/>
          <w:vanish/>
          <w:sz w:val="20"/>
          <w:szCs w:val="20"/>
        </w:rPr>
        <w:t>umulatedNetInvestmentGainLossIncludingPortionAttributableToNoncontrollingInterestMember 2018-01-01 2018-06-30 0000895728 us-gaap:AccumulatedNetInvestmentGainLossIncludingPortionAttributableToNoncontrollingInterestMember 2018-06-30 0000895728 us-gaap:Accumu</w:t>
      </w:r>
      <w:r>
        <w:rPr>
          <w:rFonts w:eastAsia="Times New Roman"/>
          <w:vanish/>
          <w:sz w:val="20"/>
          <w:szCs w:val="20"/>
        </w:rPr>
        <w:t>latedForeignCurrencyAdjustmentIncludingPortionAttributableToNoncontrollingInterestMember 2018-01-01 2018-06-30 0000895728 enb:AccumulatedNetGainLossNetInvestmentHedgeIncludingNoncontollingInterestMemberMember 2017-12-31 0000895728 enb:AccumulatedNetGainLos</w:t>
      </w:r>
      <w:r>
        <w:rPr>
          <w:rFonts w:eastAsia="Times New Roman"/>
          <w:vanish/>
          <w:sz w:val="20"/>
          <w:szCs w:val="20"/>
        </w:rPr>
        <w:t>sNetInvestmentHedgeIncludingNoncontollingInterestMemberMember 2018-01-01 2018-06-30 0000895728 us-gaap:AccumulatedNetGainLossFromCashFlowHedgesIncludingPortionAttributableToNoncontrollingInterestMember 2018-06-30 0000895728 us-gaap:AccumulatedDefinedBenefi</w:t>
      </w:r>
      <w:r>
        <w:rPr>
          <w:rFonts w:eastAsia="Times New Roman"/>
          <w:vanish/>
          <w:sz w:val="20"/>
          <w:szCs w:val="20"/>
        </w:rPr>
        <w:t>tPlansAdjustmentIncludingPortionAttributableToNoncontrollingInterestMember 2018-01-01 2018-06-30 0000895728 us-gaap:InterestRateContractMember us-gaap:AccumulatedNetGainLossFromCashFlowHedgesIncludingPortionAttributableToNoncontrollingInterestMember 2018-0</w:t>
      </w:r>
      <w:r>
        <w:rPr>
          <w:rFonts w:eastAsia="Times New Roman"/>
          <w:vanish/>
          <w:sz w:val="20"/>
          <w:szCs w:val="20"/>
        </w:rPr>
        <w:t>1-01 2018-06-30 0000895728 us-gaap:AociIncludingPortionAttributableToNoncontrollingInterestMember 2017-12-31 0000895728 us-gaap:ForeignExchangeContractMember us-gaap:AccumulatedNetGainLossFromCashFlowHedgesIncludingPortionAttributableToNoncontrollingIntere</w:t>
      </w:r>
      <w:r>
        <w:rPr>
          <w:rFonts w:eastAsia="Times New Roman"/>
          <w:vanish/>
          <w:sz w:val="20"/>
          <w:szCs w:val="20"/>
        </w:rPr>
        <w:t>stMember 2018-01-01 2018-06-30 0000895728 us-gaap:AociIncludingPortionAttributableToNoncontrollingInterestMember 2018-06-30 0000895728 us-gaap:CommodityContractMember us-gaap:AccumulatedNetGainLossFromCashFlowHedgesIncludingPortionAttributableToNoncontroll</w:t>
      </w:r>
      <w:r>
        <w:rPr>
          <w:rFonts w:eastAsia="Times New Roman"/>
          <w:vanish/>
          <w:sz w:val="20"/>
          <w:szCs w:val="20"/>
        </w:rPr>
        <w:t>ingInterestMember 2018-01-01 2018-06-30 0000895728 enb:AccumulatedNetGainLossNetInvestmentHedgeIncludingNoncontollingInterestMemberMember 2018-06-30 0000895728 us-gaap:AccumulatedForeignCurrencyAdjustmentIncludingPortionAttributableToNoncontrollingInterest</w:t>
      </w:r>
      <w:r>
        <w:rPr>
          <w:rFonts w:eastAsia="Times New Roman"/>
          <w:vanish/>
          <w:sz w:val="20"/>
          <w:szCs w:val="20"/>
        </w:rPr>
        <w:t>Member 2018-06-30 0000895728 us-gaap:AccumulatedForeignCurrencyAdjustmentIncludingPortionAttributableToNoncontrollingInterestMember 2017-12-31 0000895728 us-gaap:OtherContractMember us-gaap:AccumulatedNetGainLossFromCashFlowHedgesIncludingPortionAttributab</w:t>
      </w:r>
      <w:r>
        <w:rPr>
          <w:rFonts w:eastAsia="Times New Roman"/>
          <w:vanish/>
          <w:sz w:val="20"/>
          <w:szCs w:val="20"/>
        </w:rPr>
        <w:t>leToNoncontrollingInterestMember 2018-01-01 2018-06-30 0000895728 us-gaap:AccumulatedDefinedBenefitPlansAdjustmentIncludingPortionAttributableToNoncontrollingInterestMember 2017-12-31 0000895728 us-gaap:AccumulatedNetGainLossFromCashFlowHedgesIncludingPort</w:t>
      </w:r>
      <w:r>
        <w:rPr>
          <w:rFonts w:eastAsia="Times New Roman"/>
          <w:vanish/>
          <w:sz w:val="20"/>
          <w:szCs w:val="20"/>
        </w:rPr>
        <w:t>ionAttributableToNoncontrollingInterestMember 2017-12-31 0000895728 us-gaap:AccumulatedDefinedBenefitPlansAdjustmentIncludingPortionAttributableToNoncontrollingInterestMember 2018-06-30 0000895728 2019-03-20 2019-03-20 0000895728 us-gaap:PreferredStockMemb</w:t>
      </w:r>
      <w:r>
        <w:rPr>
          <w:rFonts w:eastAsia="Times New Roman"/>
          <w:vanish/>
          <w:sz w:val="20"/>
          <w:szCs w:val="20"/>
        </w:rPr>
        <w:t>er 2019-03-20 2019-03-20 0000895728 enb:Series8PreferredStockMember us-gaap:PreferredStockMember 2019-03-20 2019-03-20 0000895728 enb:Series7PreferredStockMember us-gaap:PreferredStockMember 2019-03-20 0000895728 enb:Series7PreferredStockMember us-gaap:Pre</w:t>
      </w:r>
      <w:r>
        <w:rPr>
          <w:rFonts w:eastAsia="Times New Roman"/>
          <w:vanish/>
          <w:sz w:val="20"/>
          <w:szCs w:val="20"/>
        </w:rPr>
        <w:t>ferredStockMember 2019-03-20 2019-03-20 0000895728 enb:Series8PreferredStockMember us-gaap:PreferredStockMember 2019-03-20 0000895728 currency:EUR enb:ForeignExchangeForwardSellContractMember 2019-06-30 0000895728 us-gaap:EquityContractMember 2019-06-30 00</w:t>
      </w:r>
      <w:r>
        <w:rPr>
          <w:rFonts w:eastAsia="Times New Roman"/>
          <w:vanish/>
          <w:sz w:val="20"/>
          <w:szCs w:val="20"/>
        </w:rPr>
        <w:t>00895728 currency:USD enb:ForeignExchangeForwardPurchaseContractMember 2019-06-30 0000895728 srt:NaturalGasReservesMember us-gaap:CommodityContractMember 2019-06-30 0000895728 enb:PowerMember us-gaap:CommodityContractMember 2019-06-30 0000895728 enb:Intere</w:t>
      </w:r>
      <w:r>
        <w:rPr>
          <w:rFonts w:eastAsia="Times New Roman"/>
          <w:vanish/>
          <w:sz w:val="20"/>
          <w:szCs w:val="20"/>
        </w:rPr>
        <w:t>stRateContractForShortTermBorrowingsMember 2019-06-30 0000895728 currency:USD enb:ForeignExchangeForwardSellContractMember 2019-06-30 0000895728 currency:GBP enb:ForeignExchangeForwardSellContractMember 2019-06-30 0000895728 currency:JPY enb:ForeignExchang</w:t>
      </w:r>
      <w:r>
        <w:rPr>
          <w:rFonts w:eastAsia="Times New Roman"/>
          <w:vanish/>
          <w:sz w:val="20"/>
          <w:szCs w:val="20"/>
        </w:rPr>
        <w:t>eForwardPurchaseContractMember 2019-06-30 0000895728 enb:InterestRateContractForLongTermBorrowingsPayFixedRateMember 2019-06-30 0000895728 currency:EUR enb:ForeignExchangeForwardPurchaseContractMember 2019-06-30 0000895728 srt:CrudeOilMember us-gaap:Commod</w:t>
      </w:r>
      <w:r>
        <w:rPr>
          <w:rFonts w:eastAsia="Times New Roman"/>
          <w:vanish/>
          <w:sz w:val="20"/>
          <w:szCs w:val="20"/>
        </w:rPr>
        <w:t>ityContractMember 2019-06-30 0000895728 us-gaap:CommodityContractMember us-gaap:NondesignatedMember 2019-04-01 2019-06-30 0000895728 us-gaap:InterestRateContractMember us-gaap:NondesignatedMember 2018-01-01 2018-06-30 0000895728 us-gaap:OtherContractMember</w:t>
      </w:r>
      <w:r>
        <w:rPr>
          <w:rFonts w:eastAsia="Times New Roman"/>
          <w:vanish/>
          <w:sz w:val="20"/>
          <w:szCs w:val="20"/>
        </w:rPr>
        <w:t xml:space="preserve"> us-gaap:NondesignatedMember 2019-04-01 2019-06-30 0000895728 us-gaap:ForeignExchangeContractMember us-gaap:NondesignatedMember 2018-04-01 2018-06-30 0000895728 us-gaap:ForeignExchangeContractMember us-gaap:NondesignatedMember 2018-01-01 2018-06-30 0000895</w:t>
      </w:r>
      <w:r>
        <w:rPr>
          <w:rFonts w:eastAsia="Times New Roman"/>
          <w:vanish/>
          <w:sz w:val="20"/>
          <w:szCs w:val="20"/>
        </w:rPr>
        <w:t>728 us-gaap:ForeignExchangeContractMember us-gaap:NondesignatedMember 2019-01-01 2019-06-30 0000895728 us-gaap:InterestRateContractMember us-gaap:NondesignatedMember 2019-01-01 2019-06-30 0000895728 us-gaap:NondesignatedMember 2018-01-01 2018-06-30 0000895</w:t>
      </w:r>
      <w:r>
        <w:rPr>
          <w:rFonts w:eastAsia="Times New Roman"/>
          <w:vanish/>
          <w:sz w:val="20"/>
          <w:szCs w:val="20"/>
        </w:rPr>
        <w:t>728 us-gaap:NondesignatedMember 2018-04-01 2018-06-30 0000895728 us-gaap:InterestRateContractMember us-gaap:NondesignatedMember 2019-04-01 2019-06-30 0000895728 us-gaap:NondesignatedMember 2019-01-01 2019-06-30 0000895728 us-gaap:CommodityContractMember us</w:t>
      </w:r>
      <w:r>
        <w:rPr>
          <w:rFonts w:eastAsia="Times New Roman"/>
          <w:vanish/>
          <w:sz w:val="20"/>
          <w:szCs w:val="20"/>
        </w:rPr>
        <w:t>-gaap:NondesignatedMember 2018-04-01 2018-06-30 0000895728 us-gaap:NondesignatedMember 2019-04-01 2019-06-30 0000895728 us-gaap:CommodityContractMember us-gaap:NondesignatedMember 2018-01-01 2018-06-30 0000895728 us-gaap:CommodityContractMember us-gaap:Non</w:t>
      </w:r>
      <w:r>
        <w:rPr>
          <w:rFonts w:eastAsia="Times New Roman"/>
          <w:vanish/>
          <w:sz w:val="20"/>
          <w:szCs w:val="20"/>
        </w:rPr>
        <w:t>designatedMember 2019-01-01 2019-06-30 0000895728 us-gaap:ForeignExchangeContractMember us-gaap:NondesignatedMember 2019-04-01 2019-06-30 0000895728 us-gaap:OtherContractMember us-gaap:NondesignatedMember 2018-01-01 2018-06-30 0000895728 us-gaap:InterestRa</w:t>
      </w:r>
      <w:r>
        <w:rPr>
          <w:rFonts w:eastAsia="Times New Roman"/>
          <w:vanish/>
          <w:sz w:val="20"/>
          <w:szCs w:val="20"/>
        </w:rPr>
        <w:t xml:space="preserve">teContractMember us-gaap:NondesignatedMember 2018-04-01 2018-06-30 0000895728 us-gaap:OtherContractMember us-gaap:NondesignatedMember 2019-01-01 2019-06-30 0000895728 us-gaap:OtherContractMember us-gaap:NondesignatedMember 2018-04-01 2018-06-30 0000895728 </w:t>
      </w:r>
      <w:r>
        <w:rPr>
          <w:rFonts w:eastAsia="Times New Roman"/>
          <w:vanish/>
          <w:sz w:val="20"/>
          <w:szCs w:val="20"/>
        </w:rPr>
        <w:t xml:space="preserve">us-gaap:InterestRateContractMember us-gaap:CashFlowHedgingMember us-gaap:DesignatedAsHedgingInstrumentMember 2019-06-30 0000895728 enb:AccountsPayableAndOtherMember us-gaap:ForeignExchangeContractMember 2019-06-30 0000895728 us-gaap:OtherLiabilitiesMember </w:t>
      </w:r>
      <w:r>
        <w:rPr>
          <w:rFonts w:eastAsia="Times New Roman"/>
          <w:vanish/>
          <w:sz w:val="20"/>
          <w:szCs w:val="20"/>
        </w:rPr>
        <w:t>2019-06-30 0000895728 enb:AccountsPayableAndOtherMember us-gaap:CommodityContractMember 2019-06-30 0000895728 enb:AccountsPayableAndOtherMember us-gaap:InterestRateContractMember 2019-06-30 0000895728 enb:AccountsPayableAndOtherMember 2019-06-30 0000895728</w:t>
      </w:r>
      <w:r>
        <w:rPr>
          <w:rFonts w:eastAsia="Times New Roman"/>
          <w:vanish/>
          <w:sz w:val="20"/>
          <w:szCs w:val="20"/>
        </w:rPr>
        <w:t xml:space="preserve"> enb:AccountsPayableAndOtherMember us-gaap:CommodityContractMember us-gaap:CashFlowHedgingMember us-gaap:DesignatedAsHedgingInstrumentMember 2019-06-30 0000895728 us-gaap:OtherLiabilitiesMember us-gaap:CashFlowHedgingMember us-gaap:DesignatedAsHedgingInstr</w:t>
      </w:r>
      <w:r>
        <w:rPr>
          <w:rFonts w:eastAsia="Times New Roman"/>
          <w:vanish/>
          <w:sz w:val="20"/>
          <w:szCs w:val="20"/>
        </w:rPr>
        <w:t>umentMember 2019-06-30 0000895728 enb:DeferredAmountsAndOtherMember us-gaap:CommodityContractMember us-gaap:NetInvestmentHedgingMember us-gaap:DesignatedAsHedgingInstrumentMember 2019-06-30 0000895728 enb:DeferredAmountsAndOtherMember us-gaap:OtherContract</w:t>
      </w:r>
      <w:r>
        <w:rPr>
          <w:rFonts w:eastAsia="Times New Roman"/>
          <w:vanish/>
          <w:sz w:val="20"/>
          <w:szCs w:val="20"/>
        </w:rPr>
        <w:t>Member us-gaap:CashFlowHedgingMember us-gaap:DesignatedAsHedgingInstrumentMember 2019-06-30 0000895728 us-gaap:OtherLiabilitiesMember us-gaap:ForeignExchangeContractMember us-gaap:NetInvestmentHedgingMember us-gaap:DesignatedAsHedgingInstrumentMember 2019-</w:t>
      </w:r>
      <w:r>
        <w:rPr>
          <w:rFonts w:eastAsia="Times New Roman"/>
          <w:vanish/>
          <w:sz w:val="20"/>
          <w:szCs w:val="20"/>
        </w:rPr>
        <w:t>06-30 0000895728 enb:AccountsPayableAndOtherMember us-gaap:InterestRateContractMember us-gaap:CashFlowHedgingMember us-gaap:DesignatedAsHedgingInstrumentMember 2019-06-30 0000895728 enb:DeferredAmountsAndOtherMember us-gaap:ForeignExchangeContractMember us</w:t>
      </w:r>
      <w:r>
        <w:rPr>
          <w:rFonts w:eastAsia="Times New Roman"/>
          <w:vanish/>
          <w:sz w:val="20"/>
          <w:szCs w:val="20"/>
        </w:rPr>
        <w:t>-gaap:NetInvestmentHedgingMember us-gaap:DesignatedAsHedgingInstrumentMember 2019-06-30 0000895728 us-gaap:OtherLiabilitiesMember us-gaap:OtherContractMember us-gaap:NetInvestmentHedgingMember us-gaap:DesignatedAsHedgingInstrumentMember 2019-06-30 00008957</w:t>
      </w:r>
      <w:r>
        <w:rPr>
          <w:rFonts w:eastAsia="Times New Roman"/>
          <w:vanish/>
          <w:sz w:val="20"/>
          <w:szCs w:val="20"/>
        </w:rPr>
        <w:t>28 enb:AccountsPayableAndOtherMember us-gaap:InterestRateContractMember us-gaap:NondesignatedMember 2019-06-30 0000895728 us-gaap:ForeignExchangeContractMember 2019-06-30 0000895728 enb:DeferredAmountsAndOtherMember us-gaap:NondesignatedMember 2019-06-30 0</w:t>
      </w:r>
      <w:r>
        <w:rPr>
          <w:rFonts w:eastAsia="Times New Roman"/>
          <w:vanish/>
          <w:sz w:val="20"/>
          <w:szCs w:val="20"/>
        </w:rPr>
        <w:t>000895728 enb:AccountsReceivableAndOtherMember 2019-06-30 0000895728 enb:AccountsReceivableAndOtherMember us-gaap:InterestRateContractMember us-gaap:CashFlowHedgingMember us-gaap:DesignatedAsHedgingInstrumentMember 2019-06-30 0000895728 us-gaap:OtherLiabil</w:t>
      </w:r>
      <w:r>
        <w:rPr>
          <w:rFonts w:eastAsia="Times New Roman"/>
          <w:vanish/>
          <w:sz w:val="20"/>
          <w:szCs w:val="20"/>
        </w:rPr>
        <w:t>itiesMember us-gaap:OtherContractMember us-gaap:CashFlowHedgingMember us-gaap:DesignatedAsHedgingInstrumentMember 2019-06-30 0000895728 enb:DeferredAmountsAndOtherMember us-gaap:CommodityContractMember 2019-06-30 0000895728 enb:AccountsPayableAndOtherMembe</w:t>
      </w:r>
      <w:r>
        <w:rPr>
          <w:rFonts w:eastAsia="Times New Roman"/>
          <w:vanish/>
          <w:sz w:val="20"/>
          <w:szCs w:val="20"/>
        </w:rPr>
        <w:t>r us-gaap:CommodityContractMember us-gaap:NondesignatedMember 2019-06-30 0000895728 enb:AccountsPayableAndOtherMember us-gaap:NondesignatedMember 2019-06-30 0000895728 us-gaap:OtherLiabilitiesMember us-gaap:ForeignExchangeContractMember 2019-06-30 00008957</w:t>
      </w:r>
      <w:r>
        <w:rPr>
          <w:rFonts w:eastAsia="Times New Roman"/>
          <w:vanish/>
          <w:sz w:val="20"/>
          <w:szCs w:val="20"/>
        </w:rPr>
        <w:t>28 enb:AccountsPayableAndOtherMember us-gaap:ForeignExchangeContractMember us-gaap:NondesignatedMember 2019-06-30 0000895728 us-gaap:CommodityContractMember us-gaap:CashFlowHedgingMember us-gaap:DesignatedAsHedgingInstrumentMember 2019-06-30 0000895728 us-</w:t>
      </w:r>
      <w:r>
        <w:rPr>
          <w:rFonts w:eastAsia="Times New Roman"/>
          <w:vanish/>
          <w:sz w:val="20"/>
          <w:szCs w:val="20"/>
        </w:rPr>
        <w:t>gaap:OtherLiabilitiesMember us-gaap:InterestRateContractMember us-gaap:CashFlowHedgingMember us-gaap:DesignatedAsHedgingInstrumentMember 2019-06-30 0000895728 us-gaap:CommodityContractMember us-gaap:NetInvestmentHedgingMember us-gaap:DesignatedAsHedgingIns</w:t>
      </w:r>
      <w:r>
        <w:rPr>
          <w:rFonts w:eastAsia="Times New Roman"/>
          <w:vanish/>
          <w:sz w:val="20"/>
          <w:szCs w:val="20"/>
        </w:rPr>
        <w:t>trumentMember 2019-06-30 0000895728 us-gaap:InterestRateContractMember us-gaap:NetInvestmentHedgingMember us-gaap:DesignatedAsHedgingInstrumentMember 2019-06-30 0000895728 us-gaap:OtherContractMember 2019-06-30 0000895728 us-gaap:CommodityContractMember us</w:t>
      </w:r>
      <w:r>
        <w:rPr>
          <w:rFonts w:eastAsia="Times New Roman"/>
          <w:vanish/>
          <w:sz w:val="20"/>
          <w:szCs w:val="20"/>
        </w:rPr>
        <w:t>-gaap:NondesignatedMember 2019-06-30 0000895728 us-gaap:OtherLiabilitiesMember us-gaap:CommodityContractMember us-gaap:NetInvestmentHedgingMember us-gaap:DesignatedAsHedgingInstrumentMember 2019-06-30 0000895728 us-gaap:NetInvestmentHedgingMember us-gaap:D</w:t>
      </w:r>
      <w:r>
        <w:rPr>
          <w:rFonts w:eastAsia="Times New Roman"/>
          <w:vanish/>
          <w:sz w:val="20"/>
          <w:szCs w:val="20"/>
        </w:rPr>
        <w:t>esignatedAsHedgingInstrumentMember 2019-06-30 0000895728 us-gaap:OtherLiabilitiesMember us-gaap:CommodityContractMember us-gaap:CashFlowHedgingMember us-gaap:DesignatedAsHedgingInstrumentMember 2019-06-30 0000895728 enb:AccountsPayableAndOtherMember us-gaa</w:t>
      </w:r>
      <w:r>
        <w:rPr>
          <w:rFonts w:eastAsia="Times New Roman"/>
          <w:vanish/>
          <w:sz w:val="20"/>
          <w:szCs w:val="20"/>
        </w:rPr>
        <w:t>p:InterestRateContractMember us-gaap:NetInvestmentHedgingMember us-gaap:DesignatedAsHedgingInstrumentMember 2019-06-30 0000895728 enb:DeferredAmountsAndOtherMember us-gaap:NetInvestmentHedgingMember us-gaap:DesignatedAsHedgingInstrumentMember 2019-06-30 00</w:t>
      </w:r>
      <w:r>
        <w:rPr>
          <w:rFonts w:eastAsia="Times New Roman"/>
          <w:vanish/>
          <w:sz w:val="20"/>
          <w:szCs w:val="20"/>
        </w:rPr>
        <w:t>00895728 enb:AccountsReceivableAndOtherMember us-gaap:CommodityContractMember us-gaap:NetInvestmentHedgingMember us-gaap:DesignatedAsHedgingInstrumentMember 2019-06-30 0000895728 enb:AccountsReceivableAndOtherMember us-gaap:InterestRateContractMember 2019-</w:t>
      </w:r>
      <w:r>
        <w:rPr>
          <w:rFonts w:eastAsia="Times New Roman"/>
          <w:vanish/>
          <w:sz w:val="20"/>
          <w:szCs w:val="20"/>
        </w:rPr>
        <w:t>06-30 0000895728 enb:DeferredAmountsAndOtherMember us-gaap:CommodityContractMember us-gaap:NondesignatedMember 2019-06-30 0000895728 us-gaap:OtherLiabilitiesMember us-gaap:ForeignExchangeContractMember us-gaap:CashFlowHedgingMember us-gaap:DesignatedAsHedg</w:t>
      </w:r>
      <w:r>
        <w:rPr>
          <w:rFonts w:eastAsia="Times New Roman"/>
          <w:vanish/>
          <w:sz w:val="20"/>
          <w:szCs w:val="20"/>
        </w:rPr>
        <w:t>ingInstrumentMember 2019-06-30 0000895728 us-gaap:ForeignExchangeContractMember us-gaap:CashFlowHedgingMember us-gaap:DesignatedAsHedgingInstrumentMember 2019-06-30 0000895728 us-gaap:OtherLiabilitiesMember us-gaap:OtherContractMember us-gaap:Nondesignated</w:t>
      </w:r>
      <w:r>
        <w:rPr>
          <w:rFonts w:eastAsia="Times New Roman"/>
          <w:vanish/>
          <w:sz w:val="20"/>
          <w:szCs w:val="20"/>
        </w:rPr>
        <w:t>Member 2019-06-30 0000895728 enb:AccountsReceivableAndOtherMember us-gaap:CommodityContractMember us-gaap:CashFlowHedgingMember us-gaap:DesignatedAsHedgingInstrumentMember 2019-06-30 0000895728 enb:DeferredAmountsAndOtherMember us-gaap:ForeignExchangeContr</w:t>
      </w:r>
      <w:r>
        <w:rPr>
          <w:rFonts w:eastAsia="Times New Roman"/>
          <w:vanish/>
          <w:sz w:val="20"/>
          <w:szCs w:val="20"/>
        </w:rPr>
        <w:t>actMember 2019-06-30 0000895728 us-gaap:OtherLiabilitiesMember us-gaap:NondesignatedMember 2019-06-30 0000895728 us-gaap:OtherLiabilitiesMember us-gaap:CommodityContractMember 2019-06-30 0000895728 us-gaap:OtherLiabilitiesMember us-gaap:InterestRateContrac</w:t>
      </w:r>
      <w:r>
        <w:rPr>
          <w:rFonts w:eastAsia="Times New Roman"/>
          <w:vanish/>
          <w:sz w:val="20"/>
          <w:szCs w:val="20"/>
        </w:rPr>
        <w:t>tMember 2019-06-30 0000895728 us-gaap:OtherLiabilitiesMember us-gaap:CommodityContractMember us-gaap:NondesignatedMember 2019-06-30 0000895728 enb:DeferredAmountsAndOtherMember us-gaap:CommodityContractMember us-gaap:CashFlowHedgingMember us-gaap:Designate</w:t>
      </w:r>
      <w:r>
        <w:rPr>
          <w:rFonts w:eastAsia="Times New Roman"/>
          <w:vanish/>
          <w:sz w:val="20"/>
          <w:szCs w:val="20"/>
        </w:rPr>
        <w:t>dAsHedgingInstrumentMember 2019-06-30 0000895728 us-gaap:OtherLiabilitiesMember us-gaap:OtherContractMember 2019-06-30 0000895728 enb:AccountsReceivableAndOtherMember us-gaap:InterestRateContractMember us-gaap:NetInvestmentHedgingMember us-gaap:DesignatedA</w:t>
      </w:r>
      <w:r>
        <w:rPr>
          <w:rFonts w:eastAsia="Times New Roman"/>
          <w:vanish/>
          <w:sz w:val="20"/>
          <w:szCs w:val="20"/>
        </w:rPr>
        <w:t>sHedgingInstrumentMember 2019-06-30 0000895728 us-gaap:InterestRateContractMember 2019-06-30 0000895728 us-gaap:OtherLiabilitiesMember us-gaap:ForeignExchangeContractMember us-gaap:NondesignatedMember 2019-06-30 0000895728 us-gaap:ForeignExchangeContractMe</w:t>
      </w:r>
      <w:r>
        <w:rPr>
          <w:rFonts w:eastAsia="Times New Roman"/>
          <w:vanish/>
          <w:sz w:val="20"/>
          <w:szCs w:val="20"/>
        </w:rPr>
        <w:t>mber us-gaap:NondesignatedMember 2019-06-30 0000895728 enb:AccountsReceivableAndOtherMember us-gaap:ForeignExchangeContractMember us-gaap:NondesignatedMember 2019-06-30 0000895728 enb:AccountsPayableAndOtherMember us-gaap:ForeignExchangeContractMember us-g</w:t>
      </w:r>
      <w:r>
        <w:rPr>
          <w:rFonts w:eastAsia="Times New Roman"/>
          <w:vanish/>
          <w:sz w:val="20"/>
          <w:szCs w:val="20"/>
        </w:rPr>
        <w:t>aap:CashFlowHedgingMember us-gaap:DesignatedAsHedgingInstrumentMember 2019-06-30 0000895728 enb:DeferredAmountsAndOtherMember 2019-06-30 0000895728 enb:AccountsPayableAndOtherMember us-gaap:NetInvestmentHedgingMember us-gaap:DesignatedAsHedgingInstrumentMe</w:t>
      </w:r>
      <w:r>
        <w:rPr>
          <w:rFonts w:eastAsia="Times New Roman"/>
          <w:vanish/>
          <w:sz w:val="20"/>
          <w:szCs w:val="20"/>
        </w:rPr>
        <w:t>mber 2019-06-30 0000895728 enb:AccountsPayableAndOtherMember us-gaap:CommodityContractMember us-gaap:NetInvestmentHedgingMember us-gaap:DesignatedAsHedgingInstrumentMember 2019-06-30 0000895728 us-gaap:ForeignExchangeContractMember us-gaap:NetInvestmentHed</w:t>
      </w:r>
      <w:r>
        <w:rPr>
          <w:rFonts w:eastAsia="Times New Roman"/>
          <w:vanish/>
          <w:sz w:val="20"/>
          <w:szCs w:val="20"/>
        </w:rPr>
        <w:t>gingMember us-gaap:DesignatedAsHedgingInstrumentMember 2019-06-30 0000895728 us-gaap:OtherLiabilitiesMember us-gaap:InterestRateContractMember us-gaap:NetInvestmentHedgingMember us-gaap:DesignatedAsHedgingInstrumentMember 2019-06-30 0000895728 enb:Accounts</w:t>
      </w:r>
      <w:r>
        <w:rPr>
          <w:rFonts w:eastAsia="Times New Roman"/>
          <w:vanish/>
          <w:sz w:val="20"/>
          <w:szCs w:val="20"/>
        </w:rPr>
        <w:t>ReceivableAndOtherMember us-gaap:CommodityContractMember 2019-06-30 0000895728 enb:AccountsReceivableAndOtherMember us-gaap:ForeignExchangeContractMember us-gaap:CashFlowHedgingMember us-gaap:DesignatedAsHedgingInstrumentMember 2019-06-30 0000895728 us-gaa</w:t>
      </w:r>
      <w:r>
        <w:rPr>
          <w:rFonts w:eastAsia="Times New Roman"/>
          <w:vanish/>
          <w:sz w:val="20"/>
          <w:szCs w:val="20"/>
        </w:rPr>
        <w:t>p:NondesignatedMember 2019-06-30 0000895728 us-gaap:OtherContractMember us-gaap:CashFlowHedgingMember us-gaap:DesignatedAsHedgingInstrumentMember 2019-06-30 0000895728 enb:AccountsReceivableAndOtherMember us-gaap:CommodityContractMember us-gaap:Nondesignat</w:t>
      </w:r>
      <w:r>
        <w:rPr>
          <w:rFonts w:eastAsia="Times New Roman"/>
          <w:vanish/>
          <w:sz w:val="20"/>
          <w:szCs w:val="20"/>
        </w:rPr>
        <w:t>edMember 2019-06-30 0000895728 enb:DeferredAmountsAndOtherMember us-gaap:CashFlowHedgingMember us-gaap:DesignatedAsHedgingInstrumentMember 2019-06-30 0000895728 us-gaap:CommodityContractMember 2019-06-30 0000895728 enb:AccountsReceivableAndOtherMember us-g</w:t>
      </w:r>
      <w:r>
        <w:rPr>
          <w:rFonts w:eastAsia="Times New Roman"/>
          <w:vanish/>
          <w:sz w:val="20"/>
          <w:szCs w:val="20"/>
        </w:rPr>
        <w:t>aap:ForeignExchangeContractMember us-gaap:NetInvestmentHedgingMember us-gaap:DesignatedAsHedgingInstrumentMember 2019-06-30 0000895728 us-gaap:OtherLiabilitiesMember us-gaap:InterestRateContractMember us-gaap:NondesignatedMember 2019-06-30 0000895728 enb:D</w:t>
      </w:r>
      <w:r>
        <w:rPr>
          <w:rFonts w:eastAsia="Times New Roman"/>
          <w:vanish/>
          <w:sz w:val="20"/>
          <w:szCs w:val="20"/>
        </w:rPr>
        <w:t>eferredAmountsAndOtherMember us-gaap:OtherContractMember 2019-06-30 0000895728 us-gaap:OtherLiabilitiesMember us-gaap:NetInvestmentHedgingMember us-gaap:DesignatedAsHedgingInstrumentMember 2019-06-30 0000895728 enb:AccountsReceivableAndOtherMember us-gaap:</w:t>
      </w:r>
      <w:r>
        <w:rPr>
          <w:rFonts w:eastAsia="Times New Roman"/>
          <w:vanish/>
          <w:sz w:val="20"/>
          <w:szCs w:val="20"/>
        </w:rPr>
        <w:t>NetInvestmentHedgingMember us-gaap:DesignatedAsHedgingInstrumentMember 2019-06-30 0000895728 enb:AccountsReceivableAndOtherMember us-gaap:NondesignatedMember 2019-06-30 0000895728 enb:AccountsReceivableAndOtherMember us-gaap:ForeignExchangeContractMember 2</w:t>
      </w:r>
      <w:r>
        <w:rPr>
          <w:rFonts w:eastAsia="Times New Roman"/>
          <w:vanish/>
          <w:sz w:val="20"/>
          <w:szCs w:val="20"/>
        </w:rPr>
        <w:t>019-06-30 0000895728 us-gaap:InterestRateContractMember us-gaap:NondesignatedMember 2019-06-30 0000895728 enb:DeferredAmountsAndOtherMember us-gaap:OtherContractMember us-gaap:NetInvestmentHedgingMember us-gaap:DesignatedAsHedgingInstrumentMember 2019-06-3</w:t>
      </w:r>
      <w:r>
        <w:rPr>
          <w:rFonts w:eastAsia="Times New Roman"/>
          <w:vanish/>
          <w:sz w:val="20"/>
          <w:szCs w:val="20"/>
        </w:rPr>
        <w:t>0 0000895728 us-gaap:OtherContractMember us-gaap:NondesignatedMember 2019-06-30 0000895728 us-gaap:CashFlowHedgingMember us-gaap:DesignatedAsHedgingInstrumentMember 2019-06-30 0000895728 enb:AccountsPayableAndOtherMember us-gaap:CashFlowHedgingMember us-ga</w:t>
      </w:r>
      <w:r>
        <w:rPr>
          <w:rFonts w:eastAsia="Times New Roman"/>
          <w:vanish/>
          <w:sz w:val="20"/>
          <w:szCs w:val="20"/>
        </w:rPr>
        <w:t>ap:DesignatedAsHedgingInstrumentMember 2019-06-30 0000895728 enb:DeferredAmountsAndOtherMember us-gaap:ForeignExchangeContractMember us-gaap:CashFlowHedgingMember us-gaap:DesignatedAsHedgingInstrumentMember 2019-06-30 0000895728 enb:AccountsPayableAndOther</w:t>
      </w:r>
      <w:r>
        <w:rPr>
          <w:rFonts w:eastAsia="Times New Roman"/>
          <w:vanish/>
          <w:sz w:val="20"/>
          <w:szCs w:val="20"/>
        </w:rPr>
        <w:t>Member us-gaap:ForeignExchangeContractMember us-gaap:NetInvestmentHedgingMember us-gaap:DesignatedAsHedgingInstrumentMember 2019-06-30 0000895728 enb:AccountsReceivableAndOtherMember us-gaap:InterestRateContractMember us-gaap:NondesignatedMember 2019-06-30</w:t>
      </w:r>
      <w:r>
        <w:rPr>
          <w:rFonts w:eastAsia="Times New Roman"/>
          <w:vanish/>
          <w:sz w:val="20"/>
          <w:szCs w:val="20"/>
        </w:rPr>
        <w:t xml:space="preserve"> 0000895728 enb:AccountsReceivableAndOtherMember us-gaap:CashFlowHedgingMember us-gaap:DesignatedAsHedgingInstrumentMember 2019-06-30 0000895728 enb:DeferredAmountsAndOtherMember us-gaap:ForeignExchangeContractMember us-gaap:NondesignatedMember 2019-06-30 </w:t>
      </w:r>
      <w:r>
        <w:rPr>
          <w:rFonts w:eastAsia="Times New Roman"/>
          <w:vanish/>
          <w:sz w:val="20"/>
          <w:szCs w:val="20"/>
        </w:rPr>
        <w:t>0000895728 enb:DeferredAmountsAndOtherMember us-gaap:OtherContractMember us-gaap:NondesignatedMember 2019-06-30 0000895728 us-gaap:OtherContractMember us-gaap:NetInvestmentHedgingMember us-gaap:DesignatedAsHedgingInstrumentMember 2019-06-30 0000895728 us-g</w:t>
      </w:r>
      <w:r>
        <w:rPr>
          <w:rFonts w:eastAsia="Times New Roman"/>
          <w:vanish/>
          <w:sz w:val="20"/>
          <w:szCs w:val="20"/>
        </w:rPr>
        <w:t xml:space="preserve">aap:ForeignExchangeContractMember us-gaap:FairValueInputsLevel2Member us-gaap:FairValueMeasurementsRecurringMember 2018-12-31 0000895728 us-gaap:ForeignExchangeContractMember us-gaap:FairValueInputsLevel1Member us-gaap:FairValueMeasurementsRecurringMember </w:t>
      </w:r>
      <w:r>
        <w:rPr>
          <w:rFonts w:eastAsia="Times New Roman"/>
          <w:vanish/>
          <w:sz w:val="20"/>
          <w:szCs w:val="20"/>
        </w:rPr>
        <w:t>2018-12-31 0000895728 us-gaap:ForeignExchangeContractMember us-gaap:FairValueInputsLevel3Member us-gaap:FairValueMeasurementsRecurringMember 2018-12-31 0000895728 us-gaap:CommodityContractMember us-gaap:FairValueInputsLevel3Member us-gaap:FairValueMeasurem</w:t>
      </w:r>
      <w:r>
        <w:rPr>
          <w:rFonts w:eastAsia="Times New Roman"/>
          <w:vanish/>
          <w:sz w:val="20"/>
          <w:szCs w:val="20"/>
        </w:rPr>
        <w:t>entsRecurringMember 2018-12-31 0000895728 us-gaap:InterestRateContractMember us-gaap:FairValueMeasurementsRecurringMember 2018-12-31 0000895728 us-gaap:CommodityContractMember us-gaap:FairValueMeasurementsRecurringMember 2018-12-31 0000895728 us-gaap:Other</w:t>
      </w:r>
      <w:r>
        <w:rPr>
          <w:rFonts w:eastAsia="Times New Roman"/>
          <w:vanish/>
          <w:sz w:val="20"/>
          <w:szCs w:val="20"/>
        </w:rPr>
        <w:t>ContractMember us-gaap:FairValueInputsLevel2Member us-gaap:FairValueMeasurementsRecurringMember 2018-12-31 0000895728 us-gaap:FairValueInputsLevel3Member us-gaap:FairValueMeasurementsRecurringMember 2018-12-31 0000895728 us-gaap:CommodityContractMember us-</w:t>
      </w:r>
      <w:r>
        <w:rPr>
          <w:rFonts w:eastAsia="Times New Roman"/>
          <w:vanish/>
          <w:sz w:val="20"/>
          <w:szCs w:val="20"/>
        </w:rPr>
        <w:t>gaap:FairValueInputsLevel1Member us-gaap:FairValueMeasurementsRecurringMember 2018-12-31 0000895728 us-gaap:FairValueInputsLevel2Member us-gaap:FairValueMeasurementsRecurringMember 2018-12-31 0000895728 us-gaap:OtherContractMember us-gaap:FairValueInputsLe</w:t>
      </w:r>
      <w:r>
        <w:rPr>
          <w:rFonts w:eastAsia="Times New Roman"/>
          <w:vanish/>
          <w:sz w:val="20"/>
          <w:szCs w:val="20"/>
        </w:rPr>
        <w:t>vel3Member us-gaap:FairValueMeasurementsRecurringMember 2018-12-31 0000895728 us-gaap:FairValueInputsLevel1Member us-gaap:FairValueMeasurementsRecurringMember 2018-12-31 0000895728 us-gaap:ForeignExchangeContractMember us-gaap:FairValueMeasurementsRecurrin</w:t>
      </w:r>
      <w:r>
        <w:rPr>
          <w:rFonts w:eastAsia="Times New Roman"/>
          <w:vanish/>
          <w:sz w:val="20"/>
          <w:szCs w:val="20"/>
        </w:rPr>
        <w:t>gMember 2018-12-31 0000895728 us-gaap:CommodityContractMember us-gaap:FairValueInputsLevel2Member us-gaap:FairValueMeasurementsRecurringMember 2018-12-31 0000895728 us-gaap:InterestRateContractMember us-gaap:FairValueInputsLevel3Member us-gaap:FairValueMea</w:t>
      </w:r>
      <w:r>
        <w:rPr>
          <w:rFonts w:eastAsia="Times New Roman"/>
          <w:vanish/>
          <w:sz w:val="20"/>
          <w:szCs w:val="20"/>
        </w:rPr>
        <w:t>surementsRecurringMember 2018-12-31 0000895728 us-gaap:OtherContractMember us-gaap:FairValueInputsLevel1Member us-gaap:FairValueMeasurementsRecurringMember 2018-12-31 0000895728 us-gaap:InterestRateContractMember us-gaap:FairValueInputsLevel1Member us-gaap</w:t>
      </w:r>
      <w:r>
        <w:rPr>
          <w:rFonts w:eastAsia="Times New Roman"/>
          <w:vanish/>
          <w:sz w:val="20"/>
          <w:szCs w:val="20"/>
        </w:rPr>
        <w:t>:FairValueMeasurementsRecurringMember 2018-12-31 0000895728 us-gaap:InterestRateContractMember us-gaap:FairValueInputsLevel2Member us-gaap:FairValueMeasurementsRecurringMember 2018-12-31 0000895728 us-gaap:FairValueMeasurementsRecurringMember 2018-12-31 00</w:t>
      </w:r>
      <w:r>
        <w:rPr>
          <w:rFonts w:eastAsia="Times New Roman"/>
          <w:vanish/>
          <w:sz w:val="20"/>
          <w:szCs w:val="20"/>
        </w:rPr>
        <w:t>00895728 us-gaap:OtherContractMember us-gaap:FairValueMeasurementsRecurringMember 2018-12-31 0000895728 us-gaap:InterestRateContractMember 2019-04-01 2019-06-30 0000895728 us-gaap:InterestRateContractMember 2018-01-01 2018-06-30 0000895728 us-gaap:OtherCon</w:t>
      </w:r>
      <w:r>
        <w:rPr>
          <w:rFonts w:eastAsia="Times New Roman"/>
          <w:vanish/>
          <w:sz w:val="20"/>
          <w:szCs w:val="20"/>
        </w:rPr>
        <w:t>tractMember 2019-04-01 2019-06-30 0000895728 us-gaap:ForeignExchangeContractMember us-gaap:CashFlowHedgingMember 2019-04-01 2019-06-30 0000895728 us-gaap:ForeignExchangeContractMember us-gaap:NetInvestmentHedgingMember 2019-04-01 2019-06-30 0000895728 us-g</w:t>
      </w:r>
      <w:r>
        <w:rPr>
          <w:rFonts w:eastAsia="Times New Roman"/>
          <w:vanish/>
          <w:sz w:val="20"/>
          <w:szCs w:val="20"/>
        </w:rPr>
        <w:t>aap:CommodityContractMember us-gaap:CashFlowHedgingMember 2019-01-01 2019-06-30 0000895728 us-gaap:ForeignExchangeContractMember us-gaap:CashFlowHedgingMember 2018-04-01 2018-06-30 0000895728 us-gaap:CommodityContractMember us-gaap:CashFlowHedgingMember 20</w:t>
      </w:r>
      <w:r>
        <w:rPr>
          <w:rFonts w:eastAsia="Times New Roman"/>
          <w:vanish/>
          <w:sz w:val="20"/>
          <w:szCs w:val="20"/>
        </w:rPr>
        <w:t>18-04-01 2018-06-30 0000895728 us-gaap:ForeignExchangeContractMember us-gaap:NetInvestmentHedgingMember 2018-04-01 2018-06-30 0000895728 us-gaap:CommodityContractMember us-gaap:CashFlowHedgingMember 2018-01-01 2018-06-30 0000895728 us-gaap:CommodityContrac</w:t>
      </w:r>
      <w:r>
        <w:rPr>
          <w:rFonts w:eastAsia="Times New Roman"/>
          <w:vanish/>
          <w:sz w:val="20"/>
          <w:szCs w:val="20"/>
        </w:rPr>
        <w:t>tMember 2018-01-01 2018-06-30 0000895728 us-gaap:CommodityContractMember 2019-01-01 2019-06-30 0000895728 us-gaap:InterestRateContractMember us-gaap:CashFlowHedgingMember 2018-01-01 2018-06-30 0000895728 us-gaap:ForeignExchangeContractMember us-gaap:CashFl</w:t>
      </w:r>
      <w:r>
        <w:rPr>
          <w:rFonts w:eastAsia="Times New Roman"/>
          <w:vanish/>
          <w:sz w:val="20"/>
          <w:szCs w:val="20"/>
        </w:rPr>
        <w:t>owHedgingMember 2018-01-01 2018-06-30 0000895728 us-gaap:OtherContractMember us-gaap:CashFlowHedgingMember 2018-04-01 2018-06-30 0000895728 us-gaap:InterestRateContractMember 2019-01-01 2019-06-30 0000895728 us-gaap:InterestRateContractMember us-gaap:CashF</w:t>
      </w:r>
      <w:r>
        <w:rPr>
          <w:rFonts w:eastAsia="Times New Roman"/>
          <w:vanish/>
          <w:sz w:val="20"/>
          <w:szCs w:val="20"/>
        </w:rPr>
        <w:t>lowHedgingMember 2019-04-01 2019-06-30 0000895728 us-gaap:InterestRateContractMember us-gaap:CashFlowHedgingMember 2018-04-01 2018-06-30 0000895728 us-gaap:CommodityContractMember 2019-04-01 2019-06-30 0000895728 us-gaap:InterestRateContractMember 2018-04-</w:t>
      </w:r>
      <w:r>
        <w:rPr>
          <w:rFonts w:eastAsia="Times New Roman"/>
          <w:vanish/>
          <w:sz w:val="20"/>
          <w:szCs w:val="20"/>
        </w:rPr>
        <w:t>01 2018-06-30 0000895728 us-gaap:ForeignExchangeContractMember 2018-04-01 2018-06-30 0000895728 us-gaap:ForeignExchangeContractMember 2019-04-01 2019-06-30 0000895728 us-gaap:OtherContractMember us-gaap:CashFlowHedgingMember 2019-01-01 2019-06-30 000089572</w:t>
      </w:r>
      <w:r>
        <w:rPr>
          <w:rFonts w:eastAsia="Times New Roman"/>
          <w:vanish/>
          <w:sz w:val="20"/>
          <w:szCs w:val="20"/>
        </w:rPr>
        <w:t>8 us-gaap:InterestRateContractMember us-gaap:CashFlowHedgingMember 2019-01-01 2019-06-30 0000895728 us-gaap:OtherContractMember 2018-04-01 2018-06-30 0000895728 us-gaap:ForeignExchangeContractMember 2018-01-01 2018-06-30 0000895728 us-gaap:ForeignExchangeC</w:t>
      </w:r>
      <w:r>
        <w:rPr>
          <w:rFonts w:eastAsia="Times New Roman"/>
          <w:vanish/>
          <w:sz w:val="20"/>
          <w:szCs w:val="20"/>
        </w:rPr>
        <w:t>ontractMember us-gaap:NetInvestmentHedgingMember 2019-01-01 2019-06-30 0000895728 us-gaap:CommodityContractMember 2018-04-01 2018-06-30 0000895728 us-gaap:ForeignExchangeContractMember 2019-01-01 2019-06-30 0000895728 us-gaap:CommodityContractMember us-gaa</w:t>
      </w:r>
      <w:r>
        <w:rPr>
          <w:rFonts w:eastAsia="Times New Roman"/>
          <w:vanish/>
          <w:sz w:val="20"/>
          <w:szCs w:val="20"/>
        </w:rPr>
        <w:t>p:CashFlowHedgingMember 2019-04-01 2019-06-30 0000895728 us-gaap:OtherContractMember 2019-01-01 2019-06-30 0000895728 us-gaap:ForeignExchangeContractMember us-gaap:NetInvestmentHedgingMember 2018-01-01 2018-06-30 0000895728 us-gaap:ForeignExchangeContractM</w:t>
      </w:r>
      <w:r>
        <w:rPr>
          <w:rFonts w:eastAsia="Times New Roman"/>
          <w:vanish/>
          <w:sz w:val="20"/>
          <w:szCs w:val="20"/>
        </w:rPr>
        <w:t>ember us-gaap:CashFlowHedgingMember 2019-01-01 2019-06-30 0000895728 us-gaap:OtherContractMember 2018-01-01 2018-06-30 0000895728 us-gaap:OtherContractMember us-gaap:CashFlowHedgingMember 2018-01-01 2018-06-30 0000895728 us-gaap:OtherContractMember us-gaap</w:t>
      </w:r>
      <w:r>
        <w:rPr>
          <w:rFonts w:eastAsia="Times New Roman"/>
          <w:vanish/>
          <w:sz w:val="20"/>
          <w:szCs w:val="20"/>
        </w:rPr>
        <w:t>:CashFlowHedgingMember 2019-04-01 2019-06-30 0000895728 us-gaap:FairValueInputsLevel2Member us-gaap:FairValueMeasurementsRecurringMember 2019-06-30 0000895728 us-gaap:CommodityContractMember us-gaap:FairValueInputsLevel3Member us-gaap:FairValueMeasurements</w:t>
      </w:r>
      <w:r>
        <w:rPr>
          <w:rFonts w:eastAsia="Times New Roman"/>
          <w:vanish/>
          <w:sz w:val="20"/>
          <w:szCs w:val="20"/>
        </w:rPr>
        <w:t>RecurringMember 2019-06-30 0000895728 us-gaap:ForeignExchangeContractMember us-gaap:FairValueInputsLevel1Member us-gaap:FairValueMeasurementsRecurringMember 2019-06-30 0000895728 us-gaap:OtherContractMember us-gaap:FairValueInputsLevel3Member us-gaap:FairV</w:t>
      </w:r>
      <w:r>
        <w:rPr>
          <w:rFonts w:eastAsia="Times New Roman"/>
          <w:vanish/>
          <w:sz w:val="20"/>
          <w:szCs w:val="20"/>
        </w:rPr>
        <w:t>alueMeasurementsRecurringMember 2019-06-30 0000895728 us-gaap:FairValueMeasurementsRecurringMember 2019-06-30 0000895728 us-gaap:ForeignExchangeContractMember us-gaap:FairValueInputsLevel3Member us-gaap:FairValueMeasurementsRecurringMember 2019-06-30 00008</w:t>
      </w:r>
      <w:r>
        <w:rPr>
          <w:rFonts w:eastAsia="Times New Roman"/>
          <w:vanish/>
          <w:sz w:val="20"/>
          <w:szCs w:val="20"/>
        </w:rPr>
        <w:t>95728 us-gaap:InterestRateContractMember us-gaap:FairValueMeasurementsRecurringMember 2019-06-30 0000895728 us-gaap:InterestRateContractMember us-gaap:FairValueInputsLevel3Member us-gaap:FairValueMeasurementsRecurringMember 2019-06-30 0000895728 us-gaap:Ot</w:t>
      </w:r>
      <w:r>
        <w:rPr>
          <w:rFonts w:eastAsia="Times New Roman"/>
          <w:vanish/>
          <w:sz w:val="20"/>
          <w:szCs w:val="20"/>
        </w:rPr>
        <w:t>herContractMember us-gaap:FairValueMeasurementsRecurringMember 2019-06-30 0000895728 us-gaap:OtherContractMember us-gaap:FairValueInputsLevel2Member us-gaap:FairValueMeasurementsRecurringMember 2019-06-30 0000895728 us-gaap:InterestRateContractMember us-ga</w:t>
      </w:r>
      <w:r>
        <w:rPr>
          <w:rFonts w:eastAsia="Times New Roman"/>
          <w:vanish/>
          <w:sz w:val="20"/>
          <w:szCs w:val="20"/>
        </w:rPr>
        <w:t>ap:FairValueInputsLevel1Member us-gaap:FairValueMeasurementsRecurringMember 2019-06-30 0000895728 us-gaap:OtherContractMember us-gaap:FairValueInputsLevel1Member us-gaap:FairValueMeasurementsRecurringMember 2019-06-30 0000895728 us-gaap:CommodityContractMe</w:t>
      </w:r>
      <w:r>
        <w:rPr>
          <w:rFonts w:eastAsia="Times New Roman"/>
          <w:vanish/>
          <w:sz w:val="20"/>
          <w:szCs w:val="20"/>
        </w:rPr>
        <w:t>mber us-gaap:FairValueMeasurementsRecurringMember 2019-06-30 0000895728 us-gaap:CommodityContractMember us-gaap:FairValueInputsLevel2Member us-gaap:FairValueMeasurementsRecurringMember 2019-06-30 0000895728 us-gaap:ForeignExchangeContractMember us-gaap:Fai</w:t>
      </w:r>
      <w:r>
        <w:rPr>
          <w:rFonts w:eastAsia="Times New Roman"/>
          <w:vanish/>
          <w:sz w:val="20"/>
          <w:szCs w:val="20"/>
        </w:rPr>
        <w:t>rValueInputsLevel2Member us-gaap:FairValueMeasurementsRecurringMember 2019-06-30 0000895728 us-gaap:CommodityContractMember us-gaap:FairValueInputsLevel1Member us-gaap:FairValueMeasurementsRecurringMember 2019-06-30 0000895728 us-gaap:ForeignExchangeContra</w:t>
      </w:r>
      <w:r>
        <w:rPr>
          <w:rFonts w:eastAsia="Times New Roman"/>
          <w:vanish/>
          <w:sz w:val="20"/>
          <w:szCs w:val="20"/>
        </w:rPr>
        <w:t>ctMember us-gaap:FairValueMeasurementsRecurringMember 2019-06-30 0000895728 us-gaap:FairValueInputsLevel1Member us-gaap:FairValueMeasurementsRecurringMember 2019-06-30 0000895728 us-gaap:FairValueInputsLevel3Member us-gaap:FairValueMeasurementsRecurringMem</w:t>
      </w:r>
      <w:r>
        <w:rPr>
          <w:rFonts w:eastAsia="Times New Roman"/>
          <w:vanish/>
          <w:sz w:val="20"/>
          <w:szCs w:val="20"/>
        </w:rPr>
        <w:t>ber 2019-06-30 0000895728 us-gaap:InterestRateContractMember us-gaap:FairValueInputsLevel2Member us-gaap:FairValueMeasurementsRecurringMember 2019-06-30 0000895728 enb:EuropeanFinancialInstitutionsMember us-gaap:DerivativeMember 2019-01-01 2019-06-30 00008</w:t>
      </w:r>
      <w:r>
        <w:rPr>
          <w:rFonts w:eastAsia="Times New Roman"/>
          <w:vanish/>
          <w:sz w:val="20"/>
          <w:szCs w:val="20"/>
        </w:rPr>
        <w:t>95728 enb:CanadianFinancialInstitutionsMember us-gaap:DerivativeMember 2018-01-01 2018-12-31 0000895728 enb:CanadianFinancialInstitutionsMember us-gaap:DerivativeMember 2019-01-01 2019-06-30 0000895728 enb:OtherCounterpartiesMember us-gaap:DerivativeMember</w:t>
      </w:r>
      <w:r>
        <w:rPr>
          <w:rFonts w:eastAsia="Times New Roman"/>
          <w:vanish/>
          <w:sz w:val="20"/>
          <w:szCs w:val="20"/>
        </w:rPr>
        <w:t xml:space="preserve"> 2018-01-01 2018-12-31 0000895728 enb:AsianFinancialInstitutionsMember us-gaap:DerivativeMember 2018-01-01 2018-12-31 0000895728 us-gaap:DerivativeMember 2018-01-01 2018-12-31 0000895728 enb:OtherCounterpartiesMember us-gaap:DerivativeMember 2019-01-01 201</w:t>
      </w:r>
      <w:r>
        <w:rPr>
          <w:rFonts w:eastAsia="Times New Roman"/>
          <w:vanish/>
          <w:sz w:val="20"/>
          <w:szCs w:val="20"/>
        </w:rPr>
        <w:t>9-06-30 0000895728 enb:USFinancialInstitutionsMember us-gaap:DerivativeMember 2019-01-01 2019-06-30 0000895728 us-gaap:DerivativeMember 2019-01-01 2019-06-30 0000895728 enb:AsianFinancialInstitutionsMember us-gaap:DerivativeMember 2019-01-01 2019-06-30 000</w:t>
      </w:r>
      <w:r>
        <w:rPr>
          <w:rFonts w:eastAsia="Times New Roman"/>
          <w:vanish/>
          <w:sz w:val="20"/>
          <w:szCs w:val="20"/>
        </w:rPr>
        <w:t>0895728 enb:USFinancialInstitutionsMember us-gaap:DerivativeMember 2018-01-01 2018-12-31 0000895728 enb:EuropeanFinancialInstitutionsMember us-gaap:DerivativeMember 2018-01-01 2018-12-31 0000895728 srt:NaturalGasLiquidsReservesMember enb:PhysicalForwardCom</w:t>
      </w:r>
      <w:r>
        <w:rPr>
          <w:rFonts w:eastAsia="Times New Roman"/>
          <w:vanish/>
          <w:sz w:val="20"/>
          <w:szCs w:val="20"/>
        </w:rPr>
        <w:t>modityContractMember us-gaap:FairValueInputsLevel3Member us-gaap:FairValueMeasurementsRecurringMember us-gaap:MarketApproachValuationTechniqueMember 2019-06-30 0000895728 srt:NaturalGasReservesMember srt:MaximumMember enb:FinancialForwardCommodityContractM</w:t>
      </w:r>
      <w:r>
        <w:rPr>
          <w:rFonts w:eastAsia="Times New Roman"/>
          <w:vanish/>
          <w:sz w:val="20"/>
          <w:szCs w:val="20"/>
        </w:rPr>
        <w:t>ember us-gaap:FairValueInputsLevel3Member us-gaap:MarketApproachValuationTechniqueMember 2019-06-30 0000895728 enb:PowerMember srt:WeightedAverageMember enb:FinancialForwardCommodityContractMember us-gaap:FairValueInputsLevel3Member us-gaap:MarketApproachV</w:t>
      </w:r>
      <w:r>
        <w:rPr>
          <w:rFonts w:eastAsia="Times New Roman"/>
          <w:vanish/>
          <w:sz w:val="20"/>
          <w:szCs w:val="20"/>
        </w:rPr>
        <w:t>aluationTechniqueMember 2019-06-30 0000895728 srt:NaturalGasReservesMember srt:MinimumMember enb:PhysicalForwardCommodityContractMember us-gaap:FairValueInputsLevel3Member us-gaap:MarketApproachValuationTechniqueMember 2019-06-30 0000895728 srt:NaturalGasL</w:t>
      </w:r>
      <w:r>
        <w:rPr>
          <w:rFonts w:eastAsia="Times New Roman"/>
          <w:vanish/>
          <w:sz w:val="20"/>
          <w:szCs w:val="20"/>
        </w:rPr>
        <w:t>iquidsReservesMember srt:WeightedAverageMember enb:PhysicalForwardCommodityContractMember us-gaap:FairValueInputsLevel3Member us-gaap:MarketApproachValuationTechniqueMember 2019-06-30 0000895728 srt:NaturalGasReservesMember enb:PhysicalForwardCommodityCont</w:t>
      </w:r>
      <w:r>
        <w:rPr>
          <w:rFonts w:eastAsia="Times New Roman"/>
          <w:vanish/>
          <w:sz w:val="20"/>
          <w:szCs w:val="20"/>
        </w:rPr>
        <w:t>ractMember us-gaap:FairValueInputsLevel3Member us-gaap:FairValueMeasurementsRecurringMember us-gaap:MarketApproachValuationTechniqueMember 2019-06-30 0000895728 srt:NaturalGasReservesMember srt:MaximumMember enb:PhysicalForwardCommodityContractMember us-ga</w:t>
      </w:r>
      <w:r>
        <w:rPr>
          <w:rFonts w:eastAsia="Times New Roman"/>
          <w:vanish/>
          <w:sz w:val="20"/>
          <w:szCs w:val="20"/>
        </w:rPr>
        <w:t>ap:FairValueInputsLevel3Member us-gaap:MarketApproachValuationTechniqueMember 2019-06-30 0000895728 srt:CrudeOilMember srt:MaximumMember enb:FinancialForwardCommodityContractMember us-gaap:FairValueInputsLevel3Member us-gaap:MarketApproachValuationTechniqu</w:t>
      </w:r>
      <w:r>
        <w:rPr>
          <w:rFonts w:eastAsia="Times New Roman"/>
          <w:vanish/>
          <w:sz w:val="20"/>
          <w:szCs w:val="20"/>
        </w:rPr>
        <w:t>eMember 2019-06-30 0000895728 srt:CrudeOilMember enb:PhysicalForwardCommodityContractMember us-gaap:FairValueInputsLevel3Member us-gaap:FairValueMeasurementsRecurringMember us-gaap:MarketApproachValuationTechniqueMember 2019-06-30 0000895728 srt:NaturalGas</w:t>
      </w:r>
      <w:r>
        <w:rPr>
          <w:rFonts w:eastAsia="Times New Roman"/>
          <w:vanish/>
          <w:sz w:val="20"/>
          <w:szCs w:val="20"/>
        </w:rPr>
        <w:t>ReservesMember srt:WeightedAverageMember enb:PhysicalForwardCommodityContractMember us-gaap:FairValueInputsLevel3Member us-gaap:MarketApproachValuationTechniqueMember 2019-06-30 0000895728 enb:PowerMember srt:MaximumMember enb:FinancialForwardCommodityCont</w:t>
      </w:r>
      <w:r>
        <w:rPr>
          <w:rFonts w:eastAsia="Times New Roman"/>
          <w:vanish/>
          <w:sz w:val="20"/>
          <w:szCs w:val="20"/>
        </w:rPr>
        <w:t>ractMember us-gaap:FairValueInputsLevel3Member us-gaap:MarketApproachValuationTechniqueMember 2019-06-30 0000895728 srt:NaturalGasReservesMember enb:FinancialForwardCommodityContractMember us-gaap:FairValueInputsLevel3Member us-gaap:FairValueMeasurementsRe</w:t>
      </w:r>
      <w:r>
        <w:rPr>
          <w:rFonts w:eastAsia="Times New Roman"/>
          <w:vanish/>
          <w:sz w:val="20"/>
          <w:szCs w:val="20"/>
        </w:rPr>
        <w:t>curringMember us-gaap:MarketApproachValuationTechniqueMember 2019-06-30 0000895728 enb:PowerMember enb:FinancialForwardCommodityContractMember us-gaap:FairValueInputsLevel3Member us-gaap:FairValueMeasurementsRecurringMember us-gaap:MarketApproachValuationT</w:t>
      </w:r>
      <w:r>
        <w:rPr>
          <w:rFonts w:eastAsia="Times New Roman"/>
          <w:vanish/>
          <w:sz w:val="20"/>
          <w:szCs w:val="20"/>
        </w:rPr>
        <w:t>echniqueMember 2019-06-30 0000895728 srt:NaturalGasLiquidsReservesMember srt:MinimumMember enb:PhysicalForwardCommodityContractMember us-gaap:FairValueInputsLevel3Member us-gaap:MarketApproachValuationTechniqueMember 2019-06-30 0000895728 srt:CrudeOilMembe</w:t>
      </w:r>
      <w:r>
        <w:rPr>
          <w:rFonts w:eastAsia="Times New Roman"/>
          <w:vanish/>
          <w:sz w:val="20"/>
          <w:szCs w:val="20"/>
        </w:rPr>
        <w:t>r srt:MinimumMember enb:PhysicalForwardCommodityContractMember us-gaap:FairValueInputsLevel3Member us-gaap:MarketApproachValuationTechniqueMember 2019-06-30 0000895728 srt:NaturalGasReservesMember srt:MinimumMember enb:FinancialForwardCommodityContractMemb</w:t>
      </w:r>
      <w:r>
        <w:rPr>
          <w:rFonts w:eastAsia="Times New Roman"/>
          <w:vanish/>
          <w:sz w:val="20"/>
          <w:szCs w:val="20"/>
        </w:rPr>
        <w:t>er us-gaap:FairValueInputsLevel3Member us-gaap:MarketApproachValuationTechniqueMember 2019-06-30 0000895728 srt:NaturalGasReservesMember srt:WeightedAverageMember enb:FinancialForwardCommodityContractMember us-gaap:FairValueInputsLevel3Member us-gaap:Marke</w:t>
      </w:r>
      <w:r>
        <w:rPr>
          <w:rFonts w:eastAsia="Times New Roman"/>
          <w:vanish/>
          <w:sz w:val="20"/>
          <w:szCs w:val="20"/>
        </w:rPr>
        <w:t>tApproachValuationTechniqueMember 2019-06-30 0000895728 srt:NaturalGasLiquidsReservesMember srt:MaximumMember enb:PhysicalForwardCommodityContractMember us-gaap:FairValueInputsLevel3Member us-gaap:MarketApproachValuationTechniqueMember 2019-06-30 000089572</w:t>
      </w:r>
      <w:r>
        <w:rPr>
          <w:rFonts w:eastAsia="Times New Roman"/>
          <w:vanish/>
          <w:sz w:val="20"/>
          <w:szCs w:val="20"/>
        </w:rPr>
        <w:t>8 srt:CrudeOilMember srt:WeightedAverageMember enb:FinancialForwardCommodityContractMember us-gaap:FairValueInputsLevel3Member us-gaap:MarketApproachValuationTechniqueMember 2019-06-30 0000895728 srt:CrudeOilMember srt:WeightedAverageMember enb:PhysicalFor</w:t>
      </w:r>
      <w:r>
        <w:rPr>
          <w:rFonts w:eastAsia="Times New Roman"/>
          <w:vanish/>
          <w:sz w:val="20"/>
          <w:szCs w:val="20"/>
        </w:rPr>
        <w:t>wardCommodityContractMember us-gaap:FairValueInputsLevel3Member us-gaap:MarketApproachValuationTechniqueMember 2019-06-30 0000895728 srt:CrudeOilMember srt:MinimumMember enb:FinancialForwardCommodityContractMember us-gaap:FairValueInputsLevel3Member us-gaa</w:t>
      </w:r>
      <w:r>
        <w:rPr>
          <w:rFonts w:eastAsia="Times New Roman"/>
          <w:vanish/>
          <w:sz w:val="20"/>
          <w:szCs w:val="20"/>
        </w:rPr>
        <w:t>p:MarketApproachValuationTechniqueMember 2019-06-30 0000895728 srt:CrudeOilMember enb:FinancialForwardCommodityContractMember us-gaap:FairValueInputsLevel3Member us-gaap:FairValueMeasurementsRecurringMember us-gaap:MarketApproachValuationTechniqueMember 20</w:t>
      </w:r>
      <w:r>
        <w:rPr>
          <w:rFonts w:eastAsia="Times New Roman"/>
          <w:vanish/>
          <w:sz w:val="20"/>
          <w:szCs w:val="20"/>
        </w:rPr>
        <w:t>19-06-30 0000895728 enb:PowerMember srt:MinimumMember enb:FinancialForwardCommodityContractMember us-gaap:FairValueInputsLevel3Member us-gaap:MarketApproachValuationTechniqueMember 2019-06-30 0000895728 srt:CrudeOilMember srt:MaximumMember enb:PhysicalForw</w:t>
      </w:r>
      <w:r>
        <w:rPr>
          <w:rFonts w:eastAsia="Times New Roman"/>
          <w:vanish/>
          <w:sz w:val="20"/>
          <w:szCs w:val="20"/>
        </w:rPr>
        <w:t>ardCommodityContractMember us-gaap:FairValueInputsLevel3Member us-gaap:MarketApproachValuationTechniqueMember 2019-06-30 0000895728 us-gaap:ForeignExchangeContractMember us-gaap:NondesignatedMember 2018-12-31 0000895728 us-gaap:OtherLiabilitiesMember us-ga</w:t>
      </w:r>
      <w:r>
        <w:rPr>
          <w:rFonts w:eastAsia="Times New Roman"/>
          <w:vanish/>
          <w:sz w:val="20"/>
          <w:szCs w:val="20"/>
        </w:rPr>
        <w:t>ap:InterestRateContractMember us-gaap:NetInvestmentHedgingMember us-gaap:DesignatedAsHedgingInstrumentMember 2018-12-31 0000895728 enb:AccountsPayableAndOtherMember us-gaap:InterestRateContractMember us-gaap:NondesignatedMember 2018-12-31 0000895728 enb:Ac</w:t>
      </w:r>
      <w:r>
        <w:rPr>
          <w:rFonts w:eastAsia="Times New Roman"/>
          <w:vanish/>
          <w:sz w:val="20"/>
          <w:szCs w:val="20"/>
        </w:rPr>
        <w:t>countsReceivableAndOtherMember us-gaap:CommodityContractMember 2018-12-31 0000895728 us-gaap:ForeignExchangeContractMember 2018-12-31 0000895728 enb:AccountsPayableAndOtherMember us-gaap:ForeignExchangeContractMember 2018-12-31 0000895728 enb:AccountsPayab</w:t>
      </w:r>
      <w:r>
        <w:rPr>
          <w:rFonts w:eastAsia="Times New Roman"/>
          <w:vanish/>
          <w:sz w:val="20"/>
          <w:szCs w:val="20"/>
        </w:rPr>
        <w:t xml:space="preserve">leAndOtherMember us-gaap:CommodityContractMember 2018-12-31 0000895728 us-gaap:OtherLiabilitiesMember us-gaap:ForeignExchangeContractMember 2018-12-31 0000895728 enb:AccountsReceivableAndOtherMember us-gaap:InterestRateContractMember 2018-12-31 0000895728 </w:t>
      </w:r>
      <w:r>
        <w:rPr>
          <w:rFonts w:eastAsia="Times New Roman"/>
          <w:vanish/>
          <w:sz w:val="20"/>
          <w:szCs w:val="20"/>
        </w:rPr>
        <w:t>us-gaap:CashFlowHedgingMember us-gaap:DesignatedAsHedgingInstrumentMember 2018-12-31 0000895728 enb:DeferredAmountsAndOtherMember us-gaap:InterestRateContractMember 2018-12-31 0000895728 us-gaap:OtherLiabilitiesMember us-gaap:OtherContractMember 2018-12-31</w:t>
      </w:r>
      <w:r>
        <w:rPr>
          <w:rFonts w:eastAsia="Times New Roman"/>
          <w:vanish/>
          <w:sz w:val="20"/>
          <w:szCs w:val="20"/>
        </w:rPr>
        <w:t xml:space="preserve"> 0000895728 enb:AccountsPayableAndOtherMember us-gaap:CommodityContractMember us-gaap:NetInvestmentHedgingMember us-gaap:DesignatedAsHedgingInstrumentMember 2018-12-31 0000895728 enb:AccountsPayableAndOtherMember us-gaap:OtherContractMember 2018-12-31 0000</w:t>
      </w:r>
      <w:r>
        <w:rPr>
          <w:rFonts w:eastAsia="Times New Roman"/>
          <w:vanish/>
          <w:sz w:val="20"/>
          <w:szCs w:val="20"/>
        </w:rPr>
        <w:t>895728 us-gaap:NetInvestmentHedgingMember us-gaap:DesignatedAsHedgingInstrumentMember 2018-12-31 0000895728 enb:AccountsReceivableAndOtherMember 2018-12-31 0000895728 us-gaap:CommodityContractMember us-gaap:NondesignatedMember 2018-12-31 0000895728 us-gaap</w:t>
      </w:r>
      <w:r>
        <w:rPr>
          <w:rFonts w:eastAsia="Times New Roman"/>
          <w:vanish/>
          <w:sz w:val="20"/>
          <w:szCs w:val="20"/>
        </w:rPr>
        <w:t>:OtherLiabilitiesMember us-gaap:ForeignExchangeContractMember us-gaap:NondesignatedMember 2018-12-31 0000895728 enb:AccountsReceivableAndOtherMember us-gaap:NetInvestmentHedgingMember us-gaap:DesignatedAsHedgingInstrumentMember 2018-12-31 0000895728 enb:De</w:t>
      </w:r>
      <w:r>
        <w:rPr>
          <w:rFonts w:eastAsia="Times New Roman"/>
          <w:vanish/>
          <w:sz w:val="20"/>
          <w:szCs w:val="20"/>
        </w:rPr>
        <w:t>ferredAmountsAndOtherMember us-gaap:NetInvestmentHedgingMember us-gaap:DesignatedAsHedgingInstrumentMember 2018-12-31 0000895728 us-gaap:OtherLiabilitiesMember us-gaap:InterestRateContractMember 2018-12-31 0000895728 enb:DeferredAmountsAndOtherMember us-ga</w:t>
      </w:r>
      <w:r>
        <w:rPr>
          <w:rFonts w:eastAsia="Times New Roman"/>
          <w:vanish/>
          <w:sz w:val="20"/>
          <w:szCs w:val="20"/>
        </w:rPr>
        <w:t xml:space="preserve">ap:ForeignExchangeContractMember 2018-12-31 0000895728 us-gaap:OtherContractMember 2018-12-31 0000895728 us-gaap:OtherLiabilitiesMember us-gaap:InterestRateContractMember us-gaap:CashFlowHedgingMember us-gaap:DesignatedAsHedgingInstrumentMember 2018-12-31 </w:t>
      </w:r>
      <w:r>
        <w:rPr>
          <w:rFonts w:eastAsia="Times New Roman"/>
          <w:vanish/>
          <w:sz w:val="20"/>
          <w:szCs w:val="20"/>
        </w:rPr>
        <w:t>0000895728 enb:AccountsPayableAndOtherMember us-gaap:ForeignExchangeContractMember us-gaap:NondesignatedMember 2018-12-31 0000895728 enb:AccountsReceivableAndOtherMember us-gaap:ForeignExchangeContractMember 2018-12-31 0000895728 enb:DeferredAmountsAndOthe</w:t>
      </w:r>
      <w:r>
        <w:rPr>
          <w:rFonts w:eastAsia="Times New Roman"/>
          <w:vanish/>
          <w:sz w:val="20"/>
          <w:szCs w:val="20"/>
        </w:rPr>
        <w:t>rMember us-gaap:ForeignExchangeContractMember us-gaap:CashFlowHedgingMember us-gaap:DesignatedAsHedgingInstrumentMember 2018-12-31 0000895728 enb:AccountsPayableAndOtherMember us-gaap:OtherContractMember us-gaap:CashFlowHedgingMember us-gaap:DesignatedAsHe</w:t>
      </w:r>
      <w:r>
        <w:rPr>
          <w:rFonts w:eastAsia="Times New Roman"/>
          <w:vanish/>
          <w:sz w:val="20"/>
          <w:szCs w:val="20"/>
        </w:rPr>
        <w:t>dgingInstrumentMember 2018-12-31 0000895728 enb:AccountsPayableAndOtherMember us-gaap:InterestRateContractMember 2018-12-31 0000895728 enb:DeferredAmountsAndOtherMember us-gaap:InterestRateContractMember us-gaap:NetInvestmentHedgingMember us-gaap:Designate</w:t>
      </w:r>
      <w:r>
        <w:rPr>
          <w:rFonts w:eastAsia="Times New Roman"/>
          <w:vanish/>
          <w:sz w:val="20"/>
          <w:szCs w:val="20"/>
        </w:rPr>
        <w:t>dAsHedgingInstrumentMember 2018-12-31 0000895728 enb:DeferredAmountsAndOtherMember us-gaap:InterestRateContractMember us-gaap:NondesignatedMember 2018-12-31 0000895728 enb:AccountsPayableAndOtherMember 2018-12-31 0000895728 us-gaap:OtherLiabilitiesMember u</w:t>
      </w:r>
      <w:r>
        <w:rPr>
          <w:rFonts w:eastAsia="Times New Roman"/>
          <w:vanish/>
          <w:sz w:val="20"/>
          <w:szCs w:val="20"/>
        </w:rPr>
        <w:t>s-gaap:OtherContractMember us-gaap:NondesignatedMember 2018-12-31 0000895728 enb:AccountsPayableAndOtherMember us-gaap:InterestRateContractMember us-gaap:CashFlowHedgingMember us-gaap:DesignatedAsHedgingInstrumentMember 2018-12-31 0000895728 us-gaap:OtherL</w:t>
      </w:r>
      <w:r>
        <w:rPr>
          <w:rFonts w:eastAsia="Times New Roman"/>
          <w:vanish/>
          <w:sz w:val="20"/>
          <w:szCs w:val="20"/>
        </w:rPr>
        <w:t>iabilitiesMember 2018-12-31 0000895728 us-gaap:OtherLiabilitiesMember us-gaap:OtherContractMember us-gaap:CashFlowHedgingMember us-gaap:DesignatedAsHedgingInstrumentMember 2018-12-31 0000895728 enb:DeferredAmountsAndOtherMember us-gaap:InterestRateContract</w:t>
      </w:r>
      <w:r>
        <w:rPr>
          <w:rFonts w:eastAsia="Times New Roman"/>
          <w:vanish/>
          <w:sz w:val="20"/>
          <w:szCs w:val="20"/>
        </w:rPr>
        <w:t>Member us-gaap:CashFlowHedgingMember us-gaap:DesignatedAsHedgingInstrumentMember 2018-12-31 0000895728 us-gaap:CommodityContractMember 2018-12-31 0000895728 us-gaap:OtherLiabilitiesMember us-gaap:CommodityContractMember us-gaap:NondesignatedMember 2018-12-</w:t>
      </w:r>
      <w:r>
        <w:rPr>
          <w:rFonts w:eastAsia="Times New Roman"/>
          <w:vanish/>
          <w:sz w:val="20"/>
          <w:szCs w:val="20"/>
        </w:rPr>
        <w:t>31 0000895728 enb:AccountsPayableAndOtherMember us-gaap:CommodityContractMember us-gaap:NondesignatedMember 2018-12-31 0000895728 us-gaap:CommodityContractMember us-gaap:CashFlowHedgingMember us-gaap:DesignatedAsHedgingInstrumentMember 2018-12-31 000089572</w:t>
      </w:r>
      <w:r>
        <w:rPr>
          <w:rFonts w:eastAsia="Times New Roman"/>
          <w:vanish/>
          <w:sz w:val="20"/>
          <w:szCs w:val="20"/>
        </w:rPr>
        <w:t>8 enb:AccountsReceivableAndOtherMember us-gaap:InterestRateContractMember us-gaap:NetInvestmentHedgingMember us-gaap:DesignatedAsHedgingInstrumentMember 2018-12-31 0000895728 enb:AccountsPayableAndOtherMember us-gaap:ForeignExchangeContractMember us-gaap:C</w:t>
      </w:r>
      <w:r>
        <w:rPr>
          <w:rFonts w:eastAsia="Times New Roman"/>
          <w:vanish/>
          <w:sz w:val="20"/>
          <w:szCs w:val="20"/>
        </w:rPr>
        <w:t>ashFlowHedgingMember us-gaap:DesignatedAsHedgingInstrumentMember 2018-12-31 0000895728 enb:AccountsPayableAndOtherMember us-gaap:CashFlowHedgingMember us-gaap:DesignatedAsHedgingInstrumentMember 2018-12-31 0000895728 us-gaap:ForeignExchangeContractMember u</w:t>
      </w:r>
      <w:r>
        <w:rPr>
          <w:rFonts w:eastAsia="Times New Roman"/>
          <w:vanish/>
          <w:sz w:val="20"/>
          <w:szCs w:val="20"/>
        </w:rPr>
        <w:t>s-gaap:CashFlowHedgingMember us-gaap:DesignatedAsHedgingInstrumentMember 2018-12-31 0000895728 us-gaap:OtherLiabilitiesMember us-gaap:CommodityContractMember 2018-12-31 0000895728 us-gaap:OtherContractMember us-gaap:CashFlowHedgingMember us-gaap:Designated</w:t>
      </w:r>
      <w:r>
        <w:rPr>
          <w:rFonts w:eastAsia="Times New Roman"/>
          <w:vanish/>
          <w:sz w:val="20"/>
          <w:szCs w:val="20"/>
        </w:rPr>
        <w:t>AsHedgingInstrumentMember 2018-12-31 0000895728 enb:DeferredAmountsAndOtherMember us-gaap:CommodityContractMember 2018-12-31 0000895728 enb:DeferredAmountsAndOtherMember us-gaap:CommodityContractMember us-gaap:NondesignatedMember 2018-12-31 0000895728 us-g</w:t>
      </w:r>
      <w:r>
        <w:rPr>
          <w:rFonts w:eastAsia="Times New Roman"/>
          <w:vanish/>
          <w:sz w:val="20"/>
          <w:szCs w:val="20"/>
        </w:rPr>
        <w:t>aap:OtherContractMember us-gaap:NetInvestmentHedgingMember us-gaap:DesignatedAsHedgingInstrumentMember 2018-12-31 0000895728 us-gaap:OtherContractMember us-gaap:NondesignatedMember 2018-12-31 0000895728 us-gaap:InterestRateContractMember us-gaap:NetInvestm</w:t>
      </w:r>
      <w:r>
        <w:rPr>
          <w:rFonts w:eastAsia="Times New Roman"/>
          <w:vanish/>
          <w:sz w:val="20"/>
          <w:szCs w:val="20"/>
        </w:rPr>
        <w:t>entHedgingMember us-gaap:DesignatedAsHedgingInstrumentMember 2018-12-31 0000895728 enb:DeferredAmountsAndOtherMember 2018-12-31 0000895728 enb:AccountsReceivableAndOtherMember us-gaap:ForeignExchangeContractMember us-gaap:CashFlowHedgingMember us-gaap:Desi</w:t>
      </w:r>
      <w:r>
        <w:rPr>
          <w:rFonts w:eastAsia="Times New Roman"/>
          <w:vanish/>
          <w:sz w:val="20"/>
          <w:szCs w:val="20"/>
        </w:rPr>
        <w:t>gnatedAsHedgingInstrumentMember 2018-12-31 0000895728 us-gaap:ForeignExchangeContractMember us-gaap:NetInvestmentHedgingMember us-gaap:DesignatedAsHedgingInstrumentMember 2018-12-31 0000895728 enb:AccountsPayableAndOtherMember us-gaap:OtherContractMember u</w:t>
      </w:r>
      <w:r>
        <w:rPr>
          <w:rFonts w:eastAsia="Times New Roman"/>
          <w:vanish/>
          <w:sz w:val="20"/>
          <w:szCs w:val="20"/>
        </w:rPr>
        <w:t xml:space="preserve">s-gaap:NetInvestmentHedgingMember us-gaap:DesignatedAsHedgingInstrumentMember 2018-12-31 0000895728 enb:DeferredAmountsAndOtherMember us-gaap:CommodityContractMember us-gaap:NetInvestmentHedgingMember us-gaap:DesignatedAsHedgingInstrumentMember 2018-12-31 </w:t>
      </w:r>
      <w:r>
        <w:rPr>
          <w:rFonts w:eastAsia="Times New Roman"/>
          <w:vanish/>
          <w:sz w:val="20"/>
          <w:szCs w:val="20"/>
        </w:rPr>
        <w:t>0000895728 us-gaap:OtherLiabilitiesMember us-gaap:ForeignExchangeContractMember us-gaap:NetInvestmentHedgingMember us-gaap:DesignatedAsHedgingInstrumentMember 2018-12-31 0000895728 enb:AccountsReceivableAndOtherMember us-gaap:NondesignatedMember 2018-12-31</w:t>
      </w:r>
      <w:r>
        <w:rPr>
          <w:rFonts w:eastAsia="Times New Roman"/>
          <w:vanish/>
          <w:sz w:val="20"/>
          <w:szCs w:val="20"/>
        </w:rPr>
        <w:t xml:space="preserve"> 0000895728 us-gaap:InterestRateContractMember us-gaap:NondesignatedMember 2018-12-31 0000895728 enb:AccountsPayableAndOtherMember us-gaap:CommodityContractMember us-gaap:CashFlowHedgingMember us-gaap:DesignatedAsHedgingInstrumentMember 2018-12-31 00008957</w:t>
      </w:r>
      <w:r>
        <w:rPr>
          <w:rFonts w:eastAsia="Times New Roman"/>
          <w:vanish/>
          <w:sz w:val="20"/>
          <w:szCs w:val="20"/>
        </w:rPr>
        <w:t>28 enb:AccountsPayableAndOtherMember us-gaap:ForeignExchangeContractMember us-gaap:NetInvestmentHedgingMember us-gaap:DesignatedAsHedgingInstrumentMember 2018-12-31 0000895728 enb:DeferredAmountsAndOtherMember us-gaap:NondesignatedMember 2018-12-31 0000895</w:t>
      </w:r>
      <w:r>
        <w:rPr>
          <w:rFonts w:eastAsia="Times New Roman"/>
          <w:vanish/>
          <w:sz w:val="20"/>
          <w:szCs w:val="20"/>
        </w:rPr>
        <w:t>728 us-gaap:InterestRateContractMember us-gaap:CashFlowHedgingMember us-gaap:DesignatedAsHedgingInstrumentMember 2018-12-31 0000895728 enb:AccountsReceivableAndOtherMember us-gaap:ForeignExchangeContractMember us-gaap:NetInvestmentHedgingMember us-gaap:Des</w:t>
      </w:r>
      <w:r>
        <w:rPr>
          <w:rFonts w:eastAsia="Times New Roman"/>
          <w:vanish/>
          <w:sz w:val="20"/>
          <w:szCs w:val="20"/>
        </w:rPr>
        <w:t>ignatedAsHedgingInstrumentMember 2018-12-31 0000895728 enb:DeferredAmountsAndOtherMember us-gaap:ForeignExchangeContractMember us-gaap:NondesignatedMember 2018-12-31 0000895728 enb:AccountsPayableAndOtherMember us-gaap:OtherContractMember us-gaap:Nondesign</w:t>
      </w:r>
      <w:r>
        <w:rPr>
          <w:rFonts w:eastAsia="Times New Roman"/>
          <w:vanish/>
          <w:sz w:val="20"/>
          <w:szCs w:val="20"/>
        </w:rPr>
        <w:t>atedMember 2018-12-31 0000895728 enb:AccountsReceivableAndOtherMember us-gaap:CommodityContractMember us-gaap:NetInvestmentHedgingMember us-gaap:DesignatedAsHedgingInstrumentMember 2018-12-31 0000895728 us-gaap:OtherLiabilitiesMember us-gaap:CashFlowHedgin</w:t>
      </w:r>
      <w:r>
        <w:rPr>
          <w:rFonts w:eastAsia="Times New Roman"/>
          <w:vanish/>
          <w:sz w:val="20"/>
          <w:szCs w:val="20"/>
        </w:rPr>
        <w:t>gMember us-gaap:DesignatedAsHedgingInstrumentMember 2018-12-31 0000895728 us-gaap:OtherLiabilitiesMember us-gaap:NetInvestmentHedgingMember us-gaap:DesignatedAsHedgingInstrumentMember 2018-12-31 0000895728 enb:AccountsPayableAndOtherMember us-gaap:Nondesig</w:t>
      </w:r>
      <w:r>
        <w:rPr>
          <w:rFonts w:eastAsia="Times New Roman"/>
          <w:vanish/>
          <w:sz w:val="20"/>
          <w:szCs w:val="20"/>
        </w:rPr>
        <w:t>natedMember 2018-12-31 0000895728 enb:AccountsReceivableAndOtherMember us-gaap:CashFlowHedgingMember us-gaap:DesignatedAsHedgingInstrumentMember 2018-12-31 0000895728 enb:AccountsReceivableAndOtherMember us-gaap:CommodityContractMember us-gaap:CashFlowHedg</w:t>
      </w:r>
      <w:r>
        <w:rPr>
          <w:rFonts w:eastAsia="Times New Roman"/>
          <w:vanish/>
          <w:sz w:val="20"/>
          <w:szCs w:val="20"/>
        </w:rPr>
        <w:t>ingMember us-gaap:DesignatedAsHedgingInstrumentMember 2018-12-31 0000895728 enb:AccountsReceivableAndOtherMember us-gaap:InterestRateContractMember us-gaap:NondesignatedMember 2018-12-31 0000895728 enb:AccountsReceivableAndOtherMember us-gaap:ForeignExchan</w:t>
      </w:r>
      <w:r>
        <w:rPr>
          <w:rFonts w:eastAsia="Times New Roman"/>
          <w:vanish/>
          <w:sz w:val="20"/>
          <w:szCs w:val="20"/>
        </w:rPr>
        <w:t>geContractMember us-gaap:NondesignatedMember 2018-12-31 0000895728 us-gaap:CommodityContractMember us-gaap:NetInvestmentHedgingMember us-gaap:DesignatedAsHedgingInstrumentMember 2018-12-31 0000895728 us-gaap:OtherLiabilitiesMember us-gaap:InterestRateContr</w:t>
      </w:r>
      <w:r>
        <w:rPr>
          <w:rFonts w:eastAsia="Times New Roman"/>
          <w:vanish/>
          <w:sz w:val="20"/>
          <w:szCs w:val="20"/>
        </w:rPr>
        <w:t>actMember us-gaap:NondesignatedMember 2018-12-31 0000895728 us-gaap:InterestRateContractMember 2018-12-31 0000895728 enb:DeferredAmountsAndOtherMember us-gaap:CommodityContractMember us-gaap:CashFlowHedgingMember us-gaap:DesignatedAsHedgingInstrumentMember</w:t>
      </w:r>
      <w:r>
        <w:rPr>
          <w:rFonts w:eastAsia="Times New Roman"/>
          <w:vanish/>
          <w:sz w:val="20"/>
          <w:szCs w:val="20"/>
        </w:rPr>
        <w:t xml:space="preserve"> 2018-12-31 0000895728 enb:AccountsReceivableAndOtherMember us-gaap:CommodityContractMember us-gaap:NondesignatedMember 2018-12-31 0000895728 us-gaap:OtherLiabilitiesMember us-gaap:ForeignExchangeContractMember us-gaap:CashFlowHedgingMember us-gaap:Designa</w:t>
      </w:r>
      <w:r>
        <w:rPr>
          <w:rFonts w:eastAsia="Times New Roman"/>
          <w:vanish/>
          <w:sz w:val="20"/>
          <w:szCs w:val="20"/>
        </w:rPr>
        <w:t>tedAsHedgingInstrumentMember 2018-12-31 0000895728 us-gaap:OtherLiabilitiesMember us-gaap:OtherContractMember us-gaap:NetInvestmentHedgingMember us-gaap:DesignatedAsHedgingInstrumentMember 2018-12-31 0000895728 us-gaap:OtherLiabilitiesMember us-gaap:Nondes</w:t>
      </w:r>
      <w:r>
        <w:rPr>
          <w:rFonts w:eastAsia="Times New Roman"/>
          <w:vanish/>
          <w:sz w:val="20"/>
          <w:szCs w:val="20"/>
        </w:rPr>
        <w:t>ignatedMember 2018-12-31 0000895728 us-gaap:OtherLiabilitiesMember us-gaap:CommodityContractMember us-gaap:CashFlowHedgingMember us-gaap:DesignatedAsHedgingInstrumentMember 2018-12-31 0000895728 enb:DeferredAmountsAndOtherMember us-gaap:ForeignExchangeCont</w:t>
      </w:r>
      <w:r>
        <w:rPr>
          <w:rFonts w:eastAsia="Times New Roman"/>
          <w:vanish/>
          <w:sz w:val="20"/>
          <w:szCs w:val="20"/>
        </w:rPr>
        <w:t>ractMember us-gaap:NetInvestmentHedgingMember us-gaap:DesignatedAsHedgingInstrumentMember 2018-12-31 0000895728 us-gaap:OtherLiabilitiesMember us-gaap:CommodityContractMember us-gaap:NetInvestmentHedgingMember us-gaap:DesignatedAsHedgingInstrumentMember 20</w:t>
      </w:r>
      <w:r>
        <w:rPr>
          <w:rFonts w:eastAsia="Times New Roman"/>
          <w:vanish/>
          <w:sz w:val="20"/>
          <w:szCs w:val="20"/>
        </w:rPr>
        <w:t>18-12-31 0000895728 enb:AccountsPayableAndOtherMember us-gaap:NetInvestmentHedgingMember us-gaap:DesignatedAsHedgingInstrumentMember 2018-12-31 0000895728 enb:AccountsReceivableAndOtherMember us-gaap:InterestRateContractMember us-gaap:CashFlowHedgingMember</w:t>
      </w:r>
      <w:r>
        <w:rPr>
          <w:rFonts w:eastAsia="Times New Roman"/>
          <w:vanish/>
          <w:sz w:val="20"/>
          <w:szCs w:val="20"/>
        </w:rPr>
        <w:t xml:space="preserve"> us-gaap:DesignatedAsHedgingInstrumentMember 2018-12-31 0000895728 us-gaap:NondesignatedMember 2018-12-31 0000895728 enb:AccountsPayableAndOtherMember us-gaap:InterestRateContractMember us-gaap:NetInvestmentHedgingMember us-gaap:DesignatedAsHedgingInstrume</w:t>
      </w:r>
      <w:r>
        <w:rPr>
          <w:rFonts w:eastAsia="Times New Roman"/>
          <w:vanish/>
          <w:sz w:val="20"/>
          <w:szCs w:val="20"/>
        </w:rPr>
        <w:t xml:space="preserve">ntMember 2018-12-31 0000895728 enb:DeferredAmountsAndOtherMember us-gaap:CashFlowHedgingMember us-gaap:DesignatedAsHedgingInstrumentMember 2018-12-31 0000895728 us-gaap:ForeignExchangeContractMember us-gaap:NondesignatedMember enb:OtherIncomeExpenseMember </w:t>
      </w:r>
      <w:r>
        <w:rPr>
          <w:rFonts w:eastAsia="Times New Roman"/>
          <w:vanish/>
          <w:sz w:val="20"/>
          <w:szCs w:val="20"/>
        </w:rPr>
        <w:t>2018-01-01 2018-06-30 0000895728 us-gaap:CommodityContractMember us-gaap:NondesignatedMember enb:CommoditySalesRevenueMember 2019-01-01 2019-06-30 0000895728 us-gaap:CommodityContractMember us-gaap:NondesignatedMember enb:CommodityCostsMember 2018-01-01 20</w:t>
      </w:r>
      <w:r>
        <w:rPr>
          <w:rFonts w:eastAsia="Times New Roman"/>
          <w:vanish/>
          <w:sz w:val="20"/>
          <w:szCs w:val="20"/>
        </w:rPr>
        <w:t>18-06-30 0000895728 us-gaap:NetInvestmentHedgingMember 2018-01-01 2018-06-30 0000895728 us-gaap:PreferredStockMember 2019-06-30 0000895728 us-gaap:NetInvestmentHedgingMember 2019-01-01 2019-06-30 0000895728 us-gaap:CommodityContractMember us-gaap:Nondesign</w:t>
      </w:r>
      <w:r>
        <w:rPr>
          <w:rFonts w:eastAsia="Times New Roman"/>
          <w:vanish/>
          <w:sz w:val="20"/>
          <w:szCs w:val="20"/>
        </w:rPr>
        <w:t>atedMember enb:TransportationAndOtherServicesRevenuesMember 2019-01-01 2019-06-30 0000895728 us-gaap:CommodityContractMember us-gaap:NondesignatedMember enb:CommodityCostsMember 2019-01-01 2019-06-30 0000895728 us-gaap:ForeignExchangeContractMember us-gaap</w:t>
      </w:r>
      <w:r>
        <w:rPr>
          <w:rFonts w:eastAsia="Times New Roman"/>
          <w:vanish/>
          <w:sz w:val="20"/>
          <w:szCs w:val="20"/>
        </w:rPr>
        <w:t>:NondesignatedMember enb:TransportationAndOtherServicesRevenuesMember 2018-01-01 2018-06-30 0000895728 us-gaap:CommodityContractMember us-gaap:NondesignatedMember enb:OperatingAndAdministrativeExpenseMember 2018-01-01 2018-06-30 0000895728 srt:MaximumMembe</w:t>
      </w:r>
      <w:r>
        <w:rPr>
          <w:rFonts w:eastAsia="Times New Roman"/>
          <w:vanish/>
          <w:sz w:val="20"/>
          <w:szCs w:val="20"/>
        </w:rPr>
        <w:t>r 2019-06-30 0000895728 us-gaap:ForeignExchangeContractMember us-gaap:NondesignatedMember enb:OtherIncomeExpenseMember 2019-01-01 2019-06-30 0000895728 enb:InterestRateContractForLongTermBorrowingsMember 2019-06-30 0000895728 us-gaap:ForeignExchangeContrac</w:t>
      </w:r>
      <w:r>
        <w:rPr>
          <w:rFonts w:eastAsia="Times New Roman"/>
          <w:vanish/>
          <w:sz w:val="20"/>
          <w:szCs w:val="20"/>
        </w:rPr>
        <w:t>tMember us-gaap:NondesignatedMember enb:TransportationAndOtherServicesRevenuesMember 2019-01-01 2019-06-30 0000895728 us-gaap:EquityContractMember 2019-01-01 2019-06-30 0000895728 us-gaap:PreferredStockMember 2018-12-31 0000895728 us-gaap:EstimateOfFairVal</w:t>
      </w:r>
      <w:r>
        <w:rPr>
          <w:rFonts w:eastAsia="Times New Roman"/>
          <w:vanish/>
          <w:sz w:val="20"/>
          <w:szCs w:val="20"/>
        </w:rPr>
        <w:t>ueFairValueDisclosureMember 2018-12-31 0000895728 us-gaap:EstimateOfFairValueFairValueDisclosureMember 2019-06-30 0000895728 us-gaap:PreferredStockMember 2019-01-01 2019-06-30 0000895728 us-gaap:DerivativeMember 2019-06-30 0000895728 us-gaap:CarryingReport</w:t>
      </w:r>
      <w:r>
        <w:rPr>
          <w:rFonts w:eastAsia="Times New Roman"/>
          <w:vanish/>
          <w:sz w:val="20"/>
          <w:szCs w:val="20"/>
        </w:rPr>
        <w:t>edAmountFairValueDisclosureMember 2018-12-31 0000895728 us-gaap:CarryingReportedAmountFairValueDisclosureMember 2019-06-30 0000895728 us-gaap:CommodityContractMember us-gaap:NondesignatedMember enb:OperatingAndAdministrativeExpenseMember 2019-01-01 2019-06</w:t>
      </w:r>
      <w:r>
        <w:rPr>
          <w:rFonts w:eastAsia="Times New Roman"/>
          <w:vanish/>
          <w:sz w:val="20"/>
          <w:szCs w:val="20"/>
        </w:rPr>
        <w:t>-30 0000895728 us-gaap:CommodityContractMember us-gaap:NondesignatedMember enb:TransportationAndOtherServicesRevenuesMember 2018-01-01 2018-06-30 0000895728 us-gaap:CommodityContractMember us-gaap:NondesignatedMember enb:CommoditySalesRevenueMember 2018-01</w:t>
      </w:r>
      <w:r>
        <w:rPr>
          <w:rFonts w:eastAsia="Times New Roman"/>
          <w:vanish/>
          <w:sz w:val="20"/>
          <w:szCs w:val="20"/>
        </w:rPr>
        <w:t>-01 2018-06-30 0000895728 us-gaap:DerivativeMember 2018-12-31 0000895728 srt:MaximumMember 2019-01-01 2019-06-30 0000895728 srt:MinimumMember 2019-01-01 2019-06-30 0000895728 2019-01-01 0000895728 srt:ConsolidationEliminationsMember 2019-04-01 2019-06-30 0</w:t>
      </w:r>
      <w:r>
        <w:rPr>
          <w:rFonts w:eastAsia="Times New Roman"/>
          <w:vanish/>
          <w:sz w:val="20"/>
          <w:szCs w:val="20"/>
        </w:rPr>
        <w:t>000895728 enb:EnbridgeEnergyPartnersLpMember srt:GuarantorSubsidiariesMember srt:ReportableLegalEntitiesMember 2019-04-01 2019-06-30 0000895728 enb:SpectraEnergyPartnersLPMember srt:GuarantorSubsidiariesMember srt:ReportableLegalEntitiesMember 2019-04-01 2</w:t>
      </w:r>
      <w:r>
        <w:rPr>
          <w:rFonts w:eastAsia="Times New Roman"/>
          <w:vanish/>
          <w:sz w:val="20"/>
          <w:szCs w:val="20"/>
        </w:rPr>
        <w:t>019-06-30 0000895728 srt:NonGuarantorSubsidiariesMember srt:ReportableLegalEntitiesMember 2019-04-01 2019-06-30 0000895728 srt:ParentCompanyMember srt:ReportableLegalEntitiesMember enb:CommoditySalesRevenueMember 2019-04-01 2019-06-30 0000895728 enb:Enbrid</w:t>
      </w:r>
      <w:r>
        <w:rPr>
          <w:rFonts w:eastAsia="Times New Roman"/>
          <w:vanish/>
          <w:sz w:val="20"/>
          <w:szCs w:val="20"/>
        </w:rPr>
        <w:t>geEnergyPartnersLpMember srt:GuarantorSubsidiariesMember srt:ReportableLegalEntitiesMember enb:GasDistributionRevenueMember 2019-04-01 2019-06-30 0000895728 srt:ParentCompanyMember srt:ReportableLegalEntitiesMember 2019-04-01 2019-06-30 0000895728 enb:Spec</w:t>
      </w:r>
      <w:r>
        <w:rPr>
          <w:rFonts w:eastAsia="Times New Roman"/>
          <w:vanish/>
          <w:sz w:val="20"/>
          <w:szCs w:val="20"/>
        </w:rPr>
        <w:t>traEnergyPartnersLPMember srt:GuarantorSubsidiariesMember srt:ReportableLegalEntitiesMember enb:CommoditySalesRevenueMember 2019-04-01 2019-06-30 0000895728 enb:SpectraEnergyPartnersLPMember srt:GuarantorSubsidiariesMember srt:ReportableLegalEntitiesMember</w:t>
      </w:r>
      <w:r>
        <w:rPr>
          <w:rFonts w:eastAsia="Times New Roman"/>
          <w:vanish/>
          <w:sz w:val="20"/>
          <w:szCs w:val="20"/>
        </w:rPr>
        <w:t xml:space="preserve"> enb:TransportationAndOtherServicesRevenuesMember 2019-04-01 2019-06-30 0000895728 enb:EnbridgeEnergyPartnersLpMember srt:GuarantorSubsidiariesMember srt:ReportableLegalEntitiesMember enb:CommoditySalesRevenueMember 2019-04-01 2019-06-30 0000895728 srt:Par</w:t>
      </w:r>
      <w:r>
        <w:rPr>
          <w:rFonts w:eastAsia="Times New Roman"/>
          <w:vanish/>
          <w:sz w:val="20"/>
          <w:szCs w:val="20"/>
        </w:rPr>
        <w:t>entCompanyMember srt:ReportableLegalEntitiesMember enb:GasDistributionRevenueMember 2019-04-01 2019-06-30 0000895728 enb:SpectraEnergyPartnersLPMember srt:GuarantorSubsidiariesMember srt:ReportableLegalEntitiesMember enb:GasDistributionRevenueMember 2019-0</w:t>
      </w:r>
      <w:r>
        <w:rPr>
          <w:rFonts w:eastAsia="Times New Roman"/>
          <w:vanish/>
          <w:sz w:val="20"/>
          <w:szCs w:val="20"/>
        </w:rPr>
        <w:t>4-01 2019-06-30 0000895728 srt:ConsolidationEliminationsMember enb:CommoditySalesRevenueMember 2019-04-01 2019-06-30 0000895728 srt:NonGuarantorSubsidiariesMember srt:ReportableLegalEntitiesMember enb:GasDistributionRevenueMember 2019-04-01 2019-06-30 0000</w:t>
      </w:r>
      <w:r>
        <w:rPr>
          <w:rFonts w:eastAsia="Times New Roman"/>
          <w:vanish/>
          <w:sz w:val="20"/>
          <w:szCs w:val="20"/>
        </w:rPr>
        <w:t>895728 srt:ParentCompanyMember srt:ReportableLegalEntitiesMember enb:TransportationAndOtherServicesRevenuesMember 2019-04-01 2019-06-30 0000895728 srt:ConsolidationEliminationsMember enb:GasDistributionRevenueMember 2019-04-01 2019-06-30 0000895728 enb:Enb</w:t>
      </w:r>
      <w:r>
        <w:rPr>
          <w:rFonts w:eastAsia="Times New Roman"/>
          <w:vanish/>
          <w:sz w:val="20"/>
          <w:szCs w:val="20"/>
        </w:rPr>
        <w:t>ridgeEnergyPartnersLpMember srt:GuarantorSubsidiariesMember srt:ReportableLegalEntitiesMember enb:TransportationAndOtherServicesRevenuesMember 2019-04-01 2019-06-30 0000895728 srt:NonGuarantorSubsidiariesMember srt:ReportableLegalEntitiesMember enb:Commodi</w:t>
      </w:r>
      <w:r>
        <w:rPr>
          <w:rFonts w:eastAsia="Times New Roman"/>
          <w:vanish/>
          <w:sz w:val="20"/>
          <w:szCs w:val="20"/>
        </w:rPr>
        <w:t>tySalesRevenueMember 2019-04-01 2019-06-30 0000895728 srt:NonGuarantorSubsidiariesMember srt:ReportableLegalEntitiesMember enb:TransportationAndOtherServicesRevenuesMember 2019-04-01 2019-06-30 0000895728 srt:ConsolidationEliminationsMember enb:Transportat</w:t>
      </w:r>
      <w:r>
        <w:rPr>
          <w:rFonts w:eastAsia="Times New Roman"/>
          <w:vanish/>
          <w:sz w:val="20"/>
          <w:szCs w:val="20"/>
        </w:rPr>
        <w:t>ionAndOtherServicesRevenuesMember 2019-04-01 2019-06-30 0000895728 srt:ParentCompanyMember srt:ReportableLegalEntitiesMember 2019-01-01 2019-06-30 0000895728 srt:ConsolidationEliminationsMember 2019-01-01 2019-06-30 0000895728 enb:EnbridgeEnergyPartnersLpM</w:t>
      </w:r>
      <w:r>
        <w:rPr>
          <w:rFonts w:eastAsia="Times New Roman"/>
          <w:vanish/>
          <w:sz w:val="20"/>
          <w:szCs w:val="20"/>
        </w:rPr>
        <w:t>ember srt:GuarantorSubsidiariesMember srt:ReportableLegalEntitiesMember 2019-01-01 2019-06-30 0000895728 enb:SpectraEnergyPartnersLPMember srt:GuarantorSubsidiariesMember srt:ReportableLegalEntitiesMember enb:CommoditySalesRevenueMember 2019-01-01 2019-06-</w:t>
      </w:r>
      <w:r>
        <w:rPr>
          <w:rFonts w:eastAsia="Times New Roman"/>
          <w:vanish/>
          <w:sz w:val="20"/>
          <w:szCs w:val="20"/>
        </w:rPr>
        <w:t>30 0000895728 srt:NonGuarantorSubsidiariesMember srt:ReportableLegalEntitiesMember 2019-01-01 2019-06-30 0000895728 enb:EnbridgeEnergyPartnersLpMember srt:GuarantorSubsidiariesMember srt:ReportableLegalEntitiesMember enb:GasDistributionRevenueMember 2019-0</w:t>
      </w:r>
      <w:r>
        <w:rPr>
          <w:rFonts w:eastAsia="Times New Roman"/>
          <w:vanish/>
          <w:sz w:val="20"/>
          <w:szCs w:val="20"/>
        </w:rPr>
        <w:t>1-01 2019-06-30 0000895728 enb:SpectraEnergyPartnersLPMember srt:GuarantorSubsidiariesMember srt:ReportableLegalEntitiesMember 2019-01-01 2019-06-30 0000895728 srt:NonGuarantorSubsidiariesMember srt:ReportableLegalEntitiesMember enb:GasDistributionRevenueM</w:t>
      </w:r>
      <w:r>
        <w:rPr>
          <w:rFonts w:eastAsia="Times New Roman"/>
          <w:vanish/>
          <w:sz w:val="20"/>
          <w:szCs w:val="20"/>
        </w:rPr>
        <w:t>ember 2019-01-01 2019-06-30 0000895728 srt:ParentCompanyMember srt:ReportableLegalEntitiesMember enb:GasDistributionRevenueMember 2019-01-01 2019-06-30 0000895728 enb:EnbridgeEnergyPartnersLpMember srt:GuarantorSubsidiariesMember srt:ReportableLegalEntitie</w:t>
      </w:r>
      <w:r>
        <w:rPr>
          <w:rFonts w:eastAsia="Times New Roman"/>
          <w:vanish/>
          <w:sz w:val="20"/>
          <w:szCs w:val="20"/>
        </w:rPr>
        <w:t xml:space="preserve">sMember enb:TransportationAndOtherServicesRevenuesMember 2019-01-01 2019-06-30 0000895728 enb:SpectraEnergyPartnersLPMember srt:GuarantorSubsidiariesMember srt:ReportableLegalEntitiesMember enb:GasDistributionRevenueMember 2019-01-01 2019-06-30 0000895728 </w:t>
      </w:r>
      <w:r>
        <w:rPr>
          <w:rFonts w:eastAsia="Times New Roman"/>
          <w:vanish/>
          <w:sz w:val="20"/>
          <w:szCs w:val="20"/>
        </w:rPr>
        <w:t>srt:ParentCompanyMember srt:ReportableLegalEntitiesMember enb:TransportationAndOtherServicesRevenuesMember 2019-01-01 2019-06-30 0000895728 srt:ConsolidationEliminationsMember enb:CommoditySalesRevenueMember 2019-01-01 2019-06-30 0000895728 enb:EnbridgeEne</w:t>
      </w:r>
      <w:r>
        <w:rPr>
          <w:rFonts w:eastAsia="Times New Roman"/>
          <w:vanish/>
          <w:sz w:val="20"/>
          <w:szCs w:val="20"/>
        </w:rPr>
        <w:t>rgyPartnersLpMember srt:GuarantorSubsidiariesMember srt:ReportableLegalEntitiesMember enb:CommoditySalesRevenueMember 2019-01-01 2019-06-30 0000895728 srt:ConsolidationEliminationsMember enb:GasDistributionRevenueMember 2019-01-01 2019-06-30 0000895728 srt</w:t>
      </w:r>
      <w:r>
        <w:rPr>
          <w:rFonts w:eastAsia="Times New Roman"/>
          <w:vanish/>
          <w:sz w:val="20"/>
          <w:szCs w:val="20"/>
        </w:rPr>
        <w:t>:ConsolidationEliminationsMember enb:TransportationAndOtherServicesRevenuesMember 2019-01-01 2019-06-30 0000895728 srt:ParentCompanyMember srt:ReportableLegalEntitiesMember enb:CommoditySalesRevenueMember 2019-01-01 2019-06-30 0000895728 srt:NonGuarantorSu</w:t>
      </w:r>
      <w:r>
        <w:rPr>
          <w:rFonts w:eastAsia="Times New Roman"/>
          <w:vanish/>
          <w:sz w:val="20"/>
          <w:szCs w:val="20"/>
        </w:rPr>
        <w:t xml:space="preserve">bsidiariesMember srt:ReportableLegalEntitiesMember enb:CommoditySalesRevenueMember 2019-01-01 2019-06-30 0000895728 srt:NonGuarantorSubsidiariesMember srt:ReportableLegalEntitiesMember enb:TransportationAndOtherServicesRevenuesMember 2019-01-01 2019-06-30 </w:t>
      </w:r>
      <w:r>
        <w:rPr>
          <w:rFonts w:eastAsia="Times New Roman"/>
          <w:vanish/>
          <w:sz w:val="20"/>
          <w:szCs w:val="20"/>
        </w:rPr>
        <w:t>0000895728 enb:SpectraEnergyPartnersLPMember srt:GuarantorSubsidiariesMember srt:ReportableLegalEntitiesMember enb:TransportationAndOtherServicesRevenuesMember 2019-01-01 2019-06-30 0000895728 enb:EnbridgeEnergyPartnersLpMember srt:GuarantorSubsidiariesMem</w:t>
      </w:r>
      <w:r>
        <w:rPr>
          <w:rFonts w:eastAsia="Times New Roman"/>
          <w:vanish/>
          <w:sz w:val="20"/>
          <w:szCs w:val="20"/>
        </w:rPr>
        <w:t>ber srt:ReportableLegalEntitiesMember 2018-01-01 2018-06-30 0000895728 enb:SpectraEnergyPartnersLPMember srt:GuarantorSubsidiariesMember srt:ReportableLegalEntitiesMember 2018-01-01 2018-06-30 0000895728 srt:ConsolidationEliminationsMember 2018-01-01 2018-</w:t>
      </w:r>
      <w:r>
        <w:rPr>
          <w:rFonts w:eastAsia="Times New Roman"/>
          <w:vanish/>
          <w:sz w:val="20"/>
          <w:szCs w:val="20"/>
        </w:rPr>
        <w:t>06-30 0000895728 enb:EnbridgeEnergyPartnersLpMember srt:GuarantorSubsidiariesMember srt:ReportableLegalEntitiesMember enb:TransportationAndOtherServicesRevenuesMember 2018-01-01 2018-06-30 0000895728 srt:ConsolidationEliminationsMember enb:CommoditySalesRe</w:t>
      </w:r>
      <w:r>
        <w:rPr>
          <w:rFonts w:eastAsia="Times New Roman"/>
          <w:vanish/>
          <w:sz w:val="20"/>
          <w:szCs w:val="20"/>
        </w:rPr>
        <w:t>venueMember 2018-01-01 2018-06-30 0000895728 srt:ParentCompanyMember srt:ReportableLegalEntitiesMember 2018-01-01 2018-06-30 0000895728 srt:ConsolidationEliminationsMember enb:GasDistributionRevenueMember 2018-01-01 2018-06-30 0000895728 srt:NonGuarantorSu</w:t>
      </w:r>
      <w:r>
        <w:rPr>
          <w:rFonts w:eastAsia="Times New Roman"/>
          <w:vanish/>
          <w:sz w:val="20"/>
          <w:szCs w:val="20"/>
        </w:rPr>
        <w:t>bsidiariesMember srt:ReportableLegalEntitiesMember 2018-01-01 2018-06-30 0000895728 enb:SpectraEnergyPartnersLPMember srt:GuarantorSubsidiariesMember srt:ReportableLegalEntitiesMember enb:GasDistributionRevenueMember 2018-01-01 2018-06-30 0000895728 srt:No</w:t>
      </w:r>
      <w:r>
        <w:rPr>
          <w:rFonts w:eastAsia="Times New Roman"/>
          <w:vanish/>
          <w:sz w:val="20"/>
          <w:szCs w:val="20"/>
        </w:rPr>
        <w:t>nGuarantorSubsidiariesMember srt:ReportableLegalEntitiesMember enb:GasDistributionRevenueMember 2018-01-01 2018-06-30 0000895728 srt:ParentCompanyMember srt:ReportableLegalEntitiesMember enb:GasDistributionRevenueMember 2018-01-01 2018-06-30 0000895728 srt</w:t>
      </w:r>
      <w:r>
        <w:rPr>
          <w:rFonts w:eastAsia="Times New Roman"/>
          <w:vanish/>
          <w:sz w:val="20"/>
          <w:szCs w:val="20"/>
        </w:rPr>
        <w:t>:ParentCompanyMember srt:ReportableLegalEntitiesMember enb:TransportationAndOtherServicesRevenuesMember 2018-01-01 2018-06-30 0000895728 enb:SpectraEnergyPartnersLPMember srt:GuarantorSubsidiariesMember srt:ReportableLegalEntitiesMember enb:CommoditySalesR</w:t>
      </w:r>
      <w:r>
        <w:rPr>
          <w:rFonts w:eastAsia="Times New Roman"/>
          <w:vanish/>
          <w:sz w:val="20"/>
          <w:szCs w:val="20"/>
        </w:rPr>
        <w:t>evenueMember 2018-01-01 2018-06-30 0000895728 srt:NonGuarantorSubsidiariesMember srt:ReportableLegalEntitiesMember enb:CommoditySalesRevenueMember 2018-01-01 2018-06-30 0000895728 srt:NonGuarantorSubsidiariesMember srt:ReportableLegalEntitiesMember enb:Tra</w:t>
      </w:r>
      <w:r>
        <w:rPr>
          <w:rFonts w:eastAsia="Times New Roman"/>
          <w:vanish/>
          <w:sz w:val="20"/>
          <w:szCs w:val="20"/>
        </w:rPr>
        <w:t>nsportationAndOtherServicesRevenuesMember 2018-01-01 2018-06-30 0000895728 enb:EnbridgeEnergyPartnersLpMember srt:GuarantorSubsidiariesMember srt:ReportableLegalEntitiesMember enb:CommoditySalesRevenueMember 2018-01-01 2018-06-30 0000895728 srt:ParentCompa</w:t>
      </w:r>
      <w:r>
        <w:rPr>
          <w:rFonts w:eastAsia="Times New Roman"/>
          <w:vanish/>
          <w:sz w:val="20"/>
          <w:szCs w:val="20"/>
        </w:rPr>
        <w:t>nyMember srt:ReportableLegalEntitiesMember enb:CommoditySalesRevenueMember 2018-01-01 2018-06-30 0000895728 enb:EnbridgeEnergyPartnersLpMember srt:GuarantorSubsidiariesMember srt:ReportableLegalEntitiesMember enb:GasDistributionRevenueMember 2018-01-01 201</w:t>
      </w:r>
      <w:r>
        <w:rPr>
          <w:rFonts w:eastAsia="Times New Roman"/>
          <w:vanish/>
          <w:sz w:val="20"/>
          <w:szCs w:val="20"/>
        </w:rPr>
        <w:t>8-06-30 0000895728 srt:ConsolidationEliminationsMember enb:TransportationAndOtherServicesRevenuesMember 2018-01-01 2018-06-30 0000895728 enb:SpectraEnergyPartnersLPMember srt:GuarantorSubsidiariesMember srt:ReportableLegalEntitiesMember enb:TransportationA</w:t>
      </w:r>
      <w:r>
        <w:rPr>
          <w:rFonts w:eastAsia="Times New Roman"/>
          <w:vanish/>
          <w:sz w:val="20"/>
          <w:szCs w:val="20"/>
        </w:rPr>
        <w:t>ndOtherServicesRevenuesMember 2018-01-01 2018-06-30 0000895728 srt:ParentCompanyMember srt:ReportableLegalEntitiesMember 2019-06-30 0000895728 enb:EnbridgeEnergyPartnersLpMember srt:GuarantorSubsidiariesMember srt:ReportableLegalEntitiesMember 2019-06-30 0</w:t>
      </w:r>
      <w:r>
        <w:rPr>
          <w:rFonts w:eastAsia="Times New Roman"/>
          <w:vanish/>
          <w:sz w:val="20"/>
          <w:szCs w:val="20"/>
        </w:rPr>
        <w:t>000895728 srt:NonGuarantorSubsidiariesMember srt:ReportableLegalEntitiesMember 2019-06-30 0000895728 srt:ParentCompanyMember srt:ReportableLegalEntitiesMember 2018-12-31 0000895728 enb:EnbridgeEnergyPartnersLpMember srt:GuarantorSubsidiariesMember srt:Repo</w:t>
      </w:r>
      <w:r>
        <w:rPr>
          <w:rFonts w:eastAsia="Times New Roman"/>
          <w:vanish/>
          <w:sz w:val="20"/>
          <w:szCs w:val="20"/>
        </w:rPr>
        <w:t>rtableLegalEntitiesMember 2018-12-31 0000895728 srt:ConsolidationEliminationsMember 2019-06-30 0000895728 enb:SpectraEnergyPartnersLPMember srt:GuarantorSubsidiariesMember srt:ReportableLegalEntitiesMember 2018-12-31 0000895728 srt:NonGuarantorSubsidiaries</w:t>
      </w:r>
      <w:r>
        <w:rPr>
          <w:rFonts w:eastAsia="Times New Roman"/>
          <w:vanish/>
          <w:sz w:val="20"/>
          <w:szCs w:val="20"/>
        </w:rPr>
        <w:t>Member srt:ReportableLegalEntitiesMember 2018-12-31 0000895728 enb:SpectraEnergyPartnersLPMember srt:GuarantorSubsidiariesMember srt:ReportableLegalEntitiesMember 2019-06-30 0000895728 srt:ConsolidationEliminationsMember 2018-12-31 0000895728 enb:EnbridgeE</w:t>
      </w:r>
      <w:r>
        <w:rPr>
          <w:rFonts w:eastAsia="Times New Roman"/>
          <w:vanish/>
          <w:sz w:val="20"/>
          <w:szCs w:val="20"/>
        </w:rPr>
        <w:t>nergyPartnersLpMember us-gaap:SeniorNotesMember 2019-06-30 0000895728 us-gaap:SeniorNotesMember 2019-06-30 0000895728 enb:SpectraEnergyPartnersLPMember us-gaap:SeniorNotesMember 2019-06-30 0000895728 srt:NonGuarantorSubsidiariesMember srt:ReportableLegalEn</w:t>
      </w:r>
      <w:r>
        <w:rPr>
          <w:rFonts w:eastAsia="Times New Roman"/>
          <w:vanish/>
          <w:sz w:val="20"/>
          <w:szCs w:val="20"/>
        </w:rPr>
        <w:t>titiesMember 2018-06-30 0000895728 srt:NonGuarantorSubsidiariesMember srt:ReportableLegalEntitiesMember 2017-12-31 0000895728 srt:ConsolidationEliminationsMember 2018-06-30 0000895728 srt:ConsolidationEliminationsMember 2017-12-31 0000895728 enb:SpectraEne</w:t>
      </w:r>
      <w:r>
        <w:rPr>
          <w:rFonts w:eastAsia="Times New Roman"/>
          <w:vanish/>
          <w:sz w:val="20"/>
          <w:szCs w:val="20"/>
        </w:rPr>
        <w:t>rgyPartnersLPMember srt:GuarantorSubsidiariesMember srt:ReportableLegalEntitiesMember 2018-06-30 0000895728 srt:ParentCompanyMember srt:ReportableLegalEntitiesMember 2017-12-31 0000895728 srt:ParentCompanyMember srt:ReportableLegalEntitiesMember 2018-06-30</w:t>
      </w:r>
      <w:r>
        <w:rPr>
          <w:rFonts w:eastAsia="Times New Roman"/>
          <w:vanish/>
          <w:sz w:val="20"/>
          <w:szCs w:val="20"/>
        </w:rPr>
        <w:t xml:space="preserve"> 0000895728 enb:EnbridgeEnergyPartnersLpMember srt:GuarantorSubsidiariesMember srt:ReportableLegalEntitiesMember 2018-06-30 0000895728 enb:EnbridgeEnergyPartnersLpMember srt:GuarantorSubsidiariesMember srt:ReportableLegalEntitiesMember 2017-12-31 000089572</w:t>
      </w:r>
      <w:r>
        <w:rPr>
          <w:rFonts w:eastAsia="Times New Roman"/>
          <w:vanish/>
          <w:sz w:val="20"/>
          <w:szCs w:val="20"/>
        </w:rPr>
        <w:t>8 enb:SpectraEnergyPartnersLPMember srt:GuarantorSubsidiariesMember srt:ReportableLegalEntitiesMember 2017-12-31 0000895728 srt:ParentCompanyMember srt:ReportableLegalEntitiesMember 2018-04-01 2018-06-30 0000895728 srt:NonGuarantorSubsidiariesMember srt:Re</w:t>
      </w:r>
      <w:r>
        <w:rPr>
          <w:rFonts w:eastAsia="Times New Roman"/>
          <w:vanish/>
          <w:sz w:val="20"/>
          <w:szCs w:val="20"/>
        </w:rPr>
        <w:t>portableLegalEntitiesMember 2018-04-01 2018-06-30 0000895728 enb:SpectraEnergyPartnersLPMember srt:GuarantorSubsidiariesMember srt:ReportableLegalEntitiesMember 2018-04-01 2018-06-30 0000895728 srt:ConsolidationEliminationsMember 2018-04-01 2018-06-30 0000</w:t>
      </w:r>
      <w:r>
        <w:rPr>
          <w:rFonts w:eastAsia="Times New Roman"/>
          <w:vanish/>
          <w:sz w:val="20"/>
          <w:szCs w:val="20"/>
        </w:rPr>
        <w:t>895728 srt:ConsolidationEliminationsMember enb:GasDistributionRevenueMember 2018-04-01 2018-06-30 0000895728 enb:EnbridgeEnergyPartnersLpMember srt:GuarantorSubsidiariesMember srt:ReportableLegalEntitiesMember 2018-04-01 2018-06-30 0000895728 srt:Consolida</w:t>
      </w:r>
      <w:r>
        <w:rPr>
          <w:rFonts w:eastAsia="Times New Roman"/>
          <w:vanish/>
          <w:sz w:val="20"/>
          <w:szCs w:val="20"/>
        </w:rPr>
        <w:t>tionEliminationsMember enb:TransportationAndOtherServicesRevenuesMember 2018-04-01 2018-06-30 0000895728 srt:ConsolidationEliminationsMember enb:CommoditySalesRevenueMember 2018-04-01 2018-06-30 0000895728 srt:NonGuarantorSubsidiariesMember srt:ReportableL</w:t>
      </w:r>
      <w:r>
        <w:rPr>
          <w:rFonts w:eastAsia="Times New Roman"/>
          <w:vanish/>
          <w:sz w:val="20"/>
          <w:szCs w:val="20"/>
        </w:rPr>
        <w:t>egalEntitiesMember enb:TransportationAndOtherServicesRevenuesMember 2018-04-01 2018-06-30 0000895728 srt:ParentCompanyMember srt:ReportableLegalEntitiesMember enb:CommoditySalesRevenueMember 2018-04-01 2018-06-30 0000895728 srt:NonGuarantorSubsidiariesMemb</w:t>
      </w:r>
      <w:r>
        <w:rPr>
          <w:rFonts w:eastAsia="Times New Roman"/>
          <w:vanish/>
          <w:sz w:val="20"/>
          <w:szCs w:val="20"/>
        </w:rPr>
        <w:t>er srt:ReportableLegalEntitiesMember enb:CommoditySalesRevenueMember 2018-04-01 2018-06-30 0000895728 enb:EnbridgeEnergyPartnersLpMember srt:GuarantorSubsidiariesMember srt:ReportableLegalEntitiesMember enb:CommoditySalesRevenueMember 2018-04-01 2018-06-30</w:t>
      </w:r>
      <w:r>
        <w:rPr>
          <w:rFonts w:eastAsia="Times New Roman"/>
          <w:vanish/>
          <w:sz w:val="20"/>
          <w:szCs w:val="20"/>
        </w:rPr>
        <w:t xml:space="preserve"> 0000895728 enb:SpectraEnergyPartnersLPMember srt:GuarantorSubsidiariesMember srt:ReportableLegalEntitiesMember enb:GasDistributionRevenueMember 2018-04-01 2018-06-30 0000895728 enb:SpectraEnergyPartnersLPMember srt:GuarantorSubsidiariesMember srt:Reportab</w:t>
      </w:r>
      <w:r>
        <w:rPr>
          <w:rFonts w:eastAsia="Times New Roman"/>
          <w:vanish/>
          <w:sz w:val="20"/>
          <w:szCs w:val="20"/>
        </w:rPr>
        <w:t>leLegalEntitiesMember enb:TransportationAndOtherServicesRevenuesMember 2018-04-01 2018-06-30 0000895728 srt:NonGuarantorSubsidiariesMember srt:ReportableLegalEntitiesMember enb:GasDistributionRevenueMember 2018-04-01 2018-06-30 0000895728 srt:ParentCompany</w:t>
      </w:r>
      <w:r>
        <w:rPr>
          <w:rFonts w:eastAsia="Times New Roman"/>
          <w:vanish/>
          <w:sz w:val="20"/>
          <w:szCs w:val="20"/>
        </w:rPr>
        <w:t>Member srt:ReportableLegalEntitiesMember enb:GasDistributionRevenueMember 2018-04-01 2018-06-30 0000895728 srt:ParentCompanyMember srt:ReportableLegalEntitiesMember enb:TransportationAndOtherServicesRevenuesMember 2018-04-01 2018-06-30 0000895728 enb:Enbri</w:t>
      </w:r>
      <w:r>
        <w:rPr>
          <w:rFonts w:eastAsia="Times New Roman"/>
          <w:vanish/>
          <w:sz w:val="20"/>
          <w:szCs w:val="20"/>
        </w:rPr>
        <w:t>dgeEnergyPartnersLpMember srt:GuarantorSubsidiariesMember srt:ReportableLegalEntitiesMember enb:TransportationAndOtherServicesRevenuesMember 2018-04-01 2018-06-30 0000895728 enb:EnbridgeEnergyPartnersLpMember srt:GuarantorSubsidiariesMember srt:ReportableL</w:t>
      </w:r>
      <w:r>
        <w:rPr>
          <w:rFonts w:eastAsia="Times New Roman"/>
          <w:vanish/>
          <w:sz w:val="20"/>
          <w:szCs w:val="20"/>
        </w:rPr>
        <w:t>egalEntitiesMember enb:GasDistributionRevenueMember 2018-04-01 2018-06-30 0000895728 enb:SpectraEnergyPartnersLPMember srt:GuarantorSubsidiariesMember srt:ReportableLegalEntitiesMember enb:CommoditySalesRevenueMember 2018-04-01 2018-06-30 0000895728 enb:En</w:t>
      </w:r>
      <w:r>
        <w:rPr>
          <w:rFonts w:eastAsia="Times New Roman"/>
          <w:vanish/>
          <w:sz w:val="20"/>
          <w:szCs w:val="20"/>
        </w:rPr>
        <w:t>bridgeEnergyPartnersLpMember enb:A5.200NotesDue2020Member 2019-06-30 0000895728 enb:EnbridgeEnergyPartnersLpMember enb:A6.300Notesdue2034Member 2019-06-30 0000895728 enb:SpectraEnergyPartnersLPMember enb:A5.950SeniorNotesdue2043Member us-gaap:SeniorNotesMe</w:t>
      </w:r>
      <w:r>
        <w:rPr>
          <w:rFonts w:eastAsia="Times New Roman"/>
          <w:vanish/>
          <w:sz w:val="20"/>
          <w:szCs w:val="20"/>
        </w:rPr>
        <w:t>mber 2019-06-30 0000895728 enb:SpectraEnergyPartnersLPMember enb:A4.500SeniorNotesdue2045Member us-gaap:SeniorNotesMember 2019-06-30 0000895728 enb:EnbridgeEnergyPartnersLpMember enb:A4.200Notesdue2021Member 2019-06-30 0000895728 enb:EnbridgeEnergyPartners</w:t>
      </w:r>
      <w:r>
        <w:rPr>
          <w:rFonts w:eastAsia="Times New Roman"/>
          <w:vanish/>
          <w:sz w:val="20"/>
          <w:szCs w:val="20"/>
        </w:rPr>
        <w:t>LpMember enb:A7.375Notesdue2045Member 2019-06-30 0000895728 enb:SpectraEnergyPartnersLPMember enb:A3.375SeniorNotesdue2026Member us-gaap:SeniorNotesMember 2019-06-30 0000895728 enb:EnbridgeEnergyPartnersLpMember enb:A5.875Notesdue2025Member 2019-06-30 0000</w:t>
      </w:r>
      <w:r>
        <w:rPr>
          <w:rFonts w:eastAsia="Times New Roman"/>
          <w:vanish/>
          <w:sz w:val="20"/>
          <w:szCs w:val="20"/>
        </w:rPr>
        <w:t>895728 enb:EnbridgeEnergyPartnersLpMember enb:A4.375Notesdue2020Member 2019-06-30 0000895728 enb:SpectraEnergyPartnersLPMember enb:A3.500SeniorNotesdue2025Member us-gaap:SeniorNotesMember 2019-06-30 0000895728 enb:EnbridgeEnergyPartnersLpMember enb:A5.950N</w:t>
      </w:r>
      <w:r>
        <w:rPr>
          <w:rFonts w:eastAsia="Times New Roman"/>
          <w:vanish/>
          <w:sz w:val="20"/>
          <w:szCs w:val="20"/>
        </w:rPr>
        <w:t>otesdue2033Member 2019-06-30 0000895728 enb:SpectraEnergyPartnersLPMember enb:A4.750SeniorNotesdue2024Member us-gaap:SeniorNotesMember 2019-06-30 0000895728 enb:EnbridgeEnergyPartnersLpMember enb:A7.500Notesdue2038Member 2019-06-30 0000895728 enb:SpectraEn</w:t>
      </w:r>
      <w:r>
        <w:rPr>
          <w:rFonts w:eastAsia="Times New Roman"/>
          <w:vanish/>
          <w:sz w:val="20"/>
          <w:szCs w:val="20"/>
        </w:rPr>
        <w:t>ergyPartnersLPMember enb:A4.600SeniorNotesdue2021Member us-gaap:SeniorNotesMember 2019-06-30 0000895728 enb:EnbridgeEnergyPartnersLpMember enb:A5.500Notesdue2040Member 2019-06-30 0000895728 enb:A4.250SeniorNotesdue2026Member us-gaap:SeniorNotesMember 2019-</w:t>
      </w:r>
      <w:r>
        <w:rPr>
          <w:rFonts w:eastAsia="Times New Roman"/>
          <w:vanish/>
          <w:sz w:val="20"/>
          <w:szCs w:val="20"/>
        </w:rPr>
        <w:t>06-30 0000895728 enb:A3.950SeniorNotesdue2024Member us-gaap:SeniorNotesMember 2019-06-30 0000895728 enb:A4.850SeniorNotesdue2022Member us-gaap:SeniorNotesMember 2019-06-30 0000895728 enb:A4.850SeniorNotesdue2020Member us-gaap:SeniorNotesMember 2019-06-30 0</w:t>
      </w:r>
      <w:r>
        <w:rPr>
          <w:rFonts w:eastAsia="Times New Roman"/>
          <w:vanish/>
          <w:sz w:val="20"/>
          <w:szCs w:val="20"/>
        </w:rPr>
        <w:t>000895728 enb:A3.160SeniorNotesdue2021Member us-gaap:SeniorNotesMember 2019-06-30 0000895728 enb:A4.500SeniorNotesdue2044Member us-gaap:SeniorNotesMember 2019-06-30 0000895728 enb:A4.260SeniorNotesdue2021Member us-gaap:SeniorNotesMember 2019-06-30 00008957</w:t>
      </w:r>
      <w:r>
        <w:rPr>
          <w:rFonts w:eastAsia="Times New Roman"/>
          <w:vanish/>
          <w:sz w:val="20"/>
          <w:szCs w:val="20"/>
        </w:rPr>
        <w:t>28 enb:A3.940SeniorNotesdue2023Member us-gaap:SeniorNotesMember 2019-06-30 0000895728 enb:A4.000SeniorNotesdue2023Member us-gaap:SeniorNotesMember 2019-06-30 0000895728 enb:A4.240SeniorNotesdue2042Member us-gaap:SeniorNotesMember 2019-06-30 0000895728 enb:</w:t>
      </w:r>
      <w:r>
        <w:rPr>
          <w:rFonts w:eastAsia="Times New Roman"/>
          <w:vanish/>
          <w:sz w:val="20"/>
          <w:szCs w:val="20"/>
        </w:rPr>
        <w:t>A3.200SeniorNotesdue2027Member us-gaap:SeniorNotesMember 2019-06-30 0000895728 enb:A5.500SeniorNotesdue2046Member us-gaap:SeniorNotesMember 2019-06-30 0000895728 enb:A4.870SeniorNotesdue2044Member us-gaap:SeniorNotesMember 2019-06-30 0000895728 enb:A5.120S</w:t>
      </w:r>
      <w:r>
        <w:rPr>
          <w:rFonts w:eastAsia="Times New Roman"/>
          <w:vanish/>
          <w:sz w:val="20"/>
          <w:szCs w:val="20"/>
        </w:rPr>
        <w:t>eniorNotesdue2040Member us-gaap:SeniorNotesMember 2019-06-30 0000895728 enb:A6.100SeniorNotesdue2028Member us-gaap:SeniorNotesMember 2019-06-30 0000895728 enb:A5.750SeniorNotesdue2039Member us-gaap:SeniorNotesMember 2019-06-30 0000895728 enb:A4.570SeniorNo</w:t>
      </w:r>
      <w:r>
        <w:rPr>
          <w:rFonts w:eastAsia="Times New Roman"/>
          <w:vanish/>
          <w:sz w:val="20"/>
          <w:szCs w:val="20"/>
        </w:rPr>
        <w:t>tesdue2044Member us-gaap:SeniorNotesMember 2019-06-30 0000895728 enb:A3.500SeniorNotesdue2024Member us-gaap:SeniorNotesMember 2019-06-30 0000895728 enb:A3.700SeniorNotesdue2027Member us-gaap:SeniorNotesMember 2019-06-30 0000895728 enb:A4.560SeniorNotesdue2</w:t>
      </w:r>
      <w:r>
        <w:rPr>
          <w:rFonts w:eastAsia="Times New Roman"/>
          <w:vanish/>
          <w:sz w:val="20"/>
          <w:szCs w:val="20"/>
        </w:rPr>
        <w:t>064Member us-gaap:SeniorNotesMember 2019-06-30 0000895728 enb:A7.200SeniorNotesdue2032Member us-gaap:SeniorNotesMember 2019-06-30 0000895728 enb:A5.570SeniorNotesdue2035Member us-gaap:SeniorNotesMember 2019-06-30 0000895728 enb:A3.190SeniorNotesdue2022Memb</w:t>
      </w:r>
      <w:r>
        <w:rPr>
          <w:rFonts w:eastAsia="Times New Roman"/>
          <w:vanish/>
          <w:sz w:val="20"/>
          <w:szCs w:val="20"/>
        </w:rPr>
        <w:t>er us-gaap:SeniorNotesMember 2019-06-30 0000895728 enb:A4.770SeniorNotesdue2019Member us-gaap:SeniorNotesMember 2019-06-30 0000895728 enb:A2.900SeniorNotesdue2022Member us-gaap:SeniorNotesMember 2019-06-30 0000895728 enb:A7.220SeniorNotesdue2030Member us-g</w:t>
      </w:r>
      <w:r>
        <w:rPr>
          <w:rFonts w:eastAsia="Times New Roman"/>
          <w:vanish/>
          <w:sz w:val="20"/>
          <w:szCs w:val="20"/>
        </w:rPr>
        <w:t>aap:SeniorNotesMember 2019-06-30 0000895728 enb:A4.530SeniorNotesdue2020Member us-gaap:SeniorNotesMember 2019-06-30 iso4217:CAD xbrli:shares iso4217:CAD xbrli:pure xbrli:shares utreg:MWh utreg:Bcf iso4217:GBP iso4217:EUR iso4217:USD iso4217:JPY utreg:MMBbl</w:t>
      </w:r>
      <w:r>
        <w:rPr>
          <w:rFonts w:eastAsia="Times New Roman"/>
          <w:vanish/>
          <w:sz w:val="20"/>
          <w:szCs w:val="20"/>
        </w:rPr>
        <w:t xml:space="preserve">s iso4217:USD xbrli:shares iso4217:CAD utreg:bbl iso4217:CAD enb:Gallon-gal iso4217:CAD utreg:MWh iso4217:CAD enb:MillionsofBTU-MMBTU enb:Number_of_equity </w:t>
      </w:r>
    </w:p>
    <w:p w:rsidR="00000000" w:rsidRDefault="001B77B6">
      <w:pPr>
        <w:divId w:val="1279290831"/>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trPr>
          <w:divId w:val="1543637548"/>
          <w:jc w:val="center"/>
        </w:trPr>
        <w:tc>
          <w:tcPr>
            <w:tcW w:w="0" w:type="auto"/>
            <w:vAlign w:val="center"/>
            <w:hideMark/>
          </w:tcPr>
          <w:p w:rsidR="00000000" w:rsidRDefault="001B77B6">
            <w:pPr>
              <w:rPr>
                <w:rFonts w:eastAsia="Times New Roman"/>
                <w:sz w:val="20"/>
                <w:szCs w:val="20"/>
              </w:rPr>
            </w:pPr>
          </w:p>
        </w:tc>
      </w:tr>
      <w:tr w:rsidR="00000000">
        <w:trPr>
          <w:divId w:val="1543637548"/>
          <w:jc w:val="center"/>
        </w:trPr>
        <w:tc>
          <w:tcPr>
            <w:tcW w:w="5000" w:type="pct"/>
            <w:vAlign w:val="center"/>
            <w:hideMark/>
          </w:tcPr>
          <w:p w:rsidR="00000000" w:rsidRDefault="001B77B6">
            <w:pPr>
              <w:rPr>
                <w:rFonts w:eastAsia="Times New Roman"/>
                <w:sz w:val="20"/>
                <w:szCs w:val="20"/>
              </w:rPr>
            </w:pPr>
          </w:p>
        </w:tc>
      </w:tr>
      <w:tr w:rsidR="00000000">
        <w:trPr>
          <w:divId w:val="1543637548"/>
          <w:jc w:val="center"/>
        </w:trPr>
        <w:tc>
          <w:tcPr>
            <w:tcW w:w="0" w:type="auto"/>
            <w:tcBorders>
              <w:top w:val="single" w:sz="6" w:space="0" w:color="000000"/>
            </w:tcBorders>
            <w:tcMar>
              <w:top w:w="30" w:type="dxa"/>
              <w:left w:w="30" w:type="dxa"/>
              <w:bottom w:w="30" w:type="dxa"/>
              <w:right w:w="30" w:type="dxa"/>
            </w:tcMar>
            <w:vAlign w:val="bottom"/>
            <w:hideMark/>
          </w:tcPr>
          <w:p w:rsidR="00000000" w:rsidRDefault="001B77B6">
            <w:pPr>
              <w:divId w:val="1243640546"/>
              <w:rPr>
                <w:rFonts w:eastAsia="Times New Roman"/>
                <w:sz w:val="20"/>
                <w:szCs w:val="20"/>
              </w:rPr>
            </w:pPr>
            <w:r>
              <w:rPr>
                <w:rFonts w:ascii="inherit" w:eastAsia="Times New Roman" w:hAnsi="inherit"/>
                <w:sz w:val="20"/>
                <w:szCs w:val="20"/>
              </w:rPr>
              <w:t> </w:t>
            </w:r>
          </w:p>
        </w:tc>
      </w:tr>
    </w:tbl>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6"/>
          <w:szCs w:val="26"/>
        </w:rPr>
      </w:pPr>
      <w:r>
        <w:rPr>
          <w:rFonts w:ascii="Arial" w:eastAsia="Times New Roman" w:hAnsi="Arial" w:cs="Arial"/>
          <w:b/>
          <w:bCs/>
          <w:sz w:val="26"/>
          <w:szCs w:val="26"/>
        </w:rPr>
        <w:t>UNITED STATES</w:t>
      </w:r>
    </w:p>
    <w:p w:rsidR="00000000" w:rsidRDefault="001B77B6">
      <w:pPr>
        <w:spacing w:line="288" w:lineRule="auto"/>
        <w:jc w:val="center"/>
        <w:rPr>
          <w:rFonts w:eastAsia="Times New Roman"/>
          <w:sz w:val="26"/>
          <w:szCs w:val="26"/>
        </w:rPr>
      </w:pPr>
      <w:r>
        <w:rPr>
          <w:rFonts w:ascii="Arial" w:eastAsia="Times New Roman" w:hAnsi="Arial" w:cs="Arial"/>
          <w:b/>
          <w:bCs/>
          <w:sz w:val="26"/>
          <w:szCs w:val="26"/>
        </w:rPr>
        <w:t>SECURITIES AND EXCHANGE COMMISSION</w:t>
      </w:r>
    </w:p>
    <w:p w:rsidR="00000000" w:rsidRDefault="001B77B6">
      <w:pPr>
        <w:spacing w:line="288" w:lineRule="auto"/>
        <w:jc w:val="center"/>
        <w:rPr>
          <w:rFonts w:eastAsia="Times New Roman"/>
        </w:rPr>
      </w:pPr>
      <w:r>
        <w:rPr>
          <w:rFonts w:ascii="Arial" w:eastAsia="Times New Roman" w:hAnsi="Arial" w:cs="Arial"/>
          <w:b/>
          <w:bCs/>
        </w:rPr>
        <w:t>Washington, D.C. 20549</w:t>
      </w:r>
    </w:p>
    <w:tbl>
      <w:tblPr>
        <w:tblW w:w="1500" w:type="dxa"/>
        <w:jc w:val="center"/>
        <w:tblCellMar>
          <w:left w:w="0" w:type="dxa"/>
          <w:right w:w="0" w:type="dxa"/>
        </w:tblCellMar>
        <w:tblLook w:val="04A0" w:firstRow="1" w:lastRow="0" w:firstColumn="1" w:lastColumn="0" w:noHBand="0" w:noVBand="1"/>
      </w:tblPr>
      <w:tblGrid>
        <w:gridCol w:w="840"/>
        <w:gridCol w:w="660"/>
      </w:tblGrid>
      <w:tr w:rsidR="00000000">
        <w:trPr>
          <w:divId w:val="2130515615"/>
          <w:jc w:val="center"/>
        </w:trPr>
        <w:tc>
          <w:tcPr>
            <w:tcW w:w="0" w:type="auto"/>
            <w:gridSpan w:val="2"/>
            <w:vAlign w:val="center"/>
            <w:hideMark/>
          </w:tcPr>
          <w:p w:rsidR="00000000" w:rsidRDefault="001B77B6">
            <w:pPr>
              <w:spacing w:line="288" w:lineRule="auto"/>
              <w:jc w:val="center"/>
              <w:rPr>
                <w:rFonts w:eastAsia="Times New Roman"/>
              </w:rPr>
            </w:pPr>
          </w:p>
        </w:tc>
      </w:tr>
      <w:tr w:rsidR="00000000">
        <w:trPr>
          <w:divId w:val="2130515615"/>
          <w:jc w:val="center"/>
        </w:trPr>
        <w:tc>
          <w:tcPr>
            <w:tcW w:w="840" w:type="dxa"/>
            <w:vAlign w:val="center"/>
            <w:hideMark/>
          </w:tcPr>
          <w:p w:rsidR="00000000" w:rsidRDefault="001B77B6">
            <w:pPr>
              <w:rPr>
                <w:rFonts w:eastAsia="Times New Roman"/>
                <w:sz w:val="20"/>
                <w:szCs w:val="20"/>
              </w:rPr>
            </w:pPr>
          </w:p>
        </w:tc>
        <w:tc>
          <w:tcPr>
            <w:tcW w:w="660" w:type="dxa"/>
            <w:vAlign w:val="center"/>
            <w:hideMark/>
          </w:tcPr>
          <w:p w:rsidR="00000000" w:rsidRDefault="001B77B6">
            <w:pPr>
              <w:rPr>
                <w:rFonts w:eastAsia="Times New Roman"/>
                <w:sz w:val="20"/>
                <w:szCs w:val="20"/>
              </w:rPr>
            </w:pPr>
          </w:p>
        </w:tc>
      </w:tr>
      <w:tr w:rsidR="00000000">
        <w:trPr>
          <w:divId w:val="2130515615"/>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jc w:val="right"/>
              <w:rPr>
                <w:rFonts w:eastAsia="Times New Roman"/>
              </w:rPr>
            </w:pPr>
            <w:r>
              <w:rPr>
                <w:rFonts w:ascii="Arial" w:eastAsia="Times New Roman" w:hAnsi="Arial" w:cs="Arial"/>
                <w:b/>
                <w:bCs/>
              </w:rPr>
              <w:t>FORM</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rPr>
                <w:rFonts w:eastAsia="Times New Roman"/>
              </w:rPr>
            </w:pPr>
            <w:r>
              <w:rPr>
                <w:rFonts w:ascii="Arial" w:eastAsia="Times New Roman" w:hAnsi="Arial" w:cs="Arial"/>
                <w:b/>
                <w:bCs/>
              </w:rPr>
              <w:t>10-Q</w:t>
            </w:r>
          </w:p>
        </w:tc>
      </w:tr>
    </w:tbl>
    <w:tbl>
      <w:tblPr>
        <w:tblW w:w="10230" w:type="dxa"/>
        <w:jc w:val="center"/>
        <w:tblCellMar>
          <w:left w:w="0" w:type="dxa"/>
          <w:right w:w="0" w:type="dxa"/>
        </w:tblCellMar>
        <w:tblLook w:val="04A0" w:firstRow="1" w:lastRow="0" w:firstColumn="1" w:lastColumn="0" w:noHBand="0" w:noVBand="1"/>
      </w:tblPr>
      <w:tblGrid>
        <w:gridCol w:w="598"/>
        <w:gridCol w:w="133"/>
        <w:gridCol w:w="9499"/>
      </w:tblGrid>
      <w:tr w:rsidR="00000000">
        <w:trPr>
          <w:jc w:val="center"/>
        </w:trPr>
        <w:tc>
          <w:tcPr>
            <w:tcW w:w="0" w:type="auto"/>
            <w:gridSpan w:val="3"/>
            <w:vAlign w:val="center"/>
            <w:hideMark/>
          </w:tcPr>
          <w:p w:rsidR="00000000" w:rsidRDefault="001B77B6">
            <w:pPr>
              <w:jc w:val="center"/>
              <w:rPr>
                <w:rFonts w:eastAsia="Times New Roman"/>
              </w:rPr>
            </w:pPr>
          </w:p>
        </w:tc>
      </w:tr>
      <w:tr w:rsidR="00000000">
        <w:trPr>
          <w:jc w:val="center"/>
        </w:trPr>
        <w:tc>
          <w:tcPr>
            <w:tcW w:w="600" w:type="dxa"/>
            <w:vAlign w:val="center"/>
            <w:hideMark/>
          </w:tcPr>
          <w:p w:rsidR="00000000" w:rsidRDefault="001B77B6">
            <w:pPr>
              <w:rPr>
                <w:rFonts w:eastAsia="Times New Roman"/>
                <w:sz w:val="20"/>
                <w:szCs w:val="20"/>
              </w:rPr>
            </w:pPr>
          </w:p>
        </w:tc>
        <w:tc>
          <w:tcPr>
            <w:tcW w:w="75" w:type="dxa"/>
            <w:vAlign w:val="center"/>
            <w:hideMark/>
          </w:tcPr>
          <w:p w:rsidR="00000000" w:rsidRDefault="001B77B6">
            <w:pPr>
              <w:rPr>
                <w:rFonts w:eastAsia="Times New Roman"/>
                <w:sz w:val="20"/>
                <w:szCs w:val="20"/>
              </w:rPr>
            </w:pPr>
          </w:p>
        </w:tc>
        <w:tc>
          <w:tcPr>
            <w:tcW w:w="9555" w:type="dxa"/>
            <w:vAlign w:val="center"/>
            <w:hideMark/>
          </w:tcPr>
          <w:p w:rsidR="00000000" w:rsidRDefault="001B77B6">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1B77B6">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1B77B6">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rsidR="00000000" w:rsidRDefault="001B77B6">
            <w:pPr>
              <w:jc w:val="center"/>
              <w:rPr>
                <w:rFonts w:eastAsia="Times New Roman"/>
                <w:sz w:val="20"/>
                <w:szCs w:val="20"/>
              </w:rPr>
            </w:pPr>
            <w:r>
              <w:rPr>
                <w:rFonts w:ascii="Arial" w:eastAsia="Times New Roman" w:hAnsi="Arial" w:cs="Arial"/>
                <w:b/>
                <w:bCs/>
                <w:sz w:val="20"/>
                <w:szCs w:val="20"/>
              </w:rPr>
              <w:t>QUARTERLY REPORT PURSUANT TO SECTION 13 OR 15(d) OF THE</w:t>
            </w:r>
          </w:p>
          <w:p w:rsidR="00000000" w:rsidRDefault="001B77B6">
            <w:pPr>
              <w:jc w:val="center"/>
              <w:rPr>
                <w:rFonts w:eastAsia="Times New Roman"/>
                <w:sz w:val="20"/>
                <w:szCs w:val="20"/>
              </w:rPr>
            </w:pPr>
            <w:r>
              <w:rPr>
                <w:rFonts w:ascii="Arial" w:eastAsia="Times New Roman" w:hAnsi="Arial" w:cs="Arial"/>
                <w:b/>
                <w:bCs/>
                <w:sz w:val="20"/>
                <w:szCs w:val="20"/>
              </w:rPr>
              <w:t>SECURITIES EXCHANGE ACT OF 1934</w:t>
            </w:r>
          </w:p>
        </w:tc>
      </w:tr>
    </w:tbl>
    <w:p w:rsidR="00000000" w:rsidRDefault="001B77B6">
      <w:pPr>
        <w:spacing w:line="288" w:lineRule="auto"/>
        <w:jc w:val="center"/>
        <w:rPr>
          <w:rFonts w:eastAsia="Times New Roman"/>
          <w:sz w:val="20"/>
          <w:szCs w:val="20"/>
        </w:rPr>
      </w:pPr>
      <w:r>
        <w:rPr>
          <w:rFonts w:ascii="Arial" w:eastAsia="Times New Roman" w:hAnsi="Arial" w:cs="Arial"/>
          <w:b/>
          <w:bCs/>
          <w:sz w:val="20"/>
          <w:szCs w:val="20"/>
        </w:rPr>
        <w:t xml:space="preserve">For the quarterly period ended </w:t>
      </w:r>
      <w:r>
        <w:rPr>
          <w:rFonts w:ascii="Arial" w:eastAsia="Times New Roman" w:hAnsi="Arial" w:cs="Arial"/>
          <w:sz w:val="20"/>
          <w:szCs w:val="20"/>
        </w:rPr>
        <w:t xml:space="preserve">June 30, 2019 </w:t>
      </w: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OR</w:t>
      </w:r>
    </w:p>
    <w:tbl>
      <w:tblPr>
        <w:tblW w:w="10245" w:type="dxa"/>
        <w:jc w:val="center"/>
        <w:tblCellMar>
          <w:left w:w="0" w:type="dxa"/>
          <w:right w:w="0" w:type="dxa"/>
        </w:tblCellMar>
        <w:tblLook w:val="04A0" w:firstRow="1" w:lastRow="0" w:firstColumn="1" w:lastColumn="0" w:noHBand="0" w:noVBand="1"/>
      </w:tblPr>
      <w:tblGrid>
        <w:gridCol w:w="569"/>
        <w:gridCol w:w="133"/>
        <w:gridCol w:w="9543"/>
      </w:tblGrid>
      <w:tr w:rsidR="00000000">
        <w:trPr>
          <w:divId w:val="60522276"/>
          <w:jc w:val="center"/>
        </w:trPr>
        <w:tc>
          <w:tcPr>
            <w:tcW w:w="0" w:type="auto"/>
            <w:gridSpan w:val="3"/>
            <w:vAlign w:val="center"/>
            <w:hideMark/>
          </w:tcPr>
          <w:p w:rsidR="00000000" w:rsidRDefault="001B77B6">
            <w:pPr>
              <w:spacing w:line="288" w:lineRule="auto"/>
              <w:jc w:val="center"/>
              <w:rPr>
                <w:rFonts w:eastAsia="Times New Roman"/>
                <w:sz w:val="20"/>
                <w:szCs w:val="20"/>
              </w:rPr>
            </w:pPr>
          </w:p>
        </w:tc>
      </w:tr>
      <w:tr w:rsidR="00000000">
        <w:trPr>
          <w:divId w:val="60522276"/>
          <w:jc w:val="center"/>
        </w:trPr>
        <w:tc>
          <w:tcPr>
            <w:tcW w:w="570" w:type="dxa"/>
            <w:vAlign w:val="center"/>
            <w:hideMark/>
          </w:tcPr>
          <w:p w:rsidR="00000000" w:rsidRDefault="001B77B6">
            <w:pPr>
              <w:rPr>
                <w:rFonts w:eastAsia="Times New Roman"/>
                <w:sz w:val="20"/>
                <w:szCs w:val="20"/>
              </w:rPr>
            </w:pPr>
          </w:p>
        </w:tc>
        <w:tc>
          <w:tcPr>
            <w:tcW w:w="75" w:type="dxa"/>
            <w:vAlign w:val="center"/>
            <w:hideMark/>
          </w:tcPr>
          <w:p w:rsidR="00000000" w:rsidRDefault="001B77B6">
            <w:pPr>
              <w:rPr>
                <w:rFonts w:eastAsia="Times New Roman"/>
                <w:sz w:val="20"/>
                <w:szCs w:val="20"/>
              </w:rPr>
            </w:pPr>
          </w:p>
        </w:tc>
        <w:tc>
          <w:tcPr>
            <w:tcW w:w="9570" w:type="dxa"/>
            <w:vAlign w:val="center"/>
            <w:hideMark/>
          </w:tcPr>
          <w:p w:rsidR="00000000" w:rsidRDefault="001B77B6">
            <w:pPr>
              <w:rPr>
                <w:rFonts w:eastAsia="Times New Roman"/>
                <w:sz w:val="20"/>
                <w:szCs w:val="20"/>
              </w:rPr>
            </w:pPr>
          </w:p>
        </w:tc>
      </w:tr>
      <w:tr w:rsidR="00000000">
        <w:trPr>
          <w:divId w:val="60522276"/>
          <w:jc w:val="center"/>
        </w:trPr>
        <w:tc>
          <w:tcPr>
            <w:tcW w:w="0" w:type="auto"/>
            <w:tcMar>
              <w:top w:w="30" w:type="dxa"/>
              <w:left w:w="30" w:type="dxa"/>
              <w:bottom w:w="30" w:type="dxa"/>
              <w:right w:w="30" w:type="dxa"/>
            </w:tcMar>
            <w:hideMark/>
          </w:tcPr>
          <w:p w:rsidR="00000000" w:rsidRDefault="001B77B6">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1B77B6">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rsidR="00000000" w:rsidRDefault="001B77B6">
            <w:pPr>
              <w:jc w:val="center"/>
              <w:rPr>
                <w:rFonts w:eastAsia="Times New Roman"/>
                <w:sz w:val="20"/>
                <w:szCs w:val="20"/>
              </w:rPr>
            </w:pPr>
            <w:r>
              <w:rPr>
                <w:rFonts w:ascii="Arial" w:eastAsia="Times New Roman" w:hAnsi="Arial" w:cs="Arial"/>
                <w:b/>
                <w:bCs/>
                <w:sz w:val="20"/>
                <w:szCs w:val="20"/>
              </w:rPr>
              <w:t>TRANSITION REPORT PURSUANT TO SECTION 13 OR 15(d) OF THE</w:t>
            </w:r>
          </w:p>
          <w:p w:rsidR="00000000" w:rsidRDefault="001B77B6">
            <w:pPr>
              <w:jc w:val="center"/>
              <w:rPr>
                <w:rFonts w:eastAsia="Times New Roman"/>
                <w:sz w:val="20"/>
                <w:szCs w:val="20"/>
              </w:rPr>
            </w:pPr>
            <w:r>
              <w:rPr>
                <w:rFonts w:ascii="Arial" w:eastAsia="Times New Roman" w:hAnsi="Arial" w:cs="Arial"/>
                <w:b/>
                <w:bCs/>
                <w:sz w:val="20"/>
                <w:szCs w:val="20"/>
              </w:rPr>
              <w:t>SECURITIES EXCHANGE ACT OF 1934</w:t>
            </w:r>
          </w:p>
        </w:tc>
      </w:tr>
    </w:tbl>
    <w:p w:rsidR="00000000" w:rsidRDefault="001B77B6">
      <w:pPr>
        <w:spacing w:line="288" w:lineRule="auto"/>
        <w:jc w:val="center"/>
        <w:rPr>
          <w:rFonts w:eastAsia="Times New Roman"/>
          <w:sz w:val="20"/>
          <w:szCs w:val="20"/>
        </w:rPr>
      </w:pPr>
      <w:r>
        <w:rPr>
          <w:rFonts w:ascii="Arial" w:eastAsia="Times New Roman" w:hAnsi="Arial" w:cs="Arial"/>
          <w:b/>
          <w:bCs/>
          <w:sz w:val="20"/>
          <w:szCs w:val="20"/>
        </w:rPr>
        <w:t>For the transition period from            to           </w:t>
      </w: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 xml:space="preserve">Commission file number </w:t>
      </w:r>
      <w:r>
        <w:rPr>
          <w:rFonts w:ascii="Arial" w:eastAsia="Times New Roman" w:hAnsi="Arial" w:cs="Arial"/>
          <w:sz w:val="20"/>
          <w:szCs w:val="20"/>
        </w:rPr>
        <w:t>1-10934</w:t>
      </w:r>
      <w:r>
        <w:rPr>
          <w:rFonts w:ascii="Arial" w:eastAsia="Times New Roman" w:hAnsi="Arial" w:cs="Arial"/>
          <w:b/>
          <w:bCs/>
          <w:sz w:val="20"/>
          <w:szCs w:val="20"/>
        </w:rPr>
        <w:t xml:space="preserve"> </w:t>
      </w:r>
    </w:p>
    <w:tbl>
      <w:tblPr>
        <w:tblW w:w="10260" w:type="dxa"/>
        <w:jc w:val="center"/>
        <w:tblCellMar>
          <w:left w:w="0" w:type="dxa"/>
          <w:right w:w="0" w:type="dxa"/>
        </w:tblCellMar>
        <w:tblLook w:val="04A0" w:firstRow="1" w:lastRow="0" w:firstColumn="1" w:lastColumn="0" w:noHBand="0" w:noVBand="1"/>
      </w:tblPr>
      <w:tblGrid>
        <w:gridCol w:w="3420"/>
        <w:gridCol w:w="3420"/>
        <w:gridCol w:w="3420"/>
      </w:tblGrid>
      <w:tr w:rsidR="00000000">
        <w:trPr>
          <w:divId w:val="1115368584"/>
          <w:jc w:val="center"/>
        </w:trPr>
        <w:tc>
          <w:tcPr>
            <w:tcW w:w="0" w:type="auto"/>
            <w:gridSpan w:val="3"/>
            <w:vAlign w:val="center"/>
            <w:hideMark/>
          </w:tcPr>
          <w:p w:rsidR="00000000" w:rsidRDefault="001B77B6">
            <w:pPr>
              <w:spacing w:line="288" w:lineRule="auto"/>
              <w:jc w:val="center"/>
              <w:rPr>
                <w:rFonts w:eastAsia="Times New Roman"/>
                <w:sz w:val="20"/>
                <w:szCs w:val="20"/>
              </w:rPr>
            </w:pPr>
          </w:p>
        </w:tc>
      </w:tr>
      <w:tr w:rsidR="00000000">
        <w:trPr>
          <w:divId w:val="1115368584"/>
          <w:jc w:val="center"/>
        </w:trPr>
        <w:tc>
          <w:tcPr>
            <w:tcW w:w="3420" w:type="dxa"/>
            <w:vAlign w:val="center"/>
            <w:hideMark/>
          </w:tcPr>
          <w:p w:rsidR="00000000" w:rsidRDefault="001B77B6">
            <w:pPr>
              <w:rPr>
                <w:rFonts w:eastAsia="Times New Roman"/>
                <w:sz w:val="20"/>
                <w:szCs w:val="20"/>
              </w:rPr>
            </w:pPr>
          </w:p>
        </w:tc>
        <w:tc>
          <w:tcPr>
            <w:tcW w:w="3420" w:type="dxa"/>
            <w:vAlign w:val="center"/>
            <w:hideMark/>
          </w:tcPr>
          <w:p w:rsidR="00000000" w:rsidRDefault="001B77B6">
            <w:pPr>
              <w:rPr>
                <w:rFonts w:eastAsia="Times New Roman"/>
                <w:sz w:val="20"/>
                <w:szCs w:val="20"/>
              </w:rPr>
            </w:pPr>
          </w:p>
        </w:tc>
        <w:tc>
          <w:tcPr>
            <w:tcW w:w="3420" w:type="dxa"/>
            <w:vAlign w:val="center"/>
            <w:hideMark/>
          </w:tcPr>
          <w:p w:rsidR="00000000" w:rsidRDefault="001B77B6">
            <w:pPr>
              <w:rPr>
                <w:rFonts w:eastAsia="Times New Roman"/>
                <w:sz w:val="20"/>
                <w:szCs w:val="20"/>
              </w:rPr>
            </w:pPr>
          </w:p>
        </w:tc>
      </w:tr>
      <w:tr w:rsidR="00000000">
        <w:trPr>
          <w:divId w:val="1115368584"/>
          <w:jc w:val="center"/>
        </w:trPr>
        <w:tc>
          <w:tcPr>
            <w:tcW w:w="0" w:type="auto"/>
            <w:tcMar>
              <w:top w:w="30" w:type="dxa"/>
              <w:left w:w="30" w:type="dxa"/>
              <w:bottom w:w="30" w:type="dxa"/>
              <w:right w:w="30" w:type="dxa"/>
            </w:tcMar>
            <w:vAlign w:val="bottom"/>
            <w:hideMark/>
          </w:tcPr>
          <w:p w:rsidR="00000000" w:rsidRDefault="001B77B6">
            <w:pPr>
              <w:divId w:val="10540832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bottom"/>
            <w:hideMark/>
          </w:tcPr>
          <w:p w:rsidR="00000000" w:rsidRDefault="001B77B6">
            <w:pPr>
              <w:divId w:val="736978016"/>
              <w:rPr>
                <w:rFonts w:eastAsia="Times New Roman"/>
                <w:sz w:val="20"/>
                <w:szCs w:val="20"/>
              </w:rPr>
            </w:pPr>
            <w:r>
              <w:rPr>
                <w:rFonts w:ascii="inherit" w:eastAsia="Times New Roman" w:hAnsi="inherit"/>
                <w:sz w:val="20"/>
                <w:szCs w:val="20"/>
              </w:rPr>
              <w:t> </w:t>
            </w:r>
          </w:p>
        </w:tc>
      </w:tr>
      <w:tr w:rsidR="00000000">
        <w:trPr>
          <w:divId w:val="1115368584"/>
          <w:jc w:val="center"/>
        </w:trPr>
        <w:tc>
          <w:tcPr>
            <w:tcW w:w="0" w:type="auto"/>
            <w:gridSpan w:val="3"/>
            <w:tcMar>
              <w:top w:w="30" w:type="dxa"/>
              <w:left w:w="30" w:type="dxa"/>
              <w:bottom w:w="30" w:type="dxa"/>
              <w:right w:w="30" w:type="dxa"/>
            </w:tcMar>
            <w:vAlign w:val="bottom"/>
            <w:hideMark/>
          </w:tcPr>
          <w:p w:rsidR="00000000" w:rsidRDefault="001B77B6">
            <w:pPr>
              <w:jc w:val="center"/>
              <w:rPr>
                <w:rFonts w:eastAsia="Times New Roman"/>
              </w:rPr>
            </w:pPr>
            <w:r>
              <w:rPr>
                <w:rFonts w:ascii="Arial" w:eastAsia="Times New Roman" w:hAnsi="Arial" w:cs="Arial"/>
                <w:b/>
                <w:bCs/>
              </w:rPr>
              <w:t>ENBRIDGE INC</w:t>
            </w:r>
          </w:p>
        </w:tc>
      </w:tr>
      <w:tr w:rsidR="00000000">
        <w:trPr>
          <w:divId w:val="1115368584"/>
          <w:jc w:val="center"/>
        </w:trPr>
        <w:tc>
          <w:tcPr>
            <w:tcW w:w="0" w:type="auto"/>
            <w:gridSpan w:val="3"/>
            <w:tcMar>
              <w:top w:w="30" w:type="dxa"/>
              <w:left w:w="30" w:type="dxa"/>
              <w:bottom w:w="30" w:type="dxa"/>
              <w:right w:w="30" w:type="dxa"/>
            </w:tcMar>
            <w:vAlign w:val="bottom"/>
            <w:hideMark/>
          </w:tcPr>
          <w:p w:rsidR="00000000" w:rsidRDefault="001B77B6">
            <w:pPr>
              <w:ind w:firstLine="60"/>
              <w:jc w:val="center"/>
              <w:rPr>
                <w:rFonts w:eastAsia="Times New Roman"/>
                <w:sz w:val="16"/>
                <w:szCs w:val="16"/>
              </w:rPr>
            </w:pPr>
            <w:r>
              <w:rPr>
                <w:rFonts w:ascii="Arial" w:eastAsia="Times New Roman" w:hAnsi="Arial" w:cs="Arial"/>
                <w:sz w:val="16"/>
                <w:szCs w:val="16"/>
              </w:rPr>
              <w:t>(Exact Name of Registrant</w:t>
            </w:r>
            <w:r>
              <w:rPr>
                <w:rFonts w:ascii="Arial" w:eastAsia="Times New Roman" w:hAnsi="Arial" w:cs="Arial"/>
                <w:sz w:val="16"/>
                <w:szCs w:val="16"/>
              </w:rPr>
              <w:t xml:space="preserve"> as Specified in Its Charter)</w:t>
            </w:r>
          </w:p>
        </w:tc>
      </w:tr>
    </w:tbl>
    <w:tbl>
      <w:tblPr>
        <w:tblW w:w="4990" w:type="pct"/>
        <w:tblCellMar>
          <w:left w:w="0" w:type="dxa"/>
          <w:right w:w="0" w:type="dxa"/>
        </w:tblCellMar>
        <w:tblLook w:val="04A0" w:firstRow="1" w:lastRow="0" w:firstColumn="1" w:lastColumn="0" w:noHBand="0" w:noVBand="1"/>
      </w:tblPr>
      <w:tblGrid>
        <w:gridCol w:w="3978"/>
        <w:gridCol w:w="332"/>
        <w:gridCol w:w="3979"/>
      </w:tblGrid>
      <w:tr w:rsidR="00000000">
        <w:tc>
          <w:tcPr>
            <w:tcW w:w="0" w:type="auto"/>
            <w:gridSpan w:val="3"/>
            <w:vAlign w:val="center"/>
            <w:hideMark/>
          </w:tcPr>
          <w:p w:rsidR="00000000" w:rsidRDefault="001B77B6">
            <w:pPr>
              <w:jc w:val="center"/>
              <w:rPr>
                <w:rFonts w:eastAsia="Times New Roman"/>
              </w:rPr>
            </w:pPr>
          </w:p>
        </w:tc>
      </w:tr>
      <w:tr w:rsidR="00000000">
        <w:tc>
          <w:tcPr>
            <w:tcW w:w="2400" w:type="pct"/>
            <w:vAlign w:val="center"/>
            <w:hideMark/>
          </w:tcPr>
          <w:p w:rsidR="00000000" w:rsidRDefault="001B77B6">
            <w:pPr>
              <w:rPr>
                <w:rFonts w:eastAsia="Times New Roman"/>
                <w:sz w:val="20"/>
                <w:szCs w:val="20"/>
              </w:rPr>
            </w:pPr>
          </w:p>
        </w:tc>
        <w:tc>
          <w:tcPr>
            <w:tcW w:w="200" w:type="pct"/>
            <w:vAlign w:val="center"/>
            <w:hideMark/>
          </w:tcPr>
          <w:p w:rsidR="00000000" w:rsidRDefault="001B77B6">
            <w:pPr>
              <w:rPr>
                <w:rFonts w:eastAsia="Times New Roman"/>
                <w:sz w:val="20"/>
                <w:szCs w:val="20"/>
              </w:rPr>
            </w:pPr>
          </w:p>
        </w:tc>
        <w:tc>
          <w:tcPr>
            <w:tcW w:w="2400" w:type="pct"/>
            <w:vAlign w:val="center"/>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b/>
                <w:bCs/>
                <w:sz w:val="20"/>
                <w:szCs w:val="20"/>
              </w:rPr>
              <w:t>Canada</w:t>
            </w:r>
          </w:p>
        </w:tc>
        <w:tc>
          <w:tcPr>
            <w:tcW w:w="0" w:type="auto"/>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b/>
                <w:bCs/>
                <w:sz w:val="20"/>
                <w:szCs w:val="20"/>
              </w:rPr>
              <w:t>98-0377957</w:t>
            </w:r>
          </w:p>
        </w:tc>
      </w:tr>
      <w:tr w:rsidR="00000000">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(State or Other Jurisdiction of</w:t>
            </w:r>
          </w:p>
          <w:p w:rsidR="00000000" w:rsidRDefault="001B77B6">
            <w:pPr>
              <w:jc w:val="center"/>
              <w:rPr>
                <w:rFonts w:eastAsia="Times New Roman"/>
                <w:sz w:val="20"/>
                <w:szCs w:val="20"/>
              </w:rPr>
            </w:pPr>
            <w:r>
              <w:rPr>
                <w:rFonts w:ascii="Arial" w:eastAsia="Times New Roman" w:hAnsi="Arial" w:cs="Arial"/>
                <w:sz w:val="20"/>
                <w:szCs w:val="20"/>
              </w:rPr>
              <w:t>Incorporation or Organization)</w:t>
            </w:r>
          </w:p>
        </w:tc>
        <w:tc>
          <w:tcPr>
            <w:tcW w:w="0" w:type="auto"/>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(I.R.S. Employer</w:t>
            </w:r>
          </w:p>
          <w:p w:rsidR="00000000" w:rsidRDefault="001B77B6">
            <w:pPr>
              <w:jc w:val="center"/>
              <w:rPr>
                <w:rFonts w:eastAsia="Times New Roman"/>
                <w:sz w:val="20"/>
                <w:szCs w:val="20"/>
              </w:rPr>
            </w:pPr>
            <w:r>
              <w:rPr>
                <w:rFonts w:ascii="Arial" w:eastAsia="Times New Roman" w:hAnsi="Arial" w:cs="Arial"/>
                <w:sz w:val="20"/>
                <w:szCs w:val="20"/>
              </w:rPr>
              <w:t>Identification No.)</w:t>
            </w:r>
          </w:p>
        </w:tc>
      </w:tr>
    </w:tbl>
    <w:p w:rsidR="00000000" w:rsidRDefault="001B77B6">
      <w:pPr>
        <w:spacing w:line="288" w:lineRule="auto"/>
        <w:jc w:val="center"/>
        <w:rPr>
          <w:rFonts w:eastAsia="Times New Roman"/>
          <w:sz w:val="20"/>
          <w:szCs w:val="20"/>
        </w:rPr>
      </w:pPr>
      <w:r>
        <w:rPr>
          <w:rFonts w:ascii="Arial" w:eastAsia="Times New Roman" w:hAnsi="Arial" w:cs="Arial"/>
          <w:sz w:val="20"/>
          <w:szCs w:val="20"/>
        </w:rPr>
        <w:t>200, 425 - 1st Street S.W.</w:t>
      </w:r>
      <w:r>
        <w:rPr>
          <w:rFonts w:ascii="Arial" w:eastAsia="Times New Roman" w:hAnsi="Arial" w:cs="Arial"/>
          <w:b/>
          <w:bCs/>
          <w:sz w:val="20"/>
          <w:szCs w:val="20"/>
        </w:rPr>
        <w:t xml:space="preserve"> </w:t>
      </w:r>
    </w:p>
    <w:p w:rsidR="00000000" w:rsidRDefault="001B77B6">
      <w:pPr>
        <w:spacing w:line="288" w:lineRule="auto"/>
        <w:jc w:val="center"/>
        <w:rPr>
          <w:rFonts w:eastAsia="Times New Roman"/>
          <w:sz w:val="20"/>
          <w:szCs w:val="20"/>
        </w:rPr>
      </w:pPr>
      <w:r>
        <w:rPr>
          <w:rFonts w:ascii="Arial" w:eastAsia="Times New Roman" w:hAnsi="Arial" w:cs="Arial"/>
          <w:sz w:val="20"/>
          <w:szCs w:val="20"/>
        </w:rPr>
        <w:t>Calgary</w:t>
      </w:r>
      <w:r>
        <w:rPr>
          <w:rFonts w:ascii="Arial" w:eastAsia="Times New Roman" w:hAnsi="Arial" w:cs="Arial"/>
          <w:b/>
          <w:bCs/>
          <w:sz w:val="20"/>
          <w:szCs w:val="20"/>
        </w:rPr>
        <w:t xml:space="preserve">, </w:t>
      </w:r>
      <w:r>
        <w:rPr>
          <w:rFonts w:ascii="Arial" w:eastAsia="Times New Roman" w:hAnsi="Arial" w:cs="Arial"/>
          <w:sz w:val="20"/>
          <w:szCs w:val="20"/>
        </w:rPr>
        <w:t>Alberta</w:t>
      </w:r>
      <w:r>
        <w:rPr>
          <w:rFonts w:ascii="Arial" w:eastAsia="Times New Roman" w:hAnsi="Arial" w:cs="Arial"/>
          <w:b/>
          <w:bCs/>
          <w:sz w:val="20"/>
          <w:szCs w:val="20"/>
        </w:rPr>
        <w:t xml:space="preserve">, </w:t>
      </w:r>
      <w:r>
        <w:rPr>
          <w:rFonts w:ascii="Arial" w:eastAsia="Times New Roman" w:hAnsi="Arial" w:cs="Arial"/>
          <w:sz w:val="20"/>
          <w:szCs w:val="20"/>
        </w:rPr>
        <w:t>Canada</w:t>
      </w:r>
      <w:r>
        <w:rPr>
          <w:rFonts w:ascii="Arial" w:eastAsia="Times New Roman" w:hAnsi="Arial" w:cs="Arial"/>
          <w:b/>
          <w:bCs/>
          <w:sz w:val="20"/>
          <w:szCs w:val="20"/>
        </w:rPr>
        <w:t xml:space="preserve"> </w:t>
      </w:r>
      <w:r>
        <w:rPr>
          <w:rFonts w:ascii="Arial" w:eastAsia="Times New Roman" w:hAnsi="Arial" w:cs="Arial"/>
          <w:sz w:val="20"/>
          <w:szCs w:val="20"/>
        </w:rPr>
        <w:t>T2P 3L8</w:t>
      </w:r>
      <w:r>
        <w:rPr>
          <w:rFonts w:ascii="Arial" w:eastAsia="Times New Roman" w:hAnsi="Arial" w:cs="Arial"/>
          <w:b/>
          <w:bCs/>
          <w:sz w:val="20"/>
          <w:szCs w:val="20"/>
        </w:rPr>
        <w:t xml:space="preserve"> </w:t>
      </w:r>
    </w:p>
    <w:p w:rsidR="00000000" w:rsidRDefault="001B77B6">
      <w:pPr>
        <w:spacing w:line="288" w:lineRule="auto"/>
        <w:ind w:firstLine="60"/>
        <w:jc w:val="center"/>
        <w:rPr>
          <w:rFonts w:eastAsia="Times New Roman"/>
          <w:sz w:val="16"/>
          <w:szCs w:val="16"/>
        </w:rPr>
      </w:pPr>
      <w:r>
        <w:rPr>
          <w:rFonts w:ascii="Arial" w:eastAsia="Times New Roman" w:hAnsi="Arial" w:cs="Arial"/>
          <w:sz w:val="16"/>
          <w:szCs w:val="16"/>
        </w:rPr>
        <w:t>(Address of Principal Executive Offices) (Zip Code)</w:t>
      </w:r>
    </w:p>
    <w:p w:rsidR="00000000" w:rsidRDefault="001B77B6">
      <w:pPr>
        <w:spacing w:line="288" w:lineRule="auto"/>
        <w:ind w:firstLine="60"/>
        <w:jc w:val="center"/>
        <w:rPr>
          <w:rFonts w:eastAsia="Times New Roman"/>
          <w:sz w:val="20"/>
          <w:szCs w:val="20"/>
        </w:rPr>
      </w:pPr>
      <w:r>
        <w:rPr>
          <w:rFonts w:ascii="Arial" w:eastAsia="Times New Roman" w:hAnsi="Arial" w:cs="Arial"/>
          <w:b/>
          <w:bCs/>
          <w:sz w:val="20"/>
          <w:szCs w:val="20"/>
        </w:rPr>
        <w:t>(</w:t>
      </w:r>
      <w:r>
        <w:rPr>
          <w:rFonts w:ascii="Arial" w:eastAsia="Times New Roman" w:hAnsi="Arial" w:cs="Arial"/>
          <w:sz w:val="20"/>
          <w:szCs w:val="20"/>
        </w:rPr>
        <w:t>403</w:t>
      </w:r>
      <w:r>
        <w:rPr>
          <w:rFonts w:ascii="Arial" w:eastAsia="Times New Roman" w:hAnsi="Arial" w:cs="Arial"/>
          <w:b/>
          <w:bCs/>
          <w:sz w:val="20"/>
          <w:szCs w:val="20"/>
        </w:rPr>
        <w:t xml:space="preserve">) </w:t>
      </w:r>
      <w:r>
        <w:rPr>
          <w:rFonts w:ascii="Arial" w:eastAsia="Times New Roman" w:hAnsi="Arial" w:cs="Arial"/>
          <w:sz w:val="20"/>
          <w:szCs w:val="20"/>
        </w:rPr>
        <w:t>231-3900</w:t>
      </w:r>
      <w:r>
        <w:rPr>
          <w:rFonts w:ascii="Arial" w:eastAsia="Times New Roman" w:hAnsi="Arial" w:cs="Arial"/>
          <w:b/>
          <w:bCs/>
          <w:sz w:val="20"/>
          <w:szCs w:val="20"/>
        </w:rPr>
        <w:t xml:space="preserve"> </w:t>
      </w:r>
    </w:p>
    <w:p w:rsidR="00000000" w:rsidRDefault="001B77B6">
      <w:pPr>
        <w:spacing w:line="288" w:lineRule="auto"/>
        <w:ind w:firstLine="60"/>
        <w:jc w:val="center"/>
        <w:rPr>
          <w:rFonts w:eastAsia="Times New Roman"/>
          <w:sz w:val="16"/>
          <w:szCs w:val="16"/>
        </w:rPr>
      </w:pPr>
      <w:r>
        <w:rPr>
          <w:rFonts w:ascii="Arial" w:eastAsia="Times New Roman" w:hAnsi="Arial" w:cs="Arial"/>
          <w:sz w:val="16"/>
          <w:szCs w:val="16"/>
        </w:rPr>
        <w:t>(Registrant’s Telephone Number, Including Area Code)</w:t>
      </w:r>
    </w:p>
    <w:p w:rsidR="00000000" w:rsidRDefault="001B77B6">
      <w:pPr>
        <w:spacing w:line="288" w:lineRule="auto"/>
        <w:jc w:val="center"/>
        <w:rPr>
          <w:rFonts w:eastAsia="Times New Roman"/>
          <w:sz w:val="12"/>
          <w:szCs w:val="12"/>
        </w:rPr>
      </w:pPr>
      <w:r>
        <w:rPr>
          <w:rFonts w:ascii="Arial" w:eastAsia="Times New Roman" w:hAnsi="Arial" w:cs="Arial"/>
          <w:sz w:val="12"/>
          <w:szCs w:val="12"/>
        </w:rPr>
        <w:t>_______________________________</w:t>
      </w:r>
    </w:p>
    <w:p w:rsidR="00000000" w:rsidRDefault="001B77B6">
      <w:pPr>
        <w:spacing w:line="288" w:lineRule="auto"/>
        <w:ind w:firstLine="60"/>
        <w:jc w:val="center"/>
        <w:rPr>
          <w:rFonts w:eastAsia="Times New Roman"/>
          <w:sz w:val="18"/>
          <w:szCs w:val="18"/>
        </w:rPr>
      </w:pPr>
      <w:r>
        <w:rPr>
          <w:rFonts w:ascii="Arial" w:eastAsia="Times New Roman" w:hAnsi="Arial" w:cs="Arial"/>
          <w:sz w:val="18"/>
          <w:szCs w:val="18"/>
        </w:rPr>
        <w:t>Securities registered pursuant to Section 12(b) of the Act:</w:t>
      </w:r>
    </w:p>
    <w:tbl>
      <w:tblPr>
        <w:tblW w:w="4970" w:type="pct"/>
        <w:jc w:val="center"/>
        <w:tblCellMar>
          <w:left w:w="0" w:type="dxa"/>
          <w:right w:w="0" w:type="dxa"/>
        </w:tblCellMar>
        <w:tblLook w:val="04A0" w:firstRow="1" w:lastRow="0" w:firstColumn="1" w:lastColumn="0" w:noHBand="0" w:noVBand="1"/>
      </w:tblPr>
      <w:tblGrid>
        <w:gridCol w:w="2458"/>
        <w:gridCol w:w="116"/>
        <w:gridCol w:w="1962"/>
        <w:gridCol w:w="105"/>
        <w:gridCol w:w="3615"/>
      </w:tblGrid>
      <w:tr w:rsidR="00000000">
        <w:trPr>
          <w:divId w:val="1219054108"/>
          <w:jc w:val="center"/>
        </w:trPr>
        <w:tc>
          <w:tcPr>
            <w:tcW w:w="0" w:type="auto"/>
            <w:gridSpan w:val="5"/>
            <w:vAlign w:val="center"/>
            <w:hideMark/>
          </w:tcPr>
          <w:p w:rsidR="00000000" w:rsidRDefault="001B77B6">
            <w:pPr>
              <w:spacing w:line="288" w:lineRule="auto"/>
              <w:ind w:firstLine="60"/>
              <w:jc w:val="center"/>
              <w:rPr>
                <w:rFonts w:eastAsia="Times New Roman"/>
                <w:sz w:val="18"/>
                <w:szCs w:val="18"/>
              </w:rPr>
            </w:pPr>
          </w:p>
        </w:tc>
      </w:tr>
      <w:tr w:rsidR="00000000">
        <w:trPr>
          <w:divId w:val="1219054108"/>
          <w:jc w:val="center"/>
        </w:trPr>
        <w:tc>
          <w:tcPr>
            <w:tcW w:w="1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12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2200" w:type="pct"/>
            <w:vAlign w:val="center"/>
            <w:hideMark/>
          </w:tcPr>
          <w:p w:rsidR="00000000" w:rsidRDefault="001B77B6">
            <w:pPr>
              <w:rPr>
                <w:rFonts w:eastAsia="Times New Roman"/>
                <w:sz w:val="20"/>
                <w:szCs w:val="20"/>
              </w:rPr>
            </w:pPr>
          </w:p>
        </w:tc>
      </w:tr>
      <w:tr w:rsidR="00000000">
        <w:trPr>
          <w:divId w:val="1219054108"/>
          <w:jc w:val="center"/>
        </w:trPr>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b/>
                <w:bCs/>
                <w:sz w:val="20"/>
                <w:szCs w:val="20"/>
                <w:u w:val="single"/>
              </w:rPr>
              <w:t>Title of each class</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b/>
                <w:bCs/>
                <w:sz w:val="20"/>
                <w:szCs w:val="20"/>
                <w:u w:val="single"/>
              </w:rPr>
              <w:t>Trading Symbol(s)</w:t>
            </w:r>
          </w:p>
        </w:tc>
        <w:tc>
          <w:tcPr>
            <w:tcW w:w="0" w:type="auto"/>
            <w:tcMar>
              <w:top w:w="30" w:type="dxa"/>
              <w:left w:w="30" w:type="dxa"/>
              <w:bottom w:w="30" w:type="dxa"/>
              <w:right w:w="30" w:type="dxa"/>
            </w:tcMar>
            <w:vAlign w:val="bottom"/>
            <w:hideMark/>
          </w:tcPr>
          <w:p w:rsidR="00000000" w:rsidRDefault="001B77B6">
            <w:pPr>
              <w:divId w:val="165632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b/>
                <w:bCs/>
                <w:sz w:val="20"/>
                <w:szCs w:val="20"/>
                <w:u w:val="single"/>
              </w:rPr>
              <w:t>Name of each exchange on which registered</w:t>
            </w:r>
          </w:p>
        </w:tc>
      </w:tr>
      <w:tr w:rsidR="00000000">
        <w:trPr>
          <w:divId w:val="1219054108"/>
          <w:jc w:val="center"/>
        </w:trPr>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Common Shares</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ENB</w:t>
            </w:r>
          </w:p>
        </w:tc>
        <w:tc>
          <w:tcPr>
            <w:tcW w:w="0" w:type="auto"/>
            <w:tcMar>
              <w:top w:w="30" w:type="dxa"/>
              <w:left w:w="30" w:type="dxa"/>
              <w:bottom w:w="30" w:type="dxa"/>
              <w:right w:w="30" w:type="dxa"/>
            </w:tcMar>
            <w:vAlign w:val="bottom"/>
            <w:hideMark/>
          </w:tcPr>
          <w:p w:rsidR="00000000" w:rsidRDefault="001B77B6">
            <w:pPr>
              <w:divId w:val="989363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New York Stock Exchange</w:t>
            </w:r>
          </w:p>
        </w:tc>
      </w:tr>
      <w:tr w:rsidR="00000000">
        <w:trPr>
          <w:divId w:val="1219054108"/>
          <w:jc w:val="center"/>
        </w:trPr>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6.375% Fixed-to-Floating Rate Subordinated Notes Series 2018-B due 2078</w:t>
            </w:r>
          </w:p>
        </w:tc>
        <w:tc>
          <w:tcPr>
            <w:tcW w:w="0" w:type="auto"/>
            <w:tcMar>
              <w:top w:w="30" w:type="dxa"/>
              <w:left w:w="30" w:type="dxa"/>
              <w:bottom w:w="30" w:type="dxa"/>
              <w:right w:w="30" w:type="dxa"/>
            </w:tcMar>
            <w:vAlign w:val="bottom"/>
            <w:hideMark/>
          </w:tcPr>
          <w:p w:rsidR="00000000" w:rsidRDefault="001B77B6">
            <w:pPr>
              <w:divId w:val="1009407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1B77B6">
            <w:pPr>
              <w:jc w:val="center"/>
              <w:rPr>
                <w:rFonts w:eastAsia="Times New Roman"/>
                <w:sz w:val="20"/>
                <w:szCs w:val="20"/>
              </w:rPr>
            </w:pPr>
            <w:r>
              <w:rPr>
                <w:rFonts w:ascii="Arial" w:eastAsia="Times New Roman" w:hAnsi="Arial" w:cs="Arial"/>
                <w:sz w:val="20"/>
                <w:szCs w:val="20"/>
              </w:rPr>
              <w:t>ENBA</w:t>
            </w:r>
          </w:p>
        </w:tc>
        <w:tc>
          <w:tcPr>
            <w:tcW w:w="0" w:type="auto"/>
            <w:tcMar>
              <w:top w:w="30" w:type="dxa"/>
              <w:left w:w="30" w:type="dxa"/>
              <w:bottom w:w="30" w:type="dxa"/>
              <w:right w:w="30" w:type="dxa"/>
            </w:tcMar>
            <w:vAlign w:val="bottom"/>
            <w:hideMark/>
          </w:tcPr>
          <w:p w:rsidR="00000000" w:rsidRDefault="001B77B6">
            <w:pPr>
              <w:divId w:val="636643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1B77B6">
            <w:pPr>
              <w:jc w:val="center"/>
              <w:rPr>
                <w:rFonts w:eastAsia="Times New Roman"/>
                <w:sz w:val="20"/>
                <w:szCs w:val="20"/>
              </w:rPr>
            </w:pPr>
            <w:r>
              <w:rPr>
                <w:rFonts w:ascii="Arial" w:eastAsia="Times New Roman" w:hAnsi="Arial" w:cs="Arial"/>
                <w:sz w:val="20"/>
                <w:szCs w:val="20"/>
              </w:rPr>
              <w:t>New York Stock Exchange</w:t>
            </w:r>
          </w:p>
        </w:tc>
      </w:tr>
    </w:tbl>
    <w:p w:rsidR="00000000" w:rsidRDefault="001B77B6">
      <w:pPr>
        <w:spacing w:line="288" w:lineRule="auto"/>
        <w:ind w:firstLine="60"/>
        <w:jc w:val="center"/>
        <w:rPr>
          <w:rFonts w:eastAsia="Times New Roman"/>
          <w:sz w:val="18"/>
          <w:szCs w:val="18"/>
        </w:rPr>
      </w:pPr>
      <w:r>
        <w:rPr>
          <w:rFonts w:ascii="Arial" w:eastAsia="Times New Roman" w:hAnsi="Arial" w:cs="Arial"/>
          <w:sz w:val="18"/>
          <w:szCs w:val="18"/>
        </w:rPr>
        <w:t xml:space="preserve">Securities registered pursuant to Section 12(g) of the Act: </w:t>
      </w:r>
      <w:r>
        <w:rPr>
          <w:rFonts w:ascii="Arial" w:eastAsia="Times New Roman" w:hAnsi="Arial" w:cs="Arial"/>
          <w:b/>
          <w:bCs/>
          <w:sz w:val="18"/>
          <w:szCs w:val="18"/>
        </w:rPr>
        <w:t>None</w:t>
      </w:r>
    </w:p>
    <w:p w:rsidR="00000000" w:rsidRDefault="001B77B6">
      <w:pPr>
        <w:spacing w:line="288" w:lineRule="auto"/>
        <w:ind w:firstLine="60"/>
        <w:jc w:val="center"/>
        <w:rPr>
          <w:rFonts w:eastAsia="Times New Roman"/>
          <w:sz w:val="12"/>
          <w:szCs w:val="12"/>
        </w:rPr>
      </w:pPr>
      <w:r>
        <w:rPr>
          <w:rFonts w:ascii="Arial" w:eastAsia="Times New Roman" w:hAnsi="Arial" w:cs="Arial"/>
          <w:sz w:val="12"/>
          <w:szCs w:val="12"/>
        </w:rPr>
        <w:t> </w:t>
      </w:r>
    </w:p>
    <w:p w:rsidR="00000000" w:rsidRDefault="001B77B6">
      <w:pPr>
        <w:spacing w:line="288" w:lineRule="auto"/>
        <w:jc w:val="both"/>
        <w:rPr>
          <w:rFonts w:eastAsia="Times New Roman"/>
          <w:sz w:val="20"/>
          <w:szCs w:val="20"/>
        </w:rPr>
      </w:pPr>
      <w:r>
        <w:rPr>
          <w:rFonts w:ascii="Arial" w:eastAsia="Times New Roman" w:hAnsi="Arial" w:cs="Arial"/>
          <w:sz w:val="16"/>
          <w:szCs w:val="16"/>
        </w:rPr>
        <w:t xml:space="preserve">Indicate by check mark whether the registrant: (1) has filed all reports required to be filed by Section 13 or 15(d) of the Securities Exchange Act of 1934 during </w:t>
      </w:r>
      <w:r>
        <w:rPr>
          <w:rFonts w:ascii="Arial" w:eastAsia="Times New Roman" w:hAnsi="Arial" w:cs="Arial"/>
          <w:sz w:val="16"/>
          <w:szCs w:val="16"/>
        </w:rPr>
        <w:t>the preceding 12 months (or for such shorter period that the registrant was required to file such reports), and (2) has been subject to such filing requirements for the past 90 days. Yes</w:t>
      </w:r>
      <w:r>
        <w:rPr>
          <w:rFonts w:ascii="Arial" w:eastAsia="Times New Roman" w:hAnsi="Arial" w:cs="Arial"/>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1B77B6">
      <w:pPr>
        <w:spacing w:line="288" w:lineRule="auto"/>
        <w:jc w:val="both"/>
        <w:rPr>
          <w:rFonts w:eastAsia="Times New Roman"/>
          <w:sz w:val="20"/>
          <w:szCs w:val="20"/>
        </w:rPr>
      </w:pPr>
      <w:r>
        <w:rPr>
          <w:rFonts w:ascii="Arial" w:eastAsia="Times New Roman" w:hAnsi="Arial" w:cs="Arial"/>
          <w:sz w:val="16"/>
          <w:szCs w:val="16"/>
        </w:rPr>
        <w:t>Indicate by check mark whether the registrant has submitted el</w:t>
      </w:r>
      <w:r>
        <w:rPr>
          <w:rFonts w:ascii="Arial" w:eastAsia="Times New Roman" w:hAnsi="Arial" w:cs="Arial"/>
          <w:sz w:val="16"/>
          <w:szCs w:val="16"/>
        </w:rPr>
        <w:t>ectronically every Interactive Data File required to be submitted pursuant to Rule 405 of Regulation S-T (§232.405 of this chapter) during the preceding 12 months (or for such shorter period that the registrant was required to submit such files). Yes</w:t>
      </w:r>
      <w:r>
        <w:rPr>
          <w:rFonts w:ascii="Arial" w:eastAsia="Times New Roman" w:hAnsi="Arial" w:cs="Arial"/>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1B77B6">
      <w:pPr>
        <w:spacing w:line="288" w:lineRule="auto"/>
        <w:jc w:val="both"/>
        <w:rPr>
          <w:rFonts w:eastAsia="Times New Roman"/>
          <w:sz w:val="16"/>
          <w:szCs w:val="16"/>
        </w:rPr>
      </w:pPr>
      <w:r>
        <w:rPr>
          <w:rFonts w:ascii="Arial" w:eastAsia="Times New Roman" w:hAnsi="Arial" w:cs="Arial"/>
          <w:sz w:val="16"/>
          <w:szCs w:val="16"/>
        </w:rPr>
        <w:t xml:space="preserve">Indicate by check mark whether the registrant is a large accelerated filer, an accelerated filer, a non-accelerated filer, a smaller reporting company, or an emerging growth company. See the definitions of “large accelerated filer,” “accelerated filer,” </w:t>
      </w:r>
      <w:r>
        <w:rPr>
          <w:rFonts w:ascii="Arial" w:eastAsia="Times New Roman" w:hAnsi="Arial" w:cs="Arial"/>
          <w:sz w:val="16"/>
          <w:szCs w:val="16"/>
        </w:rPr>
        <w:t>“smaller reporting company,” and “emerging growth company” in Rule 12b-2 of the Exchange Act.</w:t>
      </w:r>
    </w:p>
    <w:tbl>
      <w:tblPr>
        <w:tblW w:w="10260" w:type="dxa"/>
        <w:tblCellMar>
          <w:left w:w="0" w:type="dxa"/>
          <w:right w:w="0" w:type="dxa"/>
        </w:tblCellMar>
        <w:tblLook w:val="04A0" w:firstRow="1" w:lastRow="0" w:firstColumn="1" w:lastColumn="0" w:noHBand="0" w:noVBand="1"/>
      </w:tblPr>
      <w:tblGrid>
        <w:gridCol w:w="2044"/>
        <w:gridCol w:w="330"/>
        <w:gridCol w:w="5543"/>
        <w:gridCol w:w="2043"/>
        <w:gridCol w:w="300"/>
      </w:tblGrid>
      <w:tr w:rsidR="00000000">
        <w:trPr>
          <w:divId w:val="1826822775"/>
        </w:trPr>
        <w:tc>
          <w:tcPr>
            <w:tcW w:w="0" w:type="auto"/>
            <w:gridSpan w:val="5"/>
            <w:vAlign w:val="center"/>
            <w:hideMark/>
          </w:tcPr>
          <w:p w:rsidR="00000000" w:rsidRDefault="001B77B6">
            <w:pPr>
              <w:spacing w:line="288" w:lineRule="auto"/>
              <w:jc w:val="both"/>
              <w:rPr>
                <w:rFonts w:eastAsia="Times New Roman"/>
                <w:sz w:val="16"/>
                <w:szCs w:val="16"/>
              </w:rPr>
            </w:pPr>
          </w:p>
        </w:tc>
      </w:tr>
      <w:tr w:rsidR="00000000">
        <w:trPr>
          <w:divId w:val="1826822775"/>
        </w:trPr>
        <w:tc>
          <w:tcPr>
            <w:tcW w:w="2040" w:type="dxa"/>
            <w:vAlign w:val="center"/>
            <w:hideMark/>
          </w:tcPr>
          <w:p w:rsidR="00000000" w:rsidRDefault="001B77B6">
            <w:pPr>
              <w:rPr>
                <w:rFonts w:eastAsia="Times New Roman"/>
                <w:sz w:val="20"/>
                <w:szCs w:val="20"/>
              </w:rPr>
            </w:pPr>
          </w:p>
        </w:tc>
        <w:tc>
          <w:tcPr>
            <w:tcW w:w="330" w:type="dxa"/>
            <w:vAlign w:val="center"/>
            <w:hideMark/>
          </w:tcPr>
          <w:p w:rsidR="00000000" w:rsidRDefault="001B77B6">
            <w:pPr>
              <w:rPr>
                <w:rFonts w:eastAsia="Times New Roman"/>
                <w:sz w:val="20"/>
                <w:szCs w:val="20"/>
              </w:rPr>
            </w:pPr>
          </w:p>
        </w:tc>
        <w:tc>
          <w:tcPr>
            <w:tcW w:w="5535" w:type="dxa"/>
            <w:vAlign w:val="center"/>
            <w:hideMark/>
          </w:tcPr>
          <w:p w:rsidR="00000000" w:rsidRDefault="001B77B6">
            <w:pPr>
              <w:rPr>
                <w:rFonts w:eastAsia="Times New Roman"/>
                <w:sz w:val="20"/>
                <w:szCs w:val="20"/>
              </w:rPr>
            </w:pPr>
          </w:p>
        </w:tc>
        <w:tc>
          <w:tcPr>
            <w:tcW w:w="2040" w:type="dxa"/>
            <w:vAlign w:val="center"/>
            <w:hideMark/>
          </w:tcPr>
          <w:p w:rsidR="00000000" w:rsidRDefault="001B77B6">
            <w:pPr>
              <w:rPr>
                <w:rFonts w:eastAsia="Times New Roman"/>
                <w:sz w:val="20"/>
                <w:szCs w:val="20"/>
              </w:rPr>
            </w:pPr>
          </w:p>
        </w:tc>
        <w:tc>
          <w:tcPr>
            <w:tcW w:w="300" w:type="dxa"/>
            <w:vAlign w:val="center"/>
            <w:hideMark/>
          </w:tcPr>
          <w:p w:rsidR="00000000" w:rsidRDefault="001B77B6">
            <w:pPr>
              <w:rPr>
                <w:rFonts w:eastAsia="Times New Roman"/>
                <w:sz w:val="20"/>
                <w:szCs w:val="20"/>
              </w:rPr>
            </w:pPr>
          </w:p>
        </w:tc>
      </w:tr>
      <w:tr w:rsidR="00000000">
        <w:trPr>
          <w:divId w:val="1826822775"/>
        </w:trPr>
        <w:tc>
          <w:tcPr>
            <w:tcW w:w="0" w:type="auto"/>
            <w:tcMar>
              <w:top w:w="30" w:type="dxa"/>
              <w:left w:w="30" w:type="dxa"/>
              <w:bottom w:w="30" w:type="dxa"/>
              <w:right w:w="30" w:type="dxa"/>
            </w:tcMar>
            <w:vAlign w:val="bottom"/>
            <w:hideMark/>
          </w:tcPr>
          <w:p w:rsidR="00000000" w:rsidRDefault="001B77B6">
            <w:pPr>
              <w:divId w:val="632979404"/>
              <w:rPr>
                <w:rFonts w:eastAsia="Times New Roman"/>
                <w:sz w:val="16"/>
                <w:szCs w:val="16"/>
              </w:rPr>
            </w:pPr>
            <w:r>
              <w:rPr>
                <w:rFonts w:ascii="Arial" w:eastAsia="Times New Roman" w:hAnsi="Arial" w:cs="Arial"/>
                <w:sz w:val="16"/>
                <w:szCs w:val="16"/>
              </w:rPr>
              <w:t>Large accelerated filer</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16"/>
                <w:szCs w:val="16"/>
              </w:rPr>
              <w:t>Accelerated filer</w:t>
            </w: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jc w:val="right"/>
              <w:rPr>
                <w:rFonts w:eastAsia="Times New Roman"/>
                <w:sz w:val="20"/>
                <w:szCs w:val="20"/>
              </w:rPr>
            </w:pPr>
            <w:r>
              <w:rPr>
                <w:rFonts w:ascii="Segoe UI Symbol" w:eastAsia="Times New Roman" w:hAnsi="Segoe UI Symbol" w:cs="Segoe UI Symbol"/>
                <w:sz w:val="20"/>
                <w:szCs w:val="20"/>
              </w:rPr>
              <w:t>☐</w:t>
            </w:r>
          </w:p>
        </w:tc>
      </w:tr>
      <w:tr w:rsidR="00000000">
        <w:trPr>
          <w:divId w:val="1826822775"/>
        </w:trPr>
        <w:tc>
          <w:tcPr>
            <w:tcW w:w="0" w:type="auto"/>
            <w:tcMar>
              <w:top w:w="30" w:type="dxa"/>
              <w:left w:w="30" w:type="dxa"/>
              <w:bottom w:w="30" w:type="dxa"/>
              <w:right w:w="30" w:type="dxa"/>
            </w:tcMar>
            <w:vAlign w:val="bottom"/>
            <w:hideMark/>
          </w:tcPr>
          <w:p w:rsidR="00000000" w:rsidRDefault="001B77B6">
            <w:pPr>
              <w:divId w:val="1811239302"/>
              <w:rPr>
                <w:rFonts w:eastAsia="Times New Roman"/>
                <w:sz w:val="20"/>
                <w:szCs w:val="20"/>
              </w:rPr>
            </w:pPr>
            <w:r>
              <w:rPr>
                <w:rFonts w:ascii="Arial" w:eastAsia="Times New Roman" w:hAnsi="Arial" w:cs="Arial"/>
                <w:sz w:val="16"/>
                <w:szCs w:val="16"/>
              </w:rPr>
              <w:t>Non-accelerated filer</w:t>
            </w: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xml:space="preserve">Smaller reporting company </w:t>
            </w:r>
          </w:p>
        </w:tc>
        <w:tc>
          <w:tcPr>
            <w:tcW w:w="0" w:type="auto"/>
            <w:tcMar>
              <w:top w:w="30" w:type="dxa"/>
              <w:left w:w="30" w:type="dxa"/>
              <w:bottom w:w="30" w:type="dxa"/>
              <w:right w:w="30" w:type="dxa"/>
            </w:tcMar>
            <w:hideMark/>
          </w:tcPr>
          <w:p w:rsidR="00000000" w:rsidRDefault="001B77B6">
            <w:pPr>
              <w:jc w:val="right"/>
              <w:rPr>
                <w:rFonts w:eastAsia="Times New Roman"/>
                <w:sz w:val="20"/>
                <w:szCs w:val="20"/>
              </w:rPr>
            </w:pPr>
            <w:r>
              <w:rPr>
                <w:rFonts w:ascii="Segoe UI Symbol" w:eastAsia="Times New Roman" w:hAnsi="Segoe UI Symbol" w:cs="Segoe UI Symbol"/>
                <w:sz w:val="20"/>
                <w:szCs w:val="20"/>
              </w:rPr>
              <w:t>☐</w:t>
            </w:r>
          </w:p>
        </w:tc>
      </w:tr>
      <w:tr w:rsidR="00000000">
        <w:trPr>
          <w:divId w:val="1826822775"/>
        </w:trPr>
        <w:tc>
          <w:tcPr>
            <w:tcW w:w="0" w:type="auto"/>
            <w:tcMar>
              <w:top w:w="30" w:type="dxa"/>
              <w:left w:w="30" w:type="dxa"/>
              <w:bottom w:w="30" w:type="dxa"/>
              <w:right w:w="30" w:type="dxa"/>
            </w:tcMar>
            <w:vAlign w:val="bottom"/>
            <w:hideMark/>
          </w:tcPr>
          <w:p w:rsidR="00000000" w:rsidRDefault="001B77B6">
            <w:pPr>
              <w:divId w:val="381903248"/>
              <w:rPr>
                <w:rFonts w:eastAsia="Times New Roman"/>
                <w:sz w:val="18"/>
                <w:szCs w:val="18"/>
              </w:rPr>
            </w:pPr>
            <w:r>
              <w:rPr>
                <w:rFonts w:ascii="Arial" w:eastAsia="Times New Roman" w:hAnsi="Arial" w:cs="Arial"/>
                <w:sz w:val="16"/>
                <w:szCs w:val="16"/>
              </w:rPr>
              <w:t>Emerging growth company</w:t>
            </w:r>
            <w:r>
              <w:rPr>
                <w:rFonts w:ascii="Arial" w:eastAsia="Times New Roman" w:hAnsi="Arial" w:cs="Arial"/>
                <w:sz w:val="18"/>
                <w:szCs w:val="18"/>
              </w:rPr>
              <w:t> </w:t>
            </w:r>
          </w:p>
        </w:tc>
        <w:tc>
          <w:tcPr>
            <w:tcW w:w="0" w:type="auto"/>
            <w:tcMar>
              <w:top w:w="30" w:type="dxa"/>
              <w:left w:w="30" w:type="dxa"/>
              <w:bottom w:w="30" w:type="dxa"/>
              <w:right w:w="30" w:type="dxa"/>
            </w:tcMar>
            <w:hideMark/>
          </w:tcPr>
          <w:p w:rsidR="00000000" w:rsidRDefault="001B77B6">
            <w:pPr>
              <w:divId w:val="139425779"/>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1B77B6">
            <w:pPr>
              <w:divId w:val="1551308754"/>
              <w:rPr>
                <w:rFonts w:eastAsia="Times New Roman"/>
                <w:sz w:val="20"/>
                <w:szCs w:val="20"/>
              </w:rPr>
            </w:pPr>
            <w:r>
              <w:rPr>
                <w:rFonts w:ascii="inherit" w:eastAsia="Times New Roman" w:hAnsi="inherit"/>
                <w:sz w:val="20"/>
                <w:szCs w:val="20"/>
              </w:rPr>
              <w:t> </w:t>
            </w:r>
          </w:p>
        </w:tc>
      </w:tr>
    </w:tbl>
    <w:p w:rsidR="00000000" w:rsidRDefault="001B77B6">
      <w:pPr>
        <w:spacing w:line="288" w:lineRule="auto"/>
        <w:jc w:val="both"/>
        <w:rPr>
          <w:rFonts w:eastAsia="Times New Roman"/>
          <w:sz w:val="20"/>
          <w:szCs w:val="20"/>
        </w:rPr>
      </w:pPr>
      <w:r>
        <w:rPr>
          <w:rFonts w:ascii="Arial" w:eastAsia="Times New Roman" w:hAnsi="Arial" w:cs="Arial"/>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sz w:val="20"/>
          <w:szCs w:val="20"/>
        </w:rPr>
        <w:t xml:space="preserve"> </w:t>
      </w:r>
      <w:r>
        <w:rPr>
          <w:rFonts w:ascii="Wingdings" w:eastAsia="Times New Roman" w:hAnsi="Wingdings"/>
          <w:sz w:val="20"/>
          <w:szCs w:val="20"/>
        </w:rPr>
        <w:t>o</w:t>
      </w:r>
    </w:p>
    <w:p w:rsidR="00000000" w:rsidRDefault="001B77B6">
      <w:pPr>
        <w:spacing w:line="288" w:lineRule="auto"/>
        <w:jc w:val="both"/>
        <w:rPr>
          <w:rFonts w:eastAsia="Times New Roman"/>
          <w:sz w:val="20"/>
          <w:szCs w:val="20"/>
        </w:rPr>
      </w:pPr>
      <w:r>
        <w:rPr>
          <w:rFonts w:ascii="Arial" w:eastAsia="Times New Roman" w:hAnsi="Arial" w:cs="Arial"/>
          <w:sz w:val="16"/>
          <w:szCs w:val="16"/>
        </w:rPr>
        <w:t>Ind</w:t>
      </w:r>
      <w:r>
        <w:rPr>
          <w:rFonts w:ascii="Arial" w:eastAsia="Times New Roman" w:hAnsi="Arial" w:cs="Arial"/>
          <w:sz w:val="16"/>
          <w:szCs w:val="16"/>
        </w:rPr>
        <w:t>icate by check mark whether the registrant is a shell company (as defined in Rule 12b-2 of the Exchange Act). Yes</w:t>
      </w:r>
      <w:r>
        <w:rPr>
          <w:rFonts w:ascii="Arial" w:eastAsia="Times New Roman" w:hAnsi="Arial" w:cs="Arial"/>
          <w:sz w:val="20"/>
          <w:szCs w:val="20"/>
        </w:rPr>
        <w:t xml:space="preserve"> </w:t>
      </w:r>
      <w:r>
        <w:rPr>
          <w:rFonts w:ascii="Segoe UI Symbol" w:eastAsia="Times New Roman" w:hAnsi="Segoe UI Symbol" w:cs="Segoe UI Symbol"/>
          <w:sz w:val="20"/>
          <w:szCs w:val="20"/>
        </w:rPr>
        <w:t>☐</w:t>
      </w:r>
      <w:r>
        <w:rPr>
          <w:rFonts w:ascii="Arial" w:eastAsia="Times New Roman" w:hAnsi="Arial" w:cs="Arial"/>
          <w:sz w:val="20"/>
          <w:szCs w:val="20"/>
        </w:rPr>
        <w:t xml:space="preserve"> </w:t>
      </w:r>
      <w:r>
        <w:rPr>
          <w:rFonts w:ascii="Arial" w:eastAsia="Times New Roman" w:hAnsi="Arial" w:cs="Arial"/>
          <w:sz w:val="16"/>
          <w:szCs w:val="16"/>
        </w:rPr>
        <w:t>No</w:t>
      </w:r>
      <w:r>
        <w:rPr>
          <w:rFonts w:ascii="Arial" w:eastAsia="Times New Roman" w:hAnsi="Arial" w:cs="Arial"/>
          <w:sz w:val="20"/>
          <w:szCs w:val="20"/>
        </w:rPr>
        <w:t xml:space="preserve"> </w:t>
      </w:r>
      <w:r>
        <w:rPr>
          <w:rFonts w:ascii="Wingdings" w:eastAsia="Times New Roman" w:hAnsi="Wingdings"/>
          <w:sz w:val="20"/>
          <w:szCs w:val="20"/>
        </w:rPr>
        <w:t>x</w:t>
      </w:r>
    </w:p>
    <w:p w:rsidR="00000000" w:rsidRDefault="001B77B6">
      <w:pPr>
        <w:spacing w:line="288" w:lineRule="auto"/>
        <w:rPr>
          <w:rFonts w:eastAsia="Times New Roman"/>
          <w:sz w:val="20"/>
          <w:szCs w:val="20"/>
        </w:rPr>
      </w:pPr>
      <w:r>
        <w:rPr>
          <w:rFonts w:ascii="Arial" w:eastAsia="Times New Roman" w:hAnsi="Arial" w:cs="Arial"/>
          <w:sz w:val="16"/>
          <w:szCs w:val="16"/>
        </w:rPr>
        <w:t>The registrant had 2,023,832,187 common shares outstanding as at July 26, 2019.</w:t>
      </w:r>
    </w:p>
    <w:tbl>
      <w:tblPr>
        <w:tblW w:w="4990" w:type="pct"/>
        <w:tblCellMar>
          <w:left w:w="0" w:type="dxa"/>
          <w:right w:w="0" w:type="dxa"/>
        </w:tblCellMar>
        <w:tblLook w:val="04A0" w:firstRow="1" w:lastRow="0" w:firstColumn="1" w:lastColumn="0" w:noHBand="0" w:noVBand="1"/>
      </w:tblPr>
      <w:tblGrid>
        <w:gridCol w:w="8289"/>
      </w:tblGrid>
      <w:tr w:rsidR="00000000">
        <w:trPr>
          <w:divId w:val="1937320198"/>
        </w:trPr>
        <w:tc>
          <w:tcPr>
            <w:tcW w:w="0" w:type="auto"/>
            <w:vAlign w:val="center"/>
            <w:hideMark/>
          </w:tcPr>
          <w:p w:rsidR="00000000" w:rsidRDefault="001B77B6">
            <w:pPr>
              <w:spacing w:line="288" w:lineRule="auto"/>
              <w:rPr>
                <w:rFonts w:eastAsia="Times New Roman"/>
                <w:sz w:val="20"/>
                <w:szCs w:val="20"/>
              </w:rPr>
            </w:pPr>
          </w:p>
        </w:tc>
      </w:tr>
      <w:tr w:rsidR="00000000">
        <w:trPr>
          <w:divId w:val="1937320198"/>
        </w:trPr>
        <w:tc>
          <w:tcPr>
            <w:tcW w:w="5000" w:type="pct"/>
            <w:vAlign w:val="center"/>
            <w:hideMark/>
          </w:tcPr>
          <w:p w:rsidR="00000000" w:rsidRDefault="001B77B6">
            <w:pPr>
              <w:rPr>
                <w:rFonts w:eastAsia="Times New Roman"/>
                <w:sz w:val="20"/>
                <w:szCs w:val="20"/>
              </w:rPr>
            </w:pPr>
          </w:p>
        </w:tc>
      </w:tr>
      <w:tr w:rsidR="00000000">
        <w:trPr>
          <w:divId w:val="193732019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323314057"/>
              <w:rPr>
                <w:rFonts w:eastAsia="Times New Roman"/>
                <w:sz w:val="20"/>
                <w:szCs w:val="20"/>
              </w:rPr>
            </w:pPr>
            <w:r>
              <w:rPr>
                <w:rFonts w:ascii="inherit" w:eastAsia="Times New Roman" w:hAnsi="inherit"/>
                <w:sz w:val="20"/>
                <w:szCs w:val="20"/>
              </w:rPr>
              <w:t> </w:t>
            </w:r>
          </w:p>
        </w:tc>
      </w:tr>
    </w:tbl>
    <w:p w:rsidR="00000000" w:rsidRDefault="001B77B6">
      <w:pPr>
        <w:divId w:val="1379738944"/>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w:t>
      </w:r>
    </w:p>
    <w:p w:rsidR="00000000" w:rsidRDefault="001B77B6">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1B77B6">
      <w:pPr>
        <w:divId w:val="7501574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
        <w:gridCol w:w="6562"/>
        <w:gridCol w:w="914"/>
      </w:tblGrid>
      <w:tr w:rsidR="00000000">
        <w:trPr>
          <w:divId w:val="1969890196"/>
          <w:jc w:val="center"/>
        </w:trPr>
        <w:tc>
          <w:tcPr>
            <w:tcW w:w="0" w:type="auto"/>
            <w:gridSpan w:val="3"/>
            <w:vAlign w:val="center"/>
            <w:hideMark/>
          </w:tcPr>
          <w:p w:rsidR="00000000" w:rsidRDefault="001B77B6">
            <w:pPr>
              <w:rPr>
                <w:rFonts w:eastAsia="Times New Roman"/>
                <w:sz w:val="20"/>
                <w:szCs w:val="20"/>
              </w:rPr>
            </w:pPr>
          </w:p>
        </w:tc>
      </w:tr>
      <w:tr w:rsidR="00000000">
        <w:trPr>
          <w:divId w:val="1969890196"/>
          <w:jc w:val="center"/>
        </w:trPr>
        <w:tc>
          <w:tcPr>
            <w:tcW w:w="500" w:type="pct"/>
            <w:vAlign w:val="center"/>
            <w:hideMark/>
          </w:tcPr>
          <w:p w:rsidR="00000000" w:rsidRDefault="001B77B6">
            <w:pPr>
              <w:rPr>
                <w:rFonts w:eastAsia="Times New Roman"/>
                <w:sz w:val="20"/>
                <w:szCs w:val="20"/>
              </w:rPr>
            </w:pPr>
          </w:p>
        </w:tc>
        <w:tc>
          <w:tcPr>
            <w:tcW w:w="39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r>
      <w:tr w:rsidR="00000000">
        <w:trPr>
          <w:divId w:val="1969890196"/>
          <w:jc w:val="center"/>
        </w:trPr>
        <w:tc>
          <w:tcPr>
            <w:tcW w:w="0" w:type="auto"/>
            <w:tcMar>
              <w:top w:w="30" w:type="dxa"/>
              <w:left w:w="30" w:type="dxa"/>
              <w:bottom w:w="30" w:type="dxa"/>
              <w:right w:w="30" w:type="dxa"/>
            </w:tcMar>
            <w:vAlign w:val="bottom"/>
            <w:hideMark/>
          </w:tcPr>
          <w:p w:rsidR="00000000" w:rsidRDefault="001B77B6">
            <w:pPr>
              <w:divId w:val="1019699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6456694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Page</w:t>
            </w:r>
          </w:p>
        </w:tc>
      </w:tr>
      <w:tr w:rsidR="00000000">
        <w:trPr>
          <w:divId w:val="1969890196"/>
          <w:jc w:val="center"/>
        </w:trPr>
        <w:tc>
          <w:tcPr>
            <w:tcW w:w="0" w:type="auto"/>
            <w:tcMar>
              <w:top w:w="30" w:type="dxa"/>
              <w:left w:w="30" w:type="dxa"/>
              <w:bottom w:w="30" w:type="dxa"/>
              <w:right w:w="30" w:type="dxa"/>
            </w:tcMar>
            <w:vAlign w:val="bottom"/>
            <w:hideMark/>
          </w:tcPr>
          <w:p w:rsidR="00000000" w:rsidRDefault="001B77B6">
            <w:pPr>
              <w:divId w:val="14425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PART I</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E75B3CF047FA52B3AA1D6FF50863C8BF" w:history="1">
              <w:r>
                <w:rPr>
                  <w:rStyle w:val="a3"/>
                  <w:rFonts w:ascii="Arial" w:eastAsia="Times New Roman" w:hAnsi="Arial" w:cs="Arial"/>
                  <w:sz w:val="20"/>
                  <w:szCs w:val="20"/>
                </w:rPr>
                <w:t>Financial Statements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E75B3CF047FA52B3AA1D6FF50863C8BF" w:history="1">
              <w:r>
                <w:rPr>
                  <w:rStyle w:val="a3"/>
                  <w:rFonts w:ascii="Arial" w:eastAsia="Times New Roman" w:hAnsi="Arial" w:cs="Arial"/>
                  <w:sz w:val="20"/>
                  <w:szCs w:val="20"/>
                </w:rPr>
                <w:t>6</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9F736873BBF953A788B5DF4B6A9158A3" w:history="1">
              <w:r>
                <w:rPr>
                  <w:rStyle w:val="a3"/>
                  <w:rFonts w:ascii="Arial" w:eastAsia="Times New Roman" w:hAnsi="Arial" w:cs="Arial"/>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9F736873BBF953A788B5DF4B6A9158A3" w:history="1">
              <w:r>
                <w:rPr>
                  <w:rStyle w:val="a3"/>
                  <w:rFonts w:ascii="Arial" w:eastAsia="Times New Roman" w:hAnsi="Arial" w:cs="Arial"/>
                  <w:sz w:val="20"/>
                  <w:szCs w:val="20"/>
                </w:rPr>
                <w:t>51</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6A43D4409634554588CBE461DD4E0A15" w:history="1">
              <w:r>
                <w:rPr>
                  <w:rStyle w:val="a3"/>
                  <w:rFonts w:ascii="Arial" w:eastAsia="Times New Roman" w:hAnsi="Arial" w:cs="Arial"/>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6A43D4409634554588CBE461DD4E0A15" w:history="1">
              <w:r>
                <w:rPr>
                  <w:rStyle w:val="a3"/>
                  <w:rFonts w:ascii="Arial" w:eastAsia="Times New Roman" w:hAnsi="Arial" w:cs="Arial"/>
                  <w:sz w:val="20"/>
                  <w:szCs w:val="20"/>
                </w:rPr>
                <w:t>69</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CA06DB3503E8573FBE01EF00E324ACA5" w:history="1">
              <w:r>
                <w:rPr>
                  <w:rStyle w:val="a3"/>
                  <w:rFonts w:ascii="Arial" w:eastAsia="Times New Roman" w:hAnsi="Arial" w:cs="Arial"/>
                  <w:sz w:val="20"/>
                  <w:szCs w:val="20"/>
                </w:rPr>
                <w:t>Controls and Procedures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CA06DB3503E8573FBE01EF00E324ACA5" w:history="1">
              <w:r>
                <w:rPr>
                  <w:rStyle w:val="a3"/>
                  <w:rFonts w:ascii="Arial" w:eastAsia="Times New Roman" w:hAnsi="Arial" w:cs="Arial"/>
                  <w:sz w:val="20"/>
                  <w:szCs w:val="20"/>
                </w:rPr>
                <w:t>69</w:t>
              </w:r>
            </w:hyperlink>
          </w:p>
        </w:tc>
      </w:tr>
      <w:tr w:rsidR="00000000">
        <w:trPr>
          <w:divId w:val="1969890196"/>
          <w:jc w:val="center"/>
        </w:trPr>
        <w:tc>
          <w:tcPr>
            <w:tcW w:w="0" w:type="auto"/>
            <w:tcMar>
              <w:top w:w="30" w:type="dxa"/>
              <w:left w:w="30" w:type="dxa"/>
              <w:bottom w:w="30" w:type="dxa"/>
              <w:right w:w="30" w:type="dxa"/>
            </w:tcMar>
            <w:vAlign w:val="bottom"/>
            <w:hideMark/>
          </w:tcPr>
          <w:p w:rsidR="00000000" w:rsidRDefault="001B77B6">
            <w:pPr>
              <w:divId w:val="506600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PART II</w:t>
            </w:r>
          </w:p>
        </w:tc>
        <w:tc>
          <w:tcPr>
            <w:tcW w:w="0" w:type="auto"/>
            <w:tcMar>
              <w:top w:w="30" w:type="dxa"/>
              <w:left w:w="30" w:type="dxa"/>
              <w:bottom w:w="30" w:type="dxa"/>
              <w:right w:w="30" w:type="dxa"/>
            </w:tcMar>
            <w:vAlign w:val="bottom"/>
            <w:hideMark/>
          </w:tcPr>
          <w:p w:rsidR="00000000" w:rsidRDefault="001B77B6">
            <w:pPr>
              <w:divId w:val="1942956834"/>
              <w:rPr>
                <w:rFonts w:eastAsia="Times New Roman"/>
                <w:sz w:val="20"/>
                <w:szCs w:val="20"/>
              </w:rPr>
            </w:pPr>
            <w:r>
              <w:rPr>
                <w:rFonts w:ascii="inherit" w:eastAsia="Times New Roman" w:hAnsi="inherit"/>
                <w:sz w:val="20"/>
                <w:szCs w:val="20"/>
              </w:rPr>
              <w:t> </w:t>
            </w:r>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E441AD7483585E66BBA987FFCA7B76CA" w:history="1">
              <w:r>
                <w:rPr>
                  <w:rStyle w:val="a3"/>
                  <w:rFonts w:ascii="Arial" w:eastAsia="Times New Roman" w:hAnsi="Arial" w:cs="Arial"/>
                  <w:sz w:val="20"/>
                  <w:szCs w:val="20"/>
                </w:rPr>
                <w:t>Legal Proceedings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E441AD7483585E66BBA987FFCA7B76CA" w:history="1">
              <w:r>
                <w:rPr>
                  <w:rStyle w:val="a3"/>
                  <w:rFonts w:ascii="Arial" w:eastAsia="Times New Roman" w:hAnsi="Arial" w:cs="Arial"/>
                  <w:sz w:val="20"/>
                  <w:szCs w:val="20"/>
                </w:rPr>
                <w:t>69</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1A.</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8F48DB733AE1552BA7B9C8BF6C9DFE64" w:history="1">
              <w:r>
                <w:rPr>
                  <w:rStyle w:val="a3"/>
                  <w:rFonts w:ascii="Arial" w:eastAsia="Times New Roman" w:hAnsi="Arial" w:cs="Arial"/>
                  <w:sz w:val="20"/>
                  <w:szCs w:val="20"/>
                </w:rPr>
                <w:t>Risk Factors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8F48DB733AE1552BA7B9C8BF6C9DFE64" w:history="1">
              <w:r>
                <w:rPr>
                  <w:rStyle w:val="a3"/>
                  <w:rFonts w:ascii="Arial" w:eastAsia="Times New Roman" w:hAnsi="Arial" w:cs="Arial"/>
                  <w:sz w:val="20"/>
                  <w:szCs w:val="20"/>
                </w:rPr>
                <w:t>69</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62B1C1AE4A74505B99624BCB85D8E602" w:history="1">
              <w:r>
                <w:rPr>
                  <w:rStyle w:val="a3"/>
                  <w:rFonts w:ascii="Arial" w:eastAsia="Times New Roman" w:hAnsi="Arial" w:cs="Arial"/>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62B1C1AE4A74505B99624BCB85D8E602" w:history="1">
              <w:r>
                <w:rPr>
                  <w:rStyle w:val="a3"/>
                  <w:rFonts w:ascii="Arial" w:eastAsia="Times New Roman" w:hAnsi="Arial" w:cs="Arial"/>
                  <w:sz w:val="20"/>
                  <w:szCs w:val="20"/>
                </w:rPr>
                <w:t>70</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CC4864F37B515662B811020D20BA67AB" w:history="1">
              <w:r>
                <w:rPr>
                  <w:rStyle w:val="a3"/>
                  <w:rFonts w:ascii="Arial" w:eastAsia="Times New Roman" w:hAnsi="Arial" w:cs="Arial"/>
                  <w:sz w:val="20"/>
                  <w:szCs w:val="20"/>
                </w:rPr>
                <w:t>Defaults Upon Senior Securities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CC4864F37B515662B811020D20BA67AB" w:history="1">
              <w:r>
                <w:rPr>
                  <w:rStyle w:val="a3"/>
                  <w:rFonts w:ascii="Arial" w:eastAsia="Times New Roman" w:hAnsi="Arial" w:cs="Arial"/>
                  <w:sz w:val="20"/>
                  <w:szCs w:val="20"/>
                </w:rPr>
                <w:t>70</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3DB3AD0E4F055DC5B34CE256894A7CB5" w:history="1">
              <w:r>
                <w:rPr>
                  <w:rStyle w:val="a3"/>
                  <w:rFonts w:ascii="Arial" w:eastAsia="Times New Roman" w:hAnsi="Arial" w:cs="Arial"/>
                  <w:sz w:val="20"/>
                  <w:szCs w:val="20"/>
                </w:rPr>
                <w:t>Mine Safety Disclosures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3DB3AD0E4F055DC5B34CE256894A7CB5" w:history="1">
              <w:r>
                <w:rPr>
                  <w:rStyle w:val="a3"/>
                  <w:rFonts w:ascii="Arial" w:eastAsia="Times New Roman" w:hAnsi="Arial" w:cs="Arial"/>
                  <w:sz w:val="20"/>
                  <w:szCs w:val="20"/>
                </w:rPr>
                <w:t>70</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5.</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70F88D8E94A45A36B0170FD84E09F6DD" w:history="1">
              <w:r>
                <w:rPr>
                  <w:rStyle w:val="a3"/>
                  <w:rFonts w:ascii="Arial" w:eastAsia="Times New Roman" w:hAnsi="Arial" w:cs="Arial"/>
                  <w:sz w:val="20"/>
                  <w:szCs w:val="20"/>
                </w:rPr>
                <w:t>Other Information</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70F88D8E94A45A36B0170FD84E09F6DD" w:history="1">
              <w:r>
                <w:rPr>
                  <w:rStyle w:val="a3"/>
                  <w:rFonts w:ascii="Arial" w:eastAsia="Times New Roman" w:hAnsi="Arial" w:cs="Arial"/>
                  <w:sz w:val="20"/>
                  <w:szCs w:val="20"/>
                </w:rPr>
                <w:t>70</w:t>
              </w:r>
            </w:hyperlink>
          </w:p>
        </w:tc>
      </w:tr>
      <w:tr w:rsidR="00000000">
        <w:trPr>
          <w:divId w:val="1969890196"/>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Item 6.</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EE777A4D1A6153829A4828A35DD7D9CB" w:history="1">
              <w:r>
                <w:rPr>
                  <w:rStyle w:val="a3"/>
                  <w:rFonts w:ascii="Arial" w:eastAsia="Times New Roman" w:hAnsi="Arial" w:cs="Arial"/>
                  <w:sz w:val="20"/>
                  <w:szCs w:val="20"/>
                </w:rPr>
                <w:t>Exhibits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EE777A4D1A6153829A4828A35DD7D9CB" w:history="1">
              <w:r>
                <w:rPr>
                  <w:rStyle w:val="a3"/>
                  <w:rFonts w:ascii="Arial" w:eastAsia="Times New Roman" w:hAnsi="Arial" w:cs="Arial"/>
                  <w:sz w:val="20"/>
                  <w:szCs w:val="20"/>
                </w:rPr>
                <w:t>71</w:t>
              </w:r>
            </w:hyperlink>
          </w:p>
        </w:tc>
      </w:tr>
      <w:tr w:rsidR="00000000">
        <w:trPr>
          <w:divId w:val="1969890196"/>
          <w:jc w:val="center"/>
        </w:trPr>
        <w:tc>
          <w:tcPr>
            <w:tcW w:w="0" w:type="auto"/>
            <w:tcMar>
              <w:top w:w="30" w:type="dxa"/>
              <w:left w:w="30" w:type="dxa"/>
              <w:bottom w:w="30" w:type="dxa"/>
              <w:right w:w="30" w:type="dxa"/>
            </w:tcMar>
            <w:vAlign w:val="bottom"/>
            <w:hideMark/>
          </w:tcPr>
          <w:p w:rsidR="00000000" w:rsidRDefault="001B77B6">
            <w:pPr>
              <w:divId w:val="1249340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hyperlink w:anchor="sD4A886BA869251ECAB93F00DA66EDE8A" w:history="1">
              <w:r>
                <w:rPr>
                  <w:rStyle w:val="a3"/>
                  <w:rFonts w:ascii="Arial" w:eastAsia="Times New Roman" w:hAnsi="Arial" w:cs="Arial"/>
                  <w:sz w:val="20"/>
                  <w:szCs w:val="20"/>
                </w:rPr>
                <w:t>Signatures</w:t>
              </w:r>
            </w:hyperlink>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hyperlink w:anchor="sD4A886BA869251ECAB93F00DA66EDE8A" w:history="1">
              <w:r>
                <w:rPr>
                  <w:rStyle w:val="a3"/>
                  <w:rFonts w:ascii="Arial" w:eastAsia="Times New Roman" w:hAnsi="Arial" w:cs="Arial"/>
                  <w:sz w:val="20"/>
                  <w:szCs w:val="20"/>
                </w:rPr>
                <w:t>72</w:t>
              </w:r>
            </w:hyperlink>
          </w:p>
        </w:tc>
      </w:tr>
    </w:tbl>
    <w:p w:rsidR="00000000" w:rsidRDefault="001B77B6">
      <w:pPr>
        <w:spacing w:line="288" w:lineRule="auto"/>
        <w:rPr>
          <w:rFonts w:eastAsia="Times New Roman"/>
          <w:sz w:val="20"/>
          <w:szCs w:val="20"/>
        </w:rPr>
      </w:pPr>
    </w:p>
    <w:p w:rsidR="00000000" w:rsidRDefault="001B77B6">
      <w:pPr>
        <w:divId w:val="1844468873"/>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w:t>
      </w:r>
    </w:p>
    <w:p w:rsidR="00000000" w:rsidRDefault="001B77B6">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1B77B6">
      <w:pPr>
        <w:divId w:val="425926899"/>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GLOSSARY</w:t>
      </w:r>
    </w:p>
    <w:p w:rsidR="00000000" w:rsidRDefault="001B77B6">
      <w:pPr>
        <w:spacing w:line="288" w:lineRule="auto"/>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2243"/>
        <w:gridCol w:w="6063"/>
      </w:tblGrid>
      <w:tr w:rsidR="00000000">
        <w:trPr>
          <w:divId w:val="674646651"/>
        </w:trPr>
        <w:tc>
          <w:tcPr>
            <w:tcW w:w="0" w:type="auto"/>
            <w:gridSpan w:val="2"/>
            <w:vAlign w:val="center"/>
            <w:hideMark/>
          </w:tcPr>
          <w:p w:rsidR="00000000" w:rsidRDefault="001B77B6">
            <w:pPr>
              <w:spacing w:line="288" w:lineRule="auto"/>
              <w:rPr>
                <w:rFonts w:eastAsia="Times New Roman"/>
                <w:sz w:val="20"/>
                <w:szCs w:val="20"/>
              </w:rPr>
            </w:pPr>
          </w:p>
        </w:tc>
      </w:tr>
      <w:tr w:rsidR="00000000">
        <w:trPr>
          <w:divId w:val="674646651"/>
        </w:trPr>
        <w:tc>
          <w:tcPr>
            <w:tcW w:w="1350" w:type="pct"/>
            <w:vAlign w:val="center"/>
            <w:hideMark/>
          </w:tcPr>
          <w:p w:rsidR="00000000" w:rsidRDefault="001B77B6">
            <w:pPr>
              <w:rPr>
                <w:rFonts w:eastAsia="Times New Roman"/>
                <w:sz w:val="20"/>
                <w:szCs w:val="20"/>
              </w:rPr>
            </w:pPr>
          </w:p>
        </w:tc>
        <w:tc>
          <w:tcPr>
            <w:tcW w:w="3650" w:type="pct"/>
            <w:vAlign w:val="center"/>
            <w:hideMark/>
          </w:tcPr>
          <w:p w:rsidR="00000000" w:rsidRDefault="001B77B6">
            <w:pPr>
              <w:rPr>
                <w:rFonts w:eastAsia="Times New Roman"/>
                <w:sz w:val="20"/>
                <w:szCs w:val="20"/>
              </w:rPr>
            </w:pPr>
          </w:p>
        </w:tc>
      </w:tr>
      <w:tr w:rsidR="00000000">
        <w:trPr>
          <w:divId w:val="674646651"/>
        </w:trPr>
        <w:tc>
          <w:tcPr>
            <w:tcW w:w="0" w:type="auto"/>
            <w:tcMar>
              <w:top w:w="30" w:type="dxa"/>
              <w:left w:w="30" w:type="dxa"/>
              <w:bottom w:w="30" w:type="dxa"/>
              <w:right w:w="30" w:type="dxa"/>
            </w:tcMar>
            <w:vAlign w:val="bottom"/>
            <w:hideMark/>
          </w:tcPr>
          <w:p w:rsidR="00000000" w:rsidRDefault="001B77B6">
            <w:pPr>
              <w:divId w:val="680161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126117033"/>
              <w:rPr>
                <w:rFonts w:eastAsia="Times New Roman"/>
                <w:sz w:val="20"/>
                <w:szCs w:val="20"/>
              </w:rPr>
            </w:pPr>
            <w:r>
              <w:rPr>
                <w:rFonts w:ascii="inherit" w:eastAsia="Times New Roman" w:hAnsi="inherit"/>
                <w:sz w:val="20"/>
                <w:szCs w:val="20"/>
              </w:rPr>
              <w:t> </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AOCI</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Accumulated other comprehensive income/(loss)</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Army Corps</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United States Army Corps of Engineers</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ASC</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Accounting Standards Codification</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ASU</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Accounting Standards Update</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EBITDA</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Earnings before interest, income taxes and depreciation and amortization</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EEP</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Enbridge Energy Partners, L.P.</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Enbridge</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Enbridge Inc.</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Merger Transaction</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Combination of Enbridge and Spectra Energy through a stock-for-stock merger transaction which closed on February 27, 2017</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MNPUC</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Minnesota Public Utilities Commission</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MOLP</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Midcoast Operating, L.P. and its subsidiaries</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NGL</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Natural gas liquids</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lastRenderedPageBreak/>
              <w:t>OCI</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Other c</w:t>
            </w:r>
            <w:r>
              <w:rPr>
                <w:rFonts w:ascii="Arial" w:eastAsia="Times New Roman" w:hAnsi="Arial" w:cs="Arial"/>
                <w:sz w:val="20"/>
                <w:szCs w:val="20"/>
              </w:rPr>
              <w:t>omprehensive income/(loss)</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SEP</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Spectra Energy Partners, LP</w:t>
            </w:r>
          </w:p>
        </w:tc>
      </w:tr>
      <w:tr w:rsidR="00000000">
        <w:trPr>
          <w:divId w:val="67464665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VIE</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Variable Interest Entity</w:t>
            </w:r>
          </w:p>
        </w:tc>
      </w:tr>
    </w:tbl>
    <w:p w:rsidR="00000000" w:rsidRDefault="001B77B6">
      <w:pPr>
        <w:divId w:val="198758567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w:t>
      </w:r>
    </w:p>
    <w:p w:rsidR="00000000" w:rsidRDefault="001B77B6">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1B77B6">
      <w:pPr>
        <w:divId w:val="1005397014"/>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CONVENTIONS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The terms "we", "our", "us" and "Enbridge" as used in this report refer collectively to Enbridge Inc. unless the context suggests otherwise. These terms are used for convenience only and are not intended </w:t>
      </w:r>
      <w:r>
        <w:rPr>
          <w:rFonts w:ascii="Arial" w:eastAsia="Times New Roman" w:hAnsi="Arial" w:cs="Arial"/>
          <w:sz w:val="20"/>
          <w:szCs w:val="20"/>
        </w:rPr>
        <w:t>as a precise description of any separate legal entity within Enbridge.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Unless otherwise specified, all dollar amounts are expressed in Canadian dollars, all references to “dollars”, “$” or “C$” are to Canadian dollars and all references to “US$” are to U</w:t>
      </w:r>
      <w:r>
        <w:rPr>
          <w:rFonts w:ascii="Arial" w:eastAsia="Times New Roman" w:hAnsi="Arial" w:cs="Arial"/>
          <w:sz w:val="20"/>
          <w:szCs w:val="20"/>
        </w:rPr>
        <w:t>nited States dollars. All amounts are provided on a before tax basis, unless otherwise stated.</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FORWARD-LOOKING INFORMATION</w:t>
      </w:r>
    </w:p>
    <w:p w:rsidR="00000000" w:rsidRDefault="001B77B6">
      <w:pPr>
        <w:spacing w:line="288" w:lineRule="auto"/>
        <w:rPr>
          <w:rFonts w:eastAsia="Times New Roman"/>
          <w:sz w:val="18"/>
          <w:szCs w:val="18"/>
        </w:rPr>
      </w:pPr>
    </w:p>
    <w:p w:rsidR="00000000" w:rsidRDefault="001B77B6">
      <w:pPr>
        <w:spacing w:line="288" w:lineRule="auto"/>
        <w:rPr>
          <w:rFonts w:eastAsia="Times New Roman"/>
          <w:sz w:val="20"/>
          <w:szCs w:val="20"/>
        </w:rPr>
      </w:pPr>
      <w:r>
        <w:rPr>
          <w:rFonts w:ascii="Arial" w:eastAsia="Times New Roman" w:hAnsi="Arial" w:cs="Arial"/>
          <w:sz w:val="18"/>
          <w:szCs w:val="18"/>
        </w:rPr>
        <w:t>Forward-looking information, or forward-looking statements, have been included in this</w:t>
      </w:r>
      <w:r>
        <w:rPr>
          <w:rFonts w:ascii="Arial" w:eastAsia="Times New Roman" w:hAnsi="Arial" w:cs="Arial"/>
          <w:i/>
          <w:iCs/>
          <w:sz w:val="18"/>
          <w:szCs w:val="18"/>
        </w:rPr>
        <w:t xml:space="preserve"> quarterly report on Form 10-Q </w:t>
      </w:r>
      <w:r>
        <w:rPr>
          <w:rFonts w:ascii="Arial" w:eastAsia="Times New Roman" w:hAnsi="Arial" w:cs="Arial"/>
          <w:sz w:val="18"/>
          <w:szCs w:val="18"/>
        </w:rPr>
        <w:t>to provide i</w:t>
      </w:r>
      <w:r>
        <w:rPr>
          <w:rFonts w:ascii="Arial" w:eastAsia="Times New Roman" w:hAnsi="Arial" w:cs="Arial"/>
          <w:sz w:val="18"/>
          <w:szCs w:val="18"/>
        </w:rPr>
        <w:t>nformation about us and our subsidiaries and affiliates, including management’s assessment of our and our subsidiaries’ future plans and operations. This information may not be appropriate for other purposes. Forward-looking statements are typically identi</w:t>
      </w:r>
      <w:r>
        <w:rPr>
          <w:rFonts w:ascii="Arial" w:eastAsia="Times New Roman" w:hAnsi="Arial" w:cs="Arial"/>
          <w:sz w:val="18"/>
          <w:szCs w:val="18"/>
        </w:rPr>
        <w:t>fied by words such as ‘‘anticipate”, “believe”, “estimate”, “expect”, “forecast”, “intend”, “likely”, “plan”, “project”, “target” and similar words suggesting future outcomes or statements regarding an outlook. Forward-looking information or statements inc</w:t>
      </w:r>
      <w:r>
        <w:rPr>
          <w:rFonts w:ascii="Arial" w:eastAsia="Times New Roman" w:hAnsi="Arial" w:cs="Arial"/>
          <w:sz w:val="18"/>
          <w:szCs w:val="18"/>
        </w:rPr>
        <w:t>luded or incorporated by reference in this document include, but are not limited to, statements with respect to the following: expected earnings before interest, income taxes and depreciation and amortization (EBITDA); expected earnings/(loss); expected ea</w:t>
      </w:r>
      <w:r>
        <w:rPr>
          <w:rFonts w:ascii="Arial" w:eastAsia="Times New Roman" w:hAnsi="Arial" w:cs="Arial"/>
          <w:sz w:val="18"/>
          <w:szCs w:val="18"/>
        </w:rPr>
        <w:t>rnings/(loss) per share; expected future cash flows; expected performance of the Liquids Pipelines, Gas Transmission and Midstream, Gas Distribution, Renewable Power Generation and Transmission, and Energy Services businesses; financial strength and flexib</w:t>
      </w:r>
      <w:r>
        <w:rPr>
          <w:rFonts w:ascii="Arial" w:eastAsia="Times New Roman" w:hAnsi="Arial" w:cs="Arial"/>
          <w:sz w:val="18"/>
          <w:szCs w:val="18"/>
        </w:rPr>
        <w:t>ility; expectations on sources of liquidity and sufficiency of financial resources; expected costs related to announced projects and projects under construction; expected in-service dates for announced projects and projects under construction;</w:t>
      </w:r>
      <w:r>
        <w:rPr>
          <w:rFonts w:ascii="Arial" w:eastAsia="Times New Roman" w:hAnsi="Arial" w:cs="Arial"/>
          <w:sz w:val="20"/>
          <w:szCs w:val="20"/>
        </w:rPr>
        <w:t xml:space="preserve"> </w:t>
      </w:r>
      <w:r>
        <w:rPr>
          <w:rFonts w:ascii="Arial" w:eastAsia="Times New Roman" w:hAnsi="Arial" w:cs="Arial"/>
          <w:sz w:val="18"/>
          <w:szCs w:val="18"/>
        </w:rPr>
        <w:t>expected cap</w:t>
      </w:r>
      <w:r>
        <w:rPr>
          <w:rFonts w:ascii="Arial" w:eastAsia="Times New Roman" w:hAnsi="Arial" w:cs="Arial"/>
          <w:sz w:val="18"/>
          <w:szCs w:val="18"/>
        </w:rPr>
        <w:t>ital expenditures; expected equity funding requirements for our commercially secured growth program; expected future growth and expansion opportunities;</w:t>
      </w:r>
      <w:r>
        <w:rPr>
          <w:rFonts w:ascii="Arial" w:eastAsia="Times New Roman" w:hAnsi="Arial" w:cs="Arial"/>
          <w:sz w:val="20"/>
          <w:szCs w:val="20"/>
        </w:rPr>
        <w:t xml:space="preserve"> </w:t>
      </w:r>
      <w:r>
        <w:rPr>
          <w:rFonts w:ascii="Arial" w:eastAsia="Times New Roman" w:hAnsi="Arial" w:cs="Arial"/>
          <w:sz w:val="18"/>
          <w:szCs w:val="18"/>
        </w:rPr>
        <w:t>expectations about our joint venture partners’ ability to complete and finance projects under construct</w:t>
      </w:r>
      <w:r>
        <w:rPr>
          <w:rFonts w:ascii="Arial" w:eastAsia="Times New Roman" w:hAnsi="Arial" w:cs="Arial"/>
          <w:sz w:val="18"/>
          <w:szCs w:val="18"/>
        </w:rPr>
        <w:t>ion; expected closing of acquisitions and dispositions and expected timing thereof;</w:t>
      </w:r>
      <w:r>
        <w:rPr>
          <w:rFonts w:ascii="Arial" w:eastAsia="Times New Roman" w:hAnsi="Arial" w:cs="Arial"/>
          <w:sz w:val="20"/>
          <w:szCs w:val="20"/>
        </w:rPr>
        <w:t xml:space="preserve"> </w:t>
      </w:r>
      <w:r>
        <w:rPr>
          <w:rFonts w:ascii="Arial" w:eastAsia="Times New Roman" w:hAnsi="Arial" w:cs="Arial"/>
          <w:sz w:val="18"/>
          <w:szCs w:val="18"/>
        </w:rPr>
        <w:t>estimated future dividends; expected future actions of regulators; expected costs related to leak remediation and potential insurance recoveries; expectations regarding com</w:t>
      </w:r>
      <w:r>
        <w:rPr>
          <w:rFonts w:ascii="Arial" w:eastAsia="Times New Roman" w:hAnsi="Arial" w:cs="Arial"/>
          <w:sz w:val="18"/>
          <w:szCs w:val="18"/>
        </w:rPr>
        <w:t>modity prices; supply forecasts; expectations regarding the impact of the stock-for-stock merger transaction completed on February 27, 2017 between Enbridge and Spectra Energy Corp (the Merger Transaction) including our combined scale, financial flexibilit</w:t>
      </w:r>
      <w:r>
        <w:rPr>
          <w:rFonts w:ascii="Arial" w:eastAsia="Times New Roman" w:hAnsi="Arial" w:cs="Arial"/>
          <w:sz w:val="18"/>
          <w:szCs w:val="18"/>
        </w:rPr>
        <w:t>y, growth program, future business prospects and performance; United States Line 3 Replacement Program (U.S. L3R Program); expected impact of the Federal Energy Regulatory Commission (FERC) policy on treatment of income taxes; the transactions undertaken t</w:t>
      </w:r>
      <w:r>
        <w:rPr>
          <w:rFonts w:ascii="Arial" w:eastAsia="Times New Roman" w:hAnsi="Arial" w:cs="Arial"/>
          <w:sz w:val="18"/>
          <w:szCs w:val="18"/>
        </w:rPr>
        <w:t>o simplify our corporate structure; our dividend payout policy; dividend growth and dividend payout expectation; expectations on impact of our hedging program; and expectations resulting from the successful execution of our 2018-2020 Strategic Plan.</w:t>
      </w:r>
      <w:r>
        <w:rPr>
          <w:rFonts w:ascii="Arial" w:eastAsia="Times New Roman" w:hAnsi="Arial" w:cs="Arial"/>
          <w:i/>
          <w:iCs/>
          <w:sz w:val="18"/>
          <w:szCs w:val="18"/>
        </w:rPr>
        <w:t xml:space="preserve">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i/>
          <w:iCs/>
          <w:sz w:val="18"/>
          <w:szCs w:val="18"/>
        </w:rPr>
        <w:t>Alt</w:t>
      </w:r>
      <w:r>
        <w:rPr>
          <w:rFonts w:ascii="Arial" w:eastAsia="Times New Roman" w:hAnsi="Arial" w:cs="Arial"/>
          <w:i/>
          <w:iCs/>
          <w:sz w:val="18"/>
          <w:szCs w:val="18"/>
        </w:rPr>
        <w:t>hough we believe these forward-looking statements are reasonable based on the information available on the date such statements are made and processes used to prepare the information, such statements are not guarantees of future performance and readers are</w:t>
      </w:r>
      <w:r>
        <w:rPr>
          <w:rFonts w:ascii="Arial" w:eastAsia="Times New Roman" w:hAnsi="Arial" w:cs="Arial"/>
          <w:i/>
          <w:iCs/>
          <w:sz w:val="18"/>
          <w:szCs w:val="18"/>
        </w:rPr>
        <w:t xml:space="preserve"> cautioned against placing undue reliance on forward-looking statements. By their nature, these statements involve a variety of </w:t>
      </w:r>
      <w:r>
        <w:rPr>
          <w:rFonts w:ascii="Arial" w:eastAsia="Times New Roman" w:hAnsi="Arial" w:cs="Arial"/>
          <w:i/>
          <w:iCs/>
          <w:sz w:val="18"/>
          <w:szCs w:val="18"/>
        </w:rPr>
        <w:lastRenderedPageBreak/>
        <w:t>assumptions, known and unknown risks and uncertainties and other factors, which may cause actual results, levels of activity and</w:t>
      </w:r>
      <w:r>
        <w:rPr>
          <w:rFonts w:ascii="Arial" w:eastAsia="Times New Roman" w:hAnsi="Arial" w:cs="Arial"/>
          <w:i/>
          <w:iCs/>
          <w:sz w:val="18"/>
          <w:szCs w:val="18"/>
        </w:rPr>
        <w:t xml:space="preserve"> achievements to differ materially from those expressed or implied by such statements. Material assumptions include assumptions about the following: the expected supply of and demand for crude oil, natural gas, natural gas liquids (NGL) and renewable energ</w:t>
      </w:r>
      <w:r>
        <w:rPr>
          <w:rFonts w:ascii="Arial" w:eastAsia="Times New Roman" w:hAnsi="Arial" w:cs="Arial"/>
          <w:i/>
          <w:iCs/>
          <w:sz w:val="18"/>
          <w:szCs w:val="18"/>
        </w:rPr>
        <w:t>y; prices of crude oil, natural gas, NGL and renewable energy; exchange rates; inflation; interest rates; availability and price of labor and construction materials; operational reliability; customer and regulatory approvals; maintenance of support and reg</w:t>
      </w:r>
      <w:r>
        <w:rPr>
          <w:rFonts w:ascii="Arial" w:eastAsia="Times New Roman" w:hAnsi="Arial" w:cs="Arial"/>
          <w:i/>
          <w:iCs/>
          <w:sz w:val="18"/>
          <w:szCs w:val="18"/>
        </w:rPr>
        <w:t>ulatory approvals for our projects; anticipated in-service dates; weather; the timing and closing of dispositions; the realization of anticipated benefits and synergies of the Merger Transaction; governmental legislation; acquisitions and the timing thereo</w:t>
      </w:r>
      <w:r>
        <w:rPr>
          <w:rFonts w:ascii="Arial" w:eastAsia="Times New Roman" w:hAnsi="Arial" w:cs="Arial"/>
          <w:i/>
          <w:iCs/>
          <w:sz w:val="18"/>
          <w:szCs w:val="18"/>
        </w:rPr>
        <w:t>f; the success of integration plans; impact of the dividend policy on our future cash flows; credit ratings; capital project funding; expected EBITDA; expected earnings/(loss); expected earnings/(loss) per share; expected future cash flows and estimated fu</w:t>
      </w:r>
      <w:r>
        <w:rPr>
          <w:rFonts w:ascii="Arial" w:eastAsia="Times New Roman" w:hAnsi="Arial" w:cs="Arial"/>
          <w:i/>
          <w:iCs/>
          <w:sz w:val="18"/>
          <w:szCs w:val="18"/>
        </w:rPr>
        <w:t>ture dividends. Assumptions regarding the expected supply of and demand for crude oil, natural gas, NGL and renewable energy, and the prices of these commodities, are material to and underlie all forward-looking statements, as they may impact current and f</w:t>
      </w:r>
      <w:r>
        <w:rPr>
          <w:rFonts w:ascii="Arial" w:eastAsia="Times New Roman" w:hAnsi="Arial" w:cs="Arial"/>
          <w:i/>
          <w:iCs/>
          <w:sz w:val="18"/>
          <w:szCs w:val="18"/>
        </w:rPr>
        <w:t>uture levels of demand for our services. Similarly, exchange rates, inflation and interest rates impact the economies and business environments in which we operate and may impact levels of demand for our services and cost of inputs, and are therefore inher</w:t>
      </w:r>
      <w:r>
        <w:rPr>
          <w:rFonts w:ascii="Arial" w:eastAsia="Times New Roman" w:hAnsi="Arial" w:cs="Arial"/>
          <w:i/>
          <w:iCs/>
          <w:sz w:val="18"/>
          <w:szCs w:val="18"/>
        </w:rPr>
        <w:t>ent in all forward-looking statements. Due to the interdependencies and correlation of these macroeconomic factors, the impact of any one assumption on a forward-looking statement cannot be determined with certainty,</w:t>
      </w:r>
      <w:r>
        <w:rPr>
          <w:rFonts w:ascii="Arial" w:eastAsia="Times New Roman" w:hAnsi="Arial" w:cs="Arial"/>
          <w:sz w:val="20"/>
          <w:szCs w:val="20"/>
        </w:rPr>
        <w:t xml:space="preserve"> </w:t>
      </w:r>
      <w:r>
        <w:rPr>
          <w:rFonts w:ascii="Arial" w:eastAsia="Times New Roman" w:hAnsi="Arial" w:cs="Arial"/>
          <w:i/>
          <w:iCs/>
          <w:sz w:val="18"/>
          <w:szCs w:val="18"/>
        </w:rPr>
        <w:t xml:space="preserve">particularly with </w:t>
      </w:r>
    </w:p>
    <w:p w:rsidR="00000000" w:rsidRDefault="001B77B6">
      <w:pPr>
        <w:divId w:val="2236147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w:t>
      </w:r>
    </w:p>
    <w:p w:rsidR="00000000" w:rsidRDefault="001B77B6">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1B77B6">
      <w:pPr>
        <w:divId w:val="432867103"/>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i/>
          <w:iCs/>
          <w:sz w:val="18"/>
          <w:szCs w:val="18"/>
        </w:rPr>
        <w:t>respect to the impact of the Merger Transaction on us,</w:t>
      </w:r>
      <w:r>
        <w:rPr>
          <w:rFonts w:ascii="Arial" w:eastAsia="Times New Roman" w:hAnsi="Arial" w:cs="Arial"/>
          <w:sz w:val="20"/>
          <w:szCs w:val="20"/>
        </w:rPr>
        <w:t xml:space="preserve"> </w:t>
      </w:r>
      <w:r>
        <w:rPr>
          <w:rFonts w:ascii="Arial" w:eastAsia="Times New Roman" w:hAnsi="Arial" w:cs="Arial"/>
          <w:i/>
          <w:iCs/>
          <w:sz w:val="18"/>
          <w:szCs w:val="18"/>
        </w:rPr>
        <w:t>expected EBITDA, expected earnings/(loss), expected earnings/(loss) per share, or estimated future dividends. The most relevant assumptions associated with forward</w:t>
      </w:r>
      <w:r>
        <w:rPr>
          <w:rFonts w:ascii="Arial" w:eastAsia="Times New Roman" w:hAnsi="Arial" w:cs="Arial"/>
          <w:i/>
          <w:iCs/>
          <w:sz w:val="18"/>
          <w:szCs w:val="18"/>
        </w:rPr>
        <w:t xml:space="preserve">-looking statements regarding announced projects and projects under construction, including estimated completion dates and expected capital expenditures, include the following: the availability and price of labor and construction materials; the effects of </w:t>
      </w:r>
      <w:r>
        <w:rPr>
          <w:rFonts w:ascii="Arial" w:eastAsia="Times New Roman" w:hAnsi="Arial" w:cs="Arial"/>
          <w:i/>
          <w:iCs/>
          <w:sz w:val="18"/>
          <w:szCs w:val="18"/>
        </w:rPr>
        <w:t xml:space="preserve">inflation and foreign exchange rates on labor and material costs; the effects of interest rates on borrowing costs; the impact of weather and customer, government and regulatory approvals on construction and in-service schedules and cost recovery regimes.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i/>
          <w:iCs/>
          <w:sz w:val="18"/>
          <w:szCs w:val="18"/>
        </w:rPr>
        <w:t>Our forward-looking statements are subject to risks and uncertainties pertaining to the realization of anticipated benefits and synergies of the Merger Transaction, operating performance, regulatory parameters, changes in regulations applicable to our b</w:t>
      </w:r>
      <w:r>
        <w:rPr>
          <w:rFonts w:ascii="Arial" w:eastAsia="Times New Roman" w:hAnsi="Arial" w:cs="Arial"/>
          <w:i/>
          <w:iCs/>
          <w:sz w:val="18"/>
          <w:szCs w:val="18"/>
        </w:rPr>
        <w:t xml:space="preserve">usiness, dispositions, the transactions undertaken to simplify our corporate structure, our dividend policy, project approval and support, renewals of rights-of-way, weather, economic and competitive conditions, public opinion, changes in tax laws and tax </w:t>
      </w:r>
      <w:r>
        <w:rPr>
          <w:rFonts w:ascii="Arial" w:eastAsia="Times New Roman" w:hAnsi="Arial" w:cs="Arial"/>
          <w:i/>
          <w:iCs/>
          <w:sz w:val="18"/>
          <w:szCs w:val="18"/>
        </w:rPr>
        <w:t>rates, changes in trade agreements, exchange rates, interest rates, commodity prices,</w:t>
      </w:r>
      <w:r>
        <w:rPr>
          <w:rFonts w:ascii="Arial" w:eastAsia="Times New Roman" w:hAnsi="Arial" w:cs="Arial"/>
          <w:sz w:val="20"/>
          <w:szCs w:val="20"/>
        </w:rPr>
        <w:t xml:space="preserve"> </w:t>
      </w:r>
      <w:r>
        <w:rPr>
          <w:rFonts w:ascii="Arial" w:eastAsia="Times New Roman" w:hAnsi="Arial" w:cs="Arial"/>
          <w:i/>
          <w:iCs/>
          <w:sz w:val="18"/>
          <w:szCs w:val="18"/>
        </w:rPr>
        <w:t>political decisions and supply of and demand for commodities,</w:t>
      </w:r>
      <w:r>
        <w:rPr>
          <w:rFonts w:ascii="Arial" w:eastAsia="Times New Roman" w:hAnsi="Arial" w:cs="Arial"/>
          <w:sz w:val="20"/>
          <w:szCs w:val="20"/>
        </w:rPr>
        <w:t xml:space="preserve"> </w:t>
      </w:r>
      <w:r>
        <w:rPr>
          <w:rFonts w:ascii="Arial" w:eastAsia="Times New Roman" w:hAnsi="Arial" w:cs="Arial"/>
          <w:i/>
          <w:iCs/>
          <w:sz w:val="18"/>
          <w:szCs w:val="18"/>
        </w:rPr>
        <w:t>including but not limited to those risks and uncertainties discussed in this quarterly report on Form 10-Q a</w:t>
      </w:r>
      <w:r>
        <w:rPr>
          <w:rFonts w:ascii="Arial" w:eastAsia="Times New Roman" w:hAnsi="Arial" w:cs="Arial"/>
          <w:i/>
          <w:iCs/>
          <w:sz w:val="18"/>
          <w:szCs w:val="18"/>
        </w:rPr>
        <w:t xml:space="preserve">nd in our other filings with Canadian and United States securities regulators. The impact of any one risk, uncertainty or factor on a particular forward-looking statement is not determinable with certainty as these are interdependent and our future course </w:t>
      </w:r>
      <w:r>
        <w:rPr>
          <w:rFonts w:ascii="Arial" w:eastAsia="Times New Roman" w:hAnsi="Arial" w:cs="Arial"/>
          <w:i/>
          <w:iCs/>
          <w:sz w:val="18"/>
          <w:szCs w:val="18"/>
        </w:rPr>
        <w:t>of action depends on management’s assessment of all information available at the relevant time. Except to the extent required by applicable law, Enbridge Inc. assumes no obligation to publicly update or revise any forward-looking statements made in this qu</w:t>
      </w:r>
      <w:r>
        <w:rPr>
          <w:rFonts w:ascii="Arial" w:eastAsia="Times New Roman" w:hAnsi="Arial" w:cs="Arial"/>
          <w:i/>
          <w:iCs/>
          <w:sz w:val="18"/>
          <w:szCs w:val="18"/>
        </w:rPr>
        <w:t>arterly report on Form 10-Q or otherwise, whether as a result of new information, future events or otherwise. All forward-looking statements, whether written or oral, attributable to us or persons acting on our behalf, are expressly qualified in their enti</w:t>
      </w:r>
      <w:r>
        <w:rPr>
          <w:rFonts w:ascii="Arial" w:eastAsia="Times New Roman" w:hAnsi="Arial" w:cs="Arial"/>
          <w:i/>
          <w:iCs/>
          <w:sz w:val="18"/>
          <w:szCs w:val="18"/>
        </w:rPr>
        <w:t xml:space="preserve">rety by these cautionary statements. </w:t>
      </w:r>
    </w:p>
    <w:p w:rsidR="00000000" w:rsidRDefault="001B77B6">
      <w:pPr>
        <w:spacing w:line="288" w:lineRule="auto"/>
        <w:rPr>
          <w:rFonts w:eastAsia="Times New Roman"/>
          <w:sz w:val="20"/>
          <w:szCs w:val="20"/>
        </w:rPr>
      </w:pPr>
    </w:p>
    <w:p w:rsidR="00000000" w:rsidRDefault="001B77B6">
      <w:pPr>
        <w:divId w:val="832843101"/>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w:t>
      </w:r>
    </w:p>
    <w:p w:rsidR="00000000" w:rsidRDefault="001B77B6">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1B77B6">
      <w:pPr>
        <w:divId w:val="1347710069"/>
        <w:rPr>
          <w:rFonts w:eastAsia="Times New Roman"/>
          <w:sz w:val="20"/>
          <w:szCs w:val="20"/>
        </w:rPr>
      </w:pP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lastRenderedPageBreak/>
        <w:t>PART I - FINANCIAL INFORMATION</w:t>
      </w:r>
    </w:p>
    <w:p w:rsidR="00000000" w:rsidRDefault="001B77B6">
      <w:pPr>
        <w:spacing w:line="288" w:lineRule="auto"/>
        <w:jc w:val="center"/>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1. FINANCIAL STATEMENTS</w:t>
      </w: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ENBRIDGE INC.</w:t>
      </w: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 xml:space="preserve">CONSOLIDATED STATEMENTS OF EARNINGS </w:t>
      </w:r>
    </w:p>
    <w:p w:rsidR="00000000" w:rsidRDefault="001B77B6">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618873832"/>
        </w:trPr>
        <w:tc>
          <w:tcPr>
            <w:tcW w:w="0" w:type="auto"/>
            <w:gridSpan w:val="10"/>
            <w:vAlign w:val="center"/>
            <w:hideMark/>
          </w:tcPr>
          <w:p w:rsidR="00000000" w:rsidRDefault="001B77B6">
            <w:pPr>
              <w:spacing w:line="288" w:lineRule="auto"/>
              <w:jc w:val="center"/>
              <w:rPr>
                <w:rFonts w:eastAsia="Times New Roman"/>
                <w:sz w:val="20"/>
                <w:szCs w:val="20"/>
              </w:rPr>
            </w:pPr>
          </w:p>
        </w:tc>
      </w:tr>
      <w:tr w:rsidR="00000000">
        <w:trPr>
          <w:divId w:val="618873832"/>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618873832"/>
        </w:trPr>
        <w:tc>
          <w:tcPr>
            <w:tcW w:w="0" w:type="auto"/>
            <w:tcMar>
              <w:top w:w="30" w:type="dxa"/>
              <w:left w:w="30" w:type="dxa"/>
              <w:bottom w:w="30" w:type="dxa"/>
              <w:right w:w="30" w:type="dxa"/>
            </w:tcMar>
            <w:vAlign w:val="bottom"/>
            <w:hideMark/>
          </w:tcPr>
          <w:p w:rsidR="00000000" w:rsidRDefault="001B77B6">
            <w:pPr>
              <w:divId w:val="155727664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62154515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61887383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220949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633415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(unaudited; millions of Canadian dollars, except per share amounts)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6954727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Operating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28203734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Commodity sales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8,416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6,451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24795526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15,048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13,719</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Gas distribution sales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755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856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74449085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2,631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2,782</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Transportation and other services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4,092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3,438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7468785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8,440</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6,970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8873832"/>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xml:space="preserve">Total operating revenues </w:t>
            </w:r>
            <w:r>
              <w:rPr>
                <w:rFonts w:ascii="Arial" w:eastAsia="Times New Roman" w:hAnsi="Arial" w:cs="Arial"/>
                <w:i/>
                <w:iCs/>
                <w:sz w:val="16"/>
                <w:szCs w:val="16"/>
              </w:rPr>
              <w:t>(Note 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13,263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10,745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650233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26,119</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23,471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Operating expenses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37077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07394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3438342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551333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36920462"/>
              <w:rPr>
                <w:rFonts w:eastAsia="Times New Roman"/>
                <w:sz w:val="20"/>
                <w:szCs w:val="20"/>
              </w:rPr>
            </w:pPr>
            <w:r>
              <w:rPr>
                <w:rFonts w:ascii="inherit" w:eastAsia="Times New Roman" w:hAnsi="inherit"/>
                <w:sz w:val="20"/>
                <w:szCs w:val="20"/>
              </w:rPr>
              <w:t> </w:t>
            </w:r>
          </w:p>
        </w:tc>
      </w:tr>
      <w:tr w:rsidR="00000000">
        <w:trPr>
          <w:divId w:val="618873832"/>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Commodity costs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8,129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6,278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68659409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14,694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13,275</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Gas distribution costs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312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5723326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1,519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1,745</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Operating and administrative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1,695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1,636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72753376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3,320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3,277</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842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1,682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1,653</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xml:space="preserve">Impairment of long-lived assets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7802195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1,072</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8873832"/>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operating expenses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10,978</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9,174</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79568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21,215</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21,022</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Operating income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2,285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1,571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61008903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4,904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2,449</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Income from equity investments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413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363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70367136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826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698</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income/(expense)</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9147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6687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6886088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622883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37761107"/>
              <w:rPr>
                <w:rFonts w:eastAsia="Times New Roman"/>
                <w:sz w:val="20"/>
                <w:szCs w:val="20"/>
              </w:rPr>
            </w:pPr>
            <w:r>
              <w:rPr>
                <w:rFonts w:ascii="inherit" w:eastAsia="Times New Roman" w:hAnsi="inherit"/>
                <w:sz w:val="20"/>
                <w:szCs w:val="20"/>
              </w:rPr>
              <w:t> </w:t>
            </w:r>
          </w:p>
        </w:tc>
      </w:tr>
      <w:tr w:rsidR="00000000">
        <w:trPr>
          <w:divId w:val="618873832"/>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Net foreign currency gain/(loss)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140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137280834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354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(228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618873832"/>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16224094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94</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Interest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(690</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(1,322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(1,346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Earnings before income taxes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2,266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1,230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04159523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4,873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1,667</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xml:space="preserve">Income tax (expense)/recovery </w:t>
            </w:r>
            <w:r>
              <w:rPr>
                <w:rFonts w:ascii="Arial" w:eastAsia="Times New Roman" w:hAnsi="Arial" w:cs="Arial"/>
                <w:i/>
                <w:iCs/>
                <w:sz w:val="16"/>
                <w:szCs w:val="16"/>
              </w:rPr>
              <w:t>(Note 12)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(436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(1,020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1,830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86485416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3,853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1,837</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(Earnings)/loss attributable to noncontrolling interests and redeemable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(143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61887383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Earnings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1,832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1,160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73781838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3,818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1,694</w:t>
            </w:r>
          </w:p>
        </w:tc>
        <w:tc>
          <w:tcPr>
            <w:tcW w:w="0" w:type="auto"/>
            <w:vAlign w:val="bottom"/>
            <w:hideMark/>
          </w:tcPr>
          <w:p w:rsidR="00000000" w:rsidRDefault="001B77B6">
            <w:pPr>
              <w:rPr>
                <w:rFonts w:eastAsia="Times New Roman"/>
                <w:sz w:val="20"/>
                <w:szCs w:val="20"/>
              </w:rPr>
            </w:pPr>
          </w:p>
        </w:tc>
      </w:tr>
      <w:tr w:rsidR="00000000">
        <w:trPr>
          <w:divId w:val="61887383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618873832"/>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 attributable to common shareholders</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1,736</w:t>
            </w:r>
          </w:p>
        </w:tc>
        <w:tc>
          <w:tcPr>
            <w:tcW w:w="0" w:type="auto"/>
            <w:tcBorders>
              <w:top w:val="single" w:sz="6" w:space="0" w:color="000000"/>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1,071</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3,627</w:t>
            </w:r>
          </w:p>
        </w:tc>
        <w:tc>
          <w:tcPr>
            <w:tcW w:w="0" w:type="auto"/>
            <w:tcBorders>
              <w:top w:val="single" w:sz="6" w:space="0" w:color="000000"/>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1,516</w:t>
            </w:r>
          </w:p>
        </w:tc>
        <w:tc>
          <w:tcPr>
            <w:tcW w:w="0" w:type="auto"/>
            <w:tcBorders>
              <w:bottom w:val="single" w:sz="8" w:space="0" w:color="000000"/>
            </w:tcBorders>
            <w:vAlign w:val="bottom"/>
            <w:hideMark/>
          </w:tcPr>
          <w:p w:rsidR="00000000" w:rsidRDefault="001B77B6">
            <w:pPr>
              <w:rPr>
                <w:rFonts w:eastAsia="Times New Roman"/>
                <w:sz w:val="20"/>
                <w:szCs w:val="20"/>
              </w:rPr>
            </w:pPr>
          </w:p>
        </w:tc>
      </w:tr>
      <w:tr w:rsidR="00000000">
        <w:trPr>
          <w:divId w:val="618873832"/>
        </w:trPr>
        <w:tc>
          <w:tcPr>
            <w:tcW w:w="0" w:type="auto"/>
            <w:tcBorders>
              <w:bottom w:val="single" w:sz="8"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 xml:space="preserve">Earnings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0.86</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0.63</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1.80</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0.90</w:t>
            </w:r>
          </w:p>
        </w:tc>
        <w:tc>
          <w:tcPr>
            <w:tcW w:w="0" w:type="auto"/>
            <w:tcBorders>
              <w:bottom w:val="single" w:sz="8" w:space="0" w:color="000000"/>
            </w:tcBorders>
            <w:vAlign w:val="bottom"/>
            <w:hideMark/>
          </w:tcPr>
          <w:p w:rsidR="00000000" w:rsidRDefault="001B77B6">
            <w:pPr>
              <w:rPr>
                <w:rFonts w:eastAsia="Times New Roman"/>
                <w:sz w:val="20"/>
                <w:szCs w:val="20"/>
              </w:rPr>
            </w:pPr>
          </w:p>
        </w:tc>
      </w:tr>
      <w:tr w:rsidR="00000000">
        <w:trPr>
          <w:divId w:val="618873832"/>
        </w:trPr>
        <w:tc>
          <w:tcPr>
            <w:tcW w:w="0" w:type="auto"/>
            <w:tcBorders>
              <w:bottom w:val="single" w:sz="8"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 xml:space="preserve">Diluted earnings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0.86</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0.63</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822849895"/>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1.80</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0.90</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1B77B6">
      <w:pPr>
        <w:spacing w:line="288" w:lineRule="auto"/>
        <w:rPr>
          <w:rFonts w:eastAsia="Times New Roman"/>
          <w:sz w:val="16"/>
          <w:szCs w:val="16"/>
        </w:rPr>
      </w:pPr>
    </w:p>
    <w:p w:rsidR="00000000" w:rsidRDefault="001B77B6">
      <w:pPr>
        <w:spacing w:line="288" w:lineRule="auto"/>
        <w:rPr>
          <w:rFonts w:eastAsia="Times New Roman"/>
          <w:sz w:val="20"/>
          <w:szCs w:val="20"/>
        </w:rPr>
      </w:pPr>
    </w:p>
    <w:p w:rsidR="00000000" w:rsidRDefault="001B77B6">
      <w:pPr>
        <w:divId w:val="82228254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lastRenderedPageBreak/>
        <w:t>6</w:t>
      </w:r>
    </w:p>
    <w:p w:rsidR="00000000" w:rsidRDefault="001B77B6">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1B77B6">
      <w:pPr>
        <w:divId w:val="782265635"/>
        <w:rPr>
          <w:rFonts w:eastAsia="Times New Roman"/>
          <w:sz w:val="20"/>
          <w:szCs w:val="20"/>
        </w:rPr>
      </w:pP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ENBRIDGE INC.</w:t>
      </w: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CONSOLIDATED STATEMENTS OF COMPREHENSIVE INCOME</w:t>
      </w:r>
    </w:p>
    <w:p w:rsidR="00000000" w:rsidRDefault="001B77B6">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1232547529"/>
        </w:trPr>
        <w:tc>
          <w:tcPr>
            <w:tcW w:w="0" w:type="auto"/>
            <w:gridSpan w:val="10"/>
            <w:vAlign w:val="center"/>
            <w:hideMark/>
          </w:tcPr>
          <w:p w:rsidR="00000000" w:rsidRDefault="001B77B6">
            <w:pPr>
              <w:spacing w:line="288" w:lineRule="auto"/>
              <w:jc w:val="center"/>
              <w:rPr>
                <w:rFonts w:eastAsia="Times New Roman"/>
                <w:sz w:val="20"/>
                <w:szCs w:val="20"/>
              </w:rPr>
            </w:pPr>
          </w:p>
        </w:tc>
      </w:tr>
      <w:tr w:rsidR="00000000">
        <w:trPr>
          <w:divId w:val="1232547529"/>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232547529"/>
        </w:trPr>
        <w:tc>
          <w:tcPr>
            <w:tcW w:w="0" w:type="auto"/>
            <w:tcMar>
              <w:top w:w="30" w:type="dxa"/>
              <w:left w:w="30" w:type="dxa"/>
              <w:bottom w:w="30" w:type="dxa"/>
              <w:right w:w="30" w:type="dxa"/>
            </w:tcMar>
            <w:vAlign w:val="bottom"/>
            <w:hideMark/>
          </w:tcPr>
          <w:p w:rsidR="00000000" w:rsidRDefault="001B77B6">
            <w:pPr>
              <w:divId w:val="190698484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34193461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23254752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6949220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23254752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(unaudited; 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55215796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123254752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1,830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89354109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3,853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1,837</w:t>
            </w:r>
          </w:p>
        </w:tc>
        <w:tc>
          <w:tcPr>
            <w:tcW w:w="0" w:type="auto"/>
            <w:vAlign w:val="bottom"/>
            <w:hideMark/>
          </w:tcPr>
          <w:p w:rsidR="00000000" w:rsidRDefault="001B77B6">
            <w:pPr>
              <w:rPr>
                <w:rFonts w:eastAsia="Times New Roman"/>
                <w:sz w:val="20"/>
                <w:szCs w:val="20"/>
              </w:rPr>
            </w:pPr>
          </w:p>
        </w:tc>
      </w:tr>
      <w:tr w:rsidR="00000000">
        <w:trPr>
          <w:divId w:val="123254752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comprehensive income/(loss), net of tax</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760688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95961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3646989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271232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05534464"/>
              <w:rPr>
                <w:rFonts w:eastAsia="Times New Roman"/>
                <w:sz w:val="20"/>
                <w:szCs w:val="20"/>
              </w:rPr>
            </w:pPr>
            <w:r>
              <w:rPr>
                <w:rFonts w:ascii="inherit" w:eastAsia="Times New Roman" w:hAnsi="inherit"/>
                <w:sz w:val="20"/>
                <w:szCs w:val="20"/>
              </w:rPr>
              <w:t> </w:t>
            </w:r>
          </w:p>
        </w:tc>
      </w:tr>
      <w:tr w:rsidR="00000000">
        <w:trPr>
          <w:divId w:val="1232547529"/>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Change in unrealized gain/(loss) on cash flow hedges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(235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2767447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(427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93</w:t>
            </w:r>
          </w:p>
        </w:tc>
        <w:tc>
          <w:tcPr>
            <w:tcW w:w="0" w:type="auto"/>
            <w:vAlign w:val="bottom"/>
            <w:hideMark/>
          </w:tcPr>
          <w:p w:rsidR="00000000" w:rsidRDefault="001B77B6">
            <w:pPr>
              <w:rPr>
                <w:rFonts w:eastAsia="Times New Roman"/>
                <w:sz w:val="20"/>
                <w:szCs w:val="20"/>
              </w:rPr>
            </w:pPr>
          </w:p>
        </w:tc>
      </w:tr>
      <w:tr w:rsidR="00000000">
        <w:trPr>
          <w:divId w:val="1232547529"/>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Change in unrealized gain/(loss) on net investment hedges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(99</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5389436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221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(283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232547529"/>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Other comprehensive income from equity investees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54271842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19</w:t>
            </w:r>
          </w:p>
        </w:tc>
        <w:tc>
          <w:tcPr>
            <w:tcW w:w="0" w:type="auto"/>
            <w:vAlign w:val="bottom"/>
            <w:hideMark/>
          </w:tcPr>
          <w:p w:rsidR="00000000" w:rsidRDefault="001B77B6">
            <w:pPr>
              <w:rPr>
                <w:rFonts w:eastAsia="Times New Roman"/>
                <w:sz w:val="20"/>
                <w:szCs w:val="20"/>
              </w:rPr>
            </w:pPr>
          </w:p>
        </w:tc>
      </w:tr>
      <w:tr w:rsidR="00000000">
        <w:trPr>
          <w:divId w:val="1232547529"/>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Reclassification to earnings of loss on cash flow hedges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57501844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73</w:t>
            </w:r>
          </w:p>
        </w:tc>
        <w:tc>
          <w:tcPr>
            <w:tcW w:w="0" w:type="auto"/>
            <w:vAlign w:val="bottom"/>
            <w:hideMark/>
          </w:tcPr>
          <w:p w:rsidR="00000000" w:rsidRDefault="001B77B6">
            <w:pPr>
              <w:rPr>
                <w:rFonts w:eastAsia="Times New Roman"/>
                <w:sz w:val="20"/>
                <w:szCs w:val="20"/>
              </w:rPr>
            </w:pPr>
          </w:p>
        </w:tc>
      </w:tr>
      <w:tr w:rsidR="00000000">
        <w:trPr>
          <w:divId w:val="1232547529"/>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Reclassification to earnings of pension and other postretirement benefits (OPEB) amounts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9170437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w:t>
            </w:r>
          </w:p>
        </w:tc>
        <w:tc>
          <w:tcPr>
            <w:tcW w:w="0" w:type="auto"/>
            <w:vAlign w:val="bottom"/>
            <w:hideMark/>
          </w:tcPr>
          <w:p w:rsidR="00000000" w:rsidRDefault="001B77B6">
            <w:pPr>
              <w:rPr>
                <w:rFonts w:eastAsia="Times New Roman"/>
                <w:sz w:val="20"/>
                <w:szCs w:val="20"/>
              </w:rPr>
            </w:pPr>
          </w:p>
        </w:tc>
      </w:tr>
      <w:tr w:rsidR="00000000">
        <w:trPr>
          <w:divId w:val="1232547529"/>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Foreign currency translation adjustments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(1,311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1,047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7689645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(2,602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2,626</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23254752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comprehensive income/(loss), net of tax</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(1,374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1,078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(2,702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2,551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23254752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Comprehensive income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456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2,405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43005114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1,151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4,388</w:t>
            </w:r>
          </w:p>
        </w:tc>
        <w:tc>
          <w:tcPr>
            <w:tcW w:w="0" w:type="auto"/>
            <w:vAlign w:val="bottom"/>
            <w:hideMark/>
          </w:tcPr>
          <w:p w:rsidR="00000000" w:rsidRDefault="001B77B6">
            <w:pPr>
              <w:rPr>
                <w:rFonts w:eastAsia="Times New Roman"/>
                <w:sz w:val="20"/>
                <w:szCs w:val="20"/>
              </w:rPr>
            </w:pPr>
          </w:p>
        </w:tc>
      </w:tr>
      <w:tr w:rsidR="00000000">
        <w:trPr>
          <w:divId w:val="123254752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Comprehensive (income)/loss attributable to noncontrolling interests and redeemable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(297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9646545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(444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232547529"/>
        </w:trPr>
        <w:tc>
          <w:tcPr>
            <w:tcW w:w="0" w:type="auto"/>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Comprehensive income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507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2,108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43716706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1,215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3,944</w:t>
            </w:r>
          </w:p>
        </w:tc>
        <w:tc>
          <w:tcPr>
            <w:tcW w:w="0" w:type="auto"/>
            <w:vAlign w:val="bottom"/>
            <w:hideMark/>
          </w:tcPr>
          <w:p w:rsidR="00000000" w:rsidRDefault="001B77B6">
            <w:pPr>
              <w:rPr>
                <w:rFonts w:eastAsia="Times New Roman"/>
                <w:sz w:val="20"/>
                <w:szCs w:val="20"/>
              </w:rPr>
            </w:pPr>
          </w:p>
        </w:tc>
      </w:tr>
      <w:tr w:rsidR="00000000">
        <w:trPr>
          <w:divId w:val="123254752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5853810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232547529"/>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Comprehensive income attributable to common shareholders</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411</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2,019</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904828716"/>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1,024</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3,766</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1B77B6">
      <w:pPr>
        <w:divId w:val="2025011653"/>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7</w:t>
      </w:r>
    </w:p>
    <w:p w:rsidR="00000000" w:rsidRDefault="001B77B6">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1B77B6">
      <w:pPr>
        <w:divId w:val="1235972664"/>
        <w:rPr>
          <w:rFonts w:eastAsia="Times New Roman"/>
          <w:sz w:val="20"/>
          <w:szCs w:val="20"/>
        </w:rPr>
      </w:pP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ENBRIDGE INC.</w:t>
      </w: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CONSOLIDATED STATEMENTS OF CHANGES IN EQUITY</w:t>
      </w:r>
    </w:p>
    <w:tbl>
      <w:tblPr>
        <w:tblW w:w="5000" w:type="pct"/>
        <w:jc w:val="center"/>
        <w:tblCellMar>
          <w:left w:w="0" w:type="dxa"/>
          <w:right w:w="0" w:type="dxa"/>
        </w:tblCellMar>
        <w:tblLook w:val="04A0" w:firstRow="1" w:lastRow="0" w:firstColumn="1" w:lastColumn="0" w:noHBand="0" w:noVBand="1"/>
      </w:tblPr>
      <w:tblGrid>
        <w:gridCol w:w="5315"/>
        <w:gridCol w:w="663"/>
        <w:gridCol w:w="84"/>
        <w:gridCol w:w="664"/>
        <w:gridCol w:w="84"/>
        <w:gridCol w:w="664"/>
        <w:gridCol w:w="84"/>
        <w:gridCol w:w="664"/>
        <w:gridCol w:w="84"/>
      </w:tblGrid>
      <w:tr w:rsidR="00000000">
        <w:trPr>
          <w:divId w:val="2073960611"/>
          <w:jc w:val="center"/>
        </w:trPr>
        <w:tc>
          <w:tcPr>
            <w:tcW w:w="0" w:type="auto"/>
            <w:gridSpan w:val="9"/>
            <w:vAlign w:val="center"/>
            <w:hideMark/>
          </w:tcPr>
          <w:p w:rsidR="00000000" w:rsidRDefault="001B77B6">
            <w:pPr>
              <w:spacing w:line="288" w:lineRule="auto"/>
              <w:jc w:val="center"/>
              <w:rPr>
                <w:rFonts w:eastAsia="Times New Roman"/>
                <w:sz w:val="30"/>
                <w:szCs w:val="30"/>
              </w:rPr>
            </w:pPr>
          </w:p>
        </w:tc>
      </w:tr>
      <w:tr w:rsidR="00000000">
        <w:trPr>
          <w:divId w:val="2073960611"/>
          <w:jc w:val="center"/>
        </w:trPr>
        <w:tc>
          <w:tcPr>
            <w:tcW w:w="320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2073960611"/>
          <w:jc w:val="center"/>
        </w:trPr>
        <w:tc>
          <w:tcPr>
            <w:tcW w:w="0" w:type="auto"/>
            <w:tcMar>
              <w:top w:w="30" w:type="dxa"/>
              <w:left w:w="30" w:type="dxa"/>
              <w:bottom w:w="30" w:type="dxa"/>
              <w:right w:w="30" w:type="dxa"/>
            </w:tcMar>
            <w:vAlign w:val="bottom"/>
            <w:hideMark/>
          </w:tcPr>
          <w:p w:rsidR="00000000" w:rsidRDefault="001B77B6">
            <w:pPr>
              <w:divId w:val="172367749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16"/>
                <w:szCs w:val="16"/>
              </w:rPr>
            </w:pPr>
            <w:r>
              <w:rPr>
                <w:rFonts w:ascii="Arial" w:eastAsia="Times New Roman" w:hAnsi="Arial" w:cs="Arial"/>
                <w:sz w:val="16"/>
                <w:szCs w:val="16"/>
              </w:rPr>
              <w:t>Three months ended</w:t>
            </w:r>
            <w:r>
              <w:rPr>
                <w:rFonts w:ascii="Arial" w:eastAsia="Times New Roman" w:hAnsi="Arial" w:cs="Arial"/>
                <w:sz w:val="16"/>
                <w:szCs w:val="16"/>
              </w:rPr>
              <w:br/>
              <w:t>June 30,</w:t>
            </w:r>
          </w:p>
        </w:tc>
        <w:tc>
          <w:tcPr>
            <w:tcW w:w="0" w:type="auto"/>
            <w:gridSpan w:val="4"/>
            <w:tcMar>
              <w:top w:w="30" w:type="dxa"/>
              <w:left w:w="30" w:type="dxa"/>
              <w:bottom w:w="30" w:type="dxa"/>
              <w:right w:w="0" w:type="dxa"/>
            </w:tcMar>
            <w:vAlign w:val="bottom"/>
            <w:hideMark/>
          </w:tcPr>
          <w:p w:rsidR="00000000" w:rsidRDefault="001B77B6">
            <w:pPr>
              <w:jc w:val="center"/>
              <w:rPr>
                <w:rFonts w:eastAsia="Times New Roman"/>
                <w:sz w:val="16"/>
                <w:szCs w:val="16"/>
              </w:rPr>
            </w:pPr>
            <w:r>
              <w:rPr>
                <w:rFonts w:ascii="Arial" w:eastAsia="Times New Roman" w:hAnsi="Arial" w:cs="Arial"/>
                <w:sz w:val="16"/>
                <w:szCs w:val="16"/>
              </w:rPr>
              <w:t>Six months ended</w:t>
            </w:r>
            <w:r>
              <w:rPr>
                <w:rFonts w:ascii="Arial" w:eastAsia="Times New Roman" w:hAnsi="Arial" w:cs="Arial"/>
                <w:sz w:val="16"/>
                <w:szCs w:val="16"/>
              </w:rPr>
              <w:br/>
              <w:t>June 30,</w:t>
            </w:r>
          </w:p>
        </w:tc>
      </w:tr>
      <w:tr w:rsidR="00000000">
        <w:trPr>
          <w:divId w:val="207396061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2018</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2018</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30" w:type="dxa"/>
              <w:bottom w:w="30" w:type="dxa"/>
              <w:right w:w="30" w:type="dxa"/>
            </w:tcMar>
            <w:vAlign w:val="bottom"/>
            <w:hideMark/>
          </w:tcPr>
          <w:p w:rsidR="00000000" w:rsidRDefault="001B77B6">
            <w:pPr>
              <w:rPr>
                <w:rFonts w:eastAsia="Times New Roman"/>
                <w:sz w:val="14"/>
                <w:szCs w:val="14"/>
              </w:rPr>
            </w:pPr>
            <w:r>
              <w:rPr>
                <w:rFonts w:ascii="Arial" w:eastAsia="Times New Roman" w:hAnsi="Arial" w:cs="Arial"/>
                <w:i/>
                <w:iCs/>
                <w:sz w:val="14"/>
                <w:szCs w:val="14"/>
              </w:rPr>
              <w:t>(unaudited; millions of Canadian dollars, except per share amounts)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25670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0173127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30" w:type="dxa"/>
              <w:bottom w:w="30" w:type="dxa"/>
              <w:right w:w="30" w:type="dxa"/>
            </w:tcMar>
            <w:vAlign w:val="center"/>
            <w:hideMark/>
          </w:tcPr>
          <w:p w:rsidR="00000000" w:rsidRDefault="001B77B6">
            <w:pPr>
              <w:divId w:val="1204899935"/>
              <w:rPr>
                <w:rFonts w:eastAsia="Times New Roman"/>
                <w:sz w:val="16"/>
                <w:szCs w:val="16"/>
              </w:rPr>
            </w:pPr>
            <w:r>
              <w:rPr>
                <w:rFonts w:ascii="Arial" w:eastAsia="Times New Roman" w:hAnsi="Arial" w:cs="Arial"/>
                <w:sz w:val="16"/>
                <w:szCs w:val="16"/>
              </w:rPr>
              <w:t>Preference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70762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5734051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464884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55141178"/>
              <w:rPr>
                <w:rFonts w:eastAsia="Times New Roman"/>
                <w:sz w:val="20"/>
                <w:szCs w:val="20"/>
              </w:rPr>
            </w:pPr>
            <w:r>
              <w:rPr>
                <w:rFonts w:ascii="inherit" w:eastAsia="Times New Roman" w:hAnsi="inherit"/>
                <w:sz w:val="20"/>
                <w:szCs w:val="20"/>
              </w:rPr>
              <w:t> </w:t>
            </w:r>
          </w:p>
        </w:tc>
      </w:tr>
      <w:tr w:rsidR="00000000">
        <w:trPr>
          <w:divId w:val="2073960611"/>
          <w:jc w:val="center"/>
        </w:trPr>
        <w:tc>
          <w:tcPr>
            <w:tcW w:w="0" w:type="auto"/>
            <w:tcBorders>
              <w:bottom w:val="single" w:sz="6" w:space="0" w:color="000000"/>
            </w:tcBorders>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beginning and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7,747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7,747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7,747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7,747</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30" w:type="dxa"/>
              <w:bottom w:w="30" w:type="dxa"/>
              <w:right w:w="30" w:type="dxa"/>
            </w:tcMar>
            <w:vAlign w:val="center"/>
            <w:hideMark/>
          </w:tcPr>
          <w:p w:rsidR="00000000" w:rsidRDefault="001B77B6">
            <w:pPr>
              <w:divId w:val="632835875"/>
              <w:rPr>
                <w:rFonts w:eastAsia="Times New Roman"/>
                <w:sz w:val="16"/>
                <w:szCs w:val="16"/>
              </w:rPr>
            </w:pPr>
            <w:r>
              <w:rPr>
                <w:rFonts w:ascii="Arial" w:eastAsia="Times New Roman" w:hAnsi="Arial" w:cs="Arial"/>
                <w:sz w:val="16"/>
                <w:szCs w:val="16"/>
              </w:rPr>
              <w:t>Common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0702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1535189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64,728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51,127</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64,677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50,737</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Dividend Reinvestment and Share Purchase Plan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416</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790</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Shares issued on exercise of stock options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64,732</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51,548</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64,732</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51,548</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Additional paid-in capital</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780993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9377888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4,313</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3,194</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Stock-based compensation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Options exercised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(49</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 xml:space="preserve">Dilution gain on Spectra Energy Partners, LP restructuring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1,136</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Change in reciprocal interest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Repurchase of noncontrolling interest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194</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4,311</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194</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4,311</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Deficit</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947301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14554084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(3,640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(1,982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(5,538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(2,468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Earnings attributable to 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1,832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1,160</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3,818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1,694</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Preference share dividends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Dividends paid to reciprocal shareholder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Common share dividends declared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(1,145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(1,145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ind w:hanging="180"/>
              <w:divId w:val="127358802"/>
              <w:rPr>
                <w:rFonts w:eastAsia="Times New Roman"/>
                <w:sz w:val="16"/>
                <w:szCs w:val="16"/>
              </w:rPr>
            </w:pPr>
            <w:r>
              <w:rPr>
                <w:rFonts w:ascii="Arial" w:eastAsia="Times New Roman" w:hAnsi="Arial" w:cs="Arial"/>
                <w:sz w:val="16"/>
                <w:szCs w:val="16"/>
              </w:rPr>
              <w:t xml:space="preserve">Modified retrospective adoption of </w:t>
            </w:r>
            <w:r>
              <w:rPr>
                <w:rFonts w:ascii="Arial" w:eastAsia="Times New Roman" w:hAnsi="Arial" w:cs="Arial"/>
                <w:i/>
                <w:iCs/>
                <w:sz w:val="16"/>
                <w:szCs w:val="16"/>
              </w:rPr>
              <w:t>ASC 606 Revenue from Contracts with Customers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Redemption value adjustment attributable to redeemable noncontrolling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(483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Borders>
              <w:top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(3,392</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(2,649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(3,392</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(2,649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Borders>
              <w:top w:val="single" w:sz="6" w:space="0" w:color="000000"/>
            </w:tcBorders>
            <w:tcMar>
              <w:top w:w="30" w:type="dxa"/>
              <w:left w:w="30" w:type="dxa"/>
              <w:bottom w:w="30" w:type="dxa"/>
              <w:right w:w="30" w:type="dxa"/>
            </w:tcMar>
            <w:vAlign w:val="center"/>
            <w:hideMark/>
          </w:tcPr>
          <w:p w:rsidR="00000000" w:rsidRDefault="001B77B6">
            <w:pPr>
              <w:divId w:val="2043168552"/>
              <w:rPr>
                <w:rFonts w:eastAsia="Times New Roman"/>
                <w:sz w:val="16"/>
                <w:szCs w:val="16"/>
              </w:rPr>
            </w:pPr>
            <w:r>
              <w:rPr>
                <w:rFonts w:ascii="Arial" w:eastAsia="Times New Roman" w:hAnsi="Arial" w:cs="Arial"/>
                <w:sz w:val="16"/>
                <w:szCs w:val="16"/>
              </w:rPr>
              <w:t xml:space="preserve">Accumulated other comprehensive income/(loss) </w:t>
            </w:r>
            <w:r>
              <w:rPr>
                <w:rFonts w:ascii="Arial" w:eastAsia="Times New Roman" w:hAnsi="Arial" w:cs="Arial"/>
                <w:i/>
                <w:iCs/>
                <w:sz w:val="14"/>
                <w:szCs w:val="14"/>
              </w:rPr>
              <w:t>(Note 9)</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94584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0950560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1,449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329</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2,672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(973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Other comprehensive income/(loss) attributable to common shareholders, net of tax</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(1,325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948</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(2,603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2,250</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124</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1,277</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124</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1,277</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Reciprocal shareholding</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1B77B6">
            <w:pPr>
              <w:divId w:val="3725839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1B77B6">
            <w:pPr>
              <w:divId w:val="2199027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Borders>
              <w:bottom w:val="single" w:sz="6" w:space="0" w:color="000000"/>
            </w:tcBorders>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Change in reciprocal interest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Total Enbridge Inc. shareholders’ equity</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69,354</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62,132</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69,354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62,132</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Noncontrolling interests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997076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3136124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3,614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6,082</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3,965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7,597</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Earnings/(loss) attributable to noncontrolling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106</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129</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Other comprehensive income/(loss) attributable to noncontrolling interests, net of tax</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p>
        </w:tc>
        <w:tc>
          <w:tcPr>
            <w:tcW w:w="0" w:type="auto"/>
            <w:vAlign w:val="bottom"/>
            <w:hideMark/>
          </w:tcPr>
          <w:p w:rsidR="00000000" w:rsidRDefault="001B77B6">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90740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98938436"/>
              <w:rPr>
                <w:rFonts w:eastAsia="Times New Roman"/>
                <w:sz w:val="20"/>
                <w:szCs w:val="20"/>
              </w:rPr>
            </w:pPr>
            <w:r>
              <w:rPr>
                <w:rFonts w:ascii="inherit" w:eastAsia="Times New Roman" w:hAnsi="inherit"/>
                <w:sz w:val="20"/>
                <w:szCs w:val="20"/>
              </w:rPr>
              <w:t> </w:t>
            </w:r>
          </w:p>
        </w:tc>
      </w:tr>
      <w:tr w:rsidR="00000000">
        <w:trPr>
          <w:divId w:val="2073960611"/>
          <w:jc w:val="center"/>
        </w:trPr>
        <w:tc>
          <w:tcPr>
            <w:tcW w:w="0" w:type="auto"/>
            <w:tcMar>
              <w:top w:w="30" w:type="dxa"/>
              <w:left w:w="42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Change in unrealized gain/(loss) on cash flow hedges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42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Foreign currency translation adjustments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77</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229</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42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Reclassification to earnings of loss on cash flow hedges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(49</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86</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(99</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250</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Comprehensive income/(loss) attributable to noncontrolling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192</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379</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 xml:space="preserve">Spectra Energy Partners, LP restructuring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(1,486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Contributions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Distributions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Repurchase of noncontrolling interest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divId w:val="173617907"/>
              <w:rPr>
                <w:rFonts w:eastAsia="Times New Roman"/>
                <w:sz w:val="16"/>
                <w:szCs w:val="16"/>
              </w:rPr>
            </w:pPr>
            <w:r>
              <w:rPr>
                <w:rFonts w:ascii="Arial" w:eastAsia="Times New Roman" w:hAnsi="Arial" w:cs="Arial"/>
                <w:sz w:val="16"/>
                <w:szCs w:val="16"/>
              </w:rPr>
              <w:t xml:space="preserve">Redemption of preferred shares held by subsidiary </w:t>
            </w:r>
            <w:r>
              <w:rPr>
                <w:rFonts w:ascii="Arial" w:eastAsia="Times New Roman" w:hAnsi="Arial" w:cs="Arial"/>
                <w:i/>
                <w:iCs/>
                <w:sz w:val="14"/>
                <w:szCs w:val="14"/>
              </w:rPr>
              <w:t>(Note 10)</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Mar>
              <w:top w:w="30" w:type="dxa"/>
              <w:left w:w="18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rsidR="00000000" w:rsidRDefault="001B77B6">
            <w:pPr>
              <w:rPr>
                <w:rFonts w:eastAsia="Times New Roman"/>
                <w:sz w:val="20"/>
                <w:szCs w:val="20"/>
              </w:rPr>
            </w:pPr>
          </w:p>
        </w:tc>
      </w:tr>
      <w:tr w:rsidR="00000000">
        <w:trPr>
          <w:divId w:val="2073960611"/>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3,451</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6,100</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3,451</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6,100</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Borders>
              <w:bottom w:val="single" w:sz="8"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Total equity</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72,805</w:t>
            </w:r>
          </w:p>
        </w:tc>
        <w:tc>
          <w:tcPr>
            <w:tcW w:w="0" w:type="auto"/>
            <w:tcBorders>
              <w:top w:val="single" w:sz="6" w:space="0" w:color="000000"/>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68,232</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72,805</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68,232</w:t>
            </w:r>
          </w:p>
        </w:tc>
        <w:tc>
          <w:tcPr>
            <w:tcW w:w="0" w:type="auto"/>
            <w:tcBorders>
              <w:bottom w:val="single" w:sz="8"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Borders>
              <w:bottom w:val="single" w:sz="8"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Dividends paid per common share</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0.738</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0.671</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1.476</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1.342</w:t>
            </w:r>
          </w:p>
        </w:tc>
        <w:tc>
          <w:tcPr>
            <w:tcW w:w="0" w:type="auto"/>
            <w:tcBorders>
              <w:bottom w:val="single" w:sz="8"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Borders>
              <w:bottom w:val="single" w:sz="8" w:space="0" w:color="000000"/>
            </w:tcBorders>
            <w:tcMar>
              <w:top w:w="30" w:type="dxa"/>
              <w:left w:w="30" w:type="dxa"/>
              <w:bottom w:w="30" w:type="dxa"/>
              <w:right w:w="30" w:type="dxa"/>
            </w:tcMar>
            <w:hideMark/>
          </w:tcPr>
          <w:p w:rsidR="00000000" w:rsidRDefault="001B77B6">
            <w:pPr>
              <w:ind w:hanging="180"/>
              <w:rPr>
                <w:rFonts w:eastAsia="Times New Roman"/>
                <w:sz w:val="16"/>
                <w:szCs w:val="16"/>
              </w:rPr>
            </w:pPr>
            <w:r>
              <w:rPr>
                <w:rFonts w:ascii="Arial" w:eastAsia="Times New Roman" w:hAnsi="Arial" w:cs="Arial"/>
                <w:sz w:val="16"/>
                <w:szCs w:val="16"/>
              </w:rPr>
              <w:t xml:space="preserve">Earnings per common share attributable to common shareholders </w:t>
            </w:r>
            <w:r>
              <w:rPr>
                <w:rFonts w:ascii="Arial" w:eastAsia="Times New Roman" w:hAnsi="Arial" w:cs="Arial"/>
                <w:i/>
                <w:iCs/>
                <w:sz w:val="14"/>
                <w:szCs w:val="14"/>
              </w:rPr>
              <w:t>(Note 5)</w:t>
            </w:r>
          </w:p>
        </w:tc>
        <w:tc>
          <w:tcPr>
            <w:tcW w:w="0" w:type="auto"/>
            <w:tcBorders>
              <w:top w:val="single" w:sz="8" w:space="0" w:color="000000"/>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0.86</w:t>
            </w:r>
          </w:p>
        </w:tc>
        <w:tc>
          <w:tcPr>
            <w:tcW w:w="0" w:type="auto"/>
            <w:tcBorders>
              <w:top w:val="single" w:sz="8" w:space="0" w:color="000000"/>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8" w:space="0" w:color="000000"/>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0.63</w:t>
            </w:r>
          </w:p>
        </w:tc>
        <w:tc>
          <w:tcPr>
            <w:tcW w:w="0" w:type="auto"/>
            <w:tcBorders>
              <w:top w:val="single" w:sz="8" w:space="0" w:color="000000"/>
              <w:bottom w:val="single" w:sz="8" w:space="0" w:color="000000"/>
            </w:tcBorders>
            <w:vAlign w:val="bottom"/>
            <w:hideMark/>
          </w:tcPr>
          <w:p w:rsidR="00000000" w:rsidRDefault="001B77B6">
            <w:pPr>
              <w:rPr>
                <w:rFonts w:eastAsia="Times New Roman"/>
                <w:sz w:val="20"/>
                <w:szCs w:val="20"/>
              </w:rPr>
            </w:pPr>
          </w:p>
        </w:tc>
        <w:tc>
          <w:tcPr>
            <w:tcW w:w="0" w:type="auto"/>
            <w:tcBorders>
              <w:top w:val="single" w:sz="8" w:space="0" w:color="000000"/>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1.80</w:t>
            </w:r>
          </w:p>
        </w:tc>
        <w:tc>
          <w:tcPr>
            <w:tcW w:w="0" w:type="auto"/>
            <w:tcBorders>
              <w:top w:val="single" w:sz="8" w:space="0" w:color="000000"/>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8" w:space="0" w:color="000000"/>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0.90</w:t>
            </w:r>
          </w:p>
        </w:tc>
        <w:tc>
          <w:tcPr>
            <w:tcW w:w="0" w:type="auto"/>
            <w:tcBorders>
              <w:top w:val="single" w:sz="8" w:space="0" w:color="000000"/>
              <w:bottom w:val="single" w:sz="8" w:space="0" w:color="000000"/>
            </w:tcBorders>
            <w:vAlign w:val="bottom"/>
            <w:hideMark/>
          </w:tcPr>
          <w:p w:rsidR="00000000" w:rsidRDefault="001B77B6">
            <w:pPr>
              <w:rPr>
                <w:rFonts w:eastAsia="Times New Roman"/>
                <w:sz w:val="20"/>
                <w:szCs w:val="20"/>
              </w:rPr>
            </w:pPr>
          </w:p>
        </w:tc>
      </w:tr>
      <w:tr w:rsidR="00000000">
        <w:trPr>
          <w:divId w:val="2073960611"/>
          <w:jc w:val="center"/>
        </w:trPr>
        <w:tc>
          <w:tcPr>
            <w:tcW w:w="0" w:type="auto"/>
            <w:tcBorders>
              <w:bottom w:val="single" w:sz="8" w:space="0" w:color="000000"/>
            </w:tcBorders>
            <w:tcMar>
              <w:top w:w="30" w:type="dxa"/>
              <w:left w:w="30" w:type="dxa"/>
              <w:bottom w:w="30" w:type="dxa"/>
              <w:right w:w="30" w:type="dxa"/>
            </w:tcMar>
            <w:hideMark/>
          </w:tcPr>
          <w:p w:rsidR="00000000" w:rsidRDefault="001B77B6">
            <w:pPr>
              <w:ind w:hanging="180"/>
              <w:rPr>
                <w:rFonts w:eastAsia="Times New Roman"/>
                <w:sz w:val="16"/>
                <w:szCs w:val="16"/>
              </w:rPr>
            </w:pPr>
            <w:r>
              <w:rPr>
                <w:rFonts w:ascii="Arial" w:eastAsia="Times New Roman" w:hAnsi="Arial" w:cs="Arial"/>
                <w:sz w:val="16"/>
                <w:szCs w:val="16"/>
              </w:rPr>
              <w:t xml:space="preserve">Diluted earnings per common share attributable to common shareholders </w:t>
            </w:r>
            <w:r>
              <w:rPr>
                <w:rFonts w:ascii="Arial" w:eastAsia="Times New Roman" w:hAnsi="Arial" w:cs="Arial"/>
                <w:i/>
                <w:iCs/>
                <w:sz w:val="14"/>
                <w:szCs w:val="14"/>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0.86</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0.63</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1.80</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0.90</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1B77B6">
      <w:pPr>
        <w:divId w:val="66678546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8</w:t>
      </w:r>
    </w:p>
    <w:p w:rsidR="00000000" w:rsidRDefault="001B77B6">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1B77B6">
      <w:pPr>
        <w:divId w:val="2128886000"/>
        <w:rPr>
          <w:rFonts w:eastAsia="Times New Roman"/>
          <w:sz w:val="20"/>
          <w:szCs w:val="20"/>
        </w:rPr>
      </w:pP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ENBRIDGE INC.</w:t>
      </w: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CONSOLIDATED STATEMENTS OF CASH FLOWS</w:t>
      </w:r>
    </w:p>
    <w:p w:rsidR="00000000" w:rsidRDefault="001B77B6">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928121623"/>
        </w:trPr>
        <w:tc>
          <w:tcPr>
            <w:tcW w:w="0" w:type="auto"/>
            <w:gridSpan w:val="5"/>
            <w:vAlign w:val="center"/>
            <w:hideMark/>
          </w:tcPr>
          <w:p w:rsidR="00000000" w:rsidRDefault="001B77B6">
            <w:pPr>
              <w:spacing w:line="288" w:lineRule="auto"/>
              <w:jc w:val="center"/>
              <w:rPr>
                <w:rFonts w:eastAsia="Times New Roman"/>
                <w:sz w:val="20"/>
                <w:szCs w:val="20"/>
              </w:rPr>
            </w:pPr>
          </w:p>
        </w:tc>
      </w:tr>
      <w:tr w:rsidR="00000000">
        <w:trPr>
          <w:divId w:val="928121623"/>
        </w:trPr>
        <w:tc>
          <w:tcPr>
            <w:tcW w:w="39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928121623"/>
        </w:trPr>
        <w:tc>
          <w:tcPr>
            <w:tcW w:w="0" w:type="auto"/>
            <w:tcMar>
              <w:top w:w="30" w:type="dxa"/>
              <w:left w:w="30" w:type="dxa"/>
              <w:bottom w:w="30" w:type="dxa"/>
              <w:right w:w="30" w:type="dxa"/>
            </w:tcMar>
            <w:vAlign w:val="bottom"/>
            <w:hideMark/>
          </w:tcPr>
          <w:p w:rsidR="00000000" w:rsidRDefault="001B77B6">
            <w:pPr>
              <w:divId w:val="204348278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9281216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8"/>
                <w:szCs w:val="18"/>
              </w:rPr>
            </w:pPr>
            <w:r>
              <w:rPr>
                <w:rFonts w:ascii="Arial" w:eastAsia="Times New Roman" w:hAnsi="Arial" w:cs="Arial"/>
                <w:sz w:val="18"/>
                <w:szCs w:val="18"/>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2812162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(unaudited; 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8"/>
                <w:szCs w:val="18"/>
              </w:rPr>
            </w:pPr>
            <w:r>
              <w:rPr>
                <w:rFonts w:ascii="Arial" w:eastAsia="Times New Roman" w:hAnsi="Arial" w:cs="Arial"/>
                <w:sz w:val="18"/>
                <w:szCs w:val="18"/>
              </w:rPr>
              <w:t> </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18"/>
                <w:szCs w:val="18"/>
              </w:rPr>
            </w:pPr>
            <w:r>
              <w:rPr>
                <w:rFonts w:ascii="Arial" w:eastAsia="Times New Roman" w:hAnsi="Arial" w:cs="Arial"/>
                <w:sz w:val="18"/>
                <w:szCs w:val="18"/>
              </w:rPr>
              <w:t> </w:t>
            </w:r>
          </w:p>
        </w:tc>
      </w:tr>
      <w:tr w:rsidR="00000000">
        <w:trPr>
          <w:divId w:val="928121623"/>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Operating activities</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3,853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1,837</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Adjustments to reconcile earnings to net cash provided by operating activities: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1,682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1,653</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Deferred income tax (recovery)/expense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809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(328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300" w:type="dxa"/>
              <w:bottom w:w="30" w:type="dxa"/>
              <w:right w:w="30" w:type="dxa"/>
            </w:tcMar>
            <w:vAlign w:val="bottom"/>
            <w:hideMark/>
          </w:tcPr>
          <w:p w:rsidR="00000000" w:rsidRDefault="001B77B6">
            <w:pPr>
              <w:ind w:hanging="180"/>
              <w:divId w:val="1649629388"/>
              <w:rPr>
                <w:rFonts w:eastAsia="Times New Roman"/>
                <w:sz w:val="20"/>
                <w:szCs w:val="20"/>
              </w:rPr>
            </w:pPr>
            <w:r>
              <w:rPr>
                <w:rFonts w:ascii="Arial" w:eastAsia="Times New Roman" w:hAnsi="Arial" w:cs="Arial"/>
                <w:sz w:val="20"/>
                <w:szCs w:val="20"/>
              </w:rPr>
              <w:t xml:space="preserve">Changes in unrealized (gain)/loss on derivative instruments, net </w:t>
            </w:r>
            <w:r>
              <w:rPr>
                <w:rFonts w:ascii="Arial" w:eastAsia="Times New Roman" w:hAnsi="Arial" w:cs="Arial"/>
                <w:i/>
                <w:iCs/>
                <w:sz w:val="16"/>
                <w:szCs w:val="16"/>
              </w:rPr>
              <w:t>(Note 11)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(1,112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549</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Earnings from equity investments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(826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(698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Distributions from equity investments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907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732</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Impairment of long-lived 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1,072</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Loss on dispositions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110</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Changes in operating assets and liabilities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(679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1,600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281216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Net cash provided by operating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4,670</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6,538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28121623"/>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Investing activities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Capital expenditures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(2,785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(3,243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Long-term investments and restricted long-term investments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(611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Distributions from equity investments in excess of cumulative earnings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268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1,140</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Additions to intangible 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(425</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Proceeds from dispositions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Affiliate loans, net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(140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281216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Net cash used in investing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(3,457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(3,139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Financing activities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 xml:space="preserve">Net change in short-term borrowings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(433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Net change in commercial paper and credit facility draws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4,015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(2,166</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Debenture and term note issues, net of issue costs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1,195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3,537</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Debenture and term note repayments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(2,584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(2,147</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Contributions from noncontrolling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21</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Distributions to noncontrolling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(425</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Contributions from redeemable noncontrolling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41</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Distributions to redeemable noncontrolling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(174</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Common shares issued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14</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 dividends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(174</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Common share dividends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(2,976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(1,493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Mar>
              <w:top w:w="30" w:type="dxa"/>
              <w:left w:w="180" w:type="dxa"/>
              <w:bottom w:w="30" w:type="dxa"/>
              <w:right w:w="30" w:type="dxa"/>
            </w:tcMar>
            <w:vAlign w:val="bottom"/>
            <w:hideMark/>
          </w:tcPr>
          <w:p w:rsidR="00000000" w:rsidRDefault="001B77B6">
            <w:pPr>
              <w:divId w:val="524752688"/>
              <w:rPr>
                <w:rFonts w:eastAsia="Times New Roman"/>
                <w:sz w:val="20"/>
                <w:szCs w:val="20"/>
              </w:rPr>
            </w:pPr>
            <w:r>
              <w:rPr>
                <w:rFonts w:ascii="Arial" w:eastAsia="Times New Roman" w:hAnsi="Arial" w:cs="Arial"/>
                <w:sz w:val="20"/>
                <w:szCs w:val="20"/>
              </w:rPr>
              <w:t xml:space="preserve">Redemption of preferred shares held by subsidiary </w:t>
            </w:r>
            <w:r>
              <w:rPr>
                <w:rFonts w:ascii="Arial" w:eastAsia="Times New Roman" w:hAnsi="Arial" w:cs="Arial"/>
                <w:i/>
                <w:iCs/>
                <w:sz w:val="16"/>
                <w:szCs w:val="16"/>
              </w:rPr>
              <w:t>(Note 10)</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281216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Net cash used in financing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(1,058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(3,399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928121623"/>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28121623"/>
        </w:trPr>
        <w:tc>
          <w:tcPr>
            <w:tcW w:w="0" w:type="auto"/>
            <w:tcBorders>
              <w:top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Net increase in cash and cash equivalents and restricted cash</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35</w:t>
            </w:r>
          </w:p>
        </w:tc>
        <w:tc>
          <w:tcPr>
            <w:tcW w:w="0" w:type="auto"/>
            <w:vAlign w:val="bottom"/>
            <w:hideMark/>
          </w:tcPr>
          <w:p w:rsidR="00000000" w:rsidRDefault="001B77B6">
            <w:pPr>
              <w:rPr>
                <w:rFonts w:eastAsia="Times New Roman"/>
                <w:sz w:val="20"/>
                <w:szCs w:val="20"/>
              </w:rPr>
            </w:pPr>
          </w:p>
        </w:tc>
      </w:tr>
      <w:tr w:rsidR="00000000">
        <w:trPr>
          <w:divId w:val="9281216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Cash and cash equivalents and restricted cash at beginning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637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587</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28121623"/>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xml:space="preserve">Cash and cash equivalents and restricted cash at end of period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767</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622</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1B77B6">
      <w:pPr>
        <w:spacing w:line="288" w:lineRule="auto"/>
        <w:rPr>
          <w:rFonts w:eastAsia="Times New Roman"/>
          <w:sz w:val="16"/>
          <w:szCs w:val="16"/>
        </w:rPr>
      </w:pPr>
    </w:p>
    <w:p w:rsidR="00000000" w:rsidRDefault="001B77B6">
      <w:pPr>
        <w:spacing w:line="288" w:lineRule="auto"/>
        <w:rPr>
          <w:rFonts w:eastAsia="Times New Roman"/>
          <w:sz w:val="16"/>
          <w:szCs w:val="16"/>
        </w:rPr>
      </w:pPr>
    </w:p>
    <w:p w:rsidR="00000000" w:rsidRDefault="001B77B6">
      <w:pPr>
        <w:divId w:val="45914907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9</w:t>
      </w:r>
    </w:p>
    <w:p w:rsidR="00000000" w:rsidRDefault="001B77B6">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1B77B6">
      <w:pPr>
        <w:divId w:val="1902130892"/>
        <w:rPr>
          <w:rFonts w:eastAsia="Times New Roman"/>
          <w:sz w:val="20"/>
          <w:szCs w:val="20"/>
        </w:rPr>
      </w:pP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ENBRIDGE INC.</w:t>
      </w: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CONSOLIDATED STATEMENTS OF FINANCIAL POSITION</w:t>
      </w:r>
    </w:p>
    <w:p w:rsidR="00000000" w:rsidRDefault="001B77B6">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613"/>
        <w:gridCol w:w="1212"/>
        <w:gridCol w:w="97"/>
        <w:gridCol w:w="1287"/>
        <w:gridCol w:w="97"/>
      </w:tblGrid>
      <w:tr w:rsidR="00000000">
        <w:trPr>
          <w:divId w:val="1689481348"/>
        </w:trPr>
        <w:tc>
          <w:tcPr>
            <w:tcW w:w="0" w:type="auto"/>
            <w:gridSpan w:val="5"/>
            <w:vAlign w:val="center"/>
            <w:hideMark/>
          </w:tcPr>
          <w:p w:rsidR="00000000" w:rsidRDefault="001B77B6">
            <w:pPr>
              <w:spacing w:line="288" w:lineRule="auto"/>
              <w:jc w:val="center"/>
              <w:rPr>
                <w:rFonts w:eastAsia="Times New Roman"/>
                <w:sz w:val="20"/>
                <w:szCs w:val="20"/>
              </w:rPr>
            </w:pPr>
          </w:p>
        </w:tc>
      </w:tr>
      <w:tr w:rsidR="00000000">
        <w:trPr>
          <w:divId w:val="1689481348"/>
        </w:trPr>
        <w:tc>
          <w:tcPr>
            <w:tcW w:w="340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8964040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 xml:space="preserve">June 30, </w:t>
            </w:r>
            <w:r>
              <w:rPr>
                <w:rFonts w:ascii="Arial" w:eastAsia="Times New Roman" w:hAnsi="Arial" w:cs="Arial"/>
                <w:b/>
                <w:bCs/>
                <w:sz w:val="20"/>
                <w:szCs w:val="20"/>
              </w:rPr>
              <w:b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(unaudited; millions of Canadian dollars; number of shares in millions)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Current 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708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518</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Restricted cash</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119</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Accounts receivable and other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6,257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6,517</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Accounts receivable from affiliates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79</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Inventory</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1,284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1,339</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8,393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8,572</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Property, plant and equipment, net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93,202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94,540</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Long-term investments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16,531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16,707</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Restricted long-term investments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389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323</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9,552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8,558</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Intangible assets, net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2,215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2,372</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Goodwill</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33,342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34,459</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1,204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1,374</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assets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164,828</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166,905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divId w:val="154606166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374961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20281123"/>
              <w:rPr>
                <w:rFonts w:eastAsia="Times New Roman"/>
                <w:sz w:val="20"/>
                <w:szCs w:val="20"/>
              </w:rPr>
            </w:pPr>
            <w:r>
              <w:rPr>
                <w:rFonts w:ascii="inherit" w:eastAsia="Times New Roman" w:hAnsi="inherit"/>
                <w:sz w:val="20"/>
                <w:szCs w:val="20"/>
              </w:rPr>
              <w:t> </w:t>
            </w: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Liabilities and equity</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Current liabilities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Short-term borrowings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916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1,024</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7,156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9,863</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Accounts payable to affiliates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divId w:val="1062676425"/>
              <w:rPr>
                <w:rFonts w:eastAsia="Times New Roman"/>
                <w:sz w:val="20"/>
                <w:szCs w:val="20"/>
              </w:rPr>
            </w:pPr>
            <w:r>
              <w:rPr>
                <w:rFonts w:ascii="Arial" w:eastAsia="Times New Roman" w:hAnsi="Arial" w:cs="Arial"/>
                <w:sz w:val="20"/>
                <w:szCs w:val="20"/>
              </w:rPr>
              <w:t>Interest payable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626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669</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Current portion of long-term debt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4,644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3,259</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13,368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14,855</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Long-term debt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60,017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60,327</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long-term liabilities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8,871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8,834</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9,767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9,454</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92,023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93,470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xml:space="preserve">Contingencies </w:t>
            </w:r>
            <w:r>
              <w:rPr>
                <w:rFonts w:ascii="Arial" w:eastAsia="Times New Roman" w:hAnsi="Arial" w:cs="Arial"/>
                <w:i/>
                <w:iCs/>
                <w:sz w:val="16"/>
                <w:szCs w:val="16"/>
              </w:rPr>
              <w:t>(Note 15)</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Equity</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Share capital</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42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7,747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7,747</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 xml:space="preserve">Common shares </w:t>
            </w:r>
            <w:r>
              <w:rPr>
                <w:rFonts w:ascii="Arial" w:eastAsia="Times New Roman" w:hAnsi="Arial" w:cs="Arial"/>
                <w:i/>
                <w:iCs/>
                <w:sz w:val="16"/>
                <w:szCs w:val="16"/>
              </w:rPr>
              <w:t>(2,024 and 2,022 outstanding at June 30, 2019 and December 31, 2018, respectively)</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64,732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64,677</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Additional paid-in capital</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Deficit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(3,392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(5,538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xml:space="preserve">Accumulated other comprehensive income </w:t>
            </w:r>
            <w:r>
              <w:rPr>
                <w:rFonts w:ascii="Arial" w:eastAsia="Times New Roman" w:hAnsi="Arial" w:cs="Arial"/>
                <w:i/>
                <w:iCs/>
                <w:sz w:val="16"/>
                <w:szCs w:val="16"/>
              </w:rPr>
              <w:t>(Note 9)</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2,672</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Reciprocal shareholding</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89481348"/>
        </w:trPr>
        <w:tc>
          <w:tcPr>
            <w:tcW w:w="0" w:type="auto"/>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Enbridge Inc. shareholders’ equity</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69,354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69,470</w:t>
            </w:r>
          </w:p>
        </w:tc>
        <w:tc>
          <w:tcPr>
            <w:tcW w:w="0" w:type="auto"/>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3,451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3,965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72,805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73,435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89481348"/>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liabilities and equity</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164,828</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166,905</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16"/>
          <w:szCs w:val="16"/>
        </w:rPr>
      </w:pPr>
      <w:r>
        <w:rPr>
          <w:rFonts w:ascii="Arial" w:eastAsia="Times New Roman" w:hAnsi="Arial" w:cs="Arial"/>
          <w:i/>
          <w:iCs/>
          <w:sz w:val="16"/>
          <w:szCs w:val="16"/>
        </w:rPr>
        <w:t>See accompanying notes to the interim consolidated financial statements.</w:t>
      </w:r>
    </w:p>
    <w:p w:rsidR="00000000" w:rsidRDefault="001B77B6">
      <w:pPr>
        <w:spacing w:line="288" w:lineRule="auto"/>
        <w:rPr>
          <w:rFonts w:eastAsia="Times New Roman"/>
          <w:sz w:val="20"/>
          <w:szCs w:val="20"/>
        </w:rPr>
      </w:pPr>
    </w:p>
    <w:p w:rsidR="00000000" w:rsidRDefault="001B77B6">
      <w:pPr>
        <w:divId w:val="84883581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10</w:t>
      </w:r>
    </w:p>
    <w:p w:rsidR="00000000" w:rsidRDefault="001B77B6">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1B77B6">
      <w:pPr>
        <w:divId w:val="348482422"/>
        <w:rPr>
          <w:rFonts w:eastAsia="Times New Roman"/>
          <w:sz w:val="20"/>
          <w:szCs w:val="20"/>
        </w:rPr>
      </w:pPr>
    </w:p>
    <w:p w:rsidR="00000000" w:rsidRDefault="001B77B6">
      <w:pPr>
        <w:spacing w:line="288" w:lineRule="auto"/>
        <w:jc w:val="center"/>
        <w:rPr>
          <w:rFonts w:eastAsia="Times New Roman"/>
          <w:sz w:val="28"/>
          <w:szCs w:val="28"/>
        </w:rPr>
      </w:pPr>
      <w:r>
        <w:rPr>
          <w:rFonts w:ascii="Arial" w:eastAsia="Times New Roman" w:hAnsi="Arial" w:cs="Arial"/>
          <w:b/>
          <w:bCs/>
          <w:sz w:val="28"/>
          <w:szCs w:val="28"/>
        </w:rPr>
        <w:t>NOTES TO THE INTERIM CONSOLIDATED FINANCIAL STATEMENTS</w:t>
      </w:r>
    </w:p>
    <w:p w:rsidR="00000000" w:rsidRDefault="001B77B6">
      <w:pPr>
        <w:spacing w:line="288" w:lineRule="auto"/>
        <w:jc w:val="center"/>
        <w:rPr>
          <w:rFonts w:eastAsia="Times New Roman"/>
          <w:sz w:val="26"/>
          <w:szCs w:val="26"/>
        </w:rPr>
      </w:pPr>
      <w:r>
        <w:rPr>
          <w:rFonts w:ascii="Arial" w:eastAsia="Times New Roman" w:hAnsi="Arial" w:cs="Arial"/>
          <w:i/>
          <w:iCs/>
          <w:sz w:val="26"/>
          <w:szCs w:val="26"/>
        </w:rPr>
        <w:t>(unaudited)</w:t>
      </w:r>
    </w:p>
    <w:p w:rsidR="00000000" w:rsidRDefault="001B77B6">
      <w:pPr>
        <w:spacing w:line="288" w:lineRule="auto"/>
        <w:jc w:val="both"/>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1. BASIS OF PRESENTATION</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The accompanying unaudited interim consolidated financial statements of Enbridge Inc. ("we", "our", "us" and "Enbridge") have been prepared in accordance with generally accepted accounting principles in the United States of America (U.S. GAAP) and Regulati</w:t>
      </w:r>
      <w:r>
        <w:rPr>
          <w:rFonts w:ascii="Arial" w:eastAsia="Times New Roman" w:hAnsi="Arial" w:cs="Arial"/>
          <w:sz w:val="20"/>
          <w:szCs w:val="20"/>
        </w:rPr>
        <w:t>on S-X for interim consolidated financial information. They do not include all of the information and notes required by U.S. GAAP for annual consolidated financial statements and should therefore be read in conjunction with our audited updated consolidated</w:t>
      </w:r>
      <w:r>
        <w:rPr>
          <w:rFonts w:ascii="Arial" w:eastAsia="Times New Roman" w:hAnsi="Arial" w:cs="Arial"/>
          <w:sz w:val="20"/>
          <w:szCs w:val="20"/>
        </w:rPr>
        <w:t xml:space="preserve"> financial statements and notes for the year ended December 31, 2018. In the opinion of management, the interim consolidated financial statements contain all normal recurring adjustments necessary to present fairly our financial position, results of operat</w:t>
      </w:r>
      <w:r>
        <w:rPr>
          <w:rFonts w:ascii="Arial" w:eastAsia="Times New Roman" w:hAnsi="Arial" w:cs="Arial"/>
          <w:sz w:val="20"/>
          <w:szCs w:val="20"/>
        </w:rPr>
        <w:t>ions and cash flows for the interim periods reported. These interim consolidated financial statements follow the same significant accounting policies as those included in our audited updated consolidated financial statements for the year ended December 31,</w:t>
      </w:r>
      <w:r>
        <w:rPr>
          <w:rFonts w:ascii="Arial" w:eastAsia="Times New Roman" w:hAnsi="Arial" w:cs="Arial"/>
          <w:sz w:val="20"/>
          <w:szCs w:val="20"/>
        </w:rPr>
        <w:t xml:space="preserve"> 2018, except for the adoption of new standards </w:t>
      </w:r>
      <w:r>
        <w:rPr>
          <w:rFonts w:ascii="Arial" w:eastAsia="Times New Roman" w:hAnsi="Arial" w:cs="Arial"/>
          <w:i/>
          <w:iCs/>
          <w:sz w:val="16"/>
          <w:szCs w:val="16"/>
        </w:rPr>
        <w:t>(Note 2)</w:t>
      </w:r>
      <w:r>
        <w:rPr>
          <w:rFonts w:ascii="Arial" w:eastAsia="Times New Roman" w:hAnsi="Arial" w:cs="Arial"/>
          <w:sz w:val="20"/>
          <w:szCs w:val="20"/>
        </w:rPr>
        <w:t>. Amounts are stated in Canadian dollars unless otherwise noted.</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Our operations and earnings for interim periods can be affected by seasonal fluctuations within the gas distribution utility business</w:t>
      </w:r>
      <w:r>
        <w:rPr>
          <w:rFonts w:ascii="Arial" w:eastAsia="Times New Roman" w:hAnsi="Arial" w:cs="Arial"/>
          <w:sz w:val="20"/>
          <w:szCs w:val="20"/>
        </w:rPr>
        <w:t>es, as well as other factors such as the supply of and demand for crude oil and natural gas, and may not be indicative of annual results.</w:t>
      </w:r>
    </w:p>
    <w:p w:rsidR="00000000" w:rsidRDefault="001B77B6">
      <w:pPr>
        <w:spacing w:line="288" w:lineRule="auto"/>
        <w:rPr>
          <w:rFonts w:eastAsia="Times New Roman"/>
          <w:sz w:val="20"/>
          <w:szCs w:val="20"/>
        </w:rPr>
      </w:pPr>
    </w:p>
    <w:p w:rsidR="00000000" w:rsidRDefault="001B77B6">
      <w:pPr>
        <w:spacing w:line="288" w:lineRule="auto"/>
        <w:ind w:hanging="360"/>
        <w:rPr>
          <w:rFonts w:eastAsia="Times New Roman"/>
          <w:sz w:val="26"/>
          <w:szCs w:val="26"/>
        </w:rPr>
      </w:pPr>
      <w:r>
        <w:rPr>
          <w:rFonts w:ascii="Arial" w:eastAsia="Times New Roman" w:hAnsi="Arial" w:cs="Arial"/>
          <w:b/>
          <w:bCs/>
          <w:sz w:val="26"/>
          <w:szCs w:val="26"/>
        </w:rPr>
        <w:t>2. CHANGES IN ACCOUNTING POLICIES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ADOPTION OF NEW STANDARDS </w:t>
      </w:r>
    </w:p>
    <w:p w:rsidR="00000000" w:rsidRDefault="001B77B6">
      <w:pPr>
        <w:spacing w:line="288" w:lineRule="auto"/>
        <w:rPr>
          <w:rFonts w:eastAsia="Times New Roman"/>
          <w:sz w:val="20"/>
          <w:szCs w:val="20"/>
        </w:rPr>
      </w:pPr>
      <w:r>
        <w:rPr>
          <w:rFonts w:ascii="Arial" w:eastAsia="Times New Roman" w:hAnsi="Arial" w:cs="Arial"/>
          <w:b/>
          <w:bCs/>
          <w:sz w:val="20"/>
          <w:szCs w:val="20"/>
        </w:rPr>
        <w:t>Cloud Computing Arrangements</w:t>
      </w:r>
    </w:p>
    <w:p w:rsidR="00000000" w:rsidRDefault="001B77B6">
      <w:pPr>
        <w:spacing w:line="288" w:lineRule="auto"/>
        <w:rPr>
          <w:rFonts w:eastAsia="Times New Roman"/>
          <w:sz w:val="20"/>
          <w:szCs w:val="20"/>
        </w:rPr>
      </w:pPr>
      <w:r>
        <w:rPr>
          <w:rFonts w:ascii="Arial" w:eastAsia="Times New Roman" w:hAnsi="Arial" w:cs="Arial"/>
          <w:sz w:val="20"/>
          <w:szCs w:val="20"/>
        </w:rPr>
        <w:t>Effective January 1, 2019, we adopted Accounting Standards Update (ASU) 2018-15 on a prospective basis. The new standard was issued to provide guidance on the accounting for implementation costs incurred in a cloud computing ar</w:t>
      </w:r>
      <w:r>
        <w:rPr>
          <w:rFonts w:ascii="Arial" w:eastAsia="Times New Roman" w:hAnsi="Arial" w:cs="Arial"/>
          <w:sz w:val="20"/>
          <w:szCs w:val="20"/>
        </w:rPr>
        <w:t>rangement that is a service contract. The ASU specifies that an entity would apply Accounting Standards Codification (ASC) 350-40, Internal-use software, to determine which implementation costs related to a hosting arrangement that is a service contract sh</w:t>
      </w:r>
      <w:r>
        <w:rPr>
          <w:rFonts w:ascii="Arial" w:eastAsia="Times New Roman" w:hAnsi="Arial" w:cs="Arial"/>
          <w:sz w:val="20"/>
          <w:szCs w:val="20"/>
        </w:rPr>
        <w:t xml:space="preserve">ould be capitalized and which should be expensed. The amendments in the update also require that the capitalized costs be amortized on a straight-line basis generally over the term of the arrangement and presented in the same income statement line as fees </w:t>
      </w:r>
      <w:r>
        <w:rPr>
          <w:rFonts w:ascii="Arial" w:eastAsia="Times New Roman" w:hAnsi="Arial" w:cs="Arial"/>
          <w:sz w:val="20"/>
          <w:szCs w:val="20"/>
        </w:rPr>
        <w:t>paid for the hosting service, in addition to specifying that the capitalized costs must be presented on the same balance sheet line as the prepayment of fees related to the hosting arrangement. The ASU requires similar consistency in classifications from a</w:t>
      </w:r>
      <w:r>
        <w:rPr>
          <w:rFonts w:ascii="Arial" w:eastAsia="Times New Roman" w:hAnsi="Arial" w:cs="Arial"/>
          <w:sz w:val="20"/>
          <w:szCs w:val="20"/>
        </w:rPr>
        <w:t xml:space="preserve"> cash flow statement perspective. The adoption of this ASU did not have a material impact on our consolidated financial statements.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Improvements to Accounting for Hedging Activities</w:t>
      </w:r>
    </w:p>
    <w:p w:rsidR="00000000" w:rsidRDefault="001B77B6">
      <w:pPr>
        <w:spacing w:line="288" w:lineRule="auto"/>
        <w:rPr>
          <w:rFonts w:eastAsia="Times New Roman"/>
          <w:sz w:val="20"/>
          <w:szCs w:val="20"/>
        </w:rPr>
      </w:pPr>
      <w:r>
        <w:rPr>
          <w:rFonts w:ascii="Arial" w:eastAsia="Times New Roman" w:hAnsi="Arial" w:cs="Arial"/>
          <w:sz w:val="20"/>
          <w:szCs w:val="20"/>
        </w:rPr>
        <w:t>Effective January 1, 2019, we adopted ASU 2017-12 on a modified retrospe</w:t>
      </w:r>
      <w:r>
        <w:rPr>
          <w:rFonts w:ascii="Arial" w:eastAsia="Times New Roman" w:hAnsi="Arial" w:cs="Arial"/>
          <w:sz w:val="20"/>
          <w:szCs w:val="20"/>
        </w:rPr>
        <w:t>ctive basis. The new standard was issued with the objective of better aligning a company’s risk management activities and the resulting hedge accounting reflected in the financial statements. The amendments allow cash flow hedging of contractually specifie</w:t>
      </w:r>
      <w:r>
        <w:rPr>
          <w:rFonts w:ascii="Arial" w:eastAsia="Times New Roman" w:hAnsi="Arial" w:cs="Arial"/>
          <w:sz w:val="20"/>
          <w:szCs w:val="20"/>
        </w:rPr>
        <w:t>d components in financial and non-financial items. As a result of the new standard, hedge ineffectiveness will no longer be measured or recorded, and hedging instruments’ fair value changes will be recorded in the same income statement line as the hedged i</w:t>
      </w:r>
      <w:r>
        <w:rPr>
          <w:rFonts w:ascii="Arial" w:eastAsia="Times New Roman" w:hAnsi="Arial" w:cs="Arial"/>
          <w:sz w:val="20"/>
          <w:szCs w:val="20"/>
        </w:rPr>
        <w:t>tem. The adoption of this accounting update did not have a material impact on our consolidated financial statements.</w:t>
      </w:r>
    </w:p>
    <w:p w:rsidR="00000000" w:rsidRDefault="001B77B6">
      <w:pPr>
        <w:spacing w:line="288" w:lineRule="auto"/>
        <w:rPr>
          <w:rFonts w:eastAsia="Times New Roman"/>
          <w:sz w:val="20"/>
          <w:szCs w:val="20"/>
        </w:rPr>
      </w:pPr>
    </w:p>
    <w:p w:rsidR="00000000" w:rsidRDefault="001B77B6">
      <w:pPr>
        <w:divId w:val="119750275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11</w:t>
      </w:r>
    </w:p>
    <w:p w:rsidR="00000000" w:rsidRDefault="001B77B6">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1B77B6">
      <w:pPr>
        <w:divId w:val="384990026"/>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Amending the Amortization Period for Certain Callable Debt Securities Purchased at a Premium</w:t>
      </w:r>
      <w:r>
        <w:rPr>
          <w:rFonts w:ascii="Arial" w:eastAsia="Times New Roman" w:hAnsi="Arial" w:cs="Arial"/>
          <w:b/>
          <w:bCs/>
          <w:sz w:val="20"/>
          <w:szCs w:val="20"/>
        </w:rPr>
        <w:t xml:space="preserve"> </w:t>
      </w:r>
    </w:p>
    <w:p w:rsidR="00000000" w:rsidRDefault="001B77B6">
      <w:pPr>
        <w:spacing w:line="288" w:lineRule="auto"/>
        <w:rPr>
          <w:rFonts w:eastAsia="Times New Roman"/>
          <w:sz w:val="20"/>
          <w:szCs w:val="20"/>
        </w:rPr>
      </w:pPr>
      <w:r>
        <w:rPr>
          <w:rFonts w:ascii="Arial" w:eastAsia="Times New Roman" w:hAnsi="Arial" w:cs="Arial"/>
          <w:sz w:val="20"/>
          <w:szCs w:val="20"/>
        </w:rPr>
        <w:t>Effective January 1, 2019, we adopted ASU 2017-08 on a modified retrospective basis. The new standard was issued with the intent of shortening the amortization period to the earliest call date for certain callable debt securities held at a premium. The a</w:t>
      </w:r>
      <w:r>
        <w:rPr>
          <w:rFonts w:ascii="Arial" w:eastAsia="Times New Roman" w:hAnsi="Arial" w:cs="Arial"/>
          <w:sz w:val="20"/>
          <w:szCs w:val="20"/>
        </w:rPr>
        <w:t>doption of this accounting update did not have a material impact on our consolidated financial statements.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Recognition of Leases</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Effective January 1, 2019 we adopted ASU 2016-02 Leases (Topic 842) using the modified retrospective approach.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 recognize an arrangement as a lease when a customer has the right to obtain substantially all of the economic benefits from the use of an a</w:t>
      </w:r>
      <w:r>
        <w:rPr>
          <w:rFonts w:ascii="Arial" w:eastAsia="Times New Roman" w:hAnsi="Arial" w:cs="Arial"/>
          <w:sz w:val="20"/>
          <w:szCs w:val="20"/>
        </w:rPr>
        <w:t>sset, as well as the right to direct the use of the asset. We recognize right-of-use (ROU) assets and the related lease liabilities on the statement of financial position for operating lease arrangements with a term of 12 months or longer. We do not separa</w:t>
      </w:r>
      <w:r>
        <w:rPr>
          <w:rFonts w:ascii="Arial" w:eastAsia="Times New Roman" w:hAnsi="Arial" w:cs="Arial"/>
          <w:sz w:val="20"/>
          <w:szCs w:val="20"/>
        </w:rPr>
        <w:t>te non-lease components from the associated lease components of our lessee contracts and account for both components as a single lease component. We combine lease and non-lease components within a contract for operating lessor leases when certain condition</w:t>
      </w:r>
      <w:r>
        <w:rPr>
          <w:rFonts w:ascii="Arial" w:eastAsia="Times New Roman" w:hAnsi="Arial" w:cs="Arial"/>
          <w:sz w:val="20"/>
          <w:szCs w:val="20"/>
        </w:rPr>
        <w:t xml:space="preserve">s are met. ROU assets are assessed for impairment using the same approach as is applied for other long-lived assets, as described under the Impairment section of the Significant Accounting Policies Note 2 in the annual consolidated financial statements.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Lease liabilities and ROU assets require the use of judgment and estimates, which are applied in determining the term of a lease, appropriate discount rates, whether an arrangement contains a lease, whether there are any indicators of impairment for ROU a</w:t>
      </w:r>
      <w:r>
        <w:rPr>
          <w:rFonts w:ascii="Arial" w:eastAsia="Times New Roman" w:hAnsi="Arial" w:cs="Arial"/>
          <w:sz w:val="20"/>
          <w:szCs w:val="20"/>
        </w:rPr>
        <w:t xml:space="preserve">ssets and whether any ROU assets should be grouped with other long-lived assets for impairment testing.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In adopting Topic 842, we elected the package of practical expedients permitted under the transition guidance. The election to apply the package of p</w:t>
      </w:r>
      <w:r>
        <w:rPr>
          <w:rFonts w:ascii="Arial" w:eastAsia="Times New Roman" w:hAnsi="Arial" w:cs="Arial"/>
          <w:sz w:val="20"/>
          <w:szCs w:val="20"/>
        </w:rPr>
        <w:t>ractical expedients allows an entity to not apply the new lease standard to the prior year comparative periods in the year of adoption. The application of the package of practical expedients also permits entities not to reassess whether any expired or exis</w:t>
      </w:r>
      <w:r>
        <w:rPr>
          <w:rFonts w:ascii="Arial" w:eastAsia="Times New Roman" w:hAnsi="Arial" w:cs="Arial"/>
          <w:sz w:val="20"/>
          <w:szCs w:val="20"/>
        </w:rPr>
        <w:t>ting contracts contain leases in accordance with the new guidance, lease classifications, and whether initial direct costs capitalized under current guidance continue to meet the definition of initial direct costs under the new guidance. We also elected th</w:t>
      </w:r>
      <w:r>
        <w:rPr>
          <w:rFonts w:ascii="Arial" w:eastAsia="Times New Roman" w:hAnsi="Arial" w:cs="Arial"/>
          <w:sz w:val="20"/>
          <w:szCs w:val="20"/>
        </w:rPr>
        <w:t>e practical expedient related to land easements, allowing us to carry forward our accounting treatment for land easements on existing agreements that had commenced prior to January 1, 2019.</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January 1, 2019, ROU assets and corresponding lease liabiliti</w:t>
      </w:r>
      <w:r>
        <w:rPr>
          <w:rFonts w:ascii="Arial" w:eastAsia="Times New Roman" w:hAnsi="Arial" w:cs="Arial"/>
          <w:sz w:val="20"/>
          <w:szCs w:val="20"/>
        </w:rPr>
        <w:t>es of $771 million were recorded in connection with the adoption of Topic 842. When added to the $85 million of pre-existing liabilities relating to operating leases for which we no longer utilize the leased assets, total lease liabilities at January 1, 20</w:t>
      </w:r>
      <w:r>
        <w:rPr>
          <w:rFonts w:ascii="Arial" w:eastAsia="Times New Roman" w:hAnsi="Arial" w:cs="Arial"/>
          <w:sz w:val="20"/>
          <w:szCs w:val="20"/>
        </w:rPr>
        <w:t xml:space="preserve">19 were $856 million. All lease liabilities were measured using a weighted average discount rate of 4.32%. The adoption of this standard had no impact to the Consolidated Statements of Earnings, Comprehensive Income, Changes in Equity or Cash Flows during </w:t>
      </w:r>
      <w:r>
        <w:rPr>
          <w:rFonts w:ascii="Arial" w:eastAsia="Times New Roman" w:hAnsi="Arial" w:cs="Arial"/>
          <w:sz w:val="20"/>
          <w:szCs w:val="20"/>
        </w:rPr>
        <w:t>the period.</w:t>
      </w:r>
    </w:p>
    <w:p w:rsidR="00000000" w:rsidRDefault="001B77B6">
      <w:pPr>
        <w:spacing w:line="288" w:lineRule="auto"/>
        <w:rPr>
          <w:rFonts w:eastAsia="Times New Roman"/>
          <w:sz w:val="20"/>
          <w:szCs w:val="20"/>
        </w:rPr>
      </w:pPr>
    </w:p>
    <w:p w:rsidR="00000000" w:rsidRDefault="001B77B6">
      <w:pPr>
        <w:divId w:val="1969436343"/>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12</w:t>
      </w:r>
    </w:p>
    <w:p w:rsidR="00000000" w:rsidRDefault="001B77B6">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1B77B6">
      <w:pPr>
        <w:divId w:val="524245778"/>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FUTURE ACCOUNTING POLICY CHANGES </w:t>
      </w:r>
    </w:p>
    <w:p w:rsidR="00000000" w:rsidRDefault="001B77B6">
      <w:pPr>
        <w:spacing w:line="288" w:lineRule="auto"/>
        <w:rPr>
          <w:rFonts w:eastAsia="Times New Roman"/>
          <w:sz w:val="20"/>
          <w:szCs w:val="20"/>
        </w:rPr>
      </w:pPr>
      <w:r>
        <w:rPr>
          <w:rFonts w:ascii="Arial" w:eastAsia="Times New Roman" w:hAnsi="Arial" w:cs="Arial"/>
          <w:b/>
          <w:bCs/>
          <w:sz w:val="20"/>
          <w:szCs w:val="20"/>
        </w:rPr>
        <w:t>Clarifying Interaction between Collaborative Arrangements and Revenue from Contracts with Customers</w:t>
      </w:r>
    </w:p>
    <w:p w:rsidR="00000000" w:rsidRDefault="001B77B6">
      <w:pPr>
        <w:spacing w:line="288" w:lineRule="auto"/>
        <w:rPr>
          <w:rFonts w:eastAsia="Times New Roman"/>
          <w:sz w:val="20"/>
          <w:szCs w:val="20"/>
        </w:rPr>
      </w:pPr>
      <w:r>
        <w:rPr>
          <w:rFonts w:ascii="Arial" w:eastAsia="Times New Roman" w:hAnsi="Arial" w:cs="Arial"/>
          <w:sz w:val="20"/>
          <w:szCs w:val="20"/>
        </w:rPr>
        <w:t>In November 2018, ASU 2018-18 was issued to provide clarity on</w:t>
      </w:r>
      <w:r>
        <w:rPr>
          <w:rFonts w:ascii="Arial" w:eastAsia="Times New Roman" w:hAnsi="Arial" w:cs="Arial"/>
          <w:sz w:val="20"/>
          <w:szCs w:val="20"/>
        </w:rPr>
        <w:t xml:space="preserve"> when transactions between entities in a collaborative arrangement should be accounted for under the new revenue standard, ASC 606. In determining whether transactions in collaborative arrangements should be accounted under the revenue standard, the update</w:t>
      </w:r>
      <w:r>
        <w:rPr>
          <w:rFonts w:ascii="Arial" w:eastAsia="Times New Roman" w:hAnsi="Arial" w:cs="Arial"/>
          <w:sz w:val="20"/>
          <w:szCs w:val="20"/>
        </w:rPr>
        <w:t xml:space="preserve"> specifies that entities shall apply unit of account guidance to identify distinct goods or services and whether such goods and services are separately identifiable from other promises in the contract. ASU 2018-18 also precludes entities from presenting tr</w:t>
      </w:r>
      <w:r>
        <w:rPr>
          <w:rFonts w:ascii="Arial" w:eastAsia="Times New Roman" w:hAnsi="Arial" w:cs="Arial"/>
          <w:sz w:val="20"/>
          <w:szCs w:val="20"/>
        </w:rPr>
        <w:t>ansactions with a collaborative partner which are not in scope of the new revenue standard together with revenue from contracts with customers. The accounting update is effective January 1, 2020 and early adoption is permitted. We are currently assessing t</w:t>
      </w:r>
      <w:r>
        <w:rPr>
          <w:rFonts w:ascii="Arial" w:eastAsia="Times New Roman" w:hAnsi="Arial" w:cs="Arial"/>
          <w:sz w:val="20"/>
          <w:szCs w:val="20"/>
        </w:rPr>
        <w:t>he impact of the new standard on our consolidated financial statements.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Improvements to Related Party Guidance for Variable Interest Entities</w:t>
      </w:r>
    </w:p>
    <w:p w:rsidR="00000000" w:rsidRDefault="001B77B6">
      <w:pPr>
        <w:spacing w:line="288" w:lineRule="auto"/>
        <w:rPr>
          <w:rFonts w:eastAsia="Times New Roman"/>
          <w:sz w:val="20"/>
          <w:szCs w:val="20"/>
        </w:rPr>
      </w:pPr>
      <w:r>
        <w:rPr>
          <w:rFonts w:ascii="Arial" w:eastAsia="Times New Roman" w:hAnsi="Arial" w:cs="Arial"/>
          <w:sz w:val="20"/>
          <w:szCs w:val="20"/>
        </w:rPr>
        <w:t>ASU 2018-17 was issued in October 2018 to improve the related party guidance on determining whether fees paid to</w:t>
      </w:r>
      <w:r>
        <w:rPr>
          <w:rFonts w:ascii="Arial" w:eastAsia="Times New Roman" w:hAnsi="Arial" w:cs="Arial"/>
          <w:sz w:val="20"/>
          <w:szCs w:val="20"/>
        </w:rPr>
        <w:t xml:space="preserve"> decision makers and service providers (decision maker fees) are variable interests. Under the new guidance, reporting entities must consider indirect interests held through related parties in common control arrangements on a proportionate basis, rather th</w:t>
      </w:r>
      <w:r>
        <w:rPr>
          <w:rFonts w:ascii="Arial" w:eastAsia="Times New Roman" w:hAnsi="Arial" w:cs="Arial"/>
          <w:sz w:val="20"/>
          <w:szCs w:val="20"/>
        </w:rPr>
        <w:t>an as the equivalent of a direct interest in its entirety, when determining if decision maker fees constitute a variable interest. The accounting update is effective January 1, 2020 and must be applied on a retrospective basis. We are currently assessing t</w:t>
      </w:r>
      <w:r>
        <w:rPr>
          <w:rFonts w:ascii="Arial" w:eastAsia="Times New Roman" w:hAnsi="Arial" w:cs="Arial"/>
          <w:sz w:val="20"/>
          <w:szCs w:val="20"/>
        </w:rPr>
        <w:t>he impact of the new standard on our consolidated financial statements.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Disclosure Effectiveness </w:t>
      </w:r>
    </w:p>
    <w:p w:rsidR="00000000" w:rsidRDefault="001B77B6">
      <w:pPr>
        <w:spacing w:line="288" w:lineRule="auto"/>
        <w:rPr>
          <w:rFonts w:eastAsia="Times New Roman"/>
          <w:sz w:val="20"/>
          <w:szCs w:val="20"/>
        </w:rPr>
      </w:pPr>
      <w:r>
        <w:rPr>
          <w:rFonts w:ascii="Arial" w:eastAsia="Times New Roman" w:hAnsi="Arial" w:cs="Arial"/>
          <w:sz w:val="20"/>
          <w:szCs w:val="20"/>
        </w:rPr>
        <w:t>In August 2018, the Financial Accounting Standards Board issued two amendments as a part of its disclosure framework project aimed to improve the effectiven</w:t>
      </w:r>
      <w:r>
        <w:rPr>
          <w:rFonts w:ascii="Arial" w:eastAsia="Times New Roman" w:hAnsi="Arial" w:cs="Arial"/>
          <w:sz w:val="20"/>
          <w:szCs w:val="20"/>
        </w:rPr>
        <w:t xml:space="preserve">ess of disclosures in the notes to financial statements.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ASU 2018-14 was issued in August 2018 to improve disclosure requirements for employers that sponsor defined benefit pension or other postretirement plans. The amendment modifies the current guidan</w:t>
      </w:r>
      <w:r>
        <w:rPr>
          <w:rFonts w:ascii="Arial" w:eastAsia="Times New Roman" w:hAnsi="Arial" w:cs="Arial"/>
          <w:sz w:val="20"/>
          <w:szCs w:val="20"/>
        </w:rPr>
        <w:t>ce by adding and removing several disclosure requirements while also clarifying the guidance on current disclosure requirements. ASU 2018-14 is effective January 1, 2021 and entities are permitted to adopt the standard early. We are currently assessing the</w:t>
      </w:r>
      <w:r>
        <w:rPr>
          <w:rFonts w:ascii="Arial" w:eastAsia="Times New Roman" w:hAnsi="Arial" w:cs="Arial"/>
          <w:sz w:val="20"/>
          <w:szCs w:val="20"/>
        </w:rPr>
        <w:t xml:space="preserve"> impact of the new standard on our consolidated financial statements.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ASU 2018-13 was issued to improve the disclosure requirements for fair value measurements by eliminating and modifying some disclosures, while also adding new disclosures. This update is effective January 1, 2020, however entities are permitted to early ad</w:t>
      </w:r>
      <w:r>
        <w:rPr>
          <w:rFonts w:ascii="Arial" w:eastAsia="Times New Roman" w:hAnsi="Arial" w:cs="Arial"/>
          <w:sz w:val="20"/>
          <w:szCs w:val="20"/>
        </w:rPr>
        <w:t xml:space="preserve">opt the eliminated or modified disclosures. We are currently assessing the impact of the new standard on our consolidated financial statements.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Accounting for Credit Losses </w:t>
      </w:r>
    </w:p>
    <w:p w:rsidR="00000000" w:rsidRDefault="001B77B6">
      <w:pPr>
        <w:spacing w:line="288" w:lineRule="auto"/>
        <w:rPr>
          <w:rFonts w:eastAsia="Times New Roman"/>
          <w:sz w:val="20"/>
          <w:szCs w:val="20"/>
        </w:rPr>
      </w:pPr>
      <w:r>
        <w:rPr>
          <w:rFonts w:ascii="Arial" w:eastAsia="Times New Roman" w:hAnsi="Arial" w:cs="Arial"/>
          <w:sz w:val="20"/>
          <w:szCs w:val="20"/>
        </w:rPr>
        <w:t>ASU 2016-13 was issued in June 2016 with the intent of providing financial stat</w:t>
      </w:r>
      <w:r>
        <w:rPr>
          <w:rFonts w:ascii="Arial" w:eastAsia="Times New Roman" w:hAnsi="Arial" w:cs="Arial"/>
          <w:sz w:val="20"/>
          <w:szCs w:val="20"/>
        </w:rPr>
        <w:t>ement users with more useful information about the expected credit losses on financial instruments and other commitments to extend credit held by a reporting entity at each reporting date. Current treatment uses the incurred loss methodology for recognizin</w:t>
      </w:r>
      <w:r>
        <w:rPr>
          <w:rFonts w:ascii="Arial" w:eastAsia="Times New Roman" w:hAnsi="Arial" w:cs="Arial"/>
          <w:sz w:val="20"/>
          <w:szCs w:val="20"/>
        </w:rPr>
        <w:t>g credit losses that delay the recognition until it is probable a loss has been incurred. The accounting update adds a new impairment model, known as the current expected credit loss model, which is based on expected losses rather than incurred losses. Und</w:t>
      </w:r>
      <w:r>
        <w:rPr>
          <w:rFonts w:ascii="Arial" w:eastAsia="Times New Roman" w:hAnsi="Arial" w:cs="Arial"/>
          <w:sz w:val="20"/>
          <w:szCs w:val="20"/>
        </w:rPr>
        <w:t xml:space="preserve">er the new guidance, an entity will recognize as an allowance its estimate of expected credit losses, which the Financial Accounting Standards Board believes will result in more timely recognition of such losses.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Further, ASU 2018-19 was issued in Novem</w:t>
      </w:r>
      <w:r>
        <w:rPr>
          <w:rFonts w:ascii="Arial" w:eastAsia="Times New Roman" w:hAnsi="Arial" w:cs="Arial"/>
          <w:sz w:val="20"/>
          <w:szCs w:val="20"/>
        </w:rPr>
        <w:t>ber 2018 to clarify that operating lease receivables should be accounted for under the new leases standard, ASC 842, and are not within the scope of ASC 326, Financial Instruments - Credit Losses. Both accounting updates are effective January 1, 2020. We a</w:t>
      </w:r>
      <w:r>
        <w:rPr>
          <w:rFonts w:ascii="Arial" w:eastAsia="Times New Roman" w:hAnsi="Arial" w:cs="Arial"/>
          <w:sz w:val="20"/>
          <w:szCs w:val="20"/>
        </w:rPr>
        <w:t>re currently assessing the impact of the new standard on our consolidated financial statements.</w:t>
      </w:r>
    </w:p>
    <w:p w:rsidR="00000000" w:rsidRDefault="001B77B6">
      <w:pPr>
        <w:spacing w:line="288" w:lineRule="auto"/>
        <w:rPr>
          <w:rFonts w:eastAsia="Times New Roman"/>
          <w:sz w:val="20"/>
          <w:szCs w:val="20"/>
        </w:rPr>
      </w:pPr>
    </w:p>
    <w:p w:rsidR="00000000" w:rsidRDefault="001B77B6">
      <w:pPr>
        <w:divId w:val="167787742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13</w:t>
      </w:r>
    </w:p>
    <w:p w:rsidR="00000000" w:rsidRDefault="001B77B6">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1B77B6">
      <w:pPr>
        <w:divId w:val="1976981416"/>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3. REVENUES</w:t>
      </w:r>
    </w:p>
    <w:p w:rsidR="00000000" w:rsidRDefault="001B77B6">
      <w:pPr>
        <w:spacing w:line="288" w:lineRule="auto"/>
        <w:ind w:hanging="360"/>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Effective January 1, 2019, we renamed the Green Power and Transmission segment to Renewable Power </w:t>
      </w:r>
      <w:r>
        <w:rPr>
          <w:rFonts w:ascii="Arial" w:eastAsia="Times New Roman" w:hAnsi="Arial" w:cs="Arial"/>
          <w:sz w:val="20"/>
          <w:szCs w:val="20"/>
        </w:rPr>
        <w:t>Generation and Transmission. The presentation of the prior years' tables has been revised in order to align with the current presentation.</w:t>
      </w:r>
    </w:p>
    <w:p w:rsidR="00000000" w:rsidRDefault="001B77B6">
      <w:pPr>
        <w:spacing w:line="288" w:lineRule="auto"/>
        <w:ind w:hanging="360"/>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REVENUE FROM CONTRACTS WITH CUSTOMERS </w:t>
      </w:r>
    </w:p>
    <w:p w:rsidR="00000000" w:rsidRDefault="001B77B6">
      <w:pPr>
        <w:spacing w:line="288" w:lineRule="auto"/>
        <w:rPr>
          <w:rFonts w:eastAsia="Times New Roman"/>
          <w:sz w:val="20"/>
          <w:szCs w:val="20"/>
        </w:rPr>
      </w:pPr>
      <w:r>
        <w:rPr>
          <w:rFonts w:ascii="Arial" w:eastAsia="Times New Roman" w:hAnsi="Arial" w:cs="Arial"/>
          <w:b/>
          <w:bCs/>
          <w:sz w:val="20"/>
          <w:szCs w:val="20"/>
        </w:rPr>
        <w:t>Major Products and Services</w:t>
      </w:r>
    </w:p>
    <w:tbl>
      <w:tblPr>
        <w:tblW w:w="5000" w:type="pct"/>
        <w:jc w:val="center"/>
        <w:tblCellMar>
          <w:left w:w="0" w:type="dxa"/>
          <w:right w:w="0" w:type="dxa"/>
        </w:tblCellMar>
        <w:tblLook w:val="04A0" w:firstRow="1" w:lastRow="0" w:firstColumn="1" w:lastColumn="0" w:noHBand="0" w:noVBand="1"/>
      </w:tblPr>
      <w:tblGrid>
        <w:gridCol w:w="2054"/>
        <w:gridCol w:w="680"/>
        <w:gridCol w:w="6"/>
        <w:gridCol w:w="982"/>
        <w:gridCol w:w="6"/>
        <w:gridCol w:w="831"/>
        <w:gridCol w:w="84"/>
        <w:gridCol w:w="982"/>
        <w:gridCol w:w="6"/>
        <w:gridCol w:w="644"/>
        <w:gridCol w:w="84"/>
        <w:gridCol w:w="893"/>
        <w:gridCol w:w="84"/>
        <w:gridCol w:w="964"/>
        <w:gridCol w:w="6"/>
      </w:tblGrid>
      <w:tr w:rsidR="00000000">
        <w:trPr>
          <w:divId w:val="1178273323"/>
          <w:jc w:val="center"/>
        </w:trPr>
        <w:tc>
          <w:tcPr>
            <w:tcW w:w="0" w:type="auto"/>
            <w:gridSpan w:val="15"/>
            <w:vAlign w:val="center"/>
            <w:hideMark/>
          </w:tcPr>
          <w:p w:rsidR="00000000" w:rsidRDefault="001B77B6">
            <w:pPr>
              <w:spacing w:line="288" w:lineRule="auto"/>
              <w:rPr>
                <w:rFonts w:eastAsia="Times New Roman"/>
                <w:sz w:val="20"/>
                <w:szCs w:val="20"/>
              </w:rPr>
            </w:pPr>
          </w:p>
        </w:tc>
      </w:tr>
      <w:tr w:rsidR="00000000">
        <w:trPr>
          <w:divId w:val="1178273323"/>
          <w:jc w:val="center"/>
        </w:trPr>
        <w:tc>
          <w:tcPr>
            <w:tcW w:w="13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bottom"/>
            <w:hideMark/>
          </w:tcPr>
          <w:p w:rsidR="00000000" w:rsidRDefault="001B77B6">
            <w:pPr>
              <w:divId w:val="169387443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117827332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Transportation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2,230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1,113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171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3,514</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Storage and other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754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754</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Electricity and transmission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2,255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1,277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977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4,552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8,413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8,413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Mar>
              <w:top w:w="30" w:type="dxa"/>
              <w:left w:w="30" w:type="dxa"/>
              <w:bottom w:w="30" w:type="dxa"/>
              <w:right w:w="30" w:type="dxa"/>
            </w:tcMar>
            <w:vAlign w:val="center"/>
            <w:hideMark/>
          </w:tcPr>
          <w:p w:rsidR="00000000" w:rsidRDefault="001B77B6">
            <w:pPr>
              <w:divId w:val="1389261377"/>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1,2</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298</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178273323"/>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2,569</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1,288</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977</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137</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8,418</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(126</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13,263</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76"/>
        <w:gridCol w:w="680"/>
        <w:gridCol w:w="84"/>
        <w:gridCol w:w="982"/>
        <w:gridCol w:w="84"/>
        <w:gridCol w:w="831"/>
        <w:gridCol w:w="6"/>
        <w:gridCol w:w="982"/>
        <w:gridCol w:w="6"/>
        <w:gridCol w:w="644"/>
        <w:gridCol w:w="6"/>
        <w:gridCol w:w="893"/>
        <w:gridCol w:w="84"/>
        <w:gridCol w:w="964"/>
        <w:gridCol w:w="84"/>
      </w:tblGrid>
      <w:tr w:rsidR="00000000">
        <w:trPr>
          <w:divId w:val="1481071694"/>
          <w:jc w:val="center"/>
        </w:trPr>
        <w:tc>
          <w:tcPr>
            <w:tcW w:w="0" w:type="auto"/>
            <w:gridSpan w:val="15"/>
            <w:vAlign w:val="center"/>
            <w:hideMark/>
          </w:tcPr>
          <w:p w:rsidR="00000000" w:rsidRDefault="001B77B6">
            <w:pPr>
              <w:spacing w:line="288" w:lineRule="auto"/>
              <w:jc w:val="center"/>
              <w:rPr>
                <w:rFonts w:eastAsia="Times New Roman"/>
                <w:sz w:val="20"/>
                <w:szCs w:val="20"/>
              </w:rPr>
            </w:pPr>
          </w:p>
        </w:tc>
      </w:tr>
      <w:tr w:rsidR="00000000">
        <w:trPr>
          <w:divId w:val="1481071694"/>
          <w:jc w:val="center"/>
        </w:trPr>
        <w:tc>
          <w:tcPr>
            <w:tcW w:w="13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bottom"/>
            <w:hideMark/>
          </w:tcPr>
          <w:p w:rsidR="00000000" w:rsidRDefault="001B77B6">
            <w:pPr>
              <w:divId w:val="38117036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14810716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2018</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Transportation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2,079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958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3,188</w:t>
            </w:r>
          </w:p>
        </w:tc>
        <w:tc>
          <w:tcPr>
            <w:tcW w:w="0" w:type="auto"/>
            <w:vAlign w:val="bottom"/>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Storage and other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145</w:t>
            </w:r>
          </w:p>
        </w:tc>
        <w:tc>
          <w:tcPr>
            <w:tcW w:w="0" w:type="auto"/>
            <w:vAlign w:val="bottom"/>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231</w:t>
            </w:r>
          </w:p>
        </w:tc>
        <w:tc>
          <w:tcPr>
            <w:tcW w:w="0" w:type="auto"/>
            <w:vAlign w:val="bottom"/>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Gas distribution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856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856</w:t>
            </w:r>
          </w:p>
        </w:tc>
        <w:tc>
          <w:tcPr>
            <w:tcW w:w="0" w:type="auto"/>
            <w:vAlign w:val="bottom"/>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w:t>
            </w:r>
          </w:p>
        </w:tc>
        <w:tc>
          <w:tcPr>
            <w:tcW w:w="0" w:type="auto"/>
            <w:vAlign w:val="bottom"/>
            <w:hideMark/>
          </w:tcPr>
          <w:p w:rsidR="00000000" w:rsidRDefault="001B77B6">
            <w:pPr>
              <w:rPr>
                <w:rFonts w:eastAsia="Times New Roman"/>
                <w:sz w:val="20"/>
                <w:szCs w:val="20"/>
              </w:rPr>
            </w:pPr>
          </w:p>
        </w:tc>
      </w:tr>
      <w:tr w:rsidR="00000000">
        <w:trPr>
          <w:divId w:val="1481071694"/>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639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639</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1,879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1,059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5,112</w:t>
            </w:r>
          </w:p>
        </w:tc>
        <w:tc>
          <w:tcPr>
            <w:tcW w:w="0" w:type="auto"/>
            <w:vAlign w:val="bottom"/>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5,812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5,812</w:t>
            </w:r>
          </w:p>
        </w:tc>
        <w:tc>
          <w:tcPr>
            <w:tcW w:w="0" w:type="auto"/>
            <w:vAlign w:val="bottom"/>
            <w:hideMark/>
          </w:tcPr>
          <w:p w:rsidR="00000000" w:rsidRDefault="001B77B6">
            <w:pPr>
              <w:rPr>
                <w:rFonts w:eastAsia="Times New Roman"/>
                <w:sz w:val="20"/>
                <w:szCs w:val="20"/>
              </w:rPr>
            </w:pPr>
          </w:p>
        </w:tc>
      </w:tr>
      <w:tr w:rsidR="00000000">
        <w:trPr>
          <w:divId w:val="1481071694"/>
          <w:jc w:val="center"/>
        </w:trPr>
        <w:tc>
          <w:tcPr>
            <w:tcW w:w="0" w:type="auto"/>
            <w:tcMar>
              <w:top w:w="30" w:type="dxa"/>
              <w:left w:w="30" w:type="dxa"/>
              <w:bottom w:w="30" w:type="dxa"/>
              <w:right w:w="30" w:type="dxa"/>
            </w:tcMar>
            <w:vAlign w:val="center"/>
            <w:hideMark/>
          </w:tcPr>
          <w:p w:rsidR="00000000" w:rsidRDefault="001B77B6">
            <w:pPr>
              <w:divId w:val="1759327940"/>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1, 2</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81071694"/>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81071694"/>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1,950</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1,864</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1,070</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149</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5,836</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10,745</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p w:rsidR="00000000" w:rsidRDefault="001B77B6">
      <w:pPr>
        <w:divId w:val="124761216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14</w:t>
      </w:r>
    </w:p>
    <w:p w:rsidR="00000000" w:rsidRDefault="001B77B6">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1B77B6">
      <w:pPr>
        <w:divId w:val="1915016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32"/>
        <w:gridCol w:w="680"/>
        <w:gridCol w:w="6"/>
        <w:gridCol w:w="982"/>
        <w:gridCol w:w="6"/>
        <w:gridCol w:w="831"/>
        <w:gridCol w:w="6"/>
        <w:gridCol w:w="982"/>
        <w:gridCol w:w="6"/>
        <w:gridCol w:w="644"/>
        <w:gridCol w:w="84"/>
        <w:gridCol w:w="893"/>
        <w:gridCol w:w="84"/>
        <w:gridCol w:w="964"/>
        <w:gridCol w:w="6"/>
      </w:tblGrid>
      <w:tr w:rsidR="00000000">
        <w:trPr>
          <w:divId w:val="1265646309"/>
          <w:jc w:val="center"/>
        </w:trPr>
        <w:tc>
          <w:tcPr>
            <w:tcW w:w="0" w:type="auto"/>
            <w:gridSpan w:val="15"/>
            <w:vAlign w:val="center"/>
            <w:hideMark/>
          </w:tcPr>
          <w:p w:rsidR="00000000" w:rsidRDefault="001B77B6">
            <w:pPr>
              <w:rPr>
                <w:rFonts w:eastAsia="Times New Roman"/>
                <w:sz w:val="20"/>
                <w:szCs w:val="20"/>
              </w:rPr>
            </w:pPr>
          </w:p>
        </w:tc>
      </w:tr>
      <w:tr w:rsidR="00000000">
        <w:trPr>
          <w:divId w:val="1265646309"/>
          <w:jc w:val="center"/>
        </w:trPr>
        <w:tc>
          <w:tcPr>
            <w:tcW w:w="13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bottom"/>
            <w:hideMark/>
          </w:tcPr>
          <w:p w:rsidR="00000000" w:rsidRDefault="001B77B6">
            <w:pPr>
              <w:divId w:val="1923369971"/>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126564630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Transportation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4,444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2,250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420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7,114</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Storage and other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257</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231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231</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2,610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2,610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Electricity and transmission 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4,496</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2,583</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3,136</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93</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10,308</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15,045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15,045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Mar>
              <w:top w:w="30" w:type="dxa"/>
              <w:left w:w="30" w:type="dxa"/>
              <w:bottom w:w="30" w:type="dxa"/>
              <w:right w:w="30" w:type="dxa"/>
            </w:tcMar>
            <w:vAlign w:val="center"/>
            <w:hideMark/>
          </w:tcPr>
          <w:p w:rsidR="00000000" w:rsidRDefault="001B77B6">
            <w:pPr>
              <w:divId w:val="1073627254"/>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1,2</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539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766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(248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6564630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5,227</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2,606</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3,168</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289</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15,091</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(262</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26,119</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054"/>
        <w:gridCol w:w="680"/>
        <w:gridCol w:w="84"/>
        <w:gridCol w:w="982"/>
        <w:gridCol w:w="6"/>
        <w:gridCol w:w="831"/>
        <w:gridCol w:w="6"/>
        <w:gridCol w:w="982"/>
        <w:gridCol w:w="6"/>
        <w:gridCol w:w="644"/>
        <w:gridCol w:w="6"/>
        <w:gridCol w:w="893"/>
        <w:gridCol w:w="84"/>
        <w:gridCol w:w="964"/>
        <w:gridCol w:w="84"/>
      </w:tblGrid>
      <w:tr w:rsidR="00000000">
        <w:trPr>
          <w:divId w:val="981035831"/>
          <w:jc w:val="center"/>
        </w:trPr>
        <w:tc>
          <w:tcPr>
            <w:tcW w:w="0" w:type="auto"/>
            <w:gridSpan w:val="15"/>
            <w:vAlign w:val="center"/>
            <w:hideMark/>
          </w:tcPr>
          <w:p w:rsidR="00000000" w:rsidRDefault="001B77B6">
            <w:pPr>
              <w:spacing w:line="288" w:lineRule="auto"/>
              <w:jc w:val="center"/>
              <w:rPr>
                <w:rFonts w:eastAsia="Times New Roman"/>
                <w:sz w:val="20"/>
                <w:szCs w:val="20"/>
              </w:rPr>
            </w:pPr>
          </w:p>
        </w:tc>
      </w:tr>
      <w:tr w:rsidR="00000000">
        <w:trPr>
          <w:divId w:val="981035831"/>
          <w:jc w:val="center"/>
        </w:trPr>
        <w:tc>
          <w:tcPr>
            <w:tcW w:w="13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bottom"/>
            <w:hideMark/>
          </w:tcPr>
          <w:p w:rsidR="00000000" w:rsidRDefault="001B77B6">
            <w:pPr>
              <w:divId w:val="2036731606"/>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9810358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2018</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vAlign w:val="bottom"/>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Transportation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4,137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1,910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6,437</w:t>
            </w:r>
          </w:p>
        </w:tc>
        <w:tc>
          <w:tcPr>
            <w:tcW w:w="0" w:type="auto"/>
            <w:vAlign w:val="bottom"/>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Storage and other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311</w:t>
            </w:r>
          </w:p>
        </w:tc>
        <w:tc>
          <w:tcPr>
            <w:tcW w:w="0" w:type="auto"/>
            <w:vAlign w:val="bottom"/>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436</w:t>
            </w:r>
          </w:p>
        </w:tc>
        <w:tc>
          <w:tcPr>
            <w:tcW w:w="0" w:type="auto"/>
            <w:vAlign w:val="bottom"/>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Gas distribution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2,782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2,782</w:t>
            </w:r>
          </w:p>
        </w:tc>
        <w:tc>
          <w:tcPr>
            <w:tcW w:w="0" w:type="auto"/>
            <w:vAlign w:val="bottom"/>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rsidR="00000000" w:rsidRDefault="001B77B6">
            <w:pPr>
              <w:rPr>
                <w:rFonts w:eastAsia="Times New Roman"/>
                <w:sz w:val="20"/>
                <w:szCs w:val="20"/>
              </w:rPr>
            </w:pPr>
          </w:p>
        </w:tc>
      </w:tr>
      <w:tr w:rsidR="00000000">
        <w:trPr>
          <w:divId w:val="981035831"/>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1,332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1,332</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4,219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3,789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3,290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11,408</w:t>
            </w:r>
          </w:p>
        </w:tc>
        <w:tc>
          <w:tcPr>
            <w:tcW w:w="0" w:type="auto"/>
            <w:vAlign w:val="bottom"/>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12,387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12,387</w:t>
            </w:r>
          </w:p>
        </w:tc>
        <w:tc>
          <w:tcPr>
            <w:tcW w:w="0" w:type="auto"/>
            <w:vAlign w:val="bottom"/>
            <w:hideMark/>
          </w:tcPr>
          <w:p w:rsidR="00000000" w:rsidRDefault="001B77B6">
            <w:pPr>
              <w:rPr>
                <w:rFonts w:eastAsia="Times New Roman"/>
                <w:sz w:val="20"/>
                <w:szCs w:val="20"/>
              </w:rPr>
            </w:pPr>
          </w:p>
        </w:tc>
      </w:tr>
      <w:tr w:rsidR="00000000">
        <w:trPr>
          <w:divId w:val="981035831"/>
          <w:jc w:val="center"/>
        </w:trPr>
        <w:tc>
          <w:tcPr>
            <w:tcW w:w="0" w:type="auto"/>
            <w:tcMar>
              <w:top w:w="30" w:type="dxa"/>
              <w:left w:w="30" w:type="dxa"/>
              <w:bottom w:w="30" w:type="dxa"/>
              <w:right w:w="30" w:type="dxa"/>
            </w:tcMar>
            <w:vAlign w:val="center"/>
            <w:hideMark/>
          </w:tcPr>
          <w:p w:rsidR="00000000" w:rsidRDefault="001B77B6">
            <w:pPr>
              <w:divId w:val="914436946"/>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1, 2</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81035831"/>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81035831"/>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3,859</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3,801</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3,307</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306</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12,468</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23,471</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Includes mark-to-market gains/(losses) from our hedging program. </w:t>
      </w:r>
    </w:p>
    <w:p w:rsidR="00000000" w:rsidRDefault="001B77B6">
      <w:pPr>
        <w:spacing w:line="288" w:lineRule="auto"/>
        <w:rPr>
          <w:rFonts w:eastAsia="Times New Roman"/>
          <w:sz w:val="16"/>
          <w:szCs w:val="16"/>
        </w:rPr>
      </w:pPr>
      <w:r>
        <w:rPr>
          <w:rFonts w:ascii="Arial" w:eastAsia="Times New Roman" w:hAnsi="Arial" w:cs="Arial"/>
          <w:i/>
          <w:iCs/>
          <w:sz w:val="16"/>
          <w:szCs w:val="16"/>
        </w:rPr>
        <w:t>2 Includes revenues from lease contracts. Refer to Note 14 Leases.</w:t>
      </w:r>
    </w:p>
    <w:p w:rsidR="00000000" w:rsidRDefault="001B77B6">
      <w:pPr>
        <w:spacing w:line="288" w:lineRule="auto"/>
        <w:ind w:hanging="360"/>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We disaggregate revenues into categories which represent our principal performance obligations within each business segment because these revenues categories represent the most significant revenue streams in each segment and consequently are considered to </w:t>
      </w:r>
      <w:r>
        <w:rPr>
          <w:rFonts w:ascii="Arial" w:eastAsia="Times New Roman" w:hAnsi="Arial" w:cs="Arial"/>
          <w:sz w:val="20"/>
          <w:szCs w:val="20"/>
        </w:rPr>
        <w:t xml:space="preserve">be the most relevant revenues information for management to consider in evaluating performance. </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Contract Balances </w:t>
      </w:r>
    </w:p>
    <w:tbl>
      <w:tblPr>
        <w:tblW w:w="5000" w:type="pct"/>
        <w:tblCellMar>
          <w:left w:w="0" w:type="dxa"/>
          <w:right w:w="0" w:type="dxa"/>
        </w:tblCellMar>
        <w:tblLook w:val="04A0" w:firstRow="1" w:lastRow="0" w:firstColumn="1" w:lastColumn="0" w:noHBand="0" w:noVBand="1"/>
      </w:tblPr>
      <w:tblGrid>
        <w:gridCol w:w="5046"/>
        <w:gridCol w:w="1120"/>
        <w:gridCol w:w="62"/>
        <w:gridCol w:w="976"/>
        <w:gridCol w:w="62"/>
        <w:gridCol w:w="977"/>
        <w:gridCol w:w="63"/>
      </w:tblGrid>
      <w:tr w:rsidR="00000000">
        <w:trPr>
          <w:divId w:val="2082486916"/>
        </w:trPr>
        <w:tc>
          <w:tcPr>
            <w:tcW w:w="0" w:type="auto"/>
            <w:gridSpan w:val="7"/>
            <w:vAlign w:val="center"/>
            <w:hideMark/>
          </w:tcPr>
          <w:p w:rsidR="00000000" w:rsidRDefault="001B77B6">
            <w:pPr>
              <w:spacing w:line="288" w:lineRule="auto"/>
              <w:rPr>
                <w:rFonts w:eastAsia="Times New Roman"/>
                <w:sz w:val="20"/>
                <w:szCs w:val="20"/>
              </w:rPr>
            </w:pPr>
          </w:p>
        </w:tc>
      </w:tr>
      <w:tr w:rsidR="00000000">
        <w:trPr>
          <w:divId w:val="2082486916"/>
        </w:trPr>
        <w:tc>
          <w:tcPr>
            <w:tcW w:w="30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208248691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8862555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Receivables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Contract Assets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Contract Liabilities</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8248691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1B77B6">
            <w:pPr>
              <w:divId w:val="9327820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1B77B6">
            <w:pPr>
              <w:divId w:val="78479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1B77B6">
            <w:pPr>
              <w:divId w:val="1019351395"/>
              <w:rPr>
                <w:rFonts w:eastAsia="Times New Roman"/>
                <w:sz w:val="20"/>
                <w:szCs w:val="20"/>
              </w:rPr>
            </w:pPr>
            <w:r>
              <w:rPr>
                <w:rFonts w:ascii="inherit" w:eastAsia="Times New Roman" w:hAnsi="inherit"/>
                <w:sz w:val="20"/>
                <w:szCs w:val="20"/>
              </w:rPr>
              <w:t> </w:t>
            </w:r>
          </w:p>
        </w:tc>
      </w:tr>
      <w:tr w:rsidR="00000000">
        <w:trPr>
          <w:divId w:val="208248691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Balance as at December 31, 2018</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1,929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1,297</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2486916"/>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Balance as at June 30, 2019</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1,845</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191</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1,275</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0"/>
          <w:szCs w:val="20"/>
        </w:rPr>
      </w:pPr>
    </w:p>
    <w:p w:rsidR="00000000" w:rsidRDefault="001B77B6">
      <w:pPr>
        <w:spacing w:line="288" w:lineRule="auto"/>
        <w:ind w:hanging="360"/>
        <w:jc w:val="both"/>
        <w:rPr>
          <w:rFonts w:eastAsia="Times New Roman"/>
          <w:sz w:val="20"/>
          <w:szCs w:val="20"/>
        </w:rPr>
      </w:pPr>
    </w:p>
    <w:p w:rsidR="00000000" w:rsidRDefault="001B77B6">
      <w:pPr>
        <w:divId w:val="1760365974"/>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15</w:t>
      </w:r>
    </w:p>
    <w:p w:rsidR="00000000" w:rsidRDefault="001B77B6">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1B77B6">
      <w:pPr>
        <w:divId w:val="777867229"/>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Contract receivables represent the amount of receivables derived from contracts with customers. Contract assets represent the amount of revenues which has been recognized in advance of payments received for performance</w:t>
      </w:r>
      <w:r>
        <w:rPr>
          <w:rFonts w:ascii="Arial" w:eastAsia="Times New Roman" w:hAnsi="Arial" w:cs="Arial"/>
          <w:sz w:val="20"/>
          <w:szCs w:val="20"/>
        </w:rPr>
        <w:t xml:space="preserve"> obligations we have fulfilled (or partially fulfilled) and prior to the point in time at which our right to the payment is unconditional. Amounts included in contract assets are transferred to accounts receivable when our right to the consideration become</w:t>
      </w:r>
      <w:r>
        <w:rPr>
          <w:rFonts w:ascii="Arial" w:eastAsia="Times New Roman" w:hAnsi="Arial" w:cs="Arial"/>
          <w:sz w:val="20"/>
          <w:szCs w:val="20"/>
        </w:rPr>
        <w:t xml:space="preserve">s unconditional.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Contract liabilities represent payments received for performance obligations which have not been fulfilled. Contract liabilities primarily relate to make-up rights and deferred revenues. Revenue recognized during the </w:t>
      </w:r>
      <w:r>
        <w:rPr>
          <w:rFonts w:ascii="Arial" w:eastAsia="Times New Roman" w:hAnsi="Arial" w:cs="Arial"/>
          <w:sz w:val="20"/>
          <w:szCs w:val="20"/>
        </w:rPr>
        <w:t xml:space="preserve">three and six months ended June 30, 2019 included in contract liabilities at the beginning of the period was $38 million and $130 million, respectively. Increases in contract liabilities from cash received, net of amounts recognized as revenues during the </w:t>
      </w:r>
      <w:r>
        <w:rPr>
          <w:rFonts w:ascii="Arial" w:eastAsia="Times New Roman" w:hAnsi="Arial" w:cs="Arial"/>
          <w:sz w:val="20"/>
          <w:szCs w:val="20"/>
        </w:rPr>
        <w:t>three and six months ended June 30, 2019 were $69 million and $143 million, respectively.</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Performance Obligations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There were no material revenues recognized in the three and six months ended June 30, 2019 </w:t>
      </w:r>
      <w:r>
        <w:rPr>
          <w:rFonts w:ascii="Arial" w:eastAsia="Times New Roman" w:hAnsi="Arial" w:cs="Arial"/>
          <w:sz w:val="20"/>
          <w:szCs w:val="20"/>
        </w:rPr>
        <w:t xml:space="preserve">from performance obligations satisfied in previous periods.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Revenues to be Recognized from Unfulfilled Performance Obligations</w:t>
      </w:r>
    </w:p>
    <w:p w:rsidR="00000000" w:rsidRDefault="001B77B6">
      <w:pPr>
        <w:spacing w:line="288" w:lineRule="auto"/>
        <w:rPr>
          <w:rFonts w:eastAsia="Times New Roman"/>
          <w:sz w:val="20"/>
          <w:szCs w:val="20"/>
        </w:rPr>
      </w:pPr>
      <w:r>
        <w:rPr>
          <w:rFonts w:ascii="Arial" w:eastAsia="Times New Roman" w:hAnsi="Arial" w:cs="Arial"/>
          <w:sz w:val="20"/>
          <w:szCs w:val="20"/>
        </w:rPr>
        <w:t>Total revenues from performance obligations expected to be fulfilled in future periods is $65.2 billion, of which $3.6 billion</w:t>
      </w:r>
      <w:r>
        <w:rPr>
          <w:rFonts w:ascii="Arial" w:eastAsia="Times New Roman" w:hAnsi="Arial" w:cs="Arial"/>
          <w:sz w:val="20"/>
          <w:szCs w:val="20"/>
        </w:rPr>
        <w:t xml:space="preserve"> and $6.0 billion is expected to be recognized during the six months ending December 31, 2019, and the year ending December 31, 2020, respectively.</w:t>
      </w:r>
    </w:p>
    <w:p w:rsidR="00000000" w:rsidRDefault="001B77B6">
      <w:pPr>
        <w:spacing w:line="288" w:lineRule="auto"/>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revenues excluded from the amounts above based on optional exemptions available under ASC 606, as expl</w:t>
      </w:r>
      <w:r>
        <w:rPr>
          <w:rFonts w:ascii="Arial" w:eastAsia="Times New Roman" w:hAnsi="Arial" w:cs="Arial"/>
          <w:sz w:val="20"/>
          <w:szCs w:val="20"/>
        </w:rPr>
        <w:t>ained below, represent a significant portion of our overall revenues and revenue from contracts with customers. Certain revenues such as flow-through operating costs charged to shippers are recognized at the amount for which we have the right to invoice ou</w:t>
      </w:r>
      <w:r>
        <w:rPr>
          <w:rFonts w:ascii="Arial" w:eastAsia="Times New Roman" w:hAnsi="Arial" w:cs="Arial"/>
          <w:sz w:val="20"/>
          <w:szCs w:val="20"/>
        </w:rPr>
        <w:t>r customers and are excluded from the amounts for revenues to be recognized in the future from unfulfilled performance obligations above. Variable consideration is excluded from the amounts above due to the uncertainty of the associated consideration, whic</w:t>
      </w:r>
      <w:r>
        <w:rPr>
          <w:rFonts w:ascii="Arial" w:eastAsia="Times New Roman" w:hAnsi="Arial" w:cs="Arial"/>
          <w:sz w:val="20"/>
          <w:szCs w:val="20"/>
        </w:rPr>
        <w:t>h is generally resolved when actual volumes and prices are determined. For example, we consider interruptible transportation service revenues to be variable revenues since volumes cannot be estimated. Additionally, the effect of escalation on certain tolls</w:t>
      </w:r>
      <w:r>
        <w:rPr>
          <w:rFonts w:ascii="Arial" w:eastAsia="Times New Roman" w:hAnsi="Arial" w:cs="Arial"/>
          <w:sz w:val="20"/>
          <w:szCs w:val="20"/>
        </w:rPr>
        <w:t xml:space="preserve"> which are contractually escalated for inflation has not been reflected in the amounts above as it is not possible to reliably estimate future inflation rates. Revenues for periods extending beyond the current rate settlement term for regulated contracts w</w:t>
      </w:r>
      <w:r>
        <w:rPr>
          <w:rFonts w:ascii="Arial" w:eastAsia="Times New Roman" w:hAnsi="Arial" w:cs="Arial"/>
          <w:sz w:val="20"/>
          <w:szCs w:val="20"/>
        </w:rPr>
        <w:t xml:space="preserve">here the tolls are periodically reset by the regulator are excluded from the amounts above since future tolls remain unknown. Finally, revenue from contracts with customers which have an original expected duration of one year or less are excluded from the </w:t>
      </w:r>
      <w:r>
        <w:rPr>
          <w:rFonts w:ascii="Arial" w:eastAsia="Times New Roman" w:hAnsi="Arial" w:cs="Arial"/>
          <w:sz w:val="20"/>
          <w:szCs w:val="20"/>
        </w:rPr>
        <w:t xml:space="preserve">amounts above. </w:t>
      </w:r>
    </w:p>
    <w:p w:rsidR="00000000" w:rsidRDefault="001B77B6">
      <w:pPr>
        <w:spacing w:line="288" w:lineRule="auto"/>
        <w:rPr>
          <w:rFonts w:eastAsia="Times New Roman"/>
          <w:sz w:val="20"/>
          <w:szCs w:val="20"/>
        </w:rPr>
      </w:pPr>
      <w:r>
        <w:rPr>
          <w:rFonts w:ascii="Arial" w:eastAsia="Times New Roman" w:hAnsi="Arial" w:cs="Arial"/>
          <w:b/>
          <w:bCs/>
          <w:sz w:val="20"/>
          <w:szCs w:val="20"/>
        </w:rPr>
        <w:t>Recognition and Measurement of Revenues</w:t>
      </w: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trPr>
          <w:divId w:val="40829596"/>
          <w:jc w:val="center"/>
        </w:trPr>
        <w:tc>
          <w:tcPr>
            <w:tcW w:w="0" w:type="auto"/>
            <w:gridSpan w:val="13"/>
            <w:vAlign w:val="center"/>
            <w:hideMark/>
          </w:tcPr>
          <w:p w:rsidR="00000000" w:rsidRDefault="001B77B6">
            <w:pPr>
              <w:spacing w:line="288" w:lineRule="auto"/>
              <w:rPr>
                <w:rFonts w:eastAsia="Times New Roman"/>
                <w:sz w:val="20"/>
                <w:szCs w:val="20"/>
              </w:rPr>
            </w:pPr>
          </w:p>
        </w:tc>
      </w:tr>
      <w:tr w:rsidR="00000000">
        <w:trPr>
          <w:divId w:val="40829596"/>
          <w:jc w:val="center"/>
        </w:trPr>
        <w:tc>
          <w:tcPr>
            <w:tcW w:w="18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40829596"/>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4082959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40829596"/>
          <w:jc w:val="center"/>
        </w:trPr>
        <w:tc>
          <w:tcPr>
            <w:tcW w:w="0" w:type="auto"/>
            <w:tcMar>
              <w:top w:w="30" w:type="dxa"/>
              <w:left w:w="30" w:type="dxa"/>
              <w:bottom w:w="30" w:type="dxa"/>
              <w:right w:w="30" w:type="dxa"/>
            </w:tcMar>
            <w:vAlign w:val="bottom"/>
            <w:hideMark/>
          </w:tcPr>
          <w:p w:rsidR="00000000" w:rsidRDefault="001B77B6">
            <w:pPr>
              <w:divId w:val="1776443171"/>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0829596"/>
          <w:jc w:val="center"/>
        </w:trPr>
        <w:tc>
          <w:tcPr>
            <w:tcW w:w="0" w:type="auto"/>
            <w:tcMar>
              <w:top w:w="30" w:type="dxa"/>
              <w:left w:w="30" w:type="dxa"/>
              <w:bottom w:w="30" w:type="dxa"/>
              <w:right w:w="30" w:type="dxa"/>
            </w:tcMar>
            <w:vAlign w:val="center"/>
            <w:hideMark/>
          </w:tcPr>
          <w:p w:rsidR="00000000" w:rsidRDefault="001B77B6">
            <w:pPr>
              <w:ind w:hanging="180"/>
              <w:divId w:val="1951548197"/>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0829596"/>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ind w:hanging="180"/>
              <w:divId w:val="2097557346"/>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2,255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1,274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960</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4,532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0829596"/>
          <w:jc w:val="center"/>
        </w:trPr>
        <w:tc>
          <w:tcPr>
            <w:tcW w:w="0" w:type="auto"/>
            <w:tcBorders>
              <w:bottom w:val="single" w:sz="12" w:space="0" w:color="000000"/>
            </w:tcBorders>
            <w:tcMar>
              <w:top w:w="30" w:type="dxa"/>
              <w:left w:w="30" w:type="dxa"/>
              <w:bottom w:w="30" w:type="dxa"/>
              <w:right w:w="30" w:type="dxa"/>
            </w:tcMar>
            <w:vAlign w:val="center"/>
            <w:hideMark/>
          </w:tcPr>
          <w:p w:rsidR="00000000" w:rsidRDefault="001B77B6">
            <w:pPr>
              <w:ind w:hanging="180"/>
              <w:divId w:val="1649090983"/>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2,255</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1,277</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977</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4,552</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p w:rsidR="00000000" w:rsidRDefault="001B77B6">
      <w:pPr>
        <w:divId w:val="37023171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16</w:t>
      </w:r>
    </w:p>
    <w:p w:rsidR="00000000" w:rsidRDefault="001B77B6">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1B77B6">
      <w:pPr>
        <w:divId w:val="3471005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trPr>
          <w:divId w:val="1297561767"/>
          <w:jc w:val="center"/>
        </w:trPr>
        <w:tc>
          <w:tcPr>
            <w:tcW w:w="0" w:type="auto"/>
            <w:gridSpan w:val="13"/>
            <w:vAlign w:val="center"/>
            <w:hideMark/>
          </w:tcPr>
          <w:p w:rsidR="00000000" w:rsidRDefault="001B77B6">
            <w:pPr>
              <w:rPr>
                <w:rFonts w:eastAsia="Times New Roman"/>
                <w:sz w:val="20"/>
                <w:szCs w:val="20"/>
              </w:rPr>
            </w:pPr>
          </w:p>
        </w:tc>
      </w:tr>
      <w:tr w:rsidR="00000000">
        <w:trPr>
          <w:divId w:val="1297561767"/>
          <w:jc w:val="center"/>
        </w:trPr>
        <w:tc>
          <w:tcPr>
            <w:tcW w:w="18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297561767"/>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12975617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r>
            <w:r>
              <w:rPr>
                <w:rFonts w:ascii="Arial" w:eastAsia="Times New Roman" w:hAnsi="Arial" w:cs="Arial"/>
                <w:b/>
                <w:bCs/>
                <w:sz w:val="16"/>
                <w:szCs w:val="16"/>
              </w:rPr>
              <w:t>June 30, 2018</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1297561767"/>
          <w:jc w:val="center"/>
        </w:trPr>
        <w:tc>
          <w:tcPr>
            <w:tcW w:w="0" w:type="auto"/>
            <w:tcBorders>
              <w:top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2082409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55748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94405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4263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02348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49845708"/>
              <w:rPr>
                <w:rFonts w:eastAsia="Times New Roman"/>
                <w:sz w:val="20"/>
                <w:szCs w:val="20"/>
              </w:rPr>
            </w:pPr>
            <w:r>
              <w:rPr>
                <w:rFonts w:ascii="inherit" w:eastAsia="Times New Roman" w:hAnsi="inherit"/>
                <w:sz w:val="20"/>
                <w:szCs w:val="20"/>
              </w:rPr>
              <w:t> </w:t>
            </w:r>
          </w:p>
        </w:tc>
      </w:tr>
      <w:tr w:rsidR="00000000">
        <w:trPr>
          <w:divId w:val="1297561767"/>
          <w:jc w:val="center"/>
        </w:trPr>
        <w:tc>
          <w:tcPr>
            <w:tcW w:w="0" w:type="auto"/>
            <w:tcMar>
              <w:top w:w="30" w:type="dxa"/>
              <w:left w:w="30" w:type="dxa"/>
              <w:bottom w:w="30" w:type="dxa"/>
              <w:right w:w="30" w:type="dxa"/>
            </w:tcMar>
            <w:vAlign w:val="center"/>
            <w:hideMark/>
          </w:tcPr>
          <w:p w:rsidR="00000000" w:rsidRDefault="001B77B6">
            <w:pPr>
              <w:ind w:hanging="180"/>
              <w:divId w:val="1233853840"/>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8"/>
                <w:szCs w:val="8"/>
                <w:vertAlign w:val="superscript"/>
              </w:rPr>
              <w:t>1</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639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659</w:t>
            </w:r>
          </w:p>
        </w:tc>
        <w:tc>
          <w:tcPr>
            <w:tcW w:w="0" w:type="auto"/>
            <w:vAlign w:val="bottom"/>
            <w:hideMark/>
          </w:tcPr>
          <w:p w:rsidR="00000000" w:rsidRDefault="001B77B6">
            <w:pPr>
              <w:rPr>
                <w:rFonts w:eastAsia="Times New Roman"/>
                <w:sz w:val="20"/>
                <w:szCs w:val="20"/>
              </w:rPr>
            </w:pPr>
          </w:p>
        </w:tc>
      </w:tr>
      <w:tr w:rsidR="00000000">
        <w:trPr>
          <w:divId w:val="1297561767"/>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ind w:hanging="180"/>
              <w:divId w:val="543373061"/>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2,121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1,240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1,039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4,453</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297561767"/>
          <w:jc w:val="center"/>
        </w:trPr>
        <w:tc>
          <w:tcPr>
            <w:tcW w:w="0" w:type="auto"/>
            <w:tcBorders>
              <w:bottom w:val="single" w:sz="12" w:space="0" w:color="000000"/>
            </w:tcBorders>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2,121</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1,879</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1,059</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5,112</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trPr>
          <w:divId w:val="828253824"/>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828253824"/>
          <w:jc w:val="center"/>
        </w:trPr>
        <w:tc>
          <w:tcPr>
            <w:tcW w:w="18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828253824"/>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82825382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828253824"/>
          <w:jc w:val="center"/>
        </w:trPr>
        <w:tc>
          <w:tcPr>
            <w:tcW w:w="0" w:type="auto"/>
            <w:tcMar>
              <w:top w:w="30" w:type="dxa"/>
              <w:left w:w="30" w:type="dxa"/>
              <w:bottom w:w="30" w:type="dxa"/>
              <w:right w:w="30" w:type="dxa"/>
            </w:tcMar>
            <w:vAlign w:val="bottom"/>
            <w:hideMark/>
          </w:tcPr>
          <w:p w:rsidR="00000000" w:rsidRDefault="001B77B6">
            <w:pPr>
              <w:divId w:val="91974950"/>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1B77B6">
            <w:pPr>
              <w:divId w:val="1829441939"/>
              <w:rPr>
                <w:rFonts w:eastAsia="Times New Roman"/>
                <w:sz w:val="20"/>
                <w:szCs w:val="20"/>
              </w:rPr>
            </w:pPr>
            <w:r>
              <w:rPr>
                <w:rFonts w:ascii="inherit" w:eastAsia="Times New Roman" w:hAnsi="inherit"/>
                <w:sz w:val="20"/>
                <w:szCs w:val="20"/>
              </w:rPr>
              <w:t> </w:t>
            </w:r>
          </w:p>
        </w:tc>
      </w:tr>
      <w:tr w:rsidR="00000000">
        <w:trPr>
          <w:divId w:val="828253824"/>
          <w:jc w:val="center"/>
        </w:trPr>
        <w:tc>
          <w:tcPr>
            <w:tcW w:w="0" w:type="auto"/>
            <w:tcMar>
              <w:top w:w="30" w:type="dxa"/>
              <w:left w:w="30" w:type="dxa"/>
              <w:bottom w:w="30" w:type="dxa"/>
              <w:right w:w="30" w:type="dxa"/>
            </w:tcMar>
            <w:vAlign w:val="center"/>
            <w:hideMark/>
          </w:tcPr>
          <w:p w:rsidR="00000000" w:rsidRDefault="001B77B6">
            <w:pPr>
              <w:ind w:hanging="180"/>
              <w:divId w:val="952589501"/>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vAlign w:val="bottom"/>
            <w:hideMark/>
          </w:tcPr>
          <w:p w:rsidR="00000000" w:rsidRDefault="001B77B6">
            <w:pPr>
              <w:rPr>
                <w:rFonts w:eastAsia="Times New Roman"/>
                <w:sz w:val="20"/>
                <w:szCs w:val="20"/>
              </w:rPr>
            </w:pPr>
          </w:p>
        </w:tc>
      </w:tr>
      <w:tr w:rsidR="00000000">
        <w:trPr>
          <w:divId w:val="828253824"/>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ind w:hanging="180"/>
              <w:divId w:val="1803108494"/>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4,496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2,580</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3,102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10,271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828253824"/>
          <w:jc w:val="center"/>
        </w:trPr>
        <w:tc>
          <w:tcPr>
            <w:tcW w:w="0" w:type="auto"/>
            <w:tcBorders>
              <w:bottom w:val="single" w:sz="12" w:space="0" w:color="000000"/>
            </w:tcBorders>
            <w:tcMar>
              <w:top w:w="30" w:type="dxa"/>
              <w:left w:w="30" w:type="dxa"/>
              <w:bottom w:w="30" w:type="dxa"/>
              <w:right w:w="30" w:type="dxa"/>
            </w:tcMar>
            <w:vAlign w:val="center"/>
            <w:hideMark/>
          </w:tcPr>
          <w:p w:rsidR="00000000" w:rsidRDefault="001B77B6">
            <w:pPr>
              <w:ind w:hanging="180"/>
              <w:divId w:val="656958987"/>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4,496</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2,583</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3,136</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93</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10,308</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trPr>
          <w:divId w:val="1612318529"/>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1612318529"/>
          <w:jc w:val="center"/>
        </w:trPr>
        <w:tc>
          <w:tcPr>
            <w:tcW w:w="18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612318529"/>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161231852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2018</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1612318529"/>
          <w:jc w:val="center"/>
        </w:trPr>
        <w:tc>
          <w:tcPr>
            <w:tcW w:w="0" w:type="auto"/>
            <w:tcBorders>
              <w:top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568350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86410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11182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96222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2212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35601610"/>
              <w:rPr>
                <w:rFonts w:eastAsia="Times New Roman"/>
                <w:sz w:val="20"/>
                <w:szCs w:val="20"/>
              </w:rPr>
            </w:pPr>
            <w:r>
              <w:rPr>
                <w:rFonts w:ascii="inherit" w:eastAsia="Times New Roman" w:hAnsi="inherit"/>
                <w:sz w:val="20"/>
                <w:szCs w:val="20"/>
              </w:rPr>
              <w:t> </w:t>
            </w:r>
          </w:p>
        </w:tc>
      </w:tr>
      <w:tr w:rsidR="00000000">
        <w:trPr>
          <w:divId w:val="1612318529"/>
          <w:jc w:val="center"/>
        </w:trPr>
        <w:tc>
          <w:tcPr>
            <w:tcW w:w="0" w:type="auto"/>
            <w:tcMar>
              <w:top w:w="30" w:type="dxa"/>
              <w:left w:w="30" w:type="dxa"/>
              <w:bottom w:w="30" w:type="dxa"/>
              <w:right w:w="30" w:type="dxa"/>
            </w:tcMar>
            <w:vAlign w:val="center"/>
            <w:hideMark/>
          </w:tcPr>
          <w:p w:rsidR="00000000" w:rsidRDefault="001B77B6">
            <w:pPr>
              <w:ind w:hanging="180"/>
              <w:divId w:val="281305568"/>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8"/>
                <w:szCs w:val="8"/>
                <w:vertAlign w:val="superscript"/>
              </w:rPr>
              <w:t>1</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1,332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1,377</w:t>
            </w:r>
          </w:p>
        </w:tc>
        <w:tc>
          <w:tcPr>
            <w:tcW w:w="0" w:type="auto"/>
            <w:vAlign w:val="bottom"/>
            <w:hideMark/>
          </w:tcPr>
          <w:p w:rsidR="00000000" w:rsidRDefault="001B77B6">
            <w:pPr>
              <w:rPr>
                <w:rFonts w:eastAsia="Times New Roman"/>
                <w:sz w:val="20"/>
                <w:szCs w:val="20"/>
              </w:rPr>
            </w:pPr>
          </w:p>
        </w:tc>
      </w:tr>
      <w:tr w:rsidR="00000000">
        <w:trPr>
          <w:divId w:val="1612318529"/>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1B77B6">
            <w:pPr>
              <w:ind w:hanging="180"/>
              <w:divId w:val="2086947663"/>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2,457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3,245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10,031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12318529"/>
          <w:jc w:val="center"/>
        </w:trPr>
        <w:tc>
          <w:tcPr>
            <w:tcW w:w="0" w:type="auto"/>
            <w:tcBorders>
              <w:bottom w:val="single" w:sz="12" w:space="0" w:color="000000"/>
            </w:tcBorders>
            <w:tcMar>
              <w:top w:w="30" w:type="dxa"/>
              <w:left w:w="30" w:type="dxa"/>
              <w:bottom w:w="30" w:type="dxa"/>
              <w:right w:w="30" w:type="dxa"/>
            </w:tcMar>
            <w:vAlign w:val="center"/>
            <w:hideMark/>
          </w:tcPr>
          <w:p w:rsidR="00000000" w:rsidRDefault="001B77B6">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4,219</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3,789</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3,290</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110</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11,408</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16"/>
          <w:szCs w:val="16"/>
        </w:rPr>
      </w:pPr>
      <w:r>
        <w:rPr>
          <w:rFonts w:ascii="Arial" w:eastAsia="Times New Roman" w:hAnsi="Arial" w:cs="Arial"/>
          <w:i/>
          <w:iCs/>
          <w:sz w:val="16"/>
          <w:szCs w:val="16"/>
        </w:rPr>
        <w:t xml:space="preserve">1  Revenues from sales of crude oil, natural gas and NGLs. </w:t>
      </w:r>
    </w:p>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 xml:space="preserve">2  </w:t>
      </w:r>
      <w:r>
        <w:rPr>
          <w:rFonts w:ascii="Arial" w:eastAsia="Times New Roman" w:hAnsi="Arial" w:cs="Arial"/>
          <w:i/>
          <w:iCs/>
          <w:sz w:val="16"/>
          <w:szCs w:val="16"/>
        </w:rPr>
        <w:t xml:space="preserve">Revenues from crude oil and natural gas pipeline transportation, storage, natural gas gathering, compression and treating, natural gas distribution, natural gas storage services and electricity sales. </w:t>
      </w:r>
    </w:p>
    <w:p w:rsidR="00000000" w:rsidRDefault="001B77B6">
      <w:pPr>
        <w:spacing w:line="288" w:lineRule="auto"/>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4. SEGMENTED INFORMATION</w:t>
      </w:r>
      <w:r>
        <w:rPr>
          <w:rFonts w:ascii="Arial" w:eastAsia="Times New Roman" w:hAnsi="Arial" w:cs="Arial"/>
          <w:sz w:val="26"/>
          <w:szCs w:val="26"/>
        </w:rPr>
        <w:t xml:space="preserve"> </w:t>
      </w:r>
    </w:p>
    <w:tbl>
      <w:tblPr>
        <w:tblW w:w="5000" w:type="pct"/>
        <w:tblCellMar>
          <w:left w:w="0" w:type="dxa"/>
          <w:right w:w="0" w:type="dxa"/>
        </w:tblCellMar>
        <w:tblLook w:val="04A0" w:firstRow="1" w:lastRow="0" w:firstColumn="1" w:lastColumn="0" w:noHBand="0" w:noVBand="1"/>
      </w:tblPr>
      <w:tblGrid>
        <w:gridCol w:w="1742"/>
        <w:gridCol w:w="680"/>
        <w:gridCol w:w="84"/>
        <w:gridCol w:w="982"/>
        <w:gridCol w:w="84"/>
        <w:gridCol w:w="831"/>
        <w:gridCol w:w="84"/>
        <w:gridCol w:w="982"/>
        <w:gridCol w:w="84"/>
        <w:gridCol w:w="644"/>
        <w:gridCol w:w="84"/>
        <w:gridCol w:w="893"/>
        <w:gridCol w:w="84"/>
        <w:gridCol w:w="964"/>
        <w:gridCol w:w="84"/>
      </w:tblGrid>
      <w:tr w:rsidR="00000000">
        <w:trPr>
          <w:divId w:val="1913346923"/>
        </w:trPr>
        <w:tc>
          <w:tcPr>
            <w:tcW w:w="0" w:type="auto"/>
            <w:gridSpan w:val="15"/>
            <w:vAlign w:val="center"/>
            <w:hideMark/>
          </w:tcPr>
          <w:p w:rsidR="00000000" w:rsidRDefault="001B77B6">
            <w:pPr>
              <w:spacing w:line="288" w:lineRule="auto"/>
              <w:ind w:hanging="360"/>
              <w:jc w:val="both"/>
              <w:rPr>
                <w:rFonts w:eastAsia="Times New Roman"/>
                <w:sz w:val="26"/>
                <w:szCs w:val="26"/>
              </w:rPr>
            </w:pPr>
          </w:p>
        </w:tc>
      </w:tr>
      <w:tr w:rsidR="00000000">
        <w:trPr>
          <w:divId w:val="1913346923"/>
        </w:trPr>
        <w:tc>
          <w:tcPr>
            <w:tcW w:w="13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913346923"/>
        </w:trPr>
        <w:tc>
          <w:tcPr>
            <w:tcW w:w="0" w:type="auto"/>
            <w:tcMar>
              <w:top w:w="30" w:type="dxa"/>
              <w:left w:w="30" w:type="dxa"/>
              <w:bottom w:w="30" w:type="dxa"/>
              <w:right w:w="30" w:type="dxa"/>
            </w:tcMar>
            <w:vAlign w:val="bottom"/>
            <w:hideMark/>
          </w:tcPr>
          <w:p w:rsidR="00000000" w:rsidRDefault="001B77B6">
            <w:pPr>
              <w:divId w:val="152358822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19133469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191334692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91334692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2,569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1,288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977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8,418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13,263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913346923"/>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(8,209</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(8,441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91334692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(776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(563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(1,695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913346923"/>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Income from equity investments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413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9133469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160</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913346923"/>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before interest, income taxes, and depreciation and amortization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1,992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941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390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3,745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91334692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95843908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8215867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3088920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9733642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73100177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55419658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91334692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(637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9133469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91334692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gridSpan w:val="2"/>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1B77B6">
            <w:pPr>
              <w:divId w:val="326397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1,830</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913346923"/>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99705939"/>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522</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424</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223</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1,186</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divId w:val="108121390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17</w:t>
      </w:r>
    </w:p>
    <w:p w:rsidR="00000000" w:rsidRDefault="001B77B6">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1B77B6">
      <w:pPr>
        <w:divId w:val="15766287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42"/>
        <w:gridCol w:w="680"/>
        <w:gridCol w:w="84"/>
        <w:gridCol w:w="982"/>
        <w:gridCol w:w="84"/>
        <w:gridCol w:w="831"/>
        <w:gridCol w:w="84"/>
        <w:gridCol w:w="982"/>
        <w:gridCol w:w="84"/>
        <w:gridCol w:w="644"/>
        <w:gridCol w:w="84"/>
        <w:gridCol w:w="893"/>
        <w:gridCol w:w="84"/>
        <w:gridCol w:w="964"/>
        <w:gridCol w:w="84"/>
      </w:tblGrid>
      <w:tr w:rsidR="00000000">
        <w:trPr>
          <w:divId w:val="1452750885"/>
        </w:trPr>
        <w:tc>
          <w:tcPr>
            <w:tcW w:w="0" w:type="auto"/>
            <w:gridSpan w:val="15"/>
            <w:vAlign w:val="center"/>
            <w:hideMark/>
          </w:tcPr>
          <w:p w:rsidR="00000000" w:rsidRDefault="001B77B6">
            <w:pPr>
              <w:rPr>
                <w:rFonts w:eastAsia="Times New Roman"/>
                <w:sz w:val="20"/>
                <w:szCs w:val="20"/>
              </w:rPr>
            </w:pPr>
          </w:p>
        </w:tc>
      </w:tr>
      <w:tr w:rsidR="00000000">
        <w:trPr>
          <w:divId w:val="1452750885"/>
        </w:trPr>
        <w:tc>
          <w:tcPr>
            <w:tcW w:w="13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452750885"/>
        </w:trPr>
        <w:tc>
          <w:tcPr>
            <w:tcW w:w="0" w:type="auto"/>
            <w:tcMar>
              <w:top w:w="30" w:type="dxa"/>
              <w:left w:w="30" w:type="dxa"/>
              <w:bottom w:w="30" w:type="dxa"/>
              <w:right w:w="30" w:type="dxa"/>
            </w:tcMar>
            <w:vAlign w:val="bottom"/>
            <w:hideMark/>
          </w:tcPr>
          <w:p w:rsidR="00000000" w:rsidRDefault="001B77B6">
            <w:pPr>
              <w:divId w:val="1159806758"/>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145275088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June 30, 2018</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1452750885"/>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1452750885"/>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1,950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1,864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5,836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10,745</w:t>
            </w:r>
          </w:p>
        </w:tc>
        <w:tc>
          <w:tcPr>
            <w:tcW w:w="0" w:type="auto"/>
            <w:vAlign w:val="bottom"/>
            <w:hideMark/>
          </w:tcPr>
          <w:p w:rsidR="00000000" w:rsidRDefault="001B77B6">
            <w:pPr>
              <w:rPr>
                <w:rFonts w:eastAsia="Times New Roman"/>
                <w:sz w:val="20"/>
                <w:szCs w:val="20"/>
              </w:rPr>
            </w:pPr>
          </w:p>
        </w:tc>
      </w:tr>
      <w:tr w:rsidR="00000000">
        <w:trPr>
          <w:divId w:val="1452750885"/>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(591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(5,784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(6,699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52750885"/>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(714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(1,636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52750885"/>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52750885"/>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Income/(loss) from equity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363</w:t>
            </w:r>
          </w:p>
        </w:tc>
        <w:tc>
          <w:tcPr>
            <w:tcW w:w="0" w:type="auto"/>
            <w:vAlign w:val="bottom"/>
            <w:hideMark/>
          </w:tcPr>
          <w:p w:rsidR="00000000" w:rsidRDefault="001B77B6">
            <w:pPr>
              <w:rPr>
                <w:rFonts w:eastAsia="Times New Roman"/>
                <w:sz w:val="20"/>
                <w:szCs w:val="20"/>
              </w:rPr>
            </w:pPr>
          </w:p>
        </w:tc>
      </w:tr>
      <w:tr w:rsidR="00000000">
        <w:trPr>
          <w:divId w:val="145275088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(expense)/income</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52750885"/>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Earnings/(loss) before interest, income taxes, and depreciation and amortization</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1,014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2,749</w:t>
            </w:r>
          </w:p>
        </w:tc>
        <w:tc>
          <w:tcPr>
            <w:tcW w:w="0" w:type="auto"/>
            <w:vAlign w:val="bottom"/>
            <w:hideMark/>
          </w:tcPr>
          <w:p w:rsidR="00000000" w:rsidRDefault="001B77B6">
            <w:pPr>
              <w:rPr>
                <w:rFonts w:eastAsia="Times New Roman"/>
                <w:sz w:val="20"/>
                <w:szCs w:val="20"/>
              </w:rPr>
            </w:pPr>
          </w:p>
        </w:tc>
      </w:tr>
      <w:tr w:rsidR="00000000">
        <w:trPr>
          <w:divId w:val="1452750885"/>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rsidR="00000000" w:rsidRDefault="001B77B6">
            <w:pPr>
              <w:divId w:val="541018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49923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6292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35670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02321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55628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(829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52750885"/>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5275088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97</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5275088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1,327</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52750885"/>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06507787"/>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510</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867</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239</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1,628</w:t>
            </w:r>
          </w:p>
        </w:tc>
        <w:tc>
          <w:tcPr>
            <w:tcW w:w="0" w:type="auto"/>
            <w:tcBorders>
              <w:bottom w:val="single" w:sz="12" w:space="0" w:color="000000"/>
            </w:tcBorders>
            <w:vAlign w:val="bottom"/>
            <w:hideMark/>
          </w:tcPr>
          <w:p w:rsidR="00000000" w:rsidRDefault="001B77B6">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242"/>
        <w:gridCol w:w="581"/>
        <w:gridCol w:w="291"/>
        <w:gridCol w:w="913"/>
        <w:gridCol w:w="457"/>
        <w:gridCol w:w="747"/>
        <w:gridCol w:w="374"/>
        <w:gridCol w:w="913"/>
        <w:gridCol w:w="457"/>
        <w:gridCol w:w="664"/>
        <w:gridCol w:w="332"/>
        <w:gridCol w:w="830"/>
        <w:gridCol w:w="415"/>
        <w:gridCol w:w="830"/>
        <w:gridCol w:w="144"/>
      </w:tblGrid>
      <w:tr w:rsidR="00000000">
        <w:tc>
          <w:tcPr>
            <w:tcW w:w="0" w:type="auto"/>
            <w:gridSpan w:val="15"/>
            <w:vAlign w:val="center"/>
            <w:hideMark/>
          </w:tcPr>
          <w:p w:rsidR="00000000" w:rsidRDefault="001B77B6">
            <w:pPr>
              <w:rPr>
                <w:rFonts w:eastAsia="Times New Roman"/>
                <w:sz w:val="20"/>
                <w:szCs w:val="20"/>
              </w:rPr>
            </w:pPr>
          </w:p>
        </w:tc>
      </w:tr>
      <w:tr w:rsidR="00000000">
        <w:tc>
          <w:tcPr>
            <w:tcW w:w="13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divId w:val="1946227338"/>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2019</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5,227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2,606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3,168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289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15,091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26,119</w:t>
            </w:r>
          </w:p>
        </w:tc>
        <w:tc>
          <w:tcPr>
            <w:tcW w:w="0" w:type="auto"/>
            <w:shd w:val="clear" w:color="auto" w:fill="D9D9D9"/>
            <w:vAlign w:val="bottom"/>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(1,608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(14,838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248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(16,213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(1,577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(1,076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(562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(3,320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Income from equity investments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390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826</w:t>
            </w:r>
          </w:p>
        </w:tc>
        <w:tc>
          <w:tcPr>
            <w:tcW w:w="0" w:type="auto"/>
            <w:shd w:val="clear" w:color="auto" w:fill="D9D9D9"/>
            <w:vAlign w:val="bottom"/>
            <w:hideMark/>
          </w:tcPr>
          <w:p w:rsidR="00000000" w:rsidRDefault="001B77B6">
            <w:pPr>
              <w:rPr>
                <w:rFonts w:eastAsia="Times New Roman"/>
                <w:sz w:val="20"/>
                <w:szCs w:val="20"/>
              </w:rPr>
            </w:pP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357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465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before interest, income taxes, and depreciation and amortization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4,064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1,961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1,052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218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355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7,877</w:t>
            </w:r>
          </w:p>
        </w:tc>
        <w:tc>
          <w:tcPr>
            <w:tcW w:w="0" w:type="auto"/>
            <w:shd w:val="clear" w:color="auto" w:fill="D9D9D9"/>
            <w:vAlign w:val="bottom"/>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99661518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7078025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5869483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51063220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73180257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2233659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(1,682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(1,322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(1,020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gridSpan w:val="2"/>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rsidR="00000000" w:rsidRDefault="001B77B6">
            <w:pPr>
              <w:divId w:val="496766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3,853</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r>
      <w:tr w:rsidR="00000000">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670642698"/>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1,542</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818</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396</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39</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2,813</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divId w:val="1774401177"/>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18</w:t>
      </w:r>
    </w:p>
    <w:p w:rsidR="00000000" w:rsidRDefault="001B77B6">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1B77B6">
      <w:pPr>
        <w:divId w:val="31164578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42"/>
        <w:gridCol w:w="680"/>
        <w:gridCol w:w="84"/>
        <w:gridCol w:w="982"/>
        <w:gridCol w:w="84"/>
        <w:gridCol w:w="831"/>
        <w:gridCol w:w="84"/>
        <w:gridCol w:w="982"/>
        <w:gridCol w:w="84"/>
        <w:gridCol w:w="644"/>
        <w:gridCol w:w="84"/>
        <w:gridCol w:w="893"/>
        <w:gridCol w:w="84"/>
        <w:gridCol w:w="964"/>
        <w:gridCol w:w="84"/>
      </w:tblGrid>
      <w:tr w:rsidR="00000000">
        <w:trPr>
          <w:divId w:val="2083406866"/>
        </w:trPr>
        <w:tc>
          <w:tcPr>
            <w:tcW w:w="0" w:type="auto"/>
            <w:gridSpan w:val="15"/>
            <w:vAlign w:val="center"/>
            <w:hideMark/>
          </w:tcPr>
          <w:p w:rsidR="00000000" w:rsidRDefault="001B77B6">
            <w:pPr>
              <w:rPr>
                <w:rFonts w:eastAsia="Times New Roman"/>
                <w:sz w:val="20"/>
                <w:szCs w:val="20"/>
              </w:rPr>
            </w:pPr>
          </w:p>
        </w:tc>
      </w:tr>
      <w:tr w:rsidR="00000000">
        <w:trPr>
          <w:divId w:val="2083406866"/>
        </w:trPr>
        <w:tc>
          <w:tcPr>
            <w:tcW w:w="1350" w:type="pct"/>
            <w:vAlign w:val="center"/>
            <w:hideMark/>
          </w:tcPr>
          <w:p w:rsidR="00000000" w:rsidRDefault="001B77B6">
            <w:pPr>
              <w:rPr>
                <w:rFonts w:eastAsia="Times New Roman"/>
                <w:sz w:val="20"/>
                <w:szCs w:val="20"/>
              </w:rPr>
            </w:pPr>
          </w:p>
        </w:tc>
        <w:tc>
          <w:tcPr>
            <w:tcW w:w="3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2083406866"/>
        </w:trPr>
        <w:tc>
          <w:tcPr>
            <w:tcW w:w="0" w:type="auto"/>
            <w:tcMar>
              <w:top w:w="30" w:type="dxa"/>
              <w:left w:w="30" w:type="dxa"/>
              <w:bottom w:w="30" w:type="dxa"/>
              <w:right w:w="30" w:type="dxa"/>
            </w:tcMar>
            <w:vAlign w:val="bottom"/>
            <w:hideMark/>
          </w:tcPr>
          <w:p w:rsidR="00000000" w:rsidRDefault="001B77B6">
            <w:pPr>
              <w:divId w:val="141520646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rsidR="00000000" w:rsidRDefault="001B77B6">
            <w:pPr>
              <w:rPr>
                <w:rFonts w:eastAsia="Times New Roman"/>
                <w:sz w:val="20"/>
                <w:szCs w:val="20"/>
              </w:rPr>
            </w:pPr>
          </w:p>
        </w:tc>
      </w:tr>
      <w:tr w:rsidR="00000000">
        <w:trPr>
          <w:divId w:val="208340686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Six months ended</w:t>
            </w:r>
            <w:r>
              <w:rPr>
                <w:rFonts w:ascii="Arial" w:eastAsia="Times New Roman" w:hAnsi="Arial" w:cs="Arial"/>
                <w:b/>
                <w:bCs/>
                <w:sz w:val="16"/>
                <w:szCs w:val="16"/>
              </w:rPr>
              <w:br/>
              <w:t>June 30, 2018</w:t>
            </w: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c>
          <w:tcPr>
            <w:tcW w:w="0" w:type="auto"/>
            <w:vMerge/>
            <w:tcBorders>
              <w:bottom w:val="single" w:sz="6" w:space="0" w:color="000000"/>
            </w:tcBorders>
            <w:vAlign w:val="center"/>
            <w:hideMark/>
          </w:tcPr>
          <w:p w:rsidR="00000000" w:rsidRDefault="001B77B6">
            <w:pPr>
              <w:rPr>
                <w:rFonts w:eastAsia="Times New Roman"/>
                <w:sz w:val="16"/>
                <w:szCs w:val="16"/>
              </w:rPr>
            </w:pPr>
          </w:p>
        </w:tc>
        <w:tc>
          <w:tcPr>
            <w:tcW w:w="0" w:type="auto"/>
            <w:vMerge/>
            <w:tcBorders>
              <w:bottom w:val="single" w:sz="6" w:space="0" w:color="000000"/>
            </w:tcBorders>
            <w:vAlign w:val="center"/>
            <w:hideMark/>
          </w:tcPr>
          <w:p w:rsidR="00000000" w:rsidRDefault="001B77B6">
            <w:pPr>
              <w:rPr>
                <w:rFonts w:eastAsia="Times New Roman"/>
                <w:sz w:val="20"/>
                <w:szCs w:val="20"/>
              </w:rPr>
            </w:pPr>
          </w:p>
        </w:tc>
      </w:tr>
      <w:tr w:rsidR="00000000">
        <w:trPr>
          <w:divId w:val="208340686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208340686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3,859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3,801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3,307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12,468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23,471</w:t>
            </w:r>
          </w:p>
        </w:tc>
        <w:tc>
          <w:tcPr>
            <w:tcW w:w="0" w:type="auto"/>
            <w:vAlign w:val="bottom"/>
            <w:hideMark/>
          </w:tcPr>
          <w:p w:rsidR="00000000" w:rsidRDefault="001B77B6">
            <w:pPr>
              <w:rPr>
                <w:rFonts w:eastAsia="Times New Roman"/>
                <w:sz w:val="20"/>
                <w:szCs w:val="20"/>
              </w:rPr>
            </w:pPr>
          </w:p>
        </w:tc>
      </w:tr>
      <w:tr w:rsidR="00000000">
        <w:trPr>
          <w:divId w:val="2083406866"/>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(1,211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(1,832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(12,239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(15,020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8340686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(1,461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(1,041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(3,277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8340686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(913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83406866"/>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Income/(loss) from equity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698</w:t>
            </w:r>
          </w:p>
        </w:tc>
        <w:tc>
          <w:tcPr>
            <w:tcW w:w="0" w:type="auto"/>
            <w:vAlign w:val="bottom"/>
            <w:hideMark/>
          </w:tcPr>
          <w:p w:rsidR="00000000" w:rsidRDefault="001B77B6">
            <w:pPr>
              <w:rPr>
                <w:rFonts w:eastAsia="Times New Roman"/>
                <w:sz w:val="20"/>
                <w:szCs w:val="20"/>
              </w:rPr>
            </w:pPr>
          </w:p>
        </w:tc>
      </w:tr>
      <w:tr w:rsidR="00000000">
        <w:trPr>
          <w:divId w:val="208340686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(expense)/income</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83406866"/>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Earnings/(loss) before interest, income taxes, and depreciation and amortization</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2,478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1,140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4,666</w:t>
            </w:r>
          </w:p>
        </w:tc>
        <w:tc>
          <w:tcPr>
            <w:tcW w:w="0" w:type="auto"/>
            <w:vAlign w:val="bottom"/>
            <w:hideMark/>
          </w:tcPr>
          <w:p w:rsidR="00000000" w:rsidRDefault="001B77B6">
            <w:pPr>
              <w:rPr>
                <w:rFonts w:eastAsia="Times New Roman"/>
                <w:sz w:val="20"/>
                <w:szCs w:val="20"/>
              </w:rPr>
            </w:pPr>
          </w:p>
        </w:tc>
      </w:tr>
      <w:tr w:rsidR="00000000">
        <w:trPr>
          <w:divId w:val="208340686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rsidR="00000000" w:rsidRDefault="001B77B6">
            <w:pPr>
              <w:divId w:val="1561095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89107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63363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84252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38452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79181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(1,653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8340686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(1,346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208340686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8340686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1,837</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83406866"/>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402947074"/>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1,125</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1,692</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422</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3,271</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16"/>
          <w:szCs w:val="16"/>
        </w:rPr>
      </w:pPr>
      <w:r>
        <w:rPr>
          <w:rFonts w:ascii="Arial" w:eastAsia="Times New Roman" w:hAnsi="Arial" w:cs="Arial"/>
          <w:i/>
          <w:iCs/>
          <w:sz w:val="16"/>
          <w:szCs w:val="16"/>
        </w:rPr>
        <w:t>1 </w:t>
      </w:r>
      <w:r>
        <w:rPr>
          <w:rFonts w:ascii="Arial" w:eastAsia="Times New Roman" w:hAnsi="Arial" w:cs="Arial"/>
          <w:i/>
          <w:iCs/>
          <w:sz w:val="16"/>
          <w:szCs w:val="16"/>
        </w:rPr>
        <w:t>Includes allowance for equity funds used during construction.</w:t>
      </w:r>
    </w:p>
    <w:p w:rsidR="00000000" w:rsidRDefault="001B77B6">
      <w:pPr>
        <w:spacing w:line="288" w:lineRule="auto"/>
        <w:ind w:hanging="180"/>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 xml:space="preserve">5. EARNINGS PER COMMON SHARE AND DIVIDENDS PER SHARE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BASIC</w:t>
      </w:r>
    </w:p>
    <w:p w:rsidR="00000000" w:rsidRDefault="001B77B6">
      <w:pPr>
        <w:spacing w:line="288" w:lineRule="auto"/>
        <w:rPr>
          <w:rFonts w:eastAsia="Times New Roman"/>
          <w:sz w:val="20"/>
          <w:szCs w:val="20"/>
        </w:rPr>
      </w:pPr>
      <w:r>
        <w:rPr>
          <w:rFonts w:ascii="Arial" w:eastAsia="Times New Roman" w:hAnsi="Arial" w:cs="Arial"/>
          <w:sz w:val="20"/>
          <w:szCs w:val="20"/>
        </w:rPr>
        <w:t>Earnings per common share is calculated by dividing earnings attributable to common shareholders by the weighted average number of</w:t>
      </w:r>
      <w:r>
        <w:rPr>
          <w:rFonts w:ascii="Arial" w:eastAsia="Times New Roman" w:hAnsi="Arial" w:cs="Arial"/>
          <w:sz w:val="20"/>
          <w:szCs w:val="20"/>
        </w:rPr>
        <w:t xml:space="preserve"> common shares outstanding. The weighted average number of common shares outstanding has been reduced by our pro-rata weighted average interest in our own common shares of 6 million and 13 million for the three and six months ended June 30, 2019 and 2018, </w:t>
      </w:r>
      <w:r>
        <w:rPr>
          <w:rFonts w:ascii="Arial" w:eastAsia="Times New Roman" w:hAnsi="Arial" w:cs="Arial"/>
          <w:sz w:val="20"/>
          <w:szCs w:val="20"/>
        </w:rPr>
        <w:t>respectively, resulting from our reciprocal investment in Noverco Inc.</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DILUTED</w:t>
      </w:r>
    </w:p>
    <w:p w:rsidR="00000000" w:rsidRDefault="001B77B6">
      <w:pPr>
        <w:spacing w:line="288" w:lineRule="auto"/>
        <w:rPr>
          <w:rFonts w:eastAsia="Times New Roman"/>
          <w:sz w:val="20"/>
          <w:szCs w:val="20"/>
        </w:rPr>
      </w:pPr>
      <w:r>
        <w:rPr>
          <w:rFonts w:ascii="Arial" w:eastAsia="Times New Roman" w:hAnsi="Arial" w:cs="Arial"/>
          <w:sz w:val="20"/>
          <w:szCs w:val="20"/>
        </w:rPr>
        <w:t>The treasury stock method is used to determine the dilutive impact of stock options. This method assumes any proceeds from the exercise of stock options would be used to purchase common shares at the average market price during the period.</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Weighted avera</w:t>
      </w:r>
      <w:r>
        <w:rPr>
          <w:rFonts w:ascii="Arial" w:eastAsia="Times New Roman" w:hAnsi="Arial" w:cs="Arial"/>
          <w:sz w:val="20"/>
          <w:szCs w:val="20"/>
        </w:rPr>
        <w:t>ge shares outstanding used to calculate basic and diluted earnings per share are as follows:</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744647963"/>
        </w:trPr>
        <w:tc>
          <w:tcPr>
            <w:tcW w:w="0" w:type="auto"/>
            <w:gridSpan w:val="10"/>
            <w:vAlign w:val="center"/>
            <w:hideMark/>
          </w:tcPr>
          <w:p w:rsidR="00000000" w:rsidRDefault="001B77B6">
            <w:pPr>
              <w:spacing w:line="288" w:lineRule="auto"/>
              <w:rPr>
                <w:rFonts w:eastAsia="Times New Roman"/>
                <w:sz w:val="20"/>
                <w:szCs w:val="20"/>
              </w:rPr>
            </w:pPr>
          </w:p>
        </w:tc>
      </w:tr>
      <w:tr w:rsidR="00000000">
        <w:trPr>
          <w:divId w:val="744647963"/>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744647963"/>
        </w:trPr>
        <w:tc>
          <w:tcPr>
            <w:tcW w:w="0" w:type="auto"/>
            <w:tcMar>
              <w:top w:w="30" w:type="dxa"/>
              <w:left w:w="30" w:type="dxa"/>
              <w:bottom w:w="30" w:type="dxa"/>
              <w:right w:w="30" w:type="dxa"/>
            </w:tcMar>
            <w:vAlign w:val="bottom"/>
            <w:hideMark/>
          </w:tcPr>
          <w:p w:rsidR="00000000" w:rsidRDefault="001B77B6">
            <w:pPr>
              <w:divId w:val="203425870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97834536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74464796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934237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74464796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(number of common shares in millions)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96855803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744647963"/>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Weighted average shares outstanding</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1,695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70933183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1,690</w:t>
            </w:r>
          </w:p>
        </w:tc>
        <w:tc>
          <w:tcPr>
            <w:tcW w:w="0" w:type="auto"/>
            <w:vAlign w:val="bottom"/>
            <w:hideMark/>
          </w:tcPr>
          <w:p w:rsidR="00000000" w:rsidRDefault="001B77B6">
            <w:pPr>
              <w:rPr>
                <w:rFonts w:eastAsia="Times New Roman"/>
                <w:sz w:val="20"/>
                <w:szCs w:val="20"/>
              </w:rPr>
            </w:pPr>
          </w:p>
        </w:tc>
      </w:tr>
      <w:tr w:rsidR="00000000">
        <w:trPr>
          <w:divId w:val="74464796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Effect of dilutive options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0237491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744647963"/>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Diluted weighted average shares outstanding</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2,021</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1,698</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2,020</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1,693</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For the three months ended June 30, 2019 and 2018, 21.3 million and 30.2 million</w:t>
      </w:r>
      <w:r>
        <w:rPr>
          <w:rFonts w:ascii="Arial" w:eastAsia="Times New Roman" w:hAnsi="Arial" w:cs="Arial"/>
          <w:sz w:val="20"/>
          <w:szCs w:val="20"/>
        </w:rPr>
        <w:t>, respectively, anti-dilutive stock options with a weighted average exercise price of $53.33 and $49.67, respectively, were excluded from the diluted earnings per common share calculation.</w:t>
      </w:r>
    </w:p>
    <w:p w:rsidR="00000000" w:rsidRDefault="001B77B6">
      <w:pPr>
        <w:spacing w:line="288" w:lineRule="auto"/>
        <w:rPr>
          <w:rFonts w:eastAsia="Times New Roman"/>
          <w:sz w:val="16"/>
          <w:szCs w:val="16"/>
        </w:rPr>
      </w:pPr>
    </w:p>
    <w:p w:rsidR="00000000" w:rsidRDefault="001B77B6">
      <w:pPr>
        <w:spacing w:line="288" w:lineRule="auto"/>
        <w:rPr>
          <w:rFonts w:eastAsia="Times New Roman"/>
          <w:sz w:val="20"/>
          <w:szCs w:val="20"/>
        </w:rPr>
      </w:pPr>
      <w:r>
        <w:rPr>
          <w:rFonts w:ascii="Arial" w:eastAsia="Times New Roman" w:hAnsi="Arial" w:cs="Arial"/>
          <w:sz w:val="20"/>
          <w:szCs w:val="20"/>
        </w:rPr>
        <w:t>For the six months ended June 30, 2019 and 2018, 15.9 million and</w:t>
      </w:r>
      <w:r>
        <w:rPr>
          <w:rFonts w:ascii="Arial" w:eastAsia="Times New Roman" w:hAnsi="Arial" w:cs="Arial"/>
          <w:sz w:val="20"/>
          <w:szCs w:val="20"/>
        </w:rPr>
        <w:t xml:space="preserve"> 30.1 million, respectively, anti-dilutive stock options with a weighted average exercise price of $53.99 and $49.73, respectively, were excluded from the diluted earnings per common share calculation.</w:t>
      </w:r>
    </w:p>
    <w:p w:rsidR="00000000" w:rsidRDefault="001B77B6">
      <w:pPr>
        <w:spacing w:line="288" w:lineRule="auto"/>
        <w:rPr>
          <w:rFonts w:eastAsia="Times New Roman"/>
          <w:sz w:val="20"/>
          <w:szCs w:val="20"/>
        </w:rPr>
      </w:pPr>
    </w:p>
    <w:p w:rsidR="00000000" w:rsidRDefault="001B77B6">
      <w:pPr>
        <w:divId w:val="1129737624"/>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19</w:t>
      </w:r>
    </w:p>
    <w:p w:rsidR="00000000" w:rsidRDefault="001B77B6">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1B77B6">
      <w:pPr>
        <w:divId w:val="167722580"/>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DIVIDE</w:t>
      </w:r>
      <w:r>
        <w:rPr>
          <w:rFonts w:ascii="Arial" w:eastAsia="Times New Roman" w:hAnsi="Arial" w:cs="Arial"/>
          <w:b/>
          <w:bCs/>
          <w:sz w:val="20"/>
          <w:szCs w:val="20"/>
        </w:rPr>
        <w:t>NDS PER SHARE</w:t>
      </w:r>
    </w:p>
    <w:p w:rsidR="00000000" w:rsidRDefault="001B77B6">
      <w:pPr>
        <w:spacing w:line="288" w:lineRule="auto"/>
        <w:rPr>
          <w:rFonts w:eastAsia="Times New Roman"/>
          <w:sz w:val="20"/>
          <w:szCs w:val="20"/>
        </w:rPr>
      </w:pPr>
      <w:r>
        <w:rPr>
          <w:rFonts w:ascii="Arial" w:eastAsia="Times New Roman" w:hAnsi="Arial" w:cs="Arial"/>
          <w:sz w:val="20"/>
          <w:szCs w:val="20"/>
        </w:rPr>
        <w:t>On August 1, 2019, our Board of Directors declared the following quarterly dividends. All dividends are payable on September 1, 2019, to shareholders of record on August 15, 2019.</w:t>
      </w:r>
      <w:r>
        <w:rPr>
          <w:rFonts w:ascii="Arial" w:eastAsia="Times New Roman" w:hAnsi="Arial" w:cs="Arial"/>
          <w:sz w:val="16"/>
          <w:szCs w:val="16"/>
        </w:rPr>
        <w:t xml:space="preserve"> </w:t>
      </w:r>
    </w:p>
    <w:tbl>
      <w:tblPr>
        <w:tblW w:w="5000" w:type="pct"/>
        <w:tblCellMar>
          <w:left w:w="0" w:type="dxa"/>
          <w:right w:w="0" w:type="dxa"/>
        </w:tblCellMar>
        <w:tblLook w:val="04A0" w:firstRow="1" w:lastRow="0" w:firstColumn="1" w:lastColumn="0" w:noHBand="0" w:noVBand="1"/>
      </w:tblPr>
      <w:tblGrid>
        <w:gridCol w:w="6977"/>
        <w:gridCol w:w="83"/>
        <w:gridCol w:w="1163"/>
        <w:gridCol w:w="83"/>
      </w:tblGrid>
      <w:tr w:rsidR="00000000">
        <w:trPr>
          <w:divId w:val="1540431828"/>
        </w:trPr>
        <w:tc>
          <w:tcPr>
            <w:tcW w:w="0" w:type="auto"/>
            <w:gridSpan w:val="4"/>
            <w:vAlign w:val="center"/>
            <w:hideMark/>
          </w:tcPr>
          <w:p w:rsidR="00000000" w:rsidRDefault="001B77B6">
            <w:pPr>
              <w:spacing w:line="288" w:lineRule="auto"/>
              <w:rPr>
                <w:rFonts w:eastAsia="Times New Roman"/>
                <w:sz w:val="20"/>
                <w:szCs w:val="20"/>
              </w:rPr>
            </w:pPr>
          </w:p>
        </w:tc>
      </w:tr>
      <w:tr w:rsidR="00000000">
        <w:trPr>
          <w:divId w:val="1540431828"/>
        </w:trPr>
        <w:tc>
          <w:tcPr>
            <w:tcW w:w="42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7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540431828"/>
        </w:trPr>
        <w:tc>
          <w:tcPr>
            <w:tcW w:w="0" w:type="auto"/>
            <w:tcBorders>
              <w:top w:val="single" w:sz="6" w:space="0" w:color="000000"/>
            </w:tcBorders>
            <w:tcMar>
              <w:top w:w="30" w:type="dxa"/>
              <w:left w:w="30" w:type="dxa"/>
              <w:bottom w:w="30" w:type="dxa"/>
              <w:right w:w="30" w:type="dxa"/>
            </w:tcMar>
            <w:vAlign w:val="bottom"/>
            <w:hideMark/>
          </w:tcPr>
          <w:p w:rsidR="00000000" w:rsidRDefault="001B77B6">
            <w:pPr>
              <w:divId w:val="901721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Dividend per share</w:t>
            </w:r>
          </w:p>
        </w:tc>
        <w:tc>
          <w:tcPr>
            <w:tcW w:w="0" w:type="auto"/>
            <w:tcBorders>
              <w:top w:val="single" w:sz="6" w:space="0" w:color="000000"/>
            </w:tcBorders>
            <w:vAlign w:val="bottom"/>
            <w:hideMark/>
          </w:tcPr>
          <w:p w:rsidR="00000000" w:rsidRDefault="001B77B6">
            <w:pPr>
              <w:rPr>
                <w:rFonts w:eastAsia="Times New Roman"/>
                <w:sz w:val="20"/>
                <w:szCs w:val="20"/>
              </w:rPr>
            </w:pPr>
          </w:p>
        </w:tc>
      </w:tr>
      <w:tr w:rsidR="00000000">
        <w:trPr>
          <w:divId w:val="1540431828"/>
        </w:trPr>
        <w:tc>
          <w:tcPr>
            <w:tcW w:w="0" w:type="auto"/>
            <w:tcBorders>
              <w:top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Common Shares</w:t>
            </w:r>
          </w:p>
        </w:tc>
        <w:tc>
          <w:tcPr>
            <w:tcW w:w="0" w:type="auto"/>
            <w:tcBorders>
              <w:top w:val="single" w:sz="6" w:space="0" w:color="000000"/>
            </w:tcBorders>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Borders>
              <w:top w:val="single" w:sz="6" w:space="0" w:color="000000"/>
            </w:tcBorders>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0.73800</w:t>
            </w:r>
          </w:p>
        </w:tc>
        <w:tc>
          <w:tcPr>
            <w:tcW w:w="0" w:type="auto"/>
            <w:tcBorders>
              <w:top w:val="single" w:sz="6" w:space="0" w:color="000000"/>
            </w:tcBorders>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A</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$0.34375</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B</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$0.21340</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divId w:val="635531135"/>
              <w:rPr>
                <w:rFonts w:eastAsia="Times New Roman"/>
                <w:sz w:val="20"/>
                <w:szCs w:val="20"/>
              </w:rPr>
            </w:pPr>
            <w:r>
              <w:rPr>
                <w:rFonts w:ascii="Arial" w:eastAsia="Times New Roman" w:hAnsi="Arial" w:cs="Arial"/>
                <w:sz w:val="20"/>
                <w:szCs w:val="20"/>
              </w:rPr>
              <w:t>Preference Shares, Series C</w:t>
            </w:r>
            <w:r>
              <w:rPr>
                <w:rFonts w:ascii="Arial" w:eastAsia="Times New Roman" w:hAnsi="Arial" w:cs="Arial"/>
                <w:sz w:val="12"/>
                <w:szCs w:val="12"/>
                <w:vertAlign w:val="superscript"/>
              </w:rPr>
              <w:t>1</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$0.25647</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D</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$0.27875</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F</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$0.29306</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H</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$0.27350</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J</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US$0.30540</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L</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US$0.30993</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N</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$0.31788</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divId w:val="310331182"/>
              <w:rPr>
                <w:rFonts w:eastAsia="Times New Roman"/>
                <w:sz w:val="20"/>
                <w:szCs w:val="20"/>
              </w:rPr>
            </w:pPr>
            <w:r>
              <w:rPr>
                <w:rFonts w:ascii="Arial" w:eastAsia="Times New Roman" w:hAnsi="Arial" w:cs="Arial"/>
                <w:sz w:val="20"/>
                <w:szCs w:val="20"/>
              </w:rPr>
              <w:t>Preference Shares, Series P</w:t>
            </w:r>
            <w:r>
              <w:rPr>
                <w:rFonts w:ascii="Arial" w:eastAsia="Times New Roman" w:hAnsi="Arial" w:cs="Arial"/>
                <w:sz w:val="12"/>
                <w:szCs w:val="12"/>
                <w:vertAlign w:val="superscript"/>
              </w:rPr>
              <w:t>2</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$0.27369</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divId w:val="1435056079"/>
              <w:rPr>
                <w:rFonts w:eastAsia="Times New Roman"/>
                <w:sz w:val="20"/>
                <w:szCs w:val="20"/>
              </w:rPr>
            </w:pPr>
            <w:r>
              <w:rPr>
                <w:rFonts w:ascii="Arial" w:eastAsia="Times New Roman" w:hAnsi="Arial" w:cs="Arial"/>
                <w:sz w:val="20"/>
                <w:szCs w:val="20"/>
              </w:rPr>
              <w:t>Preference Shares, Series R</w:t>
            </w:r>
            <w:r>
              <w:rPr>
                <w:rFonts w:ascii="Arial" w:eastAsia="Times New Roman" w:hAnsi="Arial" w:cs="Arial"/>
                <w:sz w:val="12"/>
                <w:szCs w:val="12"/>
                <w:vertAlign w:val="superscript"/>
              </w:rPr>
              <w:t>3</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$0.25456</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1</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US$0.37182</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3</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$0.25000</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divId w:val="202180481"/>
              <w:rPr>
                <w:rFonts w:eastAsia="Times New Roman"/>
                <w:sz w:val="20"/>
                <w:szCs w:val="20"/>
              </w:rPr>
            </w:pPr>
            <w:r>
              <w:rPr>
                <w:rFonts w:ascii="Arial" w:eastAsia="Times New Roman" w:hAnsi="Arial" w:cs="Arial"/>
                <w:sz w:val="20"/>
                <w:szCs w:val="20"/>
              </w:rPr>
              <w:t>Preference Shares, Series 5</w:t>
            </w:r>
            <w:r>
              <w:rPr>
                <w:rFonts w:ascii="Arial" w:eastAsia="Times New Roman" w:hAnsi="Arial" w:cs="Arial"/>
                <w:sz w:val="12"/>
                <w:szCs w:val="12"/>
                <w:vertAlign w:val="superscript"/>
              </w:rPr>
              <w:t>4</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US$0.33596</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divId w:val="1739090404"/>
              <w:rPr>
                <w:rFonts w:eastAsia="Times New Roman"/>
                <w:sz w:val="20"/>
                <w:szCs w:val="20"/>
              </w:rPr>
            </w:pPr>
            <w:r>
              <w:rPr>
                <w:rFonts w:ascii="Arial" w:eastAsia="Times New Roman" w:hAnsi="Arial" w:cs="Arial"/>
                <w:sz w:val="20"/>
                <w:szCs w:val="20"/>
              </w:rPr>
              <w:t>Preference Shares, Series 7</w:t>
            </w:r>
            <w:r>
              <w:rPr>
                <w:rFonts w:ascii="Arial" w:eastAsia="Times New Roman" w:hAnsi="Arial" w:cs="Arial"/>
                <w:sz w:val="12"/>
                <w:szCs w:val="12"/>
                <w:vertAlign w:val="superscript"/>
              </w:rPr>
              <w:t>5</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$0.27806</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9</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11</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13</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15</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17</w:t>
            </w:r>
          </w:p>
        </w:tc>
        <w:tc>
          <w:tcPr>
            <w:tcW w:w="0" w:type="auto"/>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$0.32188</w:t>
            </w:r>
          </w:p>
        </w:tc>
        <w:tc>
          <w:tcPr>
            <w:tcW w:w="0" w:type="auto"/>
            <w:vAlign w:val="bottom"/>
            <w:hideMark/>
          </w:tcPr>
          <w:p w:rsidR="00000000" w:rsidRDefault="001B77B6">
            <w:pPr>
              <w:rPr>
                <w:rFonts w:eastAsia="Times New Roman"/>
                <w:sz w:val="20"/>
                <w:szCs w:val="20"/>
              </w:rPr>
            </w:pPr>
          </w:p>
        </w:tc>
      </w:tr>
      <w:tr w:rsidR="00000000">
        <w:trPr>
          <w:divId w:val="1540431828"/>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Shares, Series 19</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$0.30625</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The quarterly dividend per share paid on Series C was decreased to $0.25395 from $0.25459 on March 1, 2019 and was increased to $0.25647 from $0.25395 on June 1, 2019, due to reset on a quarterly basis following the date of issuance of the Series C Prefere</w:t>
      </w:r>
      <w:r>
        <w:rPr>
          <w:rFonts w:ascii="Arial" w:eastAsia="Times New Roman" w:hAnsi="Arial" w:cs="Arial"/>
          <w:i/>
          <w:iCs/>
          <w:sz w:val="16"/>
          <w:szCs w:val="16"/>
        </w:rPr>
        <w:t xml:space="preserve">nce Shares. </w:t>
      </w:r>
    </w:p>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 xml:space="preserve">2 The quarterly dividend per share paid on Series P was increased to $0.27369 from $0.25000 on March 1, 2019, due to reset of the annual dividend on March 1, 2019, and every five years thereafter. </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1B77B6">
            <w:pPr>
              <w:spacing w:line="288" w:lineRule="auto"/>
              <w:ind w:hanging="180"/>
              <w:rPr>
                <w:rFonts w:eastAsia="Times New Roman"/>
                <w:sz w:val="16"/>
                <w:szCs w:val="16"/>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22769470"/>
              <w:rPr>
                <w:rFonts w:eastAsia="Times New Roman"/>
                <w:sz w:val="16"/>
                <w:szCs w:val="16"/>
              </w:rPr>
            </w:pPr>
            <w:r>
              <w:rPr>
                <w:rFonts w:ascii="Arial" w:eastAsia="Times New Roman" w:hAnsi="Arial" w:cs="Arial"/>
                <w:i/>
                <w:iCs/>
                <w:sz w:val="16"/>
                <w:szCs w:val="16"/>
              </w:rPr>
              <w:t>3</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The quarterly dividend per share paid on</w:t>
            </w:r>
            <w:r>
              <w:rPr>
                <w:rFonts w:ascii="Arial" w:eastAsia="Times New Roman" w:hAnsi="Arial" w:cs="Arial"/>
                <w:i/>
                <w:iCs/>
                <w:sz w:val="16"/>
                <w:szCs w:val="16"/>
              </w:rPr>
              <w:t xml:space="preserve"> Series R was increased to $0.25456 from $0.25000 on June 1, 2019, due to the reset of the annual dividend on June 1, 2019, and every five years thereafter.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867867357"/>
              <w:rPr>
                <w:rFonts w:eastAsia="Times New Roman"/>
                <w:sz w:val="16"/>
                <w:szCs w:val="16"/>
              </w:rPr>
            </w:pPr>
            <w:r>
              <w:rPr>
                <w:rFonts w:ascii="Arial" w:eastAsia="Times New Roman" w:hAnsi="Arial" w:cs="Arial"/>
                <w:i/>
                <w:iCs/>
                <w:sz w:val="16"/>
                <w:szCs w:val="16"/>
              </w:rPr>
              <w:t>4</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 xml:space="preserve">The quarterly dividend per share paid on Series 5 was increased to US$0.33596 from US$0.27500 on March 1, 2019, due to reset of the annual dividend on March 1, 2019, and every five years thereafter.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335034633"/>
              <w:rPr>
                <w:rFonts w:eastAsia="Times New Roman"/>
                <w:sz w:val="16"/>
                <w:szCs w:val="16"/>
              </w:rPr>
            </w:pPr>
            <w:r>
              <w:rPr>
                <w:rFonts w:ascii="Arial" w:eastAsia="Times New Roman" w:hAnsi="Arial" w:cs="Arial"/>
                <w:i/>
                <w:iCs/>
                <w:sz w:val="16"/>
                <w:szCs w:val="16"/>
              </w:rPr>
              <w:t>5</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The quarterly dividend per share paid on Series 7</w:t>
            </w:r>
            <w:r>
              <w:rPr>
                <w:rFonts w:ascii="Arial" w:eastAsia="Times New Roman" w:hAnsi="Arial" w:cs="Arial"/>
                <w:i/>
                <w:iCs/>
                <w:sz w:val="16"/>
                <w:szCs w:val="16"/>
              </w:rPr>
              <w:t xml:space="preserve"> was increased to $0.27806 from $0.27500 on March 1, 2019, due to reset of the annual dividend on March 1, 2019, and every five years thereafter. </w:t>
            </w:r>
          </w:p>
        </w:tc>
      </w:tr>
    </w:tbl>
    <w:p w:rsidR="00000000" w:rsidRDefault="001B77B6">
      <w:pPr>
        <w:spacing w:line="288" w:lineRule="auto"/>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 xml:space="preserve">6. ACQUISITIONS AND DISPOSITIONS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ACQUISITIONS</w:t>
      </w:r>
    </w:p>
    <w:p w:rsidR="00000000" w:rsidRDefault="001B77B6">
      <w:pPr>
        <w:spacing w:line="288" w:lineRule="auto"/>
        <w:rPr>
          <w:rFonts w:eastAsia="Times New Roman"/>
          <w:sz w:val="20"/>
          <w:szCs w:val="20"/>
        </w:rPr>
      </w:pPr>
      <w:r>
        <w:rPr>
          <w:rFonts w:ascii="Arial" w:eastAsia="Times New Roman" w:hAnsi="Arial" w:cs="Arial"/>
          <w:sz w:val="20"/>
          <w:szCs w:val="20"/>
        </w:rPr>
        <w:t>In January 2019, through our wholly-owned subsidiary Enbr</w:t>
      </w:r>
      <w:r>
        <w:rPr>
          <w:rFonts w:ascii="Arial" w:eastAsia="Times New Roman" w:hAnsi="Arial" w:cs="Arial"/>
          <w:sz w:val="20"/>
          <w:szCs w:val="20"/>
        </w:rPr>
        <w:t>idge Pipelines (Athabasca) Inc., we acquired 75 kilometers of existing pipeline and tankage infrastructure (collectively, the Cheecham Assets) from Athabasca Oil Corporation for cash consideration of approximately $265 million, all of which was allocated t</w:t>
      </w:r>
      <w:r>
        <w:rPr>
          <w:rFonts w:ascii="Arial" w:eastAsia="Times New Roman" w:hAnsi="Arial" w:cs="Arial"/>
          <w:sz w:val="20"/>
          <w:szCs w:val="20"/>
        </w:rPr>
        <w:t>o property, plant and equipment. The Cheecham Assets are a part of our Liquids Pipelines segment. The cash consideration is included in capital expenditures on our Consolidated Statements of Cash Flows for the six months ended June 30, 2019.</w:t>
      </w:r>
    </w:p>
    <w:p w:rsidR="00000000" w:rsidRDefault="001B77B6">
      <w:pPr>
        <w:spacing w:line="288" w:lineRule="auto"/>
        <w:rPr>
          <w:rFonts w:eastAsia="Times New Roman"/>
          <w:sz w:val="20"/>
          <w:szCs w:val="20"/>
        </w:rPr>
      </w:pPr>
    </w:p>
    <w:p w:rsidR="00000000" w:rsidRDefault="001B77B6">
      <w:pPr>
        <w:divId w:val="1648238783"/>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20</w:t>
      </w:r>
    </w:p>
    <w:p w:rsidR="00000000" w:rsidRDefault="001B77B6">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1B77B6">
      <w:pPr>
        <w:divId w:val="1472481357"/>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ASSETS HELD FOR SALE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Enbridge Gas New Brunswick</w:t>
      </w:r>
    </w:p>
    <w:p w:rsidR="00000000" w:rsidRDefault="001B77B6">
      <w:pPr>
        <w:spacing w:line="288" w:lineRule="auto"/>
        <w:rPr>
          <w:rFonts w:eastAsia="Times New Roman"/>
          <w:sz w:val="20"/>
          <w:szCs w:val="20"/>
        </w:rPr>
      </w:pPr>
      <w:r>
        <w:rPr>
          <w:rFonts w:ascii="Arial" w:eastAsia="Times New Roman" w:hAnsi="Arial" w:cs="Arial"/>
          <w:sz w:val="20"/>
          <w:szCs w:val="20"/>
        </w:rPr>
        <w:t>In December 2018, we entered into an agreement for the sale of Enbridge Gas New Brunswick Limited Partnership and Enbridge Gas New Brunswick Inc. (collectively, EGNB) to Liberty Utilities (Canada) LP, a wholly-owned subsidiary of Algonquin Power and Utilit</w:t>
      </w:r>
      <w:r>
        <w:rPr>
          <w:rFonts w:ascii="Arial" w:eastAsia="Times New Roman" w:hAnsi="Arial" w:cs="Arial"/>
          <w:sz w:val="20"/>
          <w:szCs w:val="20"/>
        </w:rPr>
        <w:t>ies Corp., for a cash purchase price of $331 million, subject to customary closing adjustments. EGNB operates and maintains natural gas distribution pipelines in southern New Brunswick, and its related assets are included in our Gas Distribution segment. S</w:t>
      </w:r>
      <w:r>
        <w:rPr>
          <w:rFonts w:ascii="Arial" w:eastAsia="Times New Roman" w:hAnsi="Arial" w:cs="Arial"/>
          <w:sz w:val="20"/>
          <w:szCs w:val="20"/>
        </w:rPr>
        <w:t xml:space="preserve">ubject to certain regulatory approvals and customary closing conditions, the transaction is expected to close in 2019.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Canadian Natural Gas Gathering and Processing Businesses</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On July 4, 2018, we entered into agreements to sell our Canadian natural gas </w:t>
      </w:r>
      <w:r>
        <w:rPr>
          <w:rFonts w:ascii="Arial" w:eastAsia="Times New Roman" w:hAnsi="Arial" w:cs="Arial"/>
          <w:sz w:val="20"/>
          <w:szCs w:val="20"/>
        </w:rPr>
        <w:t>gathering and processing businesses to Brookfield Infrastructure Partners L.P. and its institutional partners for a cash purchase price of approximately $4.3 billion, subject to customary closing adjustments. Separate agreements were entered into for those</w:t>
      </w:r>
      <w:r>
        <w:rPr>
          <w:rFonts w:ascii="Arial" w:eastAsia="Times New Roman" w:hAnsi="Arial" w:cs="Arial"/>
          <w:sz w:val="20"/>
          <w:szCs w:val="20"/>
        </w:rPr>
        <w:t xml:space="preserve"> facilities currently governed by provincial regulations and those governed by federal regulations. On October 1, 2018, we closed the sale of the provincially regulated facilities for proceeds of approximately $2.5 billion. Subject to certain regulatory ap</w:t>
      </w:r>
      <w:r>
        <w:rPr>
          <w:rFonts w:ascii="Arial" w:eastAsia="Times New Roman" w:hAnsi="Arial" w:cs="Arial"/>
          <w:sz w:val="20"/>
          <w:szCs w:val="20"/>
        </w:rPr>
        <w:t>provals and customary closing conditions, the sale of the federally regulated facilities is expected to close in 2019 for proceeds of approximately $1.8 billion.</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Line 10 Crude Oil Pipeline</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In the first quarter of 2018, we satisfied the conditions as set </w:t>
      </w:r>
      <w:r>
        <w:rPr>
          <w:rFonts w:ascii="Arial" w:eastAsia="Times New Roman" w:hAnsi="Arial" w:cs="Arial"/>
          <w:sz w:val="20"/>
          <w:szCs w:val="20"/>
        </w:rPr>
        <w:t>out in our agreements for the sale of our Line 10 crude oil pipeline (Line 10), which originates near Hamilton, Ontario and terminates at West Seneca, New York. Our wholly-owned subsidiaries, Enbridge Pipelines Inc. and Enbridge Energy Partners, L.P. (EEP)</w:t>
      </w:r>
      <w:r>
        <w:rPr>
          <w:rFonts w:ascii="Arial" w:eastAsia="Times New Roman" w:hAnsi="Arial" w:cs="Arial"/>
          <w:sz w:val="20"/>
          <w:szCs w:val="20"/>
        </w:rPr>
        <w:t>, own the Canadian and United States portions of Line 10. Subject to certain regulatory approvals and customary closing conditions, the transaction is expected to close in 2019.</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St. Lawrence Gas Company, Inc.</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In August 2017, we entered into an agreement </w:t>
      </w:r>
      <w:r>
        <w:rPr>
          <w:rFonts w:ascii="Arial" w:eastAsia="Times New Roman" w:hAnsi="Arial" w:cs="Arial"/>
          <w:sz w:val="20"/>
          <w:szCs w:val="20"/>
        </w:rPr>
        <w:t>to sell the issued and outstanding shares of St. Lawrence Gas Company, Inc. Expected cash proceeds for the transaction are approximately $76 million (US$58 million). Subject to regulatory approval and certain pre-closing conditions, the transaction is expe</w:t>
      </w:r>
      <w:r>
        <w:rPr>
          <w:rFonts w:ascii="Arial" w:eastAsia="Times New Roman" w:hAnsi="Arial" w:cs="Arial"/>
          <w:sz w:val="20"/>
          <w:szCs w:val="20"/>
        </w:rPr>
        <w:t xml:space="preserve">cted to close in 2019.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table below summarizes the presentation of net assets held for sale in our Consolidated Statements of Financial Position:</w:t>
      </w:r>
    </w:p>
    <w:tbl>
      <w:tblPr>
        <w:tblW w:w="5000" w:type="pct"/>
        <w:jc w:val="center"/>
        <w:tblCellMar>
          <w:left w:w="0" w:type="dxa"/>
          <w:right w:w="0" w:type="dxa"/>
        </w:tblCellMar>
        <w:tblLook w:val="04A0" w:firstRow="1" w:lastRow="0" w:firstColumn="1" w:lastColumn="0" w:noHBand="0" w:noVBand="1"/>
      </w:tblPr>
      <w:tblGrid>
        <w:gridCol w:w="5613"/>
        <w:gridCol w:w="1212"/>
        <w:gridCol w:w="97"/>
        <w:gridCol w:w="1287"/>
        <w:gridCol w:w="97"/>
      </w:tblGrid>
      <w:tr w:rsidR="00000000">
        <w:trPr>
          <w:divId w:val="307783747"/>
          <w:jc w:val="center"/>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307783747"/>
          <w:jc w:val="center"/>
        </w:trPr>
        <w:tc>
          <w:tcPr>
            <w:tcW w:w="340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3077837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4672392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June 30, 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December 31, 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307783747"/>
          <w:jc w:val="center"/>
        </w:trPr>
        <w:tc>
          <w:tcPr>
            <w:tcW w:w="0" w:type="auto"/>
            <w:tcMar>
              <w:top w:w="30" w:type="dxa"/>
              <w:left w:w="30" w:type="dxa"/>
              <w:bottom w:w="30" w:type="dxa"/>
              <w:right w:w="30" w:type="dxa"/>
            </w:tcMar>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1B77B6">
            <w:pPr>
              <w:divId w:val="1451893081"/>
              <w:rPr>
                <w:rFonts w:eastAsia="Times New Roman"/>
                <w:sz w:val="20"/>
                <w:szCs w:val="20"/>
              </w:rPr>
            </w:pPr>
            <w:r>
              <w:rPr>
                <w:rFonts w:ascii="inherit" w:eastAsia="Times New Roman" w:hAnsi="inherit"/>
                <w:sz w:val="20"/>
                <w:szCs w:val="20"/>
              </w:rPr>
              <w:t> </w:t>
            </w:r>
          </w:p>
        </w:tc>
      </w:tr>
      <w:tr w:rsidR="00000000">
        <w:trPr>
          <w:divId w:val="307783747"/>
          <w:jc w:val="center"/>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Accounts receivable and other (current assets held for sale)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117</w:t>
            </w:r>
          </w:p>
        </w:tc>
        <w:tc>
          <w:tcPr>
            <w:tcW w:w="0" w:type="auto"/>
            <w:vAlign w:val="bottom"/>
            <w:hideMark/>
          </w:tcPr>
          <w:p w:rsidR="00000000" w:rsidRDefault="001B77B6">
            <w:pPr>
              <w:rPr>
                <w:rFonts w:eastAsia="Times New Roman"/>
                <w:sz w:val="20"/>
                <w:szCs w:val="20"/>
              </w:rPr>
            </w:pPr>
          </w:p>
        </w:tc>
      </w:tr>
      <w:tr w:rsidR="00000000">
        <w:trPr>
          <w:divId w:val="307783747"/>
          <w:jc w:val="center"/>
        </w:trPr>
        <w:tc>
          <w:tcPr>
            <w:tcW w:w="0" w:type="auto"/>
            <w:tcMar>
              <w:top w:w="30" w:type="dxa"/>
              <w:left w:w="30" w:type="dxa"/>
              <w:bottom w:w="30" w:type="dxa"/>
              <w:right w:w="30" w:type="dxa"/>
            </w:tcMar>
            <w:hideMark/>
          </w:tcPr>
          <w:p w:rsidR="00000000" w:rsidRDefault="001B77B6">
            <w:pPr>
              <w:divId w:val="1889031984"/>
              <w:rPr>
                <w:rFonts w:eastAsia="Times New Roman"/>
                <w:sz w:val="20"/>
                <w:szCs w:val="20"/>
              </w:rPr>
            </w:pPr>
            <w:r>
              <w:rPr>
                <w:rFonts w:ascii="Arial" w:eastAsia="Times New Roman" w:hAnsi="Arial" w:cs="Arial"/>
                <w:sz w:val="20"/>
                <w:szCs w:val="20"/>
              </w:rPr>
              <w:t>Deferred amounts and other assets (long-term assets held for sale)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2,440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2,383</w:t>
            </w:r>
          </w:p>
        </w:tc>
        <w:tc>
          <w:tcPr>
            <w:tcW w:w="0" w:type="auto"/>
            <w:vAlign w:val="bottom"/>
            <w:hideMark/>
          </w:tcPr>
          <w:p w:rsidR="00000000" w:rsidRDefault="001B77B6">
            <w:pPr>
              <w:rPr>
                <w:rFonts w:eastAsia="Times New Roman"/>
                <w:sz w:val="20"/>
                <w:szCs w:val="20"/>
              </w:rPr>
            </w:pPr>
          </w:p>
        </w:tc>
      </w:tr>
      <w:tr w:rsidR="00000000">
        <w:trPr>
          <w:divId w:val="307783747"/>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Accounts payable and other (current liabilities held for sale)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30778374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long-term liabilities (long-term liabilities held for sale)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307783747"/>
          <w:jc w:val="center"/>
        </w:trPr>
        <w:tc>
          <w:tcPr>
            <w:tcW w:w="0" w:type="auto"/>
            <w:tcBorders>
              <w:bottom w:val="single" w:sz="12"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Net assets held for sale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2,395</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2,341</w:t>
            </w:r>
          </w:p>
        </w:tc>
        <w:tc>
          <w:tcPr>
            <w:tcW w:w="0" w:type="auto"/>
            <w:tcBorders>
              <w:bottom w:val="single" w:sz="12" w:space="0" w:color="000000"/>
            </w:tcBorders>
            <w:vAlign w:val="bottom"/>
            <w:hideMark/>
          </w:tcPr>
          <w:p w:rsidR="00000000" w:rsidRDefault="001B77B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jc w:val="cente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2388884"/>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Included within Deferred amounts and other assets at June 30, 2019 and December 31, 2018 respectively is property, plant and equipment of $2.2 billion and $2.1 billion.</w:t>
            </w:r>
          </w:p>
        </w:tc>
      </w:tr>
    </w:tbl>
    <w:p w:rsidR="00000000" w:rsidRDefault="001B77B6">
      <w:pPr>
        <w:spacing w:line="288" w:lineRule="auto"/>
        <w:rPr>
          <w:rFonts w:eastAsia="Times New Roman"/>
          <w:sz w:val="20"/>
          <w:szCs w:val="20"/>
        </w:rPr>
      </w:pPr>
    </w:p>
    <w:p w:rsidR="00000000" w:rsidRDefault="001B77B6">
      <w:pPr>
        <w:spacing w:line="288" w:lineRule="auto"/>
        <w:ind w:hanging="360"/>
        <w:rPr>
          <w:rFonts w:eastAsia="Times New Roman"/>
          <w:sz w:val="20"/>
          <w:szCs w:val="20"/>
        </w:rPr>
      </w:pPr>
    </w:p>
    <w:p w:rsidR="00000000" w:rsidRDefault="001B77B6">
      <w:pPr>
        <w:divId w:val="30883147"/>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21</w:t>
      </w:r>
    </w:p>
    <w:p w:rsidR="00000000" w:rsidRDefault="001B77B6">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1B77B6">
      <w:pPr>
        <w:divId w:val="2030719937"/>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 xml:space="preserve">7. VARIABLE INTEREST ENTITIES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Gray Oak Holdings LLC</w:t>
      </w:r>
    </w:p>
    <w:p w:rsidR="00000000" w:rsidRDefault="001B77B6">
      <w:pPr>
        <w:spacing w:line="288" w:lineRule="auto"/>
        <w:rPr>
          <w:rFonts w:eastAsia="Times New Roman"/>
          <w:sz w:val="20"/>
          <w:szCs w:val="20"/>
        </w:rPr>
      </w:pPr>
      <w:r>
        <w:rPr>
          <w:rFonts w:ascii="Arial" w:eastAsia="Times New Roman" w:hAnsi="Arial" w:cs="Arial"/>
          <w:sz w:val="20"/>
          <w:szCs w:val="20"/>
        </w:rPr>
        <w:t>In December 2018, Enbridge acquired an effective 22.8% interest in the Gray Oak crude oil pipeline through acquisition of a 35% membership interest in Gray Oak Holdings LLC (Gray Oak Holdings), which will construct and operate the Gra</w:t>
      </w:r>
      <w:r>
        <w:rPr>
          <w:rFonts w:ascii="Arial" w:eastAsia="Times New Roman" w:hAnsi="Arial" w:cs="Arial"/>
          <w:sz w:val="20"/>
          <w:szCs w:val="20"/>
        </w:rPr>
        <w:t xml:space="preserve">y Oak crude oil pipeline from Texas to the Gulf coast of the United States.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Gray Oak Holdings is a variable interest entity (VIE) as it does not have sufficient equity at risk to finance its activities and requires subordinated financial support from En</w:t>
      </w:r>
      <w:r>
        <w:rPr>
          <w:rFonts w:ascii="Arial" w:eastAsia="Times New Roman" w:hAnsi="Arial" w:cs="Arial"/>
          <w:sz w:val="20"/>
          <w:szCs w:val="20"/>
        </w:rPr>
        <w:t>bridge and other partners. We have determined that we do not have the power to direct the activities of Gray Oak Holdings that most significantly impact the VIE’s economic performance. Specifically, the power to direct the activities of the VIE is shared a</w:t>
      </w:r>
      <w:r>
        <w:rPr>
          <w:rFonts w:ascii="Arial" w:eastAsia="Times New Roman" w:hAnsi="Arial" w:cs="Arial"/>
          <w:sz w:val="20"/>
          <w:szCs w:val="20"/>
        </w:rPr>
        <w:t>mongst the partners. Each partner has representatives that make up an executive committee that makes the significant decisions for the VIE and none of the partners may make major decisions unilaterally. Therefore, the VIE is accounted for as an unconsolida</w:t>
      </w:r>
      <w:r>
        <w:rPr>
          <w:rFonts w:ascii="Arial" w:eastAsia="Times New Roman" w:hAnsi="Arial" w:cs="Arial"/>
          <w:sz w:val="20"/>
          <w:szCs w:val="20"/>
        </w:rPr>
        <w:t>ted VIE.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As at June 30, 2019 and December 31, 2018, the carrying amount of the investment in Gray Oak Holdings was $455 million and nil, respectively. Enbridge's maximum exposure to loss as at June 30, 2019 was approximately $911 million </w:t>
      </w:r>
      <w:r>
        <w:rPr>
          <w:rFonts w:ascii="Arial" w:eastAsia="Times New Roman" w:hAnsi="Arial" w:cs="Arial"/>
          <w:sz w:val="20"/>
          <w:szCs w:val="20"/>
        </w:rPr>
        <w:t>and primarily consists of our portion of the project construction costs.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June 4, 2019, the partners of Gray Oak executed a term loan facility with a syndicate of banks with a borrowing capacity of US$1,230 million to finance the construction of the Gr</w:t>
      </w:r>
      <w:r>
        <w:rPr>
          <w:rFonts w:ascii="Arial" w:eastAsia="Times New Roman" w:hAnsi="Arial" w:cs="Arial"/>
          <w:sz w:val="20"/>
          <w:szCs w:val="20"/>
        </w:rPr>
        <w:t>ay Oak crude oil pipeline. An Equity Contribution Agreement was executed by the partners of Gray Oak Holdings to backstop the term loan facility until certain release conditions are met. At June 30, 2019 Gray Oak had US$551 million outstanding, and the gua</w:t>
      </w:r>
      <w:r>
        <w:rPr>
          <w:rFonts w:ascii="Arial" w:eastAsia="Times New Roman" w:hAnsi="Arial" w:cs="Arial"/>
          <w:sz w:val="20"/>
          <w:szCs w:val="20"/>
        </w:rPr>
        <w:t>rantee associated with our effective interest was US$125 million. On July 2, 2019, the partners exercised an option on the term loan facility for an additional US$87 million, bringing the total borrowing capacity under the facility to US$1,317 million. The</w:t>
      </w:r>
      <w:r>
        <w:rPr>
          <w:rFonts w:ascii="Arial" w:eastAsia="Times New Roman" w:hAnsi="Arial" w:cs="Arial"/>
          <w:sz w:val="20"/>
          <w:szCs w:val="20"/>
        </w:rPr>
        <w:t xml:space="preserve"> maximum amount committed by Enbridge under the Equity Contribution Agreement is US$300 million, which is proportionate to our effective ownership interest.</w:t>
      </w:r>
    </w:p>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08"/>
      </w:tblGrid>
      <w:tr w:rsidR="00000000">
        <w:trPr>
          <w:tblCellSpacing w:w="0" w:type="dxa"/>
        </w:trPr>
        <w:tc>
          <w:tcPr>
            <w:tcW w:w="36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827018426"/>
              <w:rPr>
                <w:rFonts w:eastAsia="Times New Roman"/>
                <w:sz w:val="26"/>
                <w:szCs w:val="26"/>
              </w:rPr>
            </w:pPr>
            <w:r>
              <w:rPr>
                <w:rFonts w:ascii="Arial" w:eastAsia="Times New Roman" w:hAnsi="Arial" w:cs="Arial"/>
                <w:b/>
                <w:bCs/>
                <w:sz w:val="26"/>
                <w:szCs w:val="26"/>
              </w:rPr>
              <w:t xml:space="preserve">8. </w:t>
            </w:r>
          </w:p>
        </w:tc>
        <w:tc>
          <w:tcPr>
            <w:tcW w:w="0" w:type="auto"/>
            <w:hideMark/>
          </w:tcPr>
          <w:p w:rsidR="00000000" w:rsidRDefault="001B77B6">
            <w:pPr>
              <w:spacing w:line="288" w:lineRule="auto"/>
              <w:rPr>
                <w:rFonts w:eastAsia="Times New Roman"/>
                <w:sz w:val="26"/>
                <w:szCs w:val="26"/>
              </w:rPr>
            </w:pPr>
            <w:r>
              <w:rPr>
                <w:rFonts w:ascii="Arial" w:eastAsia="Times New Roman" w:hAnsi="Arial" w:cs="Arial"/>
                <w:b/>
                <w:bCs/>
                <w:sz w:val="26"/>
                <w:szCs w:val="26"/>
              </w:rPr>
              <w:t xml:space="preserve">DEBT </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January 22, 2019, Enbridge entered into supplemental indentures with its wholl</w:t>
      </w:r>
      <w:r>
        <w:rPr>
          <w:rFonts w:ascii="Arial" w:eastAsia="Times New Roman" w:hAnsi="Arial" w:cs="Arial"/>
          <w:sz w:val="20"/>
          <w:szCs w:val="20"/>
        </w:rPr>
        <w:t>y-owned subsidiaries, Spectra Energy Partners, LP (SEP) and EEP (together, the Partnerships), pursuant to which Enbridge fully and unconditionally guaranteed, on a senior unsecured basis, the payment obligations of the Partnerships with respect to the outs</w:t>
      </w:r>
      <w:r>
        <w:rPr>
          <w:rFonts w:ascii="Arial" w:eastAsia="Times New Roman" w:hAnsi="Arial" w:cs="Arial"/>
          <w:sz w:val="20"/>
          <w:szCs w:val="20"/>
        </w:rPr>
        <w:t>tanding series of notes issued under the respective indentures of the Partnerships. Concurrently, the Partnerships entered into a subsidiary guarantee agreement pursuant to which they guaranteed, on a senior unsecured basis, the outstanding series of senio</w:t>
      </w:r>
      <w:r>
        <w:rPr>
          <w:rFonts w:ascii="Arial" w:eastAsia="Times New Roman" w:hAnsi="Arial" w:cs="Arial"/>
          <w:sz w:val="20"/>
          <w:szCs w:val="20"/>
        </w:rPr>
        <w:t xml:space="preserve">r notes of Enbridge. See </w:t>
      </w:r>
      <w:r>
        <w:rPr>
          <w:rFonts w:ascii="Arial" w:eastAsia="Times New Roman" w:hAnsi="Arial" w:cs="Arial"/>
          <w:i/>
          <w:iCs/>
          <w:sz w:val="20"/>
          <w:szCs w:val="20"/>
        </w:rPr>
        <w:t>Note 16 - Condensed Consolidating Financial Information</w:t>
      </w:r>
      <w:r>
        <w:rPr>
          <w:rFonts w:ascii="Arial" w:eastAsia="Times New Roman" w:hAnsi="Arial" w:cs="Arial"/>
          <w:sz w:val="20"/>
          <w:szCs w:val="20"/>
        </w:rPr>
        <w:t xml:space="preserve"> for further discussion.</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CREDIT FACILITIES</w:t>
      </w:r>
    </w:p>
    <w:p w:rsidR="00000000" w:rsidRDefault="001B77B6">
      <w:pPr>
        <w:spacing w:line="288" w:lineRule="auto"/>
        <w:jc w:val="both"/>
        <w:rPr>
          <w:rFonts w:eastAsia="Times New Roman"/>
          <w:sz w:val="20"/>
          <w:szCs w:val="20"/>
        </w:rPr>
      </w:pPr>
      <w:r>
        <w:rPr>
          <w:rFonts w:ascii="Arial" w:eastAsia="Times New Roman" w:hAnsi="Arial" w:cs="Arial"/>
          <w:sz w:val="20"/>
          <w:szCs w:val="20"/>
        </w:rPr>
        <w:t xml:space="preserve">The following table provides details of our committed credit facilities as at June 30, 2019: </w:t>
      </w:r>
    </w:p>
    <w:p w:rsidR="00000000" w:rsidRDefault="001B77B6">
      <w:pPr>
        <w:spacing w:line="288" w:lineRule="auto"/>
        <w:jc w:val="both"/>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trPr>
          <w:divId w:val="665548309"/>
        </w:trPr>
        <w:tc>
          <w:tcPr>
            <w:tcW w:w="0" w:type="auto"/>
            <w:gridSpan w:val="8"/>
            <w:vAlign w:val="center"/>
            <w:hideMark/>
          </w:tcPr>
          <w:p w:rsidR="00000000" w:rsidRDefault="001B77B6">
            <w:pPr>
              <w:spacing w:line="288" w:lineRule="auto"/>
              <w:rPr>
                <w:rFonts w:eastAsia="Times New Roman"/>
                <w:sz w:val="2"/>
                <w:szCs w:val="2"/>
              </w:rPr>
            </w:pPr>
          </w:p>
        </w:tc>
      </w:tr>
      <w:tr w:rsidR="00000000">
        <w:trPr>
          <w:divId w:val="665548309"/>
        </w:trPr>
        <w:tc>
          <w:tcPr>
            <w:tcW w:w="260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66554830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8287820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Maturity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Total</w:t>
            </w:r>
          </w:p>
          <w:p w:rsidR="00000000" w:rsidRDefault="001B77B6">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2"/>
                <w:szCs w:val="12"/>
                <w:vertAlign w:val="superscript"/>
              </w:rPr>
              <w:t>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6554830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r>
      <w:tr w:rsidR="00000000">
        <w:trPr>
          <w:divId w:val="66554830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6,511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4,850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1,661</w:t>
            </w:r>
          </w:p>
        </w:tc>
        <w:tc>
          <w:tcPr>
            <w:tcW w:w="0" w:type="auto"/>
            <w:shd w:val="clear" w:color="auto" w:fill="D9D9D9"/>
            <w:vAlign w:val="bottom"/>
            <w:hideMark/>
          </w:tcPr>
          <w:p w:rsidR="00000000" w:rsidRDefault="001B77B6">
            <w:pPr>
              <w:rPr>
                <w:rFonts w:eastAsia="Times New Roman"/>
                <w:sz w:val="20"/>
                <w:szCs w:val="20"/>
              </w:rPr>
            </w:pPr>
          </w:p>
        </w:tc>
      </w:tr>
      <w:tr w:rsidR="00000000">
        <w:trPr>
          <w:divId w:val="66554830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7,187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5,017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2,170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66554830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2020</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2,314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686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66554830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2019-2021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926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1,091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665548309"/>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18,715</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13,107</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5,608</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Includes facility draws and commercial paper issuances that are back-stopped by credit facilities. </w:t>
      </w:r>
    </w:p>
    <w:p w:rsidR="00000000" w:rsidRDefault="001B77B6">
      <w:pPr>
        <w:divId w:val="63140065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22</w:t>
      </w:r>
    </w:p>
    <w:p w:rsidR="00000000" w:rsidRDefault="001B77B6">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1B77B6">
      <w:pPr>
        <w:divId w:val="1897357499"/>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February 7, 2019 and February 8, 2019, we terminated certain Canadian and United States dollar credit facil</w:t>
      </w:r>
      <w:r>
        <w:rPr>
          <w:rFonts w:ascii="Arial" w:eastAsia="Times New Roman" w:hAnsi="Arial" w:cs="Arial"/>
          <w:sz w:val="20"/>
          <w:szCs w:val="20"/>
        </w:rPr>
        <w:t xml:space="preserve">ities, including facilities held by Enbridge, Enbridge Gas Inc. (EGI), EEP and SEP. We also increased existing facilities or obtained new facilities to replace the terminated ones under Enbridge, Enbridge (U.S.) Inc. and EGI. As a result, our total credit </w:t>
      </w:r>
      <w:r>
        <w:rPr>
          <w:rFonts w:ascii="Arial" w:eastAsia="Times New Roman" w:hAnsi="Arial" w:cs="Arial"/>
          <w:sz w:val="20"/>
          <w:szCs w:val="20"/>
        </w:rPr>
        <w:t>facility availability increased by approximately $444 million.</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On May 16, 2019, Enbridge entered into a three year, extendible credit facility for $641 million (¥52.5 billion) with a syndicate of Japanese banks. </w:t>
      </w:r>
    </w:p>
    <w:p w:rsidR="00000000" w:rsidRDefault="001B77B6">
      <w:pPr>
        <w:spacing w:line="288" w:lineRule="auto"/>
        <w:ind w:hanging="180"/>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In addition to the committed credit fac</w:t>
      </w:r>
      <w:r>
        <w:rPr>
          <w:rFonts w:ascii="Arial" w:eastAsia="Times New Roman" w:hAnsi="Arial" w:cs="Arial"/>
          <w:sz w:val="20"/>
          <w:szCs w:val="20"/>
        </w:rPr>
        <w:t>ilities noted above, we maintain $887 million of uncommitted demand credit facilities, of which $571 million were unutilized as at June 30, 2019. As at December 31, 2018, we had $807 million of uncommitted credit facilities, of which $548 million were unut</w:t>
      </w:r>
      <w:r>
        <w:rPr>
          <w:rFonts w:ascii="Arial" w:eastAsia="Times New Roman" w:hAnsi="Arial" w:cs="Arial"/>
          <w:sz w:val="20"/>
          <w:szCs w:val="20"/>
        </w:rPr>
        <w:t xml:space="preserve">ilized.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Our credit facilities carry a weighted average standby fee of 0.1% per annum on the unused portion and draws bear interest at market rates. Certain credit facilities serve as a back-stop to the commercial paper programs and we have the option to</w:t>
      </w:r>
      <w:r>
        <w:rPr>
          <w:rFonts w:ascii="Arial" w:eastAsia="Times New Roman" w:hAnsi="Arial" w:cs="Arial"/>
          <w:sz w:val="20"/>
          <w:szCs w:val="20"/>
        </w:rPr>
        <w:t xml:space="preserve"> extend such facilities, which are currently scheduled to mature from 2020 to 2024.</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As at June 30, 2019 and December 31, 2018, commercial paper and credit facility draws, net of short-term borrowings and non-revolving credit facilities that mature within</w:t>
      </w:r>
      <w:r>
        <w:rPr>
          <w:rFonts w:ascii="Arial" w:eastAsia="Times New Roman" w:hAnsi="Arial" w:cs="Arial"/>
          <w:sz w:val="20"/>
          <w:szCs w:val="20"/>
        </w:rPr>
        <w:t xml:space="preserve"> one year, of $12,181 million and $7,967 million, respectively, were supported by the availability of long-term committed credit facilities and therefore have been classified as long-term debt.</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LONG-TERM DEBT ISSUANCES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During the </w:t>
      </w:r>
      <w:r>
        <w:rPr>
          <w:rFonts w:ascii="Arial" w:eastAsia="Times New Roman" w:hAnsi="Arial" w:cs="Arial"/>
          <w:sz w:val="20"/>
          <w:szCs w:val="20"/>
        </w:rPr>
        <w:t xml:space="preserve">six months ended June 30, 2019, we completed the following long-term debt issuances: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182481254"/>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182481254"/>
        </w:trPr>
        <w:tc>
          <w:tcPr>
            <w:tcW w:w="550" w:type="pct"/>
            <w:vAlign w:val="center"/>
            <w:hideMark/>
          </w:tcPr>
          <w:p w:rsidR="00000000" w:rsidRDefault="001B77B6">
            <w:pPr>
              <w:rPr>
                <w:rFonts w:eastAsia="Times New Roman"/>
                <w:sz w:val="20"/>
                <w:szCs w:val="20"/>
              </w:rPr>
            </w:pPr>
          </w:p>
        </w:tc>
        <w:tc>
          <w:tcPr>
            <w:tcW w:w="900" w:type="pct"/>
            <w:vAlign w:val="center"/>
            <w:hideMark/>
          </w:tcPr>
          <w:p w:rsidR="00000000" w:rsidRDefault="001B77B6">
            <w:pPr>
              <w:rPr>
                <w:rFonts w:eastAsia="Times New Roman"/>
                <w:sz w:val="20"/>
                <w:szCs w:val="20"/>
              </w:rPr>
            </w:pPr>
          </w:p>
        </w:tc>
        <w:tc>
          <w:tcPr>
            <w:tcW w:w="230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650" w:type="pct"/>
            <w:vAlign w:val="center"/>
            <w:hideMark/>
          </w:tcPr>
          <w:p w:rsidR="00000000" w:rsidRDefault="001B77B6">
            <w:pPr>
              <w:rPr>
                <w:rFonts w:eastAsia="Times New Roman"/>
                <w:sz w:val="20"/>
                <w:szCs w:val="20"/>
              </w:rPr>
            </w:pPr>
          </w:p>
        </w:tc>
      </w:tr>
      <w:tr w:rsidR="00000000">
        <w:trPr>
          <w:divId w:val="182481254"/>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Issue Date</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107568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8380306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Principal Amount</w:t>
            </w:r>
          </w:p>
        </w:tc>
      </w:tr>
      <w:tr w:rsidR="00000000">
        <w:trPr>
          <w:divId w:val="182481254"/>
        </w:trPr>
        <w:tc>
          <w:tcPr>
            <w:tcW w:w="0" w:type="auto"/>
            <w:gridSpan w:val="3"/>
            <w:tcMar>
              <w:top w:w="30" w:type="dxa"/>
              <w:left w:w="30" w:type="dxa"/>
              <w:bottom w:w="30" w:type="dxa"/>
              <w:right w:w="30" w:type="dxa"/>
            </w:tcMar>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1B77B6">
            <w:pPr>
              <w:divId w:val="712659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854295213"/>
              <w:rPr>
                <w:rFonts w:eastAsia="Times New Roman"/>
                <w:sz w:val="20"/>
                <w:szCs w:val="20"/>
              </w:rPr>
            </w:pPr>
            <w:r>
              <w:rPr>
                <w:rFonts w:ascii="inherit" w:eastAsia="Times New Roman" w:hAnsi="inherit"/>
                <w:sz w:val="20"/>
                <w:szCs w:val="20"/>
              </w:rPr>
              <w:t> </w:t>
            </w:r>
          </w:p>
        </w:tc>
      </w:tr>
      <w:tr w:rsidR="00000000">
        <w:trPr>
          <w:divId w:val="182481254"/>
        </w:trPr>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1B77B6">
            <w:pPr>
              <w:divId w:val="568031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272737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595045801"/>
              <w:rPr>
                <w:rFonts w:eastAsia="Times New Roman"/>
                <w:sz w:val="20"/>
                <w:szCs w:val="20"/>
              </w:rPr>
            </w:pPr>
            <w:r>
              <w:rPr>
                <w:rFonts w:ascii="inherit" w:eastAsia="Times New Roman" w:hAnsi="inherit"/>
                <w:sz w:val="20"/>
                <w:szCs w:val="20"/>
              </w:rPr>
              <w:t> </w:t>
            </w:r>
          </w:p>
        </w:tc>
      </w:tr>
      <w:tr w:rsidR="00000000">
        <w:trPr>
          <w:divId w:val="182481254"/>
        </w:trPr>
        <w:tc>
          <w:tcPr>
            <w:tcW w:w="0" w:type="auto"/>
            <w:tcMar>
              <w:top w:w="30" w:type="dxa"/>
              <w:left w:w="30" w:type="dxa"/>
              <w:bottom w:w="30" w:type="dxa"/>
              <w:right w:w="30" w:type="dxa"/>
            </w:tcMar>
            <w:vAlign w:val="bottom"/>
            <w:hideMark/>
          </w:tcPr>
          <w:p w:rsidR="00000000" w:rsidRDefault="001B77B6">
            <w:pPr>
              <w:divId w:val="1018896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3.52% medium-term notes due February 2029</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$600</w:t>
            </w:r>
          </w:p>
        </w:tc>
      </w:tr>
      <w:tr w:rsidR="00000000">
        <w:trPr>
          <w:divId w:val="182481254"/>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84034444"/>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February 2019</w:t>
            </w:r>
          </w:p>
        </w:tc>
        <w:tc>
          <w:tcPr>
            <w:tcW w:w="0" w:type="auto"/>
            <w:gridSpan w:val="2"/>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4.33% medium-term notes due February 2049</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$600</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p>
    <w:p w:rsidR="00000000" w:rsidRDefault="001B77B6">
      <w:pPr>
        <w:divId w:val="186281715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23</w:t>
      </w:r>
    </w:p>
    <w:p w:rsidR="00000000" w:rsidRDefault="001B77B6">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1B77B6">
      <w:pPr>
        <w:divId w:val="418478971"/>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LONG-TERM DEBT REPAYMENTS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During the six months ended June 30, 2019, we completed the following long-term debt repayments: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171380356"/>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171380356"/>
        </w:trPr>
        <w:tc>
          <w:tcPr>
            <w:tcW w:w="550" w:type="pct"/>
            <w:vAlign w:val="center"/>
            <w:hideMark/>
          </w:tcPr>
          <w:p w:rsidR="00000000" w:rsidRDefault="001B77B6">
            <w:pPr>
              <w:rPr>
                <w:rFonts w:eastAsia="Times New Roman"/>
                <w:sz w:val="20"/>
                <w:szCs w:val="20"/>
              </w:rPr>
            </w:pPr>
          </w:p>
        </w:tc>
        <w:tc>
          <w:tcPr>
            <w:tcW w:w="900" w:type="pct"/>
            <w:vAlign w:val="center"/>
            <w:hideMark/>
          </w:tcPr>
          <w:p w:rsidR="00000000" w:rsidRDefault="001B77B6">
            <w:pPr>
              <w:rPr>
                <w:rFonts w:eastAsia="Times New Roman"/>
                <w:sz w:val="20"/>
                <w:szCs w:val="20"/>
              </w:rPr>
            </w:pPr>
          </w:p>
        </w:tc>
        <w:tc>
          <w:tcPr>
            <w:tcW w:w="230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650" w:type="pct"/>
            <w:vAlign w:val="center"/>
            <w:hideMark/>
          </w:tcPr>
          <w:p w:rsidR="00000000" w:rsidRDefault="001B77B6">
            <w:pPr>
              <w:rPr>
                <w:rFonts w:eastAsia="Times New Roman"/>
                <w:sz w:val="20"/>
                <w:szCs w:val="20"/>
              </w:rPr>
            </w:pPr>
          </w:p>
        </w:tc>
      </w:tr>
      <w:tr w:rsidR="00000000">
        <w:trPr>
          <w:divId w:val="17138035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949122208"/>
              <w:rPr>
                <w:rFonts w:eastAsia="Times New Roman"/>
                <w:sz w:val="20"/>
                <w:szCs w:val="20"/>
              </w:rPr>
            </w:pPr>
            <w:r>
              <w:rPr>
                <w:rFonts w:ascii="Arial" w:eastAsia="Times New Roman" w:hAnsi="Arial" w:cs="Arial"/>
                <w:sz w:val="20"/>
                <w:szCs w:val="20"/>
              </w:rPr>
              <w:t>Retirement/</w:t>
            </w:r>
          </w:p>
          <w:p w:rsidR="00000000" w:rsidRDefault="001B77B6">
            <w:pPr>
              <w:divId w:val="1532720090"/>
              <w:rPr>
                <w:rFonts w:eastAsia="Times New Roman"/>
                <w:sz w:val="20"/>
                <w:szCs w:val="20"/>
              </w:rPr>
            </w:pPr>
            <w:r>
              <w:rPr>
                <w:rFonts w:ascii="Arial" w:eastAsia="Times New Roman" w:hAnsi="Arial" w:cs="Arial"/>
                <w:sz w:val="20"/>
                <w:szCs w:val="20"/>
              </w:rPr>
              <w:t>Repayment Date</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7278502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7280644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Principal Amount</w:t>
            </w:r>
          </w:p>
        </w:tc>
      </w:tr>
      <w:tr w:rsidR="00000000">
        <w:trPr>
          <w:divId w:val="171380356"/>
        </w:trPr>
        <w:tc>
          <w:tcPr>
            <w:tcW w:w="0" w:type="auto"/>
            <w:gridSpan w:val="3"/>
            <w:tcMar>
              <w:top w:w="30" w:type="dxa"/>
              <w:left w:w="30" w:type="dxa"/>
              <w:bottom w:w="30" w:type="dxa"/>
              <w:right w:w="30" w:type="dxa"/>
            </w:tcMar>
            <w:hideMark/>
          </w:tcPr>
          <w:p w:rsidR="00000000" w:rsidRDefault="001B77B6">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1B77B6">
            <w:pPr>
              <w:divId w:val="777217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368454998"/>
              <w:rPr>
                <w:rFonts w:eastAsia="Times New Roman"/>
                <w:sz w:val="20"/>
                <w:szCs w:val="20"/>
              </w:rPr>
            </w:pPr>
            <w:r>
              <w:rPr>
                <w:rFonts w:ascii="inherit" w:eastAsia="Times New Roman" w:hAnsi="inherit"/>
                <w:sz w:val="20"/>
                <w:szCs w:val="20"/>
              </w:rPr>
              <w:t> </w:t>
            </w:r>
          </w:p>
        </w:tc>
      </w:tr>
      <w:tr w:rsidR="00000000">
        <w:trPr>
          <w:divId w:val="171380356"/>
        </w:trPr>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Inc.</w:t>
            </w:r>
          </w:p>
        </w:tc>
        <w:tc>
          <w:tcPr>
            <w:tcW w:w="0" w:type="auto"/>
            <w:gridSpan w:val="2"/>
            <w:tcMar>
              <w:top w:w="30" w:type="dxa"/>
              <w:left w:w="30" w:type="dxa"/>
              <w:bottom w:w="30" w:type="dxa"/>
              <w:right w:w="30" w:type="dxa"/>
            </w:tcMar>
            <w:vAlign w:val="bottom"/>
            <w:hideMark/>
          </w:tcPr>
          <w:p w:rsidR="00000000" w:rsidRDefault="001B77B6">
            <w:pPr>
              <w:divId w:val="1599219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318851911"/>
              <w:rPr>
                <w:rFonts w:eastAsia="Times New Roman"/>
                <w:sz w:val="20"/>
                <w:szCs w:val="20"/>
              </w:rPr>
            </w:pPr>
            <w:r>
              <w:rPr>
                <w:rFonts w:ascii="inherit" w:eastAsia="Times New Roman" w:hAnsi="inherit"/>
                <w:sz w:val="20"/>
                <w:szCs w:val="20"/>
              </w:rPr>
              <w:t> </w:t>
            </w:r>
          </w:p>
        </w:tc>
      </w:tr>
      <w:tr w:rsidR="00000000">
        <w:trPr>
          <w:divId w:val="171380356"/>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Repayment</w:t>
            </w:r>
          </w:p>
        </w:tc>
        <w:tc>
          <w:tcPr>
            <w:tcW w:w="0" w:type="auto"/>
            <w:gridSpan w:val="2"/>
            <w:tcMar>
              <w:top w:w="30" w:type="dxa"/>
              <w:left w:w="30" w:type="dxa"/>
              <w:bottom w:w="30" w:type="dxa"/>
              <w:right w:w="30" w:type="dxa"/>
            </w:tcMar>
            <w:vAlign w:val="bottom"/>
            <w:hideMark/>
          </w:tcPr>
          <w:p w:rsidR="00000000" w:rsidRDefault="001B77B6">
            <w:pPr>
              <w:divId w:val="1955746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210603966"/>
              <w:rPr>
                <w:rFonts w:eastAsia="Times New Roman"/>
                <w:sz w:val="20"/>
                <w:szCs w:val="20"/>
              </w:rPr>
            </w:pPr>
            <w:r>
              <w:rPr>
                <w:rFonts w:ascii="inherit" w:eastAsia="Times New Roman" w:hAnsi="inherit"/>
                <w:sz w:val="20"/>
                <w:szCs w:val="20"/>
              </w:rPr>
              <w:t> </w:t>
            </w:r>
          </w:p>
        </w:tc>
      </w:tr>
      <w:tr w:rsidR="00000000">
        <w:trPr>
          <w:divId w:val="171380356"/>
        </w:trPr>
        <w:tc>
          <w:tcPr>
            <w:tcW w:w="0" w:type="auto"/>
            <w:tcMar>
              <w:top w:w="30" w:type="dxa"/>
              <w:left w:w="30" w:type="dxa"/>
              <w:bottom w:w="30" w:type="dxa"/>
              <w:right w:w="30" w:type="dxa"/>
            </w:tcMar>
            <w:vAlign w:val="bottom"/>
            <w:hideMark/>
          </w:tcPr>
          <w:p w:rsidR="00000000" w:rsidRDefault="001B77B6">
            <w:pPr>
              <w:divId w:val="1995717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4.10% medium-term notes</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$300</w:t>
            </w:r>
          </w:p>
        </w:tc>
      </w:tr>
      <w:tr w:rsidR="00000000">
        <w:trPr>
          <w:divId w:val="171380356"/>
        </w:trPr>
        <w:tc>
          <w:tcPr>
            <w:tcW w:w="0" w:type="auto"/>
            <w:tcMar>
              <w:top w:w="30" w:type="dxa"/>
              <w:left w:w="30" w:type="dxa"/>
              <w:bottom w:w="30" w:type="dxa"/>
              <w:right w:w="30" w:type="dxa"/>
            </w:tcMar>
            <w:vAlign w:val="bottom"/>
            <w:hideMark/>
          </w:tcPr>
          <w:p w:rsidR="00000000" w:rsidRDefault="001B77B6">
            <w:pPr>
              <w:divId w:val="272788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May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$750</w:t>
            </w:r>
          </w:p>
        </w:tc>
      </w:tr>
      <w:tr w:rsidR="00000000">
        <w:trPr>
          <w:divId w:val="171380356"/>
        </w:trPr>
        <w:tc>
          <w:tcPr>
            <w:tcW w:w="0" w:type="auto"/>
            <w:gridSpan w:val="3"/>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Energy Partners, L.P.</w:t>
            </w:r>
          </w:p>
        </w:tc>
        <w:tc>
          <w:tcPr>
            <w:tcW w:w="0" w:type="auto"/>
            <w:tcMar>
              <w:top w:w="30" w:type="dxa"/>
              <w:left w:w="30" w:type="dxa"/>
              <w:bottom w:w="30" w:type="dxa"/>
              <w:right w:w="30" w:type="dxa"/>
            </w:tcMar>
            <w:vAlign w:val="bottom"/>
            <w:hideMark/>
          </w:tcPr>
          <w:p w:rsidR="00000000" w:rsidRDefault="001B77B6">
            <w:pPr>
              <w:divId w:val="1698652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52458221"/>
              <w:rPr>
                <w:rFonts w:eastAsia="Times New Roman"/>
                <w:sz w:val="20"/>
                <w:szCs w:val="20"/>
              </w:rPr>
            </w:pPr>
            <w:r>
              <w:rPr>
                <w:rFonts w:ascii="inherit" w:eastAsia="Times New Roman" w:hAnsi="inherit"/>
                <w:sz w:val="20"/>
                <w:szCs w:val="20"/>
              </w:rPr>
              <w:t> </w:t>
            </w:r>
          </w:p>
        </w:tc>
      </w:tr>
      <w:tr w:rsidR="00000000">
        <w:trPr>
          <w:divId w:val="171380356"/>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Redemption</w:t>
            </w:r>
          </w:p>
        </w:tc>
        <w:tc>
          <w:tcPr>
            <w:tcW w:w="0" w:type="auto"/>
            <w:tcMar>
              <w:top w:w="30" w:type="dxa"/>
              <w:left w:w="30" w:type="dxa"/>
              <w:bottom w:w="30" w:type="dxa"/>
              <w:right w:w="30" w:type="dxa"/>
            </w:tcMar>
            <w:vAlign w:val="bottom"/>
            <w:hideMark/>
          </w:tcPr>
          <w:p w:rsidR="00000000" w:rsidRDefault="001B77B6">
            <w:pPr>
              <w:divId w:val="1790510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391275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337536941"/>
              <w:rPr>
                <w:rFonts w:eastAsia="Times New Roman"/>
                <w:sz w:val="20"/>
                <w:szCs w:val="20"/>
              </w:rPr>
            </w:pPr>
            <w:r>
              <w:rPr>
                <w:rFonts w:ascii="inherit" w:eastAsia="Times New Roman" w:hAnsi="inherit"/>
                <w:sz w:val="20"/>
                <w:szCs w:val="20"/>
              </w:rPr>
              <w:t> </w:t>
            </w:r>
          </w:p>
        </w:tc>
      </w:tr>
      <w:tr w:rsidR="00000000">
        <w:trPr>
          <w:divId w:val="171380356"/>
        </w:trPr>
        <w:tc>
          <w:tcPr>
            <w:tcW w:w="0" w:type="auto"/>
            <w:tcMar>
              <w:top w:w="30" w:type="dxa"/>
              <w:left w:w="30" w:type="dxa"/>
              <w:bottom w:w="30" w:type="dxa"/>
              <w:right w:w="30" w:type="dxa"/>
            </w:tcMar>
            <w:vAlign w:val="bottom"/>
            <w:hideMark/>
          </w:tcPr>
          <w:p w:rsidR="00000000" w:rsidRDefault="001B77B6">
            <w:pPr>
              <w:divId w:val="202817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8.05% fixed/floating rate junior subordinated notes due 2067</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US$400</w:t>
            </w:r>
          </w:p>
        </w:tc>
      </w:tr>
      <w:tr w:rsidR="00000000">
        <w:trPr>
          <w:divId w:val="171380356"/>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rsidR="00000000" w:rsidRDefault="001B77B6">
            <w:pPr>
              <w:divId w:val="630133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807505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584798667"/>
              <w:rPr>
                <w:rFonts w:eastAsia="Times New Roman"/>
                <w:sz w:val="20"/>
                <w:szCs w:val="20"/>
              </w:rPr>
            </w:pPr>
            <w:r>
              <w:rPr>
                <w:rFonts w:ascii="inherit" w:eastAsia="Times New Roman" w:hAnsi="inherit"/>
                <w:sz w:val="20"/>
                <w:szCs w:val="20"/>
              </w:rPr>
              <w:t> </w:t>
            </w:r>
          </w:p>
        </w:tc>
      </w:tr>
      <w:tr w:rsidR="00000000">
        <w:trPr>
          <w:divId w:val="171380356"/>
        </w:trPr>
        <w:tc>
          <w:tcPr>
            <w:tcW w:w="0" w:type="auto"/>
            <w:tcMar>
              <w:top w:w="30" w:type="dxa"/>
              <w:left w:w="30" w:type="dxa"/>
              <w:bottom w:w="30" w:type="dxa"/>
              <w:right w:w="30" w:type="dxa"/>
            </w:tcMar>
            <w:vAlign w:val="bottom"/>
            <w:hideMark/>
          </w:tcPr>
          <w:p w:rsidR="00000000" w:rsidRDefault="001B77B6">
            <w:pPr>
              <w:divId w:val="1229998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March 2019</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9.88% senior notes</w:t>
            </w:r>
          </w:p>
        </w:tc>
        <w:tc>
          <w:tcPr>
            <w:tcW w:w="0" w:type="auto"/>
            <w:tcMar>
              <w:top w:w="30" w:type="dxa"/>
              <w:left w:w="30" w:type="dxa"/>
              <w:bottom w:w="30" w:type="dxa"/>
              <w:right w:w="30" w:type="dxa"/>
            </w:tcMar>
            <w:vAlign w:val="bottom"/>
            <w:hideMark/>
          </w:tcPr>
          <w:p w:rsidR="00000000" w:rsidRDefault="001B77B6">
            <w:pPr>
              <w:divId w:val="1695380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US$500</w:t>
            </w:r>
          </w:p>
        </w:tc>
      </w:tr>
      <w:tr w:rsidR="00000000">
        <w:trPr>
          <w:divId w:val="171380356"/>
        </w:trPr>
        <w:tc>
          <w:tcPr>
            <w:tcW w:w="0" w:type="auto"/>
            <w:gridSpan w:val="3"/>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Pipelines (Southern Lights) L.L.C.</w:t>
            </w:r>
          </w:p>
        </w:tc>
        <w:tc>
          <w:tcPr>
            <w:tcW w:w="0" w:type="auto"/>
            <w:tcMar>
              <w:top w:w="30" w:type="dxa"/>
              <w:left w:w="30" w:type="dxa"/>
              <w:bottom w:w="30" w:type="dxa"/>
              <w:right w:w="30" w:type="dxa"/>
            </w:tcMar>
            <w:vAlign w:val="bottom"/>
            <w:hideMark/>
          </w:tcPr>
          <w:p w:rsidR="00000000" w:rsidRDefault="001B77B6">
            <w:pPr>
              <w:divId w:val="1993212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157770441"/>
              <w:rPr>
                <w:rFonts w:eastAsia="Times New Roman"/>
                <w:sz w:val="20"/>
                <w:szCs w:val="20"/>
              </w:rPr>
            </w:pPr>
            <w:r>
              <w:rPr>
                <w:rFonts w:ascii="inherit" w:eastAsia="Times New Roman" w:hAnsi="inherit"/>
                <w:sz w:val="20"/>
                <w:szCs w:val="20"/>
              </w:rPr>
              <w:t> </w:t>
            </w:r>
          </w:p>
        </w:tc>
      </w:tr>
      <w:tr w:rsidR="00000000">
        <w:trPr>
          <w:divId w:val="171380356"/>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rsidR="00000000" w:rsidRDefault="001B77B6">
            <w:pPr>
              <w:divId w:val="962231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553278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652639481"/>
              <w:rPr>
                <w:rFonts w:eastAsia="Times New Roman"/>
                <w:sz w:val="20"/>
                <w:szCs w:val="20"/>
              </w:rPr>
            </w:pPr>
            <w:r>
              <w:rPr>
                <w:rFonts w:ascii="inherit" w:eastAsia="Times New Roman" w:hAnsi="inherit"/>
                <w:sz w:val="20"/>
                <w:szCs w:val="20"/>
              </w:rPr>
              <w:t> </w:t>
            </w:r>
          </w:p>
        </w:tc>
      </w:tr>
      <w:tr w:rsidR="00000000">
        <w:trPr>
          <w:divId w:val="171380356"/>
        </w:trPr>
        <w:tc>
          <w:tcPr>
            <w:tcW w:w="0" w:type="auto"/>
            <w:tcMar>
              <w:top w:w="30" w:type="dxa"/>
              <w:left w:w="30" w:type="dxa"/>
              <w:bottom w:w="30" w:type="dxa"/>
              <w:right w:w="30" w:type="dxa"/>
            </w:tcMar>
            <w:vAlign w:val="bottom"/>
            <w:hideMark/>
          </w:tcPr>
          <w:p w:rsidR="00000000" w:rsidRDefault="001B77B6">
            <w:pPr>
              <w:divId w:val="1666779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June 2019</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3.98% medium-term notes due 2040</w:t>
            </w:r>
          </w:p>
        </w:tc>
        <w:tc>
          <w:tcPr>
            <w:tcW w:w="0" w:type="auto"/>
            <w:tcMar>
              <w:top w:w="30" w:type="dxa"/>
              <w:left w:w="30" w:type="dxa"/>
              <w:bottom w:w="30" w:type="dxa"/>
              <w:right w:w="30" w:type="dxa"/>
            </w:tcMar>
            <w:vAlign w:val="bottom"/>
            <w:hideMark/>
          </w:tcPr>
          <w:p w:rsidR="00000000" w:rsidRDefault="001B77B6">
            <w:pPr>
              <w:divId w:val="1607037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US$23</w:t>
            </w:r>
          </w:p>
        </w:tc>
      </w:tr>
      <w:tr w:rsidR="00000000">
        <w:trPr>
          <w:divId w:val="171380356"/>
        </w:trPr>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Westcoast Energy Inc.</w:t>
            </w:r>
          </w:p>
        </w:tc>
        <w:tc>
          <w:tcPr>
            <w:tcW w:w="0" w:type="auto"/>
            <w:tcMar>
              <w:top w:w="30" w:type="dxa"/>
              <w:left w:w="30" w:type="dxa"/>
              <w:bottom w:w="30" w:type="dxa"/>
              <w:right w:w="30" w:type="dxa"/>
            </w:tcMar>
            <w:vAlign w:val="bottom"/>
            <w:hideMark/>
          </w:tcPr>
          <w:p w:rsidR="00000000" w:rsidRDefault="001B77B6">
            <w:pPr>
              <w:divId w:val="203521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541168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785850503"/>
              <w:rPr>
                <w:rFonts w:eastAsia="Times New Roman"/>
                <w:sz w:val="20"/>
                <w:szCs w:val="20"/>
              </w:rPr>
            </w:pPr>
            <w:r>
              <w:rPr>
                <w:rFonts w:ascii="inherit" w:eastAsia="Times New Roman" w:hAnsi="inherit"/>
                <w:sz w:val="20"/>
                <w:szCs w:val="20"/>
              </w:rPr>
              <w:t> </w:t>
            </w:r>
          </w:p>
        </w:tc>
      </w:tr>
      <w:tr w:rsidR="00000000">
        <w:trPr>
          <w:divId w:val="171380356"/>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rsidR="00000000" w:rsidRDefault="001B77B6">
            <w:pPr>
              <w:divId w:val="1966305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2030905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837306379"/>
              <w:rPr>
                <w:rFonts w:eastAsia="Times New Roman"/>
                <w:sz w:val="20"/>
                <w:szCs w:val="20"/>
              </w:rPr>
            </w:pPr>
            <w:r>
              <w:rPr>
                <w:rFonts w:ascii="inherit" w:eastAsia="Times New Roman" w:hAnsi="inherit"/>
                <w:sz w:val="20"/>
                <w:szCs w:val="20"/>
              </w:rPr>
              <w:t> </w:t>
            </w:r>
          </w:p>
        </w:tc>
      </w:tr>
      <w:tr w:rsidR="00000000">
        <w:trPr>
          <w:divId w:val="171380356"/>
        </w:trPr>
        <w:tc>
          <w:tcPr>
            <w:tcW w:w="0" w:type="auto"/>
            <w:tcMar>
              <w:top w:w="30" w:type="dxa"/>
              <w:left w:w="30" w:type="dxa"/>
              <w:bottom w:w="30" w:type="dxa"/>
              <w:right w:w="30" w:type="dxa"/>
            </w:tcMar>
            <w:vAlign w:val="bottom"/>
            <w:hideMark/>
          </w:tcPr>
          <w:p w:rsidR="00000000" w:rsidRDefault="001B77B6">
            <w:pPr>
              <w:divId w:val="1068845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January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5.60% medium-term notes</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$250</w:t>
            </w:r>
          </w:p>
        </w:tc>
      </w:tr>
      <w:tr w:rsidR="00000000">
        <w:trPr>
          <w:divId w:val="171380356"/>
        </w:trPr>
        <w:tc>
          <w:tcPr>
            <w:tcW w:w="0" w:type="auto"/>
            <w:tcMar>
              <w:top w:w="30" w:type="dxa"/>
              <w:left w:w="30" w:type="dxa"/>
              <w:bottom w:w="30" w:type="dxa"/>
              <w:right w:w="30" w:type="dxa"/>
            </w:tcMar>
            <w:vAlign w:val="bottom"/>
            <w:hideMark/>
          </w:tcPr>
          <w:p w:rsidR="00000000" w:rsidRDefault="001B77B6">
            <w:pPr>
              <w:divId w:val="1783838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January 2019</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5.60% medium-term notes</w:t>
            </w:r>
          </w:p>
        </w:tc>
        <w:tc>
          <w:tcPr>
            <w:tcW w:w="0" w:type="auto"/>
            <w:tcMar>
              <w:top w:w="30" w:type="dxa"/>
              <w:left w:w="30" w:type="dxa"/>
              <w:bottom w:w="30" w:type="dxa"/>
              <w:right w:w="30" w:type="dxa"/>
            </w:tcMar>
            <w:vAlign w:val="bottom"/>
            <w:hideMark/>
          </w:tcPr>
          <w:p w:rsidR="00000000" w:rsidRDefault="001B77B6">
            <w:pPr>
              <w:divId w:val="1584876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$50</w:t>
            </w:r>
          </w:p>
        </w:tc>
      </w:tr>
      <w:tr w:rsidR="00000000">
        <w:trPr>
          <w:divId w:val="171380356"/>
        </w:trPr>
        <w:tc>
          <w:tcPr>
            <w:tcW w:w="0" w:type="auto"/>
            <w:tcMar>
              <w:top w:w="30" w:type="dxa"/>
              <w:left w:w="30" w:type="dxa"/>
              <w:bottom w:w="30" w:type="dxa"/>
              <w:right w:w="30" w:type="dxa"/>
            </w:tcMar>
            <w:vAlign w:val="bottom"/>
            <w:hideMark/>
          </w:tcPr>
          <w:p w:rsidR="00000000" w:rsidRDefault="001B77B6">
            <w:pPr>
              <w:divId w:val="1327131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May 2019</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6.90% senior secured notes due 2019</w:t>
            </w:r>
          </w:p>
        </w:tc>
        <w:tc>
          <w:tcPr>
            <w:tcW w:w="0" w:type="auto"/>
            <w:tcMar>
              <w:top w:w="30" w:type="dxa"/>
              <w:left w:w="30" w:type="dxa"/>
              <w:bottom w:w="30" w:type="dxa"/>
              <w:right w:w="30" w:type="dxa"/>
            </w:tcMar>
            <w:vAlign w:val="bottom"/>
            <w:hideMark/>
          </w:tcPr>
          <w:p w:rsidR="00000000" w:rsidRDefault="001B77B6">
            <w:pPr>
              <w:divId w:val="2022244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w:t>
            </w:r>
          </w:p>
        </w:tc>
      </w:tr>
      <w:tr w:rsidR="00000000">
        <w:trPr>
          <w:divId w:val="171380356"/>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440877755"/>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May 2019</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4.34% senior secured notes due 2019</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881360883"/>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SUBORDINATED TERM NOTES</w:t>
      </w:r>
    </w:p>
    <w:p w:rsidR="00000000" w:rsidRDefault="001B77B6">
      <w:pPr>
        <w:spacing w:line="288" w:lineRule="auto"/>
        <w:rPr>
          <w:rFonts w:eastAsia="Times New Roman"/>
          <w:sz w:val="20"/>
          <w:szCs w:val="20"/>
        </w:rPr>
      </w:pPr>
      <w:r>
        <w:rPr>
          <w:rFonts w:ascii="Arial" w:eastAsia="Times New Roman" w:hAnsi="Arial" w:cs="Arial"/>
          <w:sz w:val="20"/>
          <w:szCs w:val="20"/>
        </w:rPr>
        <w:t>As at June 30, 2019 and December 31, 2018</w:t>
      </w:r>
      <w:r>
        <w:rPr>
          <w:rFonts w:ascii="Arial" w:eastAsia="Times New Roman" w:hAnsi="Arial" w:cs="Arial"/>
          <w:sz w:val="20"/>
          <w:szCs w:val="20"/>
        </w:rPr>
        <w:t xml:space="preserve">, our fixed-to-floating subordinated term notes had a principal value of $6,582 million and $7,317 million, respectively.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FAIR VALUE ADJUSTMENT</w:t>
      </w:r>
    </w:p>
    <w:p w:rsidR="00000000" w:rsidRDefault="001B77B6">
      <w:pPr>
        <w:spacing w:line="288" w:lineRule="auto"/>
        <w:rPr>
          <w:rFonts w:eastAsia="Times New Roman"/>
          <w:sz w:val="20"/>
          <w:szCs w:val="20"/>
        </w:rPr>
      </w:pPr>
      <w:r>
        <w:rPr>
          <w:rFonts w:ascii="Arial" w:eastAsia="Times New Roman" w:hAnsi="Arial" w:cs="Arial"/>
          <w:sz w:val="20"/>
          <w:szCs w:val="20"/>
        </w:rPr>
        <w:t>As at June 30, 2019</w:t>
      </w:r>
      <w:r>
        <w:rPr>
          <w:rFonts w:ascii="Arial" w:eastAsia="Times New Roman" w:hAnsi="Arial" w:cs="Arial"/>
          <w:sz w:val="20"/>
          <w:szCs w:val="20"/>
        </w:rPr>
        <w:t>, the net fair value adjustment for total debt assumed in the Merger Transaction was $898 million. During the three and six months ended June 30, 2019, the amortization of the fair value adjustment, recorded as a reduction to Interest expense in the Consol</w:t>
      </w:r>
      <w:r>
        <w:rPr>
          <w:rFonts w:ascii="Arial" w:eastAsia="Times New Roman" w:hAnsi="Arial" w:cs="Arial"/>
          <w:sz w:val="20"/>
          <w:szCs w:val="20"/>
        </w:rPr>
        <w:t xml:space="preserve">idated Statements of Earnings, was $17 million and $34 million, respectively.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DEBT COVENANTS</w:t>
      </w:r>
    </w:p>
    <w:p w:rsidR="00000000" w:rsidRDefault="001B77B6">
      <w:pPr>
        <w:spacing w:line="288" w:lineRule="auto"/>
        <w:rPr>
          <w:rFonts w:eastAsia="Times New Roman"/>
          <w:sz w:val="20"/>
          <w:szCs w:val="20"/>
        </w:rPr>
      </w:pPr>
      <w:r>
        <w:rPr>
          <w:rFonts w:ascii="Arial" w:eastAsia="Times New Roman" w:hAnsi="Arial" w:cs="Arial"/>
          <w:sz w:val="20"/>
          <w:szCs w:val="20"/>
        </w:rPr>
        <w:t>Our credit facility agreements and term debt indentures include standard events of default and covenant provisions whereby accelerated repayment and/or terminat</w:t>
      </w:r>
      <w:r>
        <w:rPr>
          <w:rFonts w:ascii="Arial" w:eastAsia="Times New Roman" w:hAnsi="Arial" w:cs="Arial"/>
          <w:sz w:val="20"/>
          <w:szCs w:val="20"/>
        </w:rPr>
        <w:t xml:space="preserve">ion of the agreements may result if we were to default on payment or violate certain covenants. As at June 30, 2019, we were in compliance with all debt covenants. </w:t>
      </w:r>
    </w:p>
    <w:p w:rsidR="00000000" w:rsidRDefault="001B77B6">
      <w:pPr>
        <w:spacing w:line="288" w:lineRule="auto"/>
        <w:rPr>
          <w:rFonts w:eastAsia="Times New Roman"/>
          <w:sz w:val="20"/>
          <w:szCs w:val="20"/>
        </w:rPr>
      </w:pPr>
    </w:p>
    <w:p w:rsidR="00000000" w:rsidRDefault="001B77B6">
      <w:pPr>
        <w:divId w:val="1918007254"/>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24</w:t>
      </w:r>
    </w:p>
    <w:p w:rsidR="00000000" w:rsidRDefault="001B77B6">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1B77B6">
      <w:pPr>
        <w:divId w:val="8226086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020159731"/>
              <w:rPr>
                <w:rFonts w:eastAsia="Times New Roman"/>
                <w:sz w:val="26"/>
                <w:szCs w:val="26"/>
              </w:rPr>
            </w:pPr>
            <w:r>
              <w:rPr>
                <w:rFonts w:ascii="Arial" w:eastAsia="Times New Roman" w:hAnsi="Arial" w:cs="Arial"/>
                <w:b/>
                <w:bCs/>
                <w:sz w:val="26"/>
                <w:szCs w:val="26"/>
              </w:rPr>
              <w:t xml:space="preserve">9. </w:t>
            </w:r>
          </w:p>
        </w:tc>
        <w:tc>
          <w:tcPr>
            <w:tcW w:w="0" w:type="auto"/>
            <w:tcMar>
              <w:top w:w="0" w:type="dxa"/>
              <w:left w:w="360" w:type="dxa"/>
              <w:bottom w:w="0" w:type="dxa"/>
              <w:right w:w="0" w:type="dxa"/>
            </w:tcMar>
            <w:hideMark/>
          </w:tcPr>
          <w:p w:rsidR="00000000" w:rsidRDefault="001B77B6">
            <w:pPr>
              <w:spacing w:line="288" w:lineRule="auto"/>
              <w:ind w:hanging="360"/>
              <w:rPr>
                <w:rFonts w:eastAsia="Times New Roman"/>
                <w:sz w:val="26"/>
                <w:szCs w:val="26"/>
              </w:rPr>
            </w:pPr>
            <w:r>
              <w:rPr>
                <w:rFonts w:ascii="Arial" w:eastAsia="Times New Roman" w:hAnsi="Arial" w:cs="Arial"/>
                <w:b/>
                <w:bCs/>
                <w:sz w:val="26"/>
                <w:szCs w:val="26"/>
              </w:rPr>
              <w:t>COMPONENTS OF ACCUMULATED OTHER COMPR</w:t>
            </w:r>
            <w:r>
              <w:rPr>
                <w:rFonts w:ascii="Arial" w:eastAsia="Times New Roman" w:hAnsi="Arial" w:cs="Arial"/>
                <w:b/>
                <w:bCs/>
                <w:sz w:val="26"/>
                <w:szCs w:val="26"/>
              </w:rPr>
              <w:t>EHENSIVE INCOME</w:t>
            </w: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Changes in Accumulated Other Comprehensive Income (AOCI) attributable to our common shareholders for the six months ended June 30, 2019 and 2018 are as follows:</w:t>
      </w:r>
    </w:p>
    <w:tbl>
      <w:tblPr>
        <w:tblW w:w="5000" w:type="pct"/>
        <w:tblCellMar>
          <w:left w:w="0" w:type="dxa"/>
          <w:right w:w="0" w:type="dxa"/>
        </w:tblCellMar>
        <w:tblLook w:val="04A0" w:firstRow="1" w:lastRow="0" w:firstColumn="1" w:lastColumn="0" w:noHBand="0" w:noVBand="1"/>
      </w:tblPr>
      <w:tblGrid>
        <w:gridCol w:w="3262"/>
        <w:gridCol w:w="688"/>
        <w:gridCol w:w="84"/>
        <w:gridCol w:w="813"/>
        <w:gridCol w:w="84"/>
        <w:gridCol w:w="831"/>
        <w:gridCol w:w="84"/>
        <w:gridCol w:w="715"/>
        <w:gridCol w:w="84"/>
        <w:gridCol w:w="831"/>
        <w:gridCol w:w="84"/>
        <w:gridCol w:w="662"/>
        <w:gridCol w:w="84"/>
      </w:tblGrid>
      <w:tr w:rsidR="00000000">
        <w:trPr>
          <w:divId w:val="818113550"/>
        </w:trPr>
        <w:tc>
          <w:tcPr>
            <w:tcW w:w="0" w:type="auto"/>
            <w:gridSpan w:val="13"/>
            <w:vAlign w:val="center"/>
            <w:hideMark/>
          </w:tcPr>
          <w:p w:rsidR="00000000" w:rsidRDefault="001B77B6">
            <w:pPr>
              <w:spacing w:line="288" w:lineRule="auto"/>
              <w:rPr>
                <w:rFonts w:eastAsia="Times New Roman"/>
                <w:sz w:val="20"/>
                <w:szCs w:val="20"/>
              </w:rPr>
            </w:pPr>
          </w:p>
        </w:tc>
      </w:tr>
      <w:tr w:rsidR="00000000">
        <w:trPr>
          <w:divId w:val="818113550"/>
        </w:trPr>
        <w:tc>
          <w:tcPr>
            <w:tcW w:w="200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818113550"/>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8239582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Cash Flow </w:t>
            </w:r>
          </w:p>
          <w:p w:rsidR="00000000" w:rsidRDefault="001B77B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Net</w:t>
            </w:r>
          </w:p>
          <w:p w:rsidR="00000000" w:rsidRDefault="001B77B6">
            <w:pPr>
              <w:jc w:val="right"/>
              <w:rPr>
                <w:rFonts w:eastAsia="Times New Roman"/>
                <w:sz w:val="16"/>
                <w:szCs w:val="16"/>
              </w:rPr>
            </w:pPr>
            <w:r>
              <w:rPr>
                <w:rFonts w:ascii="Arial" w:eastAsia="Times New Roman" w:hAnsi="Arial" w:cs="Arial"/>
                <w:sz w:val="16"/>
                <w:szCs w:val="16"/>
              </w:rPr>
              <w:t>Investment</w:t>
            </w:r>
          </w:p>
          <w:p w:rsidR="00000000" w:rsidRDefault="001B77B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Cumulative</w:t>
            </w:r>
          </w:p>
          <w:p w:rsidR="00000000" w:rsidRDefault="001B77B6">
            <w:pPr>
              <w:jc w:val="right"/>
              <w:rPr>
                <w:rFonts w:eastAsia="Times New Roman"/>
                <w:sz w:val="16"/>
                <w:szCs w:val="16"/>
              </w:rPr>
            </w:pPr>
            <w:r>
              <w:rPr>
                <w:rFonts w:ascii="Arial" w:eastAsia="Times New Roman" w:hAnsi="Arial" w:cs="Arial"/>
                <w:sz w:val="16"/>
                <w:szCs w:val="16"/>
              </w:rPr>
              <w:t>Translation</w:t>
            </w:r>
          </w:p>
          <w:p w:rsidR="00000000" w:rsidRDefault="001B77B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Equity</w:t>
            </w:r>
          </w:p>
          <w:p w:rsidR="00000000" w:rsidRDefault="001B77B6">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Pension and</w:t>
            </w:r>
          </w:p>
          <w:p w:rsidR="00000000" w:rsidRDefault="001B77B6">
            <w:pPr>
              <w:jc w:val="right"/>
              <w:rPr>
                <w:rFonts w:eastAsia="Times New Roman"/>
                <w:sz w:val="16"/>
                <w:szCs w:val="16"/>
              </w:rPr>
            </w:pPr>
            <w:r>
              <w:rPr>
                <w:rFonts w:ascii="Arial" w:eastAsia="Times New Roman" w:hAnsi="Arial" w:cs="Arial"/>
                <w:sz w:val="16"/>
                <w:szCs w:val="16"/>
              </w:rPr>
              <w:t>OPEB</w:t>
            </w:r>
          </w:p>
          <w:p w:rsidR="00000000" w:rsidRDefault="001B77B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818113550"/>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w:t>
            </w:r>
          </w:p>
        </w:tc>
      </w:tr>
      <w:tr w:rsidR="00000000">
        <w:trPr>
          <w:divId w:val="818113550"/>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Balance as at January 1, 2019</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(770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(598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4,323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2,672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(618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(2,508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(2,852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818113550"/>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2393263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2646420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78034407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93317243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99406471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p>
        </w:tc>
        <w:tc>
          <w:tcPr>
            <w:tcW w:w="0" w:type="auto"/>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Mar>
              <w:top w:w="30" w:type="dxa"/>
              <w:left w:w="180" w:type="dxa"/>
              <w:bottom w:w="30" w:type="dxa"/>
              <w:right w:w="30" w:type="dxa"/>
            </w:tcMar>
            <w:vAlign w:val="bottom"/>
            <w:hideMark/>
          </w:tcPr>
          <w:p w:rsidR="00000000" w:rsidRDefault="001B77B6">
            <w:pPr>
              <w:divId w:val="1347827720"/>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Mar>
              <w:top w:w="30" w:type="dxa"/>
              <w:left w:w="180" w:type="dxa"/>
              <w:bottom w:w="30" w:type="dxa"/>
              <w:right w:w="30" w:type="dxa"/>
            </w:tcMar>
            <w:vAlign w:val="bottom"/>
            <w:hideMark/>
          </w:tcPr>
          <w:p w:rsidR="00000000" w:rsidRDefault="001B77B6">
            <w:pPr>
              <w:divId w:val="298265751"/>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Mar>
              <w:top w:w="30" w:type="dxa"/>
              <w:left w:w="180" w:type="dxa"/>
              <w:bottom w:w="30" w:type="dxa"/>
              <w:right w:w="30" w:type="dxa"/>
            </w:tcMar>
            <w:vAlign w:val="bottom"/>
            <w:hideMark/>
          </w:tcPr>
          <w:p w:rsidR="00000000" w:rsidRDefault="001B77B6">
            <w:pPr>
              <w:ind w:hanging="180"/>
              <w:divId w:val="1040057070"/>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818113550"/>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divId w:val="1521700075"/>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10"/>
                <w:szCs w:val="10"/>
                <w:vertAlign w:val="superscript"/>
              </w:rPr>
              <w:t>5</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Mar>
              <w:top w:w="30" w:type="dxa"/>
              <w:left w:w="30" w:type="dxa"/>
              <w:bottom w:w="30" w:type="dxa"/>
              <w:right w:w="30" w:type="dxa"/>
            </w:tcMar>
            <w:vAlign w:val="bottom"/>
            <w:hideMark/>
          </w:tcPr>
          <w:p w:rsidR="00000000" w:rsidRDefault="001B77B6">
            <w:pPr>
              <w:divId w:val="169190638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(547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(2,508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(2,724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818113550"/>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Tax impact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on amounts retained in AOCI</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818113550"/>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3368860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171</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121</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55</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55</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818113550"/>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Balance as at June 30, 2019</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(1,146</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(377</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1,815</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51</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(219</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124</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322"/>
        <w:gridCol w:w="747"/>
        <w:gridCol w:w="374"/>
        <w:gridCol w:w="747"/>
        <w:gridCol w:w="374"/>
        <w:gridCol w:w="747"/>
        <w:gridCol w:w="374"/>
        <w:gridCol w:w="747"/>
        <w:gridCol w:w="374"/>
        <w:gridCol w:w="747"/>
        <w:gridCol w:w="374"/>
        <w:gridCol w:w="747"/>
        <w:gridCol w:w="379"/>
      </w:tblGrid>
      <w:tr w:rsidR="00000000">
        <w:tc>
          <w:tcPr>
            <w:tcW w:w="0" w:type="auto"/>
            <w:gridSpan w:val="13"/>
            <w:vAlign w:val="center"/>
            <w:hideMark/>
          </w:tcPr>
          <w:p w:rsidR="00000000" w:rsidRDefault="001B77B6">
            <w:pPr>
              <w:rPr>
                <w:rFonts w:eastAsia="Times New Roman"/>
                <w:sz w:val="20"/>
                <w:szCs w:val="20"/>
              </w:rPr>
            </w:pPr>
          </w:p>
        </w:tc>
      </w:tr>
      <w:tr w:rsidR="00000000">
        <w:tc>
          <w:tcPr>
            <w:tcW w:w="200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704683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Cash Flow</w:t>
            </w:r>
          </w:p>
          <w:p w:rsidR="00000000" w:rsidRDefault="001B77B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Net</w:t>
            </w:r>
          </w:p>
          <w:p w:rsidR="00000000" w:rsidRDefault="001B77B6">
            <w:pPr>
              <w:jc w:val="right"/>
              <w:rPr>
                <w:rFonts w:eastAsia="Times New Roman"/>
                <w:sz w:val="16"/>
                <w:szCs w:val="16"/>
              </w:rPr>
            </w:pPr>
            <w:r>
              <w:rPr>
                <w:rFonts w:ascii="Arial" w:eastAsia="Times New Roman" w:hAnsi="Arial" w:cs="Arial"/>
                <w:sz w:val="16"/>
                <w:szCs w:val="16"/>
              </w:rPr>
              <w:t>Investment</w:t>
            </w:r>
          </w:p>
          <w:p w:rsidR="00000000" w:rsidRDefault="001B77B6">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Cumulative</w:t>
            </w:r>
          </w:p>
          <w:p w:rsidR="00000000" w:rsidRDefault="001B77B6">
            <w:pPr>
              <w:jc w:val="right"/>
              <w:rPr>
                <w:rFonts w:eastAsia="Times New Roman"/>
                <w:sz w:val="16"/>
                <w:szCs w:val="16"/>
              </w:rPr>
            </w:pPr>
            <w:r>
              <w:rPr>
                <w:rFonts w:ascii="Arial" w:eastAsia="Times New Roman" w:hAnsi="Arial" w:cs="Arial"/>
                <w:sz w:val="16"/>
                <w:szCs w:val="16"/>
              </w:rPr>
              <w:t>Translation</w:t>
            </w:r>
          </w:p>
          <w:p w:rsidR="00000000" w:rsidRDefault="001B77B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Equity</w:t>
            </w:r>
          </w:p>
          <w:p w:rsidR="00000000" w:rsidRDefault="001B77B6">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Pension and</w:t>
            </w:r>
          </w:p>
          <w:p w:rsidR="00000000" w:rsidRDefault="001B77B6">
            <w:pPr>
              <w:jc w:val="right"/>
              <w:rPr>
                <w:rFonts w:eastAsia="Times New Roman"/>
                <w:sz w:val="16"/>
                <w:szCs w:val="16"/>
              </w:rPr>
            </w:pPr>
            <w:r>
              <w:rPr>
                <w:rFonts w:ascii="Arial" w:eastAsia="Times New Roman" w:hAnsi="Arial" w:cs="Arial"/>
                <w:sz w:val="16"/>
                <w:szCs w:val="16"/>
              </w:rPr>
              <w:t>OPEB</w:t>
            </w:r>
          </w:p>
          <w:p w:rsidR="00000000" w:rsidRDefault="001B77B6">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1535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57742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28023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56871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55167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36015181"/>
              <w:rPr>
                <w:rFonts w:eastAsia="Times New Roman"/>
                <w:sz w:val="20"/>
                <w:szCs w:val="20"/>
              </w:rPr>
            </w:pPr>
            <w:r>
              <w:rPr>
                <w:rFonts w:ascii="inherit" w:eastAsia="Times New Roman" w:hAnsi="inherit"/>
                <w:sz w:val="20"/>
                <w:szCs w:val="20"/>
              </w:rPr>
              <w:t> </w:t>
            </w:r>
          </w:p>
        </w:tc>
      </w:tr>
      <w:tr w:rsidR="00000000">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Balance as at January 1, 2018</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(644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(973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2,354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2,129</w:t>
            </w:r>
          </w:p>
        </w:tc>
        <w:tc>
          <w:tcPr>
            <w:tcW w:w="0" w:type="auto"/>
            <w:vAlign w:val="bottom"/>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tcMar>
              <w:top w:w="30" w:type="dxa"/>
              <w:left w:w="30" w:type="dxa"/>
              <w:bottom w:w="30" w:type="dxa"/>
              <w:right w:w="30" w:type="dxa"/>
            </w:tcMar>
            <w:vAlign w:val="bottom"/>
            <w:hideMark/>
          </w:tcPr>
          <w:p w:rsidR="00000000" w:rsidRDefault="001B77B6">
            <w:pPr>
              <w:divId w:val="1356619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28163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4720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28312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60358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p>
        </w:tc>
        <w:tc>
          <w:tcPr>
            <w:tcW w:w="0" w:type="auto"/>
            <w:vAlign w:val="bottom"/>
            <w:hideMark/>
          </w:tcPr>
          <w:p w:rsidR="00000000" w:rsidRDefault="001B77B6">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1B77B6">
            <w:pPr>
              <w:divId w:val="1226330113"/>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67</w:t>
            </w:r>
          </w:p>
        </w:tc>
        <w:tc>
          <w:tcPr>
            <w:tcW w:w="0" w:type="auto"/>
            <w:vAlign w:val="bottom"/>
            <w:hideMark/>
          </w:tcPr>
          <w:p w:rsidR="00000000" w:rsidRDefault="001B77B6">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1B77B6">
            <w:pPr>
              <w:divId w:val="1323586983"/>
              <w:rPr>
                <w:rFonts w:eastAsia="Times New Roman"/>
                <w:sz w:val="16"/>
                <w:szCs w:val="16"/>
              </w:rPr>
            </w:pPr>
            <w:r>
              <w:rPr>
                <w:rFonts w:ascii="Arial" w:eastAsia="Times New Roman" w:hAnsi="Arial" w:cs="Arial"/>
                <w:sz w:val="16"/>
                <w:szCs w:val="16"/>
              </w:rPr>
              <w:t>Commodity contracts</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c>
          <w:tcPr>
            <w:tcW w:w="0" w:type="auto"/>
            <w:tcMar>
              <w:top w:w="30" w:type="dxa"/>
              <w:left w:w="180" w:type="dxa"/>
              <w:bottom w:w="30" w:type="dxa"/>
              <w:right w:w="30" w:type="dxa"/>
            </w:tcMar>
            <w:vAlign w:val="bottom"/>
            <w:hideMark/>
          </w:tcPr>
          <w:p w:rsidR="00000000" w:rsidRDefault="001B77B6">
            <w:pPr>
              <w:divId w:val="452020577"/>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1B77B6">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1B77B6">
            <w:pPr>
              <w:divId w:val="503665703"/>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1B77B6">
            <w:pPr>
              <w:rPr>
                <w:rFonts w:eastAsia="Times New Roman"/>
                <w:sz w:val="20"/>
                <w:szCs w:val="20"/>
              </w:rPr>
            </w:pPr>
          </w:p>
        </w:tc>
      </w:tr>
      <w:tr w:rsidR="00000000">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divId w:val="88628283"/>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10"/>
                <w:szCs w:val="10"/>
                <w:vertAlign w:val="superscript"/>
              </w:rPr>
              <w:t>5</w:t>
            </w:r>
          </w:p>
          <w:p w:rsidR="00000000" w:rsidRDefault="001B77B6">
            <w:pPr>
              <w:divId w:val="1709990147"/>
              <w:rPr>
                <w:rFonts w:eastAsia="Times New Roman"/>
                <w:sz w:val="16"/>
                <w:szCs w:val="16"/>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divId w:val="1555390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2,354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2,234</w:t>
            </w:r>
          </w:p>
        </w:tc>
        <w:tc>
          <w:tcPr>
            <w:tcW w:w="0" w:type="auto"/>
            <w:vAlign w:val="bottom"/>
            <w:hideMark/>
          </w:tcPr>
          <w:p w:rsidR="00000000" w:rsidRDefault="001B77B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Tax impact</w:t>
            </w:r>
          </w:p>
        </w:tc>
        <w:tc>
          <w:tcPr>
            <w:tcW w:w="0" w:type="auto"/>
            <w:gridSpan w:val="2"/>
            <w:tcMar>
              <w:top w:w="30" w:type="dxa"/>
              <w:left w:w="30" w:type="dxa"/>
              <w:bottom w:w="30" w:type="dxa"/>
              <w:right w:w="30" w:type="dxa"/>
            </w:tcMar>
            <w:vAlign w:val="bottom"/>
            <w:hideMark/>
          </w:tcPr>
          <w:p w:rsidR="00000000" w:rsidRDefault="001B77B6">
            <w:pPr>
              <w:divId w:val="38653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28165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1387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71959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64828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86254258"/>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on amounts retained in AOCI</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w:t>
            </w:r>
          </w:p>
        </w:tc>
        <w:tc>
          <w:tcPr>
            <w:tcW w:w="0" w:type="auto"/>
            <w:vAlign w:val="bottom"/>
            <w:hideMark/>
          </w:tcPr>
          <w:p w:rsidR="00000000" w:rsidRDefault="001B77B6">
            <w:pPr>
              <w:rPr>
                <w:rFonts w:eastAsia="Times New Roman"/>
                <w:sz w:val="20"/>
                <w:szCs w:val="20"/>
              </w:rPr>
            </w:pPr>
          </w:p>
        </w:tc>
      </w:tr>
      <w:tr w:rsidR="00000000">
        <w:tc>
          <w:tcPr>
            <w:tcW w:w="0" w:type="auto"/>
            <w:tcBorders>
              <w:bottom w:val="single" w:sz="6" w:space="0" w:color="000000"/>
            </w:tcBorders>
            <w:tcMar>
              <w:top w:w="30" w:type="dxa"/>
              <w:left w:w="30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5476923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Balance as at June 30, 2018</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(501</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(422</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2,431</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(254</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1,277</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16"/>
          <w:szCs w:val="16"/>
        </w:rPr>
      </w:pPr>
      <w:r>
        <w:rPr>
          <w:rFonts w:ascii="Arial" w:eastAsia="Times New Roman" w:hAnsi="Arial" w:cs="Arial"/>
          <w:i/>
          <w:iCs/>
          <w:sz w:val="16"/>
          <w:szCs w:val="16"/>
        </w:rPr>
        <w:t>1 Reported within Interest expense in the Consolidated Statements of Earnings.</w:t>
      </w:r>
    </w:p>
    <w:p w:rsidR="00000000" w:rsidRDefault="001B77B6">
      <w:pPr>
        <w:spacing w:line="288" w:lineRule="auto"/>
        <w:rPr>
          <w:rFonts w:eastAsia="Times New Roman"/>
          <w:sz w:val="16"/>
          <w:szCs w:val="16"/>
        </w:rPr>
      </w:pPr>
      <w:r>
        <w:rPr>
          <w:rFonts w:ascii="Arial" w:eastAsia="Times New Roman" w:hAnsi="Arial" w:cs="Arial"/>
          <w:i/>
          <w:iCs/>
          <w:sz w:val="16"/>
          <w:szCs w:val="16"/>
        </w:rPr>
        <w:t>2 Reported within Commodity costs in the Consolidated Statements of Earnings.</w:t>
      </w:r>
    </w:p>
    <w:p w:rsidR="00000000" w:rsidRDefault="001B77B6">
      <w:pPr>
        <w:spacing w:line="288" w:lineRule="auto"/>
        <w:rPr>
          <w:rFonts w:eastAsia="Times New Roman"/>
          <w:sz w:val="16"/>
          <w:szCs w:val="16"/>
        </w:rPr>
      </w:pPr>
      <w:r>
        <w:rPr>
          <w:rFonts w:ascii="Arial" w:eastAsia="Times New Roman" w:hAnsi="Arial" w:cs="Arial"/>
          <w:i/>
          <w:iCs/>
          <w:sz w:val="16"/>
          <w:szCs w:val="16"/>
        </w:rPr>
        <w:t>3 Reported within Other income/(expense) in the Consolidated Statements of Earnings.</w:t>
      </w:r>
    </w:p>
    <w:p w:rsidR="00000000" w:rsidRDefault="001B77B6">
      <w:pPr>
        <w:spacing w:line="288" w:lineRule="auto"/>
        <w:rPr>
          <w:rFonts w:eastAsia="Times New Roman"/>
          <w:sz w:val="16"/>
          <w:szCs w:val="16"/>
        </w:rPr>
      </w:pPr>
      <w:r>
        <w:rPr>
          <w:rFonts w:ascii="Arial" w:eastAsia="Times New Roman" w:hAnsi="Arial" w:cs="Arial"/>
          <w:i/>
          <w:iCs/>
          <w:sz w:val="16"/>
          <w:szCs w:val="16"/>
        </w:rPr>
        <w:t>4 Reported wi</w:t>
      </w:r>
      <w:r>
        <w:rPr>
          <w:rFonts w:ascii="Arial" w:eastAsia="Times New Roman" w:hAnsi="Arial" w:cs="Arial"/>
          <w:i/>
          <w:iCs/>
          <w:sz w:val="16"/>
          <w:szCs w:val="16"/>
        </w:rPr>
        <w:t>thin Operating and administrative expense in the Consolidated Statements of Earnings.</w:t>
      </w:r>
    </w:p>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5 These components are included in the computation of net periodic benefit costs and are reported within Other income/(expense) in the Consolidated Statements of Earnings</w:t>
      </w:r>
      <w:r>
        <w:rPr>
          <w:rFonts w:ascii="Arial" w:eastAsia="Times New Roman" w:hAnsi="Arial" w:cs="Arial"/>
          <w:i/>
          <w:iCs/>
          <w:sz w:val="16"/>
          <w:szCs w:val="16"/>
        </w:rPr>
        <w:t xml:space="preserve">. </w:t>
      </w:r>
    </w:p>
    <w:p w:rsidR="00000000" w:rsidRDefault="001B77B6">
      <w:pPr>
        <w:spacing w:line="288" w:lineRule="auto"/>
        <w:ind w:hanging="180"/>
        <w:rPr>
          <w:rFonts w:eastAsia="Times New Roman"/>
          <w:sz w:val="20"/>
          <w:szCs w:val="20"/>
        </w:rPr>
      </w:pPr>
    </w:p>
    <w:p w:rsidR="00000000" w:rsidRDefault="001B77B6">
      <w:pPr>
        <w:divId w:val="165754484"/>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25</w:t>
      </w:r>
    </w:p>
    <w:p w:rsidR="00000000" w:rsidRDefault="001B77B6">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1B77B6">
      <w:pPr>
        <w:divId w:val="598148495"/>
        <w:rPr>
          <w:rFonts w:eastAsia="Times New Roman"/>
          <w:sz w:val="20"/>
          <w:szCs w:val="20"/>
        </w:rPr>
      </w:pPr>
    </w:p>
    <w:p w:rsidR="00000000" w:rsidRDefault="001B77B6">
      <w:pPr>
        <w:spacing w:line="288" w:lineRule="auto"/>
        <w:ind w:hanging="540"/>
        <w:jc w:val="both"/>
        <w:rPr>
          <w:rFonts w:eastAsia="Times New Roman"/>
          <w:sz w:val="26"/>
          <w:szCs w:val="26"/>
        </w:rPr>
      </w:pPr>
      <w:r>
        <w:rPr>
          <w:rFonts w:ascii="Arial" w:eastAsia="Times New Roman" w:hAnsi="Arial" w:cs="Arial"/>
          <w:b/>
          <w:bCs/>
          <w:sz w:val="26"/>
          <w:szCs w:val="26"/>
        </w:rPr>
        <w:t xml:space="preserve">10. NONCONTROLLING INTERESTS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Preferred Shares Redemption </w:t>
      </w:r>
    </w:p>
    <w:p w:rsidR="00000000" w:rsidRDefault="001B77B6">
      <w:pPr>
        <w:spacing w:line="288" w:lineRule="auto"/>
        <w:rPr>
          <w:rFonts w:eastAsia="Times New Roman"/>
          <w:sz w:val="20"/>
          <w:szCs w:val="20"/>
        </w:rPr>
      </w:pPr>
      <w:r>
        <w:rPr>
          <w:rFonts w:ascii="Arial" w:eastAsia="Times New Roman" w:hAnsi="Arial" w:cs="Arial"/>
          <w:sz w:val="20"/>
          <w:szCs w:val="20"/>
        </w:rPr>
        <w:t>On March 20, 2019, Westcoast Energy Inc. exercised its right to redeem all of its outstanding 5.5% Cumulative Redeemable First Preferred Shares, Series 7 (Series 7 Shares) and all of its outstanding 5.6% Cumulative Redeemable First Preferred Shares, Series</w:t>
      </w:r>
      <w:r>
        <w:rPr>
          <w:rFonts w:ascii="Arial" w:eastAsia="Times New Roman" w:hAnsi="Arial" w:cs="Arial"/>
          <w:sz w:val="20"/>
          <w:szCs w:val="20"/>
        </w:rPr>
        <w:t xml:space="preserve"> 8 (Series 8 Shares) at a price of $25.00 per Series 7 Share and $25.00 per Series 8 Share, respectively, for a total payment of $300 million. In addition, payment of $4 million was made for all accrued and unpaid dividends. As a result, we recorded a $300</w:t>
      </w:r>
      <w:r>
        <w:rPr>
          <w:rFonts w:ascii="Arial" w:eastAsia="Times New Roman" w:hAnsi="Arial" w:cs="Arial"/>
          <w:sz w:val="20"/>
          <w:szCs w:val="20"/>
        </w:rPr>
        <w:t xml:space="preserve"> million decrease in Noncontrolling interests. </w:t>
      </w:r>
    </w:p>
    <w:p w:rsidR="00000000" w:rsidRDefault="001B77B6">
      <w:pPr>
        <w:spacing w:line="288" w:lineRule="auto"/>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 xml:space="preserve">11. RISK MANAGEMENT AND FINANCIAL INSTRUMENTS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MARKET RISK</w:t>
      </w:r>
    </w:p>
    <w:p w:rsidR="00000000" w:rsidRDefault="001B77B6">
      <w:pPr>
        <w:spacing w:line="288" w:lineRule="auto"/>
        <w:rPr>
          <w:rFonts w:eastAsia="Times New Roman"/>
          <w:sz w:val="20"/>
          <w:szCs w:val="20"/>
        </w:rPr>
      </w:pPr>
      <w:r>
        <w:rPr>
          <w:rFonts w:ascii="Arial" w:eastAsia="Times New Roman" w:hAnsi="Arial" w:cs="Arial"/>
          <w:sz w:val="20"/>
          <w:szCs w:val="20"/>
        </w:rPr>
        <w:t>Our earnings, cash flows and Other Comprehensive Income (OCI) are subject to movements in foreign exchange rates, interest rates, commodity price</w:t>
      </w:r>
      <w:r>
        <w:rPr>
          <w:rFonts w:ascii="Arial" w:eastAsia="Times New Roman" w:hAnsi="Arial" w:cs="Arial"/>
          <w:sz w:val="20"/>
          <w:szCs w:val="20"/>
        </w:rPr>
        <w:t>s and our share price (collectively, market risks). Formal risk management policies, processes and systems have been designed to mitigate these risks.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The following summarizes the types of market risks to which we are exposed and the risk management inst</w:t>
      </w:r>
      <w:r>
        <w:rPr>
          <w:rFonts w:ascii="Arial" w:eastAsia="Times New Roman" w:hAnsi="Arial" w:cs="Arial"/>
          <w:sz w:val="20"/>
          <w:szCs w:val="20"/>
        </w:rPr>
        <w:t xml:space="preserve">ruments used to mitigate them. We use a combination of qualifying and non-qualifying derivative instruments to manage the risks noted below.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Foreign Exchange Risk </w:t>
      </w:r>
    </w:p>
    <w:p w:rsidR="00000000" w:rsidRDefault="001B77B6">
      <w:pPr>
        <w:spacing w:line="288" w:lineRule="auto"/>
        <w:rPr>
          <w:rFonts w:eastAsia="Times New Roman"/>
          <w:sz w:val="20"/>
          <w:szCs w:val="20"/>
        </w:rPr>
      </w:pPr>
      <w:r>
        <w:rPr>
          <w:rFonts w:ascii="Arial" w:eastAsia="Times New Roman" w:hAnsi="Arial" w:cs="Arial"/>
          <w:sz w:val="20"/>
          <w:szCs w:val="20"/>
        </w:rPr>
        <w:t>We generate certain revenues, incur expenses, and hold a number of investments and subsid</w:t>
      </w:r>
      <w:r>
        <w:rPr>
          <w:rFonts w:ascii="Arial" w:eastAsia="Times New Roman" w:hAnsi="Arial" w:cs="Arial"/>
          <w:sz w:val="20"/>
          <w:szCs w:val="20"/>
        </w:rPr>
        <w:t xml:space="preserve">iaries that are denominated in currencies other than Canadian dollars. As a result, our earnings, cash flows and OCI are exposed to fluctuations resulting from foreign exchange rate variability.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We employ financial derivative instruments to hedge foreig</w:t>
      </w:r>
      <w:r>
        <w:rPr>
          <w:rFonts w:ascii="Arial" w:eastAsia="Times New Roman" w:hAnsi="Arial" w:cs="Arial"/>
          <w:sz w:val="20"/>
          <w:szCs w:val="20"/>
        </w:rPr>
        <w:t>n currency denominated earnings exposure. A combination of qualifying and non-qualifying derivative instruments is used to hedge anticipated foreign currency denominated revenues and expenses, and to manage variability in cash flows. We hedge certain net i</w:t>
      </w:r>
      <w:r>
        <w:rPr>
          <w:rFonts w:ascii="Arial" w:eastAsia="Times New Roman" w:hAnsi="Arial" w:cs="Arial"/>
          <w:sz w:val="20"/>
          <w:szCs w:val="20"/>
        </w:rPr>
        <w:t xml:space="preserve">nvestments in United States dollar denominated investments and subsidiaries using foreign currency derivatives and United States dollar denominated debt.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Interest Rate Risk </w:t>
      </w:r>
    </w:p>
    <w:p w:rsidR="00000000" w:rsidRDefault="001B77B6">
      <w:pPr>
        <w:spacing w:line="288" w:lineRule="auto"/>
        <w:rPr>
          <w:rFonts w:eastAsia="Times New Roman"/>
          <w:sz w:val="20"/>
          <w:szCs w:val="20"/>
        </w:rPr>
      </w:pPr>
      <w:r>
        <w:rPr>
          <w:rFonts w:ascii="Arial" w:eastAsia="Times New Roman" w:hAnsi="Arial" w:cs="Arial"/>
          <w:sz w:val="20"/>
          <w:szCs w:val="20"/>
        </w:rPr>
        <w:t>Our earnings and cash flows are exposed to short-term interest rate variability</w:t>
      </w:r>
      <w:r>
        <w:rPr>
          <w:rFonts w:ascii="Arial" w:eastAsia="Times New Roman" w:hAnsi="Arial" w:cs="Arial"/>
          <w:sz w:val="20"/>
          <w:szCs w:val="20"/>
        </w:rPr>
        <w:t xml:space="preserve"> due to the regular repricing of our variable rate debt, primarily commercial paper. Pay fixed-receive floating interest rate swaps may be used to hedge against the effect of future interest rate movements. We have implemented a program to significantly mi</w:t>
      </w:r>
      <w:r>
        <w:rPr>
          <w:rFonts w:ascii="Arial" w:eastAsia="Times New Roman" w:hAnsi="Arial" w:cs="Arial"/>
          <w:sz w:val="20"/>
          <w:szCs w:val="20"/>
        </w:rPr>
        <w:t xml:space="preserve">tigate the impact of short-term interest rate volatility on interest expense via execution of floating to fixed interest rate swaps with an average swap rate of 2.8%.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We are exposed to changes in the fair value of fixed rate debt that arise as a result </w:t>
      </w:r>
      <w:r>
        <w:rPr>
          <w:rFonts w:ascii="Arial" w:eastAsia="Times New Roman" w:hAnsi="Arial" w:cs="Arial"/>
          <w:sz w:val="20"/>
          <w:szCs w:val="20"/>
        </w:rPr>
        <w:t>of the changes in market interest rates. Pay floating-receive fixed interest rate swaps are used, when applicable, to hedge against future changes to the fair value of fixed rate debt which mitigates the impact of fluctuations in the fair value of fixed ra</w:t>
      </w:r>
      <w:r>
        <w:rPr>
          <w:rFonts w:ascii="Arial" w:eastAsia="Times New Roman" w:hAnsi="Arial" w:cs="Arial"/>
          <w:sz w:val="20"/>
          <w:szCs w:val="20"/>
        </w:rPr>
        <w:t xml:space="preserve">te debt via execution of fixed to floating interest rate swaps. As at June 30, 2019, we do not have any pay floating-receive fixed interest rate swaps outstanding.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Our earnings and cash flows are also exposed to variability in longer term interest rates</w:t>
      </w:r>
      <w:r>
        <w:rPr>
          <w:rFonts w:ascii="Arial" w:eastAsia="Times New Roman" w:hAnsi="Arial" w:cs="Arial"/>
          <w:sz w:val="20"/>
          <w:szCs w:val="20"/>
        </w:rPr>
        <w:t xml:space="preserve"> ahead of anticipated fixed rate term debt issuances. Forward starting interest rate swaps are used to hedge against the effect of future interest rate movements. We have established a program within some of our subsidiaries to mitigate our exposure to lon</w:t>
      </w:r>
      <w:r>
        <w:rPr>
          <w:rFonts w:ascii="Arial" w:eastAsia="Times New Roman" w:hAnsi="Arial" w:cs="Arial"/>
          <w:sz w:val="20"/>
          <w:szCs w:val="20"/>
        </w:rPr>
        <w:t xml:space="preserve">g-term interest rate variability on select forecast term debt issuances via execution of floating to fixed interest rate swaps with an average swap rate of 3.0%.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divId w:val="132627995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26</w:t>
      </w:r>
    </w:p>
    <w:p w:rsidR="00000000" w:rsidRDefault="001B77B6">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1B77B6">
      <w:pPr>
        <w:divId w:val="2121799144"/>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 also monitor our debt portfolio mix of fixed and variable rate debt instruments to manage a consolidated portfolio of floating rate debt within the Board of Directors approved policy limit of a maximum of 30% of flo</w:t>
      </w:r>
      <w:r>
        <w:rPr>
          <w:rFonts w:ascii="Arial" w:eastAsia="Times New Roman" w:hAnsi="Arial" w:cs="Arial"/>
          <w:sz w:val="20"/>
          <w:szCs w:val="20"/>
        </w:rPr>
        <w:t xml:space="preserve">ating rate debt as a percentage of total debt outstanding. We primarily use qualifying derivative instruments to manage interest rate risk.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Commodity Price Risk </w:t>
      </w:r>
    </w:p>
    <w:p w:rsidR="00000000" w:rsidRDefault="001B77B6">
      <w:pPr>
        <w:spacing w:line="288" w:lineRule="auto"/>
        <w:rPr>
          <w:rFonts w:eastAsia="Times New Roman"/>
          <w:sz w:val="20"/>
          <w:szCs w:val="20"/>
        </w:rPr>
      </w:pPr>
      <w:r>
        <w:rPr>
          <w:rFonts w:ascii="Arial" w:eastAsia="Times New Roman" w:hAnsi="Arial" w:cs="Arial"/>
          <w:sz w:val="20"/>
          <w:szCs w:val="20"/>
        </w:rPr>
        <w:t>Our earnings and cash flows are exposed to changes in commodity prices as a result of our o</w:t>
      </w:r>
      <w:r>
        <w:rPr>
          <w:rFonts w:ascii="Arial" w:eastAsia="Times New Roman" w:hAnsi="Arial" w:cs="Arial"/>
          <w:sz w:val="20"/>
          <w:szCs w:val="20"/>
        </w:rPr>
        <w:t>wnership interests in certain assets and investments, as well as through the activities of our energy services subsidiaries. These commodities include natural gas, crude oil, power and NGL. We employ financial and physical derivative instruments to fix a p</w:t>
      </w:r>
      <w:r>
        <w:rPr>
          <w:rFonts w:ascii="Arial" w:eastAsia="Times New Roman" w:hAnsi="Arial" w:cs="Arial"/>
          <w:sz w:val="20"/>
          <w:szCs w:val="20"/>
        </w:rPr>
        <w:t xml:space="preserve">ortion of the variable price exposures that arise from physical transactions involving these commodities. We use primarily non-qualifying derivative instruments to manage commodity price risk.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Equity Price Risk </w:t>
      </w:r>
    </w:p>
    <w:p w:rsidR="00000000" w:rsidRDefault="001B77B6">
      <w:pPr>
        <w:spacing w:line="288" w:lineRule="auto"/>
        <w:rPr>
          <w:rFonts w:eastAsia="Times New Roman"/>
          <w:sz w:val="20"/>
          <w:szCs w:val="20"/>
        </w:rPr>
      </w:pPr>
      <w:r>
        <w:rPr>
          <w:rFonts w:ascii="Arial" w:eastAsia="Times New Roman" w:hAnsi="Arial" w:cs="Arial"/>
          <w:sz w:val="20"/>
          <w:szCs w:val="20"/>
        </w:rPr>
        <w:t>Equity price risk is the risk of earnings</w:t>
      </w:r>
      <w:r>
        <w:rPr>
          <w:rFonts w:ascii="Arial" w:eastAsia="Times New Roman" w:hAnsi="Arial" w:cs="Arial"/>
          <w:sz w:val="20"/>
          <w:szCs w:val="20"/>
        </w:rPr>
        <w:t xml:space="preserve"> fluctuations due to changes in our share price. We have exposure to our own common share price through the issuance of various forms of stock-based compensation, which affect earnings through revaluation of the outstanding units every period. We use equit</w:t>
      </w:r>
      <w:r>
        <w:rPr>
          <w:rFonts w:ascii="Arial" w:eastAsia="Times New Roman" w:hAnsi="Arial" w:cs="Arial"/>
          <w:sz w:val="20"/>
          <w:szCs w:val="20"/>
        </w:rPr>
        <w:t xml:space="preserve">y derivatives to manage the earnings volatility derived from one form of stock-based compensation, restricted share units. We use a combination of qualifying and non-qualifying derivative instruments to manage equity price risk.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TOTAL DERIVATIVE INSTRUM</w:t>
      </w:r>
      <w:r>
        <w:rPr>
          <w:rFonts w:ascii="Arial" w:eastAsia="Times New Roman" w:hAnsi="Arial" w:cs="Arial"/>
          <w:b/>
          <w:bCs/>
          <w:sz w:val="20"/>
          <w:szCs w:val="20"/>
        </w:rPr>
        <w:t>ENTS</w:t>
      </w:r>
    </w:p>
    <w:p w:rsidR="00000000" w:rsidRDefault="001B77B6">
      <w:pPr>
        <w:spacing w:line="288" w:lineRule="auto"/>
        <w:rPr>
          <w:rFonts w:eastAsia="Times New Roman"/>
          <w:sz w:val="20"/>
          <w:szCs w:val="20"/>
        </w:rPr>
      </w:pPr>
      <w:r>
        <w:rPr>
          <w:rFonts w:ascii="Arial" w:eastAsia="Times New Roman" w:hAnsi="Arial" w:cs="Arial"/>
          <w:sz w:val="20"/>
          <w:szCs w:val="20"/>
        </w:rPr>
        <w:t>The following table summarizes the Consolidated Statements of Financial Position location and carrying value of our derivative instruments.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We generally have a policy of entering into individual International Swaps and Derivatives Association, Inc. </w:t>
      </w:r>
      <w:r>
        <w:rPr>
          <w:rFonts w:ascii="Arial" w:eastAsia="Times New Roman" w:hAnsi="Arial" w:cs="Arial"/>
          <w:sz w:val="20"/>
          <w:szCs w:val="20"/>
        </w:rPr>
        <w:t xml:space="preserve">agreements, or other similar derivative agreements, with the majority of our financial derivative counterparties. These agreements provide for the net settlement of derivative instruments outstanding with specific counterparties in the event of bankruptcy </w:t>
      </w:r>
      <w:r>
        <w:rPr>
          <w:rFonts w:ascii="Arial" w:eastAsia="Times New Roman" w:hAnsi="Arial" w:cs="Arial"/>
          <w:sz w:val="20"/>
          <w:szCs w:val="20"/>
        </w:rPr>
        <w:t>or other significant credit events, and reduce our credit risk exposure on financial derivative asset positions outstanding with the counterparties in those circumstances. The following table summarizes the maximum potential settlement amounts in the event</w:t>
      </w:r>
      <w:r>
        <w:rPr>
          <w:rFonts w:ascii="Arial" w:eastAsia="Times New Roman" w:hAnsi="Arial" w:cs="Arial"/>
          <w:sz w:val="20"/>
          <w:szCs w:val="20"/>
        </w:rPr>
        <w:t xml:space="preserve"> of these specific circumstances. All amounts are presented gross in the Consolidated Statements of Financial Position.</w:t>
      </w:r>
    </w:p>
    <w:p w:rsidR="00000000" w:rsidRDefault="001B77B6">
      <w:pPr>
        <w:spacing w:line="288" w:lineRule="auto"/>
        <w:rPr>
          <w:rFonts w:eastAsia="Times New Roman"/>
          <w:sz w:val="20"/>
          <w:szCs w:val="20"/>
        </w:rPr>
      </w:pPr>
    </w:p>
    <w:p w:rsidR="00000000" w:rsidRDefault="001B77B6">
      <w:pPr>
        <w:divId w:val="1984581921"/>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27</w:t>
      </w:r>
    </w:p>
    <w:p w:rsidR="00000000" w:rsidRDefault="001B77B6">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1B77B6">
      <w:pPr>
        <w:divId w:val="186312841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24"/>
        <w:gridCol w:w="913"/>
        <w:gridCol w:w="84"/>
        <w:gridCol w:w="913"/>
        <w:gridCol w:w="84"/>
        <w:gridCol w:w="913"/>
        <w:gridCol w:w="84"/>
        <w:gridCol w:w="913"/>
        <w:gridCol w:w="84"/>
        <w:gridCol w:w="913"/>
        <w:gridCol w:w="84"/>
        <w:gridCol w:w="913"/>
        <w:gridCol w:w="84"/>
      </w:tblGrid>
      <w:tr w:rsidR="00000000">
        <w:trPr>
          <w:divId w:val="1231771414"/>
        </w:trPr>
        <w:tc>
          <w:tcPr>
            <w:tcW w:w="0" w:type="auto"/>
            <w:gridSpan w:val="13"/>
            <w:vAlign w:val="center"/>
            <w:hideMark/>
          </w:tcPr>
          <w:p w:rsidR="00000000" w:rsidRDefault="001B77B6">
            <w:pPr>
              <w:rPr>
                <w:rFonts w:eastAsia="Times New Roman"/>
                <w:sz w:val="20"/>
                <w:szCs w:val="20"/>
              </w:rPr>
            </w:pPr>
          </w:p>
        </w:tc>
      </w:tr>
      <w:tr w:rsidR="00000000">
        <w:trPr>
          <w:divId w:val="1231771414"/>
        </w:trPr>
        <w:tc>
          <w:tcPr>
            <w:tcW w:w="140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231771414"/>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June 30, 2019</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Derivative</w:t>
            </w:r>
          </w:p>
          <w:p w:rsidR="00000000" w:rsidRDefault="001B77B6">
            <w:pPr>
              <w:jc w:val="right"/>
              <w:rPr>
                <w:rFonts w:eastAsia="Times New Roman"/>
                <w:sz w:val="16"/>
                <w:szCs w:val="16"/>
              </w:rPr>
            </w:pPr>
            <w:r>
              <w:rPr>
                <w:rFonts w:ascii="Arial" w:eastAsia="Times New Roman" w:hAnsi="Arial" w:cs="Arial"/>
                <w:sz w:val="16"/>
                <w:szCs w:val="16"/>
              </w:rPr>
              <w:t>Instruments</w:t>
            </w:r>
          </w:p>
          <w:p w:rsidR="00000000" w:rsidRDefault="001B77B6">
            <w:pPr>
              <w:jc w:val="right"/>
              <w:rPr>
                <w:rFonts w:eastAsia="Times New Roman"/>
                <w:sz w:val="16"/>
                <w:szCs w:val="16"/>
              </w:rPr>
            </w:pPr>
            <w:r>
              <w:rPr>
                <w:rFonts w:ascii="Arial" w:eastAsia="Times New Roman" w:hAnsi="Arial" w:cs="Arial"/>
                <w:sz w:val="16"/>
                <w:szCs w:val="16"/>
              </w:rPr>
              <w:t>Used as</w:t>
            </w:r>
          </w:p>
          <w:p w:rsidR="00000000" w:rsidRDefault="001B77B6">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Derivative</w:t>
            </w:r>
          </w:p>
          <w:p w:rsidR="00000000" w:rsidRDefault="001B77B6">
            <w:pPr>
              <w:jc w:val="right"/>
              <w:rPr>
                <w:rFonts w:eastAsia="Times New Roman"/>
                <w:sz w:val="16"/>
                <w:szCs w:val="16"/>
              </w:rPr>
            </w:pPr>
            <w:r>
              <w:rPr>
                <w:rFonts w:ascii="Arial" w:eastAsia="Times New Roman" w:hAnsi="Arial" w:cs="Arial"/>
                <w:sz w:val="16"/>
                <w:szCs w:val="16"/>
              </w:rPr>
              <w:t>Instruments</w:t>
            </w:r>
          </w:p>
          <w:p w:rsidR="00000000" w:rsidRDefault="001B77B6">
            <w:pPr>
              <w:jc w:val="right"/>
              <w:rPr>
                <w:rFonts w:eastAsia="Times New Roman"/>
                <w:sz w:val="16"/>
                <w:szCs w:val="16"/>
              </w:rPr>
            </w:pPr>
            <w:r>
              <w:rPr>
                <w:rFonts w:ascii="Arial" w:eastAsia="Times New Roman" w:hAnsi="Arial" w:cs="Arial"/>
                <w:sz w:val="16"/>
                <w:szCs w:val="16"/>
              </w:rPr>
              <w:t>Used as Net</w:t>
            </w:r>
          </w:p>
          <w:p w:rsidR="00000000" w:rsidRDefault="001B77B6">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Non-</w:t>
            </w:r>
          </w:p>
          <w:p w:rsidR="00000000" w:rsidRDefault="001B77B6">
            <w:pPr>
              <w:jc w:val="right"/>
              <w:rPr>
                <w:rFonts w:eastAsia="Times New Roman"/>
                <w:sz w:val="16"/>
                <w:szCs w:val="16"/>
              </w:rPr>
            </w:pPr>
            <w:r>
              <w:rPr>
                <w:rFonts w:ascii="Arial" w:eastAsia="Times New Roman" w:hAnsi="Arial" w:cs="Arial"/>
                <w:sz w:val="16"/>
                <w:szCs w:val="16"/>
              </w:rPr>
              <w:t>Qualifying</w:t>
            </w:r>
          </w:p>
          <w:p w:rsidR="00000000" w:rsidRDefault="001B77B6">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Total Gross</w:t>
            </w:r>
          </w:p>
          <w:p w:rsidR="00000000" w:rsidRDefault="001B77B6">
            <w:pPr>
              <w:jc w:val="right"/>
              <w:rPr>
                <w:rFonts w:eastAsia="Times New Roman"/>
                <w:sz w:val="16"/>
                <w:szCs w:val="16"/>
              </w:rPr>
            </w:pPr>
            <w:r>
              <w:rPr>
                <w:rFonts w:ascii="Arial" w:eastAsia="Times New Roman" w:hAnsi="Arial" w:cs="Arial"/>
                <w:sz w:val="16"/>
                <w:szCs w:val="16"/>
              </w:rPr>
              <w:t>Derivative</w:t>
            </w:r>
          </w:p>
          <w:p w:rsidR="00000000" w:rsidRDefault="001B77B6">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Amounts</w:t>
            </w:r>
          </w:p>
          <w:p w:rsidR="00000000" w:rsidRDefault="001B77B6">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Total Net</w:t>
            </w:r>
          </w:p>
          <w:p w:rsidR="00000000" w:rsidRDefault="001B77B6">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231771414"/>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39540172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1329329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46570866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43092564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6281696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303825113"/>
              <w:rPr>
                <w:rFonts w:eastAsia="Times New Roman"/>
                <w:sz w:val="20"/>
                <w:szCs w:val="20"/>
              </w:rPr>
            </w:pPr>
            <w:r>
              <w:rPr>
                <w:rFonts w:ascii="inherit" w:eastAsia="Times New Roman" w:hAnsi="inherit"/>
                <w:sz w:val="20"/>
                <w:szCs w:val="20"/>
              </w:rPr>
              <w:t> </w:t>
            </w:r>
          </w:p>
        </w:tc>
      </w:tr>
      <w:tr w:rsidR="00000000">
        <w:trPr>
          <w:divId w:val="1231771414"/>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receivable and other</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7197741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9820471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41636993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7099317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99811430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75219098"/>
              <w:rPr>
                <w:rFonts w:eastAsia="Times New Roman"/>
                <w:sz w:val="20"/>
                <w:szCs w:val="20"/>
              </w:rPr>
            </w:pPr>
            <w:r>
              <w:rPr>
                <w:rFonts w:ascii="inherit" w:eastAsia="Times New Roman" w:hAnsi="inherit"/>
                <w:sz w:val="20"/>
                <w:szCs w:val="20"/>
              </w:rPr>
              <w:t> </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2839678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233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235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160</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Deferred amounts and other assets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30994366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7074764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276714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8197895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69200238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686492591"/>
              <w:rPr>
                <w:rFonts w:eastAsia="Times New Roman"/>
                <w:sz w:val="20"/>
                <w:szCs w:val="20"/>
              </w:rPr>
            </w:pPr>
            <w:r>
              <w:rPr>
                <w:rFonts w:ascii="inherit" w:eastAsia="Times New Roman" w:hAnsi="inherit"/>
                <w:sz w:val="20"/>
                <w:szCs w:val="20"/>
              </w:rPr>
              <w:t> </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3897200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139</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payable and other</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9038816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8855822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3934242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60769610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51873785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322583768"/>
              <w:rPr>
                <w:rFonts w:eastAsia="Times New Roman"/>
                <w:sz w:val="20"/>
                <w:szCs w:val="20"/>
              </w:rPr>
            </w:pPr>
            <w:r>
              <w:rPr>
                <w:rFonts w:ascii="inherit" w:eastAsia="Times New Roman" w:hAnsi="inherit"/>
                <w:sz w:val="20"/>
                <w:szCs w:val="20"/>
              </w:rPr>
              <w:t> </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(447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(452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4470417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(630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(894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(819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long-term liabilities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11551028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877148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474816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8287042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75007827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508641586"/>
              <w:rPr>
                <w:rFonts w:eastAsia="Times New Roman"/>
                <w:sz w:val="20"/>
                <w:szCs w:val="20"/>
              </w:rPr>
            </w:pPr>
            <w:r>
              <w:rPr>
                <w:rFonts w:ascii="inherit" w:eastAsia="Times New Roman" w:hAnsi="inherit"/>
                <w:sz w:val="20"/>
                <w:szCs w:val="20"/>
              </w:rPr>
              <w:t> </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(1,381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1,394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(1,354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(119</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8955525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(541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(1,508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(2,062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48</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(2,014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net derivative asset/(liability)</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2480235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23065320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74799360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3587173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5271010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38765965"/>
              <w:rPr>
                <w:rFonts w:eastAsia="Times New Roman"/>
                <w:sz w:val="20"/>
                <w:szCs w:val="20"/>
              </w:rPr>
            </w:pPr>
            <w:r>
              <w:rPr>
                <w:rFonts w:ascii="inherit" w:eastAsia="Times New Roman" w:hAnsi="inherit"/>
                <w:sz w:val="20"/>
                <w:szCs w:val="20"/>
              </w:rPr>
              <w:t> </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(1,692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1231771414"/>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1231771414"/>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61690937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(787</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(1,782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divId w:val="292643220"/>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28</w:t>
      </w:r>
    </w:p>
    <w:p w:rsidR="00000000" w:rsidRDefault="001B77B6">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1B77B6">
      <w:pPr>
        <w:divId w:val="38923598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24"/>
        <w:gridCol w:w="913"/>
        <w:gridCol w:w="84"/>
        <w:gridCol w:w="913"/>
        <w:gridCol w:w="84"/>
        <w:gridCol w:w="913"/>
        <w:gridCol w:w="84"/>
        <w:gridCol w:w="913"/>
        <w:gridCol w:w="84"/>
        <w:gridCol w:w="913"/>
        <w:gridCol w:w="84"/>
        <w:gridCol w:w="913"/>
        <w:gridCol w:w="84"/>
      </w:tblGrid>
      <w:tr w:rsidR="00000000">
        <w:trPr>
          <w:divId w:val="71775316"/>
        </w:trPr>
        <w:tc>
          <w:tcPr>
            <w:tcW w:w="0" w:type="auto"/>
            <w:gridSpan w:val="13"/>
            <w:vAlign w:val="center"/>
            <w:hideMark/>
          </w:tcPr>
          <w:p w:rsidR="00000000" w:rsidRDefault="001B77B6">
            <w:pPr>
              <w:rPr>
                <w:rFonts w:eastAsia="Times New Roman"/>
                <w:sz w:val="20"/>
                <w:szCs w:val="20"/>
              </w:rPr>
            </w:pPr>
          </w:p>
        </w:tc>
      </w:tr>
      <w:tr w:rsidR="00000000">
        <w:trPr>
          <w:divId w:val="71775316"/>
        </w:trPr>
        <w:tc>
          <w:tcPr>
            <w:tcW w:w="140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7177531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December 31, 2018</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Derivative</w:t>
            </w:r>
          </w:p>
          <w:p w:rsidR="00000000" w:rsidRDefault="001B77B6">
            <w:pPr>
              <w:jc w:val="right"/>
              <w:rPr>
                <w:rFonts w:eastAsia="Times New Roman"/>
                <w:sz w:val="16"/>
                <w:szCs w:val="16"/>
              </w:rPr>
            </w:pPr>
            <w:r>
              <w:rPr>
                <w:rFonts w:ascii="Arial" w:eastAsia="Times New Roman" w:hAnsi="Arial" w:cs="Arial"/>
                <w:sz w:val="16"/>
                <w:szCs w:val="16"/>
              </w:rPr>
              <w:t>Instruments</w:t>
            </w:r>
          </w:p>
          <w:p w:rsidR="00000000" w:rsidRDefault="001B77B6">
            <w:pPr>
              <w:jc w:val="right"/>
              <w:rPr>
                <w:rFonts w:eastAsia="Times New Roman"/>
                <w:sz w:val="16"/>
                <w:szCs w:val="16"/>
              </w:rPr>
            </w:pPr>
            <w:r>
              <w:rPr>
                <w:rFonts w:ascii="Arial" w:eastAsia="Times New Roman" w:hAnsi="Arial" w:cs="Arial"/>
                <w:sz w:val="16"/>
                <w:szCs w:val="16"/>
              </w:rPr>
              <w:t>Used as</w:t>
            </w:r>
          </w:p>
          <w:p w:rsidR="00000000" w:rsidRDefault="001B77B6">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Derivative</w:t>
            </w:r>
          </w:p>
          <w:p w:rsidR="00000000" w:rsidRDefault="001B77B6">
            <w:pPr>
              <w:jc w:val="right"/>
              <w:rPr>
                <w:rFonts w:eastAsia="Times New Roman"/>
                <w:sz w:val="16"/>
                <w:szCs w:val="16"/>
              </w:rPr>
            </w:pPr>
            <w:r>
              <w:rPr>
                <w:rFonts w:ascii="Arial" w:eastAsia="Times New Roman" w:hAnsi="Arial" w:cs="Arial"/>
                <w:sz w:val="16"/>
                <w:szCs w:val="16"/>
              </w:rPr>
              <w:t>Instruments</w:t>
            </w:r>
          </w:p>
          <w:p w:rsidR="00000000" w:rsidRDefault="001B77B6">
            <w:pPr>
              <w:jc w:val="right"/>
              <w:rPr>
                <w:rFonts w:eastAsia="Times New Roman"/>
                <w:sz w:val="16"/>
                <w:szCs w:val="16"/>
              </w:rPr>
            </w:pPr>
            <w:r>
              <w:rPr>
                <w:rFonts w:ascii="Arial" w:eastAsia="Times New Roman" w:hAnsi="Arial" w:cs="Arial"/>
                <w:sz w:val="16"/>
                <w:szCs w:val="16"/>
              </w:rPr>
              <w:t>Used as Net</w:t>
            </w:r>
          </w:p>
          <w:p w:rsidR="00000000" w:rsidRDefault="001B77B6">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Non-</w:t>
            </w:r>
          </w:p>
          <w:p w:rsidR="00000000" w:rsidRDefault="001B77B6">
            <w:pPr>
              <w:jc w:val="right"/>
              <w:rPr>
                <w:rFonts w:eastAsia="Times New Roman"/>
                <w:sz w:val="16"/>
                <w:szCs w:val="16"/>
              </w:rPr>
            </w:pPr>
            <w:r>
              <w:rPr>
                <w:rFonts w:ascii="Arial" w:eastAsia="Times New Roman" w:hAnsi="Arial" w:cs="Arial"/>
                <w:sz w:val="16"/>
                <w:szCs w:val="16"/>
              </w:rPr>
              <w:t>Qualifying</w:t>
            </w:r>
          </w:p>
          <w:p w:rsidR="00000000" w:rsidRDefault="001B77B6">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Total Gross</w:t>
            </w:r>
          </w:p>
          <w:p w:rsidR="00000000" w:rsidRDefault="001B77B6">
            <w:pPr>
              <w:jc w:val="right"/>
              <w:rPr>
                <w:rFonts w:eastAsia="Times New Roman"/>
                <w:sz w:val="16"/>
                <w:szCs w:val="16"/>
              </w:rPr>
            </w:pPr>
            <w:r>
              <w:rPr>
                <w:rFonts w:ascii="Arial" w:eastAsia="Times New Roman" w:hAnsi="Arial" w:cs="Arial"/>
                <w:sz w:val="16"/>
                <w:szCs w:val="16"/>
              </w:rPr>
              <w:t>Derivative</w:t>
            </w:r>
          </w:p>
          <w:p w:rsidR="00000000" w:rsidRDefault="001B77B6">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Amounts</w:t>
            </w:r>
          </w:p>
          <w:p w:rsidR="00000000" w:rsidRDefault="001B77B6">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Total Net</w:t>
            </w:r>
          </w:p>
          <w:p w:rsidR="00000000" w:rsidRDefault="001B77B6">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7177531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198853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88522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22276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67371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67734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09405424"/>
              <w:rPr>
                <w:rFonts w:eastAsia="Times New Roman"/>
                <w:sz w:val="20"/>
                <w:szCs w:val="20"/>
              </w:rPr>
            </w:pPr>
            <w:r>
              <w:rPr>
                <w:rFonts w:ascii="inherit" w:eastAsia="Times New Roman" w:hAnsi="inherit"/>
                <w:sz w:val="20"/>
                <w:szCs w:val="20"/>
              </w:rPr>
              <w:t> </w:t>
            </w:r>
          </w:p>
        </w:tc>
      </w:tr>
      <w:tr w:rsidR="00000000">
        <w:trPr>
          <w:divId w:val="7177531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receivable and other</w:t>
            </w:r>
          </w:p>
        </w:tc>
        <w:tc>
          <w:tcPr>
            <w:tcW w:w="0" w:type="auto"/>
            <w:gridSpan w:val="2"/>
            <w:tcMar>
              <w:top w:w="30" w:type="dxa"/>
              <w:left w:w="30" w:type="dxa"/>
              <w:bottom w:w="30" w:type="dxa"/>
              <w:right w:w="30" w:type="dxa"/>
            </w:tcMar>
            <w:vAlign w:val="bottom"/>
            <w:hideMark/>
          </w:tcPr>
          <w:p w:rsidR="00000000" w:rsidRDefault="001B77B6">
            <w:pPr>
              <w:divId w:val="1816802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91806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09758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1951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96685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44220076"/>
              <w:rPr>
                <w:rFonts w:eastAsia="Times New Roman"/>
                <w:sz w:val="20"/>
                <w:szCs w:val="20"/>
              </w:rPr>
            </w:pPr>
            <w:r>
              <w:rPr>
                <w:rFonts w:ascii="inherit" w:eastAsia="Times New Roman" w:hAnsi="inherit"/>
                <w:sz w:val="20"/>
                <w:szCs w:val="20"/>
              </w:rPr>
              <w:t> </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rsidR="00000000" w:rsidRDefault="001B77B6">
            <w:pPr>
              <w:rPr>
                <w:rFonts w:eastAsia="Times New Roman"/>
                <w:sz w:val="20"/>
                <w:szCs w:val="20"/>
              </w:rPr>
            </w:pP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rsidR="00000000" w:rsidRDefault="001B77B6">
            <w:pPr>
              <w:rPr>
                <w:rFonts w:eastAsia="Times New Roman"/>
                <w:sz w:val="20"/>
                <w:szCs w:val="20"/>
              </w:rPr>
            </w:pPr>
          </w:p>
        </w:tc>
      </w:tr>
      <w:tr w:rsidR="00000000">
        <w:trPr>
          <w:divId w:val="71775316"/>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7177531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195698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7177531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Deferred amounts and other assets</w:t>
            </w:r>
          </w:p>
        </w:tc>
        <w:tc>
          <w:tcPr>
            <w:tcW w:w="0" w:type="auto"/>
            <w:gridSpan w:val="2"/>
            <w:tcMar>
              <w:top w:w="30" w:type="dxa"/>
              <w:left w:w="30" w:type="dxa"/>
              <w:bottom w:w="30" w:type="dxa"/>
              <w:right w:w="30" w:type="dxa"/>
            </w:tcMar>
            <w:vAlign w:val="bottom"/>
            <w:hideMark/>
          </w:tcPr>
          <w:p w:rsidR="00000000" w:rsidRDefault="001B77B6">
            <w:pPr>
              <w:divId w:val="2109226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15208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9933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87166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38281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35860383"/>
              <w:rPr>
                <w:rFonts w:eastAsia="Times New Roman"/>
                <w:sz w:val="20"/>
                <w:szCs w:val="20"/>
              </w:rPr>
            </w:pPr>
            <w:r>
              <w:rPr>
                <w:rFonts w:ascii="inherit" w:eastAsia="Times New Roman" w:hAnsi="inherit"/>
                <w:sz w:val="20"/>
                <w:szCs w:val="20"/>
              </w:rPr>
              <w:t> </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rsidR="00000000" w:rsidRDefault="001B77B6">
            <w:pPr>
              <w:rPr>
                <w:rFonts w:eastAsia="Times New Roman"/>
                <w:sz w:val="20"/>
                <w:szCs w:val="20"/>
              </w:rPr>
            </w:pP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1B77B6">
            <w:pPr>
              <w:rPr>
                <w:rFonts w:eastAsia="Times New Roman"/>
                <w:sz w:val="20"/>
                <w:szCs w:val="20"/>
              </w:rPr>
            </w:pP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rsidR="00000000" w:rsidRDefault="001B77B6">
            <w:pPr>
              <w:rPr>
                <w:rFonts w:eastAsia="Times New Roman"/>
                <w:sz w:val="20"/>
                <w:szCs w:val="20"/>
              </w:rPr>
            </w:pPr>
          </w:p>
        </w:tc>
      </w:tr>
      <w:tr w:rsidR="00000000">
        <w:trPr>
          <w:divId w:val="71775316"/>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2019043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72</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119</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59</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7177531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payable and other</w:t>
            </w:r>
          </w:p>
        </w:tc>
        <w:tc>
          <w:tcPr>
            <w:tcW w:w="0" w:type="auto"/>
            <w:gridSpan w:val="2"/>
            <w:tcMar>
              <w:top w:w="30" w:type="dxa"/>
              <w:left w:w="30" w:type="dxa"/>
              <w:bottom w:w="30" w:type="dxa"/>
              <w:right w:w="30" w:type="dxa"/>
            </w:tcMar>
            <w:vAlign w:val="bottom"/>
            <w:hideMark/>
          </w:tcPr>
          <w:p w:rsidR="00000000" w:rsidRDefault="001B77B6">
            <w:pPr>
              <w:divId w:val="2076927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54004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02759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15150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124568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44954601"/>
              <w:rPr>
                <w:rFonts w:eastAsia="Times New Roman"/>
                <w:sz w:val="20"/>
                <w:szCs w:val="20"/>
              </w:rPr>
            </w:pPr>
            <w:r>
              <w:rPr>
                <w:rFonts w:ascii="inherit" w:eastAsia="Times New Roman" w:hAnsi="inherit"/>
                <w:sz w:val="20"/>
                <w:szCs w:val="20"/>
              </w:rPr>
              <w:t> </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(578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divId w:val="769815583"/>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7369705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(1,065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(1,234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(1,081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long-term liabilities</w:t>
            </w:r>
          </w:p>
        </w:tc>
        <w:tc>
          <w:tcPr>
            <w:tcW w:w="0" w:type="auto"/>
            <w:gridSpan w:val="2"/>
            <w:tcMar>
              <w:top w:w="30" w:type="dxa"/>
              <w:left w:w="30" w:type="dxa"/>
              <w:bottom w:w="30" w:type="dxa"/>
              <w:right w:w="30" w:type="dxa"/>
            </w:tcMar>
            <w:vAlign w:val="bottom"/>
            <w:hideMark/>
          </w:tcPr>
          <w:p w:rsidR="00000000" w:rsidRDefault="001B77B6">
            <w:pPr>
              <w:divId w:val="1082947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67813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51720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95456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29746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29172360"/>
              <w:rPr>
                <w:rFonts w:eastAsia="Times New Roman"/>
                <w:sz w:val="20"/>
                <w:szCs w:val="20"/>
              </w:rPr>
            </w:pPr>
            <w:r>
              <w:rPr>
                <w:rFonts w:ascii="inherit" w:eastAsia="Times New Roman" w:hAnsi="inherit"/>
                <w:sz w:val="20"/>
                <w:szCs w:val="20"/>
              </w:rPr>
              <w:t> </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(2,196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(2,212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(2,173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15991741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(2,375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(2,593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(2,533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net derivative asset/(liability)</w:t>
            </w:r>
          </w:p>
        </w:tc>
        <w:tc>
          <w:tcPr>
            <w:tcW w:w="0" w:type="auto"/>
            <w:gridSpan w:val="2"/>
            <w:tcMar>
              <w:top w:w="30" w:type="dxa"/>
              <w:left w:w="30" w:type="dxa"/>
              <w:bottom w:w="30" w:type="dxa"/>
              <w:right w:w="30" w:type="dxa"/>
            </w:tcMar>
            <w:vAlign w:val="bottom"/>
            <w:hideMark/>
          </w:tcPr>
          <w:p w:rsidR="00000000" w:rsidRDefault="001B77B6">
            <w:pPr>
              <w:divId w:val="1815177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32060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77522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29042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48615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9861051"/>
              <w:rPr>
                <w:rFonts w:eastAsia="Times New Roman"/>
                <w:sz w:val="20"/>
                <w:szCs w:val="20"/>
              </w:rPr>
            </w:pPr>
            <w:r>
              <w:rPr>
                <w:rFonts w:ascii="inherit" w:eastAsia="Times New Roman" w:hAnsi="inherit"/>
                <w:sz w:val="20"/>
                <w:szCs w:val="20"/>
              </w:rPr>
              <w:t> </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(2,720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1B77B6">
            <w:pPr>
              <w:rPr>
                <w:rFonts w:eastAsia="Times New Roman"/>
                <w:sz w:val="20"/>
                <w:szCs w:val="20"/>
              </w:rPr>
            </w:pPr>
          </w:p>
        </w:tc>
      </w:tr>
      <w:tr w:rsidR="00000000">
        <w:trPr>
          <w:divId w:val="71775316"/>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71775316"/>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48677915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(301</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(2,894</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(3,210</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(3,210</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The following table summarizes the maturity and notional principal or quantity outstanding related to our derivative instruments. </w:t>
      </w:r>
    </w:p>
    <w:tbl>
      <w:tblPr>
        <w:tblW w:w="5000" w:type="pct"/>
        <w:tblCellMar>
          <w:left w:w="0" w:type="dxa"/>
          <w:right w:w="0" w:type="dxa"/>
        </w:tblCellMar>
        <w:tblLook w:val="04A0" w:firstRow="1" w:lastRow="0" w:firstColumn="1" w:lastColumn="0" w:noHBand="0" w:noVBand="1"/>
      </w:tblPr>
      <w:tblGrid>
        <w:gridCol w:w="3311"/>
        <w:gridCol w:w="737"/>
        <w:gridCol w:w="84"/>
        <w:gridCol w:w="738"/>
        <w:gridCol w:w="84"/>
        <w:gridCol w:w="738"/>
        <w:gridCol w:w="84"/>
        <w:gridCol w:w="738"/>
        <w:gridCol w:w="84"/>
        <w:gridCol w:w="738"/>
        <w:gridCol w:w="84"/>
        <w:gridCol w:w="802"/>
        <w:gridCol w:w="84"/>
      </w:tblGrid>
      <w:tr w:rsidR="00000000">
        <w:trPr>
          <w:divId w:val="1758668076"/>
        </w:trPr>
        <w:tc>
          <w:tcPr>
            <w:tcW w:w="0" w:type="auto"/>
            <w:gridSpan w:val="13"/>
            <w:vAlign w:val="center"/>
            <w:hideMark/>
          </w:tcPr>
          <w:p w:rsidR="00000000" w:rsidRDefault="001B77B6">
            <w:pPr>
              <w:spacing w:line="288" w:lineRule="auto"/>
              <w:rPr>
                <w:rFonts w:eastAsia="Times New Roman"/>
                <w:sz w:val="20"/>
                <w:szCs w:val="20"/>
              </w:rPr>
            </w:pPr>
          </w:p>
        </w:tc>
      </w:tr>
      <w:tr w:rsidR="00000000">
        <w:trPr>
          <w:divId w:val="1758668076"/>
        </w:trPr>
        <w:tc>
          <w:tcPr>
            <w:tcW w:w="200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75866807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June 30, 2019</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2020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2021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2022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2023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Thereafter</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2134472785"/>
              <w:rPr>
                <w:rFonts w:eastAsia="Times New Roman"/>
                <w:sz w:val="16"/>
                <w:szCs w:val="16"/>
              </w:rPr>
            </w:pPr>
            <w:r>
              <w:rPr>
                <w:rFonts w:ascii="Arial" w:eastAsia="Times New Roman" w:hAnsi="Arial" w:cs="Arial"/>
                <w:sz w:val="16"/>
                <w:szCs w:val="16"/>
              </w:rPr>
              <w:t xml:space="preserve">Foreign exchange contracts - United States dollar forwards - purchase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878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1638296783"/>
              <w:rPr>
                <w:rFonts w:eastAsia="Times New Roman"/>
                <w:sz w:val="16"/>
                <w:szCs w:val="16"/>
              </w:rPr>
            </w:pPr>
            <w:r>
              <w:rPr>
                <w:rFonts w:ascii="Arial" w:eastAsia="Times New Roman" w:hAnsi="Arial" w:cs="Arial"/>
                <w:sz w:val="16"/>
                <w:szCs w:val="16"/>
              </w:rPr>
              <w:t xml:space="preserve">Foreign exchange contracts - United States dollar forwards - sell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2,422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4,893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3,608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2,422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1,804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1,856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1970235191"/>
              <w:rPr>
                <w:rFonts w:eastAsia="Times New Roman"/>
                <w:sz w:val="16"/>
                <w:szCs w:val="16"/>
              </w:rPr>
            </w:pPr>
            <w:r>
              <w:rPr>
                <w:rFonts w:ascii="Arial" w:eastAsia="Times New Roman" w:hAnsi="Arial" w:cs="Arial"/>
                <w:sz w:val="16"/>
                <w:szCs w:val="16"/>
              </w:rPr>
              <w:t xml:space="preserve">Foreign exchange contracts - British pound (GBP) forwards - sell </w:t>
            </w:r>
            <w:r>
              <w:rPr>
                <w:rFonts w:ascii="Arial" w:eastAsia="Times New Roman" w:hAnsi="Arial" w:cs="Arial"/>
                <w:i/>
                <w:iCs/>
                <w:sz w:val="16"/>
                <w:szCs w:val="16"/>
              </w:rPr>
              <w:t>(millions of GBP)</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1243446831"/>
              <w:rPr>
                <w:rFonts w:eastAsia="Times New Roman"/>
                <w:sz w:val="16"/>
                <w:szCs w:val="16"/>
              </w:rPr>
            </w:pPr>
            <w:r>
              <w:rPr>
                <w:rFonts w:ascii="Arial" w:eastAsia="Times New Roman" w:hAnsi="Arial" w:cs="Arial"/>
                <w:sz w:val="16"/>
                <w:szCs w:val="16"/>
              </w:rPr>
              <w:t xml:space="preserve">Foreign exchange contracts - Euro forwards - purchase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253174465"/>
              <w:rPr>
                <w:rFonts w:eastAsia="Times New Roman"/>
                <w:sz w:val="16"/>
                <w:szCs w:val="16"/>
              </w:rPr>
            </w:pPr>
            <w:r>
              <w:rPr>
                <w:rFonts w:ascii="Arial" w:eastAsia="Times New Roman" w:hAnsi="Arial" w:cs="Arial"/>
                <w:sz w:val="16"/>
                <w:szCs w:val="16"/>
              </w:rPr>
              <w:t xml:space="preserve">Foreign exchange contracts - Euro forwards - sell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606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1587491716"/>
              <w:rPr>
                <w:rFonts w:eastAsia="Times New Roman"/>
                <w:sz w:val="16"/>
                <w:szCs w:val="16"/>
              </w:rPr>
            </w:pPr>
            <w:r>
              <w:rPr>
                <w:rFonts w:ascii="Arial" w:eastAsia="Times New Roman" w:hAnsi="Arial" w:cs="Arial"/>
                <w:sz w:val="16"/>
                <w:szCs w:val="16"/>
              </w:rPr>
              <w:t xml:space="preserve">Foreign exchange contracts - Japanese yen forwards - purchase </w:t>
            </w:r>
            <w:r>
              <w:rPr>
                <w:rFonts w:ascii="Arial" w:eastAsia="Times New Roman" w:hAnsi="Arial" w:cs="Arial"/>
                <w:i/>
                <w:iCs/>
                <w:sz w:val="16"/>
                <w:szCs w:val="16"/>
              </w:rPr>
              <w:t>(millions of yen)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72,500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1926066941"/>
              <w:rPr>
                <w:rFonts w:eastAsia="Times New Roman"/>
                <w:sz w:val="16"/>
                <w:szCs w:val="16"/>
              </w:rPr>
            </w:pPr>
            <w:r>
              <w:rPr>
                <w:rFonts w:ascii="Arial" w:eastAsia="Times New Roman" w:hAnsi="Arial" w:cs="Arial"/>
                <w:sz w:val="16"/>
                <w:szCs w:val="16"/>
              </w:rPr>
              <w:t xml:space="preserve">Interest rate contracts - short-term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4,371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6,115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4,098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2113162719"/>
              <w:rPr>
                <w:rFonts w:eastAsia="Times New Roman"/>
                <w:sz w:val="16"/>
                <w:szCs w:val="16"/>
              </w:rPr>
            </w:pPr>
            <w:r>
              <w:rPr>
                <w:rFonts w:ascii="Arial" w:eastAsia="Times New Roman" w:hAnsi="Arial" w:cs="Arial"/>
                <w:sz w:val="16"/>
                <w:szCs w:val="16"/>
              </w:rPr>
              <w:t xml:space="preserve">Interest rate contracts - long-term debt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2,497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3,100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1,573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divId w:val="254872807"/>
              <w:rPr>
                <w:rFonts w:eastAsia="Times New Roman"/>
                <w:sz w:val="16"/>
                <w:szCs w:val="16"/>
              </w:rPr>
            </w:pPr>
            <w:r>
              <w:rPr>
                <w:rFonts w:ascii="Arial" w:eastAsia="Times New Roman" w:hAnsi="Arial" w:cs="Arial"/>
                <w:sz w:val="16"/>
                <w:szCs w:val="16"/>
              </w:rPr>
              <w:t xml:space="preserve">Equity contracts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ind w:hanging="180"/>
              <w:divId w:val="333336770"/>
              <w:rPr>
                <w:rFonts w:eastAsia="Times New Roman"/>
                <w:sz w:val="16"/>
                <w:szCs w:val="16"/>
              </w:rPr>
            </w:pPr>
            <w:r>
              <w:rPr>
                <w:rFonts w:ascii="Arial" w:eastAsia="Times New Roman" w:hAnsi="Arial" w:cs="Arial"/>
                <w:sz w:val="16"/>
                <w:szCs w:val="16"/>
              </w:rPr>
              <w:t xml:space="preserve">Commodity contracts - natural gas </w:t>
            </w:r>
            <w:r>
              <w:rPr>
                <w:rFonts w:ascii="Arial" w:eastAsia="Times New Roman" w:hAnsi="Arial" w:cs="Arial"/>
                <w:i/>
                <w:iCs/>
                <w:sz w:val="16"/>
                <w:szCs w:val="16"/>
              </w:rPr>
              <w:t>(billions of cubic feet)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Mar>
              <w:top w:w="30" w:type="dxa"/>
              <w:left w:w="30" w:type="dxa"/>
              <w:bottom w:w="30" w:type="dxa"/>
              <w:right w:w="30" w:type="dxa"/>
            </w:tcMar>
            <w:vAlign w:val="bottom"/>
            <w:hideMark/>
          </w:tcPr>
          <w:p w:rsidR="00000000" w:rsidRDefault="001B77B6">
            <w:pPr>
              <w:divId w:val="1283875766"/>
              <w:rPr>
                <w:rFonts w:eastAsia="Times New Roman"/>
                <w:sz w:val="16"/>
                <w:szCs w:val="16"/>
              </w:rPr>
            </w:pPr>
            <w:r>
              <w:rPr>
                <w:rFonts w:ascii="Arial" w:eastAsia="Times New Roman" w:hAnsi="Arial" w:cs="Arial"/>
                <w:sz w:val="16"/>
                <w:szCs w:val="16"/>
              </w:rPr>
              <w:t xml:space="preserve">Commodity contracts - crude oil </w:t>
            </w:r>
            <w:r>
              <w:rPr>
                <w:rFonts w:ascii="Arial" w:eastAsia="Times New Roman" w:hAnsi="Arial" w:cs="Arial"/>
                <w:i/>
                <w:iCs/>
                <w:sz w:val="16"/>
                <w:szCs w:val="16"/>
              </w:rPr>
              <w:t>(millions of barrels)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1758668076"/>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921866899"/>
              <w:rPr>
                <w:rFonts w:eastAsia="Times New Roman"/>
                <w:sz w:val="16"/>
                <w:szCs w:val="16"/>
              </w:rPr>
            </w:pPr>
            <w:r>
              <w:rPr>
                <w:rFonts w:ascii="Arial" w:eastAsia="Times New Roman" w:hAnsi="Arial" w:cs="Arial"/>
                <w:sz w:val="16"/>
                <w:szCs w:val="16"/>
              </w:rPr>
              <w:t xml:space="preserve">Commodity contracts - power </w:t>
            </w:r>
            <w:r>
              <w:rPr>
                <w:rFonts w:ascii="Arial" w:eastAsia="Times New Roman" w:hAnsi="Arial" w:cs="Arial"/>
                <w:i/>
                <w:iCs/>
                <w:sz w:val="16"/>
                <w:szCs w:val="16"/>
              </w:rPr>
              <w:t>(megawatt per hour) (MW/H))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98</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80</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16"/>
          <w:szCs w:val="16"/>
        </w:rPr>
      </w:pPr>
      <w:r>
        <w:rPr>
          <w:rFonts w:ascii="Arial" w:eastAsia="Times New Roman" w:hAnsi="Arial" w:cs="Arial"/>
          <w:i/>
          <w:iCs/>
          <w:sz w:val="16"/>
          <w:szCs w:val="16"/>
        </w:rPr>
        <w:t>1 As at June 30, 2019, thereafter includes an average net purchase/(sell) of power of (43) MW/H for 2024 through 2025.</w:t>
      </w:r>
    </w:p>
    <w:p w:rsidR="00000000" w:rsidRDefault="001B77B6">
      <w:pPr>
        <w:divId w:val="429274593"/>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29</w:t>
      </w:r>
    </w:p>
    <w:p w:rsidR="00000000" w:rsidRDefault="001B77B6">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1B77B6">
      <w:pPr>
        <w:divId w:val="34185999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The Effect of Derivative Instruments on the Statements of Earnings and Comprehensive Income</w:t>
      </w:r>
    </w:p>
    <w:p w:rsidR="00000000" w:rsidRDefault="001B77B6">
      <w:pPr>
        <w:spacing w:line="288" w:lineRule="auto"/>
        <w:rPr>
          <w:rFonts w:eastAsia="Times New Roman"/>
          <w:sz w:val="4"/>
          <w:szCs w:val="4"/>
        </w:rPr>
      </w:pPr>
      <w:r>
        <w:rPr>
          <w:rFonts w:ascii="Arial" w:eastAsia="Times New Roman" w:hAnsi="Arial" w:cs="Arial"/>
          <w:sz w:val="4"/>
          <w:szCs w:val="4"/>
        </w:rPr>
        <w:t> </w:t>
      </w:r>
    </w:p>
    <w:p w:rsidR="00000000" w:rsidRDefault="001B77B6">
      <w:pPr>
        <w:spacing w:line="288" w:lineRule="auto"/>
        <w:rPr>
          <w:rFonts w:eastAsia="Times New Roman"/>
          <w:sz w:val="20"/>
          <w:szCs w:val="20"/>
        </w:rPr>
      </w:pPr>
      <w:r>
        <w:rPr>
          <w:rFonts w:ascii="Arial" w:eastAsia="Times New Roman" w:hAnsi="Arial" w:cs="Arial"/>
          <w:sz w:val="20"/>
          <w:szCs w:val="20"/>
        </w:rPr>
        <w:t>The following table presents the effect of cash flow hedges and net investment hedges on our consolidated earnings and con</w:t>
      </w:r>
      <w:r>
        <w:rPr>
          <w:rFonts w:ascii="Arial" w:eastAsia="Times New Roman" w:hAnsi="Arial" w:cs="Arial"/>
          <w:sz w:val="20"/>
          <w:szCs w:val="20"/>
        </w:rPr>
        <w:t>solidated comprehensive income, before the effect of income taxes:</w:t>
      </w:r>
    </w:p>
    <w:tbl>
      <w:tblPr>
        <w:tblW w:w="5000" w:type="pct"/>
        <w:tblCellMar>
          <w:left w:w="0" w:type="dxa"/>
          <w:right w:w="0" w:type="dxa"/>
        </w:tblCellMar>
        <w:tblLook w:val="04A0" w:firstRow="1" w:lastRow="0" w:firstColumn="1" w:lastColumn="0" w:noHBand="0" w:noVBand="1"/>
      </w:tblPr>
      <w:tblGrid>
        <w:gridCol w:w="4639"/>
        <w:gridCol w:w="819"/>
        <w:gridCol w:w="97"/>
        <w:gridCol w:w="820"/>
        <w:gridCol w:w="97"/>
        <w:gridCol w:w="820"/>
        <w:gridCol w:w="97"/>
        <w:gridCol w:w="820"/>
        <w:gridCol w:w="97"/>
      </w:tblGrid>
      <w:tr w:rsidR="00000000">
        <w:trPr>
          <w:divId w:val="1694727289"/>
        </w:trPr>
        <w:tc>
          <w:tcPr>
            <w:tcW w:w="0" w:type="auto"/>
            <w:gridSpan w:val="9"/>
            <w:vAlign w:val="center"/>
            <w:hideMark/>
          </w:tcPr>
          <w:p w:rsidR="00000000" w:rsidRDefault="001B77B6">
            <w:pPr>
              <w:spacing w:line="288" w:lineRule="auto"/>
              <w:rPr>
                <w:rFonts w:eastAsia="Times New Roman"/>
                <w:sz w:val="20"/>
                <w:szCs w:val="20"/>
              </w:rPr>
            </w:pPr>
          </w:p>
        </w:tc>
      </w:tr>
      <w:tr w:rsidR="00000000">
        <w:trPr>
          <w:divId w:val="1694727289"/>
        </w:trPr>
        <w:tc>
          <w:tcPr>
            <w:tcW w:w="28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694727289"/>
        </w:trPr>
        <w:tc>
          <w:tcPr>
            <w:tcW w:w="0" w:type="auto"/>
            <w:tcMar>
              <w:top w:w="30" w:type="dxa"/>
              <w:left w:w="30" w:type="dxa"/>
              <w:bottom w:w="30" w:type="dxa"/>
              <w:right w:w="30" w:type="dxa"/>
            </w:tcMar>
            <w:vAlign w:val="bottom"/>
            <w:hideMark/>
          </w:tcPr>
          <w:p w:rsidR="00000000" w:rsidRDefault="001B77B6">
            <w:pPr>
              <w:divId w:val="37971835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69472728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7996434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9472728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788309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1572033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686369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81038730"/>
              <w:rPr>
                <w:rFonts w:eastAsia="Times New Roman"/>
                <w:sz w:val="20"/>
                <w:szCs w:val="20"/>
              </w:rPr>
            </w:pPr>
            <w:r>
              <w:rPr>
                <w:rFonts w:ascii="inherit" w:eastAsia="Times New Roman" w:hAnsi="inherit"/>
                <w:sz w:val="20"/>
                <w:szCs w:val="20"/>
              </w:rPr>
              <w:t> </w:t>
            </w:r>
          </w:p>
        </w:tc>
      </w:tr>
      <w:tr w:rsidR="00000000">
        <w:trPr>
          <w:divId w:val="1694727289"/>
        </w:trPr>
        <w:tc>
          <w:tcPr>
            <w:tcW w:w="0" w:type="auto"/>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Amount of unrealized gain/(loss) recognized in OCI</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54414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7311837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82427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97878217"/>
              <w:rPr>
                <w:rFonts w:eastAsia="Times New Roman"/>
                <w:sz w:val="20"/>
                <w:szCs w:val="20"/>
              </w:rPr>
            </w:pPr>
            <w:r>
              <w:rPr>
                <w:rFonts w:ascii="inherit" w:eastAsia="Times New Roman" w:hAnsi="inherit"/>
                <w:sz w:val="20"/>
                <w:szCs w:val="20"/>
              </w:rPr>
              <w:t> </w:t>
            </w:r>
          </w:p>
        </w:tc>
      </w:tr>
      <w:tr w:rsidR="00000000">
        <w:trPr>
          <w:divId w:val="169472728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Cash flow hedges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987582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3475614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776750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43374313"/>
              <w:rPr>
                <w:rFonts w:eastAsia="Times New Roman"/>
                <w:sz w:val="20"/>
                <w:szCs w:val="20"/>
              </w:rPr>
            </w:pPr>
            <w:r>
              <w:rPr>
                <w:rFonts w:ascii="inherit" w:eastAsia="Times New Roman" w:hAnsi="inherit"/>
                <w:sz w:val="20"/>
                <w:szCs w:val="20"/>
              </w:rPr>
              <w:t> </w:t>
            </w:r>
          </w:p>
        </w:tc>
      </w:tr>
      <w:tr w:rsidR="00000000">
        <w:trPr>
          <w:divId w:val="169472728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18</w:t>
            </w:r>
          </w:p>
        </w:tc>
        <w:tc>
          <w:tcPr>
            <w:tcW w:w="0" w:type="auto"/>
            <w:vAlign w:val="bottom"/>
            <w:hideMark/>
          </w:tcPr>
          <w:p w:rsidR="00000000" w:rsidRDefault="001B77B6">
            <w:pPr>
              <w:rPr>
                <w:rFonts w:eastAsia="Times New Roman"/>
                <w:sz w:val="20"/>
                <w:szCs w:val="20"/>
              </w:rPr>
            </w:pPr>
          </w:p>
        </w:tc>
      </w:tr>
      <w:tr w:rsidR="00000000">
        <w:trPr>
          <w:divId w:val="169472728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(285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(581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117</w:t>
            </w:r>
          </w:p>
        </w:tc>
        <w:tc>
          <w:tcPr>
            <w:tcW w:w="0" w:type="auto"/>
            <w:vAlign w:val="bottom"/>
            <w:hideMark/>
          </w:tcPr>
          <w:p w:rsidR="00000000" w:rsidRDefault="001B77B6">
            <w:pPr>
              <w:rPr>
                <w:rFonts w:eastAsia="Times New Roman"/>
                <w:sz w:val="20"/>
                <w:szCs w:val="20"/>
              </w:rPr>
            </w:pPr>
          </w:p>
        </w:tc>
      </w:tr>
      <w:tr w:rsidR="00000000">
        <w:trPr>
          <w:divId w:val="169472728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9472728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9472728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Net investment hedges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48023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6239952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23430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56398393"/>
              <w:rPr>
                <w:rFonts w:eastAsia="Times New Roman"/>
                <w:sz w:val="20"/>
                <w:szCs w:val="20"/>
              </w:rPr>
            </w:pPr>
            <w:r>
              <w:rPr>
                <w:rFonts w:ascii="inherit" w:eastAsia="Times New Roman" w:hAnsi="inherit"/>
                <w:sz w:val="20"/>
                <w:szCs w:val="20"/>
              </w:rPr>
              <w:t> </w:t>
            </w:r>
          </w:p>
        </w:tc>
      </w:tr>
      <w:tr w:rsidR="00000000">
        <w:trPr>
          <w:divId w:val="169472728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Foreign exchange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9472728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9418367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(303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(608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141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94727289"/>
        </w:trPr>
        <w:tc>
          <w:tcPr>
            <w:tcW w:w="0" w:type="auto"/>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Amount of (gain)/loss reclassified from AOCI to earnings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64519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1804260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68391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89876264"/>
              <w:rPr>
                <w:rFonts w:eastAsia="Times New Roman"/>
                <w:sz w:val="20"/>
                <w:szCs w:val="20"/>
              </w:rPr>
            </w:pPr>
            <w:r>
              <w:rPr>
                <w:rFonts w:ascii="inherit" w:eastAsia="Times New Roman" w:hAnsi="inherit"/>
                <w:sz w:val="20"/>
                <w:szCs w:val="20"/>
              </w:rPr>
              <w:t> </w:t>
            </w:r>
          </w:p>
        </w:tc>
      </w:tr>
      <w:tr w:rsidR="00000000">
        <w:trPr>
          <w:divId w:val="1694727289"/>
        </w:trPr>
        <w:tc>
          <w:tcPr>
            <w:tcW w:w="0" w:type="auto"/>
            <w:tcMar>
              <w:top w:w="30" w:type="dxa"/>
              <w:left w:w="30" w:type="dxa"/>
              <w:bottom w:w="30" w:type="dxa"/>
              <w:right w:w="30" w:type="dxa"/>
            </w:tcMar>
            <w:vAlign w:val="bottom"/>
            <w:hideMark/>
          </w:tcPr>
          <w:p w:rsidR="00000000" w:rsidRDefault="001B77B6">
            <w:pPr>
              <w:divId w:val="633485311"/>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94727289"/>
        </w:trPr>
        <w:tc>
          <w:tcPr>
            <w:tcW w:w="0" w:type="auto"/>
            <w:tcMar>
              <w:top w:w="30" w:type="dxa"/>
              <w:left w:w="30" w:type="dxa"/>
              <w:bottom w:w="30" w:type="dxa"/>
              <w:right w:w="30" w:type="dxa"/>
            </w:tcMar>
            <w:vAlign w:val="bottom"/>
            <w:hideMark/>
          </w:tcPr>
          <w:p w:rsidR="00000000" w:rsidRDefault="001B77B6">
            <w:pPr>
              <w:divId w:val="1342901842"/>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54</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94</w:t>
            </w:r>
          </w:p>
        </w:tc>
        <w:tc>
          <w:tcPr>
            <w:tcW w:w="0" w:type="auto"/>
            <w:vAlign w:val="bottom"/>
            <w:hideMark/>
          </w:tcPr>
          <w:p w:rsidR="00000000" w:rsidRDefault="001B77B6">
            <w:pPr>
              <w:rPr>
                <w:rFonts w:eastAsia="Times New Roman"/>
                <w:sz w:val="20"/>
                <w:szCs w:val="20"/>
              </w:rPr>
            </w:pPr>
          </w:p>
        </w:tc>
      </w:tr>
      <w:tr w:rsidR="00000000">
        <w:trPr>
          <w:divId w:val="1694727289"/>
        </w:trPr>
        <w:tc>
          <w:tcPr>
            <w:tcW w:w="0" w:type="auto"/>
            <w:tcMar>
              <w:top w:w="30" w:type="dxa"/>
              <w:left w:w="30" w:type="dxa"/>
              <w:bottom w:w="30" w:type="dxa"/>
              <w:right w:w="30" w:type="dxa"/>
            </w:tcMar>
            <w:vAlign w:val="bottom"/>
            <w:hideMark/>
          </w:tcPr>
          <w:p w:rsidR="00000000" w:rsidRDefault="001B77B6">
            <w:pPr>
              <w:divId w:val="2045515443"/>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9472728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736657145"/>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94727289"/>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46</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46</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71</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93</w:t>
            </w:r>
          </w:p>
        </w:tc>
        <w:tc>
          <w:tcPr>
            <w:tcW w:w="0" w:type="auto"/>
            <w:tcBorders>
              <w:bottom w:val="single" w:sz="8" w:space="0" w:color="000000"/>
            </w:tcBorders>
            <w:vAlign w:val="bottom"/>
            <w:hideMark/>
          </w:tcPr>
          <w:p w:rsidR="00000000" w:rsidRDefault="001B77B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435200322"/>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and Net foreign currency gain/(loss) in the Consolidated Statements of Earnings.</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9"/>
        <w:gridCol w:w="8217"/>
      </w:tblGrid>
      <w:tr w:rsidR="00000000">
        <w:trPr>
          <w:tblCellSpacing w:w="0" w:type="dxa"/>
        </w:trPr>
        <w:tc>
          <w:tcPr>
            <w:tcW w:w="6"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351955744"/>
              <w:rPr>
                <w:rFonts w:eastAsia="Times New Roman"/>
                <w:sz w:val="16"/>
                <w:szCs w:val="16"/>
              </w:rPr>
            </w:pPr>
            <w:r>
              <w:rPr>
                <w:rFonts w:ascii="Arial" w:eastAsia="Times New Roman" w:hAnsi="Arial" w:cs="Arial"/>
                <w:i/>
                <w:iCs/>
                <w:sz w:val="16"/>
                <w:szCs w:val="16"/>
              </w:rPr>
              <w:t>2</w:t>
            </w:r>
          </w:p>
        </w:tc>
        <w:tc>
          <w:tcPr>
            <w:tcW w:w="0" w:type="auto"/>
            <w:tcMar>
              <w:top w:w="0" w:type="dxa"/>
              <w:left w:w="180" w:type="dxa"/>
              <w:bottom w:w="0" w:type="dxa"/>
              <w:right w:w="0" w:type="dxa"/>
            </w:tcMar>
            <w:hideMark/>
          </w:tcPr>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 xml:space="preserve">Reported within Interest expense in the Consolidated Statements of Earnings. Effective January 1, 2019 hedge </w:t>
            </w:r>
            <w:r>
              <w:rPr>
                <w:rFonts w:ascii="Arial" w:eastAsia="Times New Roman" w:hAnsi="Arial" w:cs="Arial"/>
                <w:i/>
                <w:iCs/>
                <w:sz w:val="16"/>
                <w:szCs w:val="16"/>
              </w:rPr>
              <w:t>ineffectiveness will no longer be measured or recorded. See Note 2 Changes in Accounting Policies.</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938755215"/>
              <w:rPr>
                <w:rFonts w:eastAsia="Times New Roman"/>
                <w:sz w:val="16"/>
                <w:szCs w:val="16"/>
              </w:rPr>
            </w:pPr>
            <w:r>
              <w:rPr>
                <w:rFonts w:ascii="Arial" w:eastAsia="Times New Roman" w:hAnsi="Arial" w:cs="Arial"/>
                <w:i/>
                <w:iCs/>
                <w:sz w:val="16"/>
                <w:szCs w:val="16"/>
              </w:rPr>
              <w:t>3</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 xml:space="preserve">Reported within Transportation and other services revenues, Commodity sales revenues, Commodity costs and Operating and administrative expense in the </w:t>
            </w:r>
            <w:r>
              <w:rPr>
                <w:rFonts w:ascii="Arial" w:eastAsia="Times New Roman" w:hAnsi="Arial" w:cs="Arial"/>
                <w:i/>
                <w:iCs/>
                <w:sz w:val="16"/>
                <w:szCs w:val="16"/>
              </w:rPr>
              <w:t>Consolidated Statements of Earnings.</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178"/>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004357843"/>
              <w:rPr>
                <w:rFonts w:eastAsia="Times New Roman"/>
                <w:sz w:val="16"/>
                <w:szCs w:val="16"/>
              </w:rPr>
            </w:pPr>
            <w:r>
              <w:rPr>
                <w:rFonts w:ascii="Arial" w:eastAsia="Times New Roman" w:hAnsi="Arial" w:cs="Arial"/>
                <w:i/>
                <w:iCs/>
                <w:sz w:val="16"/>
                <w:szCs w:val="16"/>
              </w:rPr>
              <w:t>4</w:t>
            </w:r>
          </w:p>
        </w:tc>
        <w:tc>
          <w:tcPr>
            <w:tcW w:w="0" w:type="auto"/>
            <w:tcMar>
              <w:top w:w="0" w:type="dxa"/>
              <w:left w:w="180" w:type="dxa"/>
              <w:bottom w:w="0" w:type="dxa"/>
              <w:right w:w="0" w:type="dxa"/>
            </w:tcMar>
            <w:hideMark/>
          </w:tcPr>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We estimate that a loss of $70 million </w:t>
      </w:r>
      <w:r>
        <w:rPr>
          <w:rFonts w:ascii="Arial" w:eastAsia="Times New Roman" w:hAnsi="Arial" w:cs="Arial"/>
          <w:sz w:val="20"/>
          <w:szCs w:val="20"/>
        </w:rPr>
        <w:t>of AOCI related to unrealized cash flow hedges will be reclassified to earnings in the next 12 months. Actual amounts reclassified to earnings depend on the foreign exchange rates, interest rates and commodity prices in effect when derivative contracts tha</w:t>
      </w:r>
      <w:r>
        <w:rPr>
          <w:rFonts w:ascii="Arial" w:eastAsia="Times New Roman" w:hAnsi="Arial" w:cs="Arial"/>
          <w:sz w:val="20"/>
          <w:szCs w:val="20"/>
        </w:rPr>
        <w:t>t are currently outstanding mature. For all forecasted transactions, the maximum term over which we are hedging exposures to the variability of cash flows is 30 months as at June 30, 2019.</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Fair Value Derivatives</w:t>
      </w:r>
    </w:p>
    <w:p w:rsidR="00000000" w:rsidRDefault="001B77B6">
      <w:pPr>
        <w:spacing w:line="288" w:lineRule="auto"/>
        <w:rPr>
          <w:rFonts w:eastAsia="Times New Roman"/>
          <w:sz w:val="20"/>
          <w:szCs w:val="20"/>
        </w:rPr>
      </w:pPr>
      <w:r>
        <w:rPr>
          <w:rFonts w:ascii="Arial" w:eastAsia="Times New Roman" w:hAnsi="Arial" w:cs="Arial"/>
          <w:sz w:val="20"/>
          <w:szCs w:val="20"/>
        </w:rPr>
        <w:t>For interest rate derivative instruments t</w:t>
      </w:r>
      <w:r>
        <w:rPr>
          <w:rFonts w:ascii="Arial" w:eastAsia="Times New Roman" w:hAnsi="Arial" w:cs="Arial"/>
          <w:sz w:val="20"/>
          <w:szCs w:val="20"/>
        </w:rPr>
        <w:t xml:space="preserve">hat are designated and qualify as fair value hedges, the gain or loss on the derivative as well as the offsetting loss or gain on the hedged item attributable to the hedged risk is included in Interest expense in the Consolidated Statements of Earnings. </w:t>
      </w:r>
    </w:p>
    <w:p w:rsidR="00000000" w:rsidRDefault="001B77B6">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60"/>
        <w:gridCol w:w="823"/>
        <w:gridCol w:w="76"/>
        <w:gridCol w:w="824"/>
        <w:gridCol w:w="97"/>
        <w:gridCol w:w="105"/>
        <w:gridCol w:w="824"/>
        <w:gridCol w:w="76"/>
        <w:gridCol w:w="824"/>
        <w:gridCol w:w="97"/>
      </w:tblGrid>
      <w:tr w:rsidR="00000000">
        <w:trPr>
          <w:divId w:val="605696349"/>
        </w:trPr>
        <w:tc>
          <w:tcPr>
            <w:tcW w:w="0" w:type="auto"/>
            <w:gridSpan w:val="10"/>
            <w:vAlign w:val="center"/>
            <w:hideMark/>
          </w:tcPr>
          <w:p w:rsidR="00000000" w:rsidRDefault="001B77B6">
            <w:pPr>
              <w:spacing w:line="288" w:lineRule="auto"/>
              <w:rPr>
                <w:rFonts w:eastAsia="Times New Roman"/>
                <w:sz w:val="20"/>
                <w:szCs w:val="20"/>
              </w:rPr>
            </w:pPr>
          </w:p>
        </w:tc>
      </w:tr>
      <w:tr w:rsidR="00000000">
        <w:trPr>
          <w:divId w:val="605696349"/>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605696349"/>
        </w:trPr>
        <w:tc>
          <w:tcPr>
            <w:tcW w:w="0" w:type="auto"/>
            <w:tcMar>
              <w:top w:w="30" w:type="dxa"/>
              <w:left w:w="30" w:type="dxa"/>
              <w:bottom w:w="30" w:type="dxa"/>
              <w:right w:w="30" w:type="dxa"/>
            </w:tcMar>
            <w:vAlign w:val="bottom"/>
            <w:hideMark/>
          </w:tcPr>
          <w:p w:rsidR="00000000" w:rsidRDefault="001B77B6">
            <w:pPr>
              <w:divId w:val="79521721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65479771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60569634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44518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r>
              <w:rPr>
                <w:rFonts w:ascii="Arial" w:eastAsia="Times New Roman" w:hAnsi="Arial" w:cs="Arial"/>
                <w:b/>
                <w:bCs/>
                <w:sz w:val="12"/>
                <w:szCs w:val="12"/>
                <w:vertAlign w:val="superscript"/>
              </w:rPr>
              <w:t>1</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7793712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r>
              <w:rPr>
                <w:rFonts w:ascii="Arial" w:eastAsia="Times New Roman" w:hAnsi="Arial" w:cs="Arial"/>
                <w:b/>
                <w:bCs/>
                <w:sz w:val="12"/>
                <w:szCs w:val="12"/>
                <w:vertAlign w:val="superscript"/>
              </w:rPr>
              <w:t>1</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60569634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rsidR="00000000" w:rsidRDefault="001B77B6">
            <w:pPr>
              <w:divId w:val="829444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5073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42680741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478037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08561636"/>
              <w:rPr>
                <w:rFonts w:eastAsia="Times New Roman"/>
                <w:sz w:val="20"/>
                <w:szCs w:val="20"/>
              </w:rPr>
            </w:pPr>
            <w:r>
              <w:rPr>
                <w:rFonts w:ascii="inherit" w:eastAsia="Times New Roman" w:hAnsi="inherit"/>
                <w:sz w:val="20"/>
                <w:szCs w:val="20"/>
              </w:rPr>
              <w:t> </w:t>
            </w:r>
          </w:p>
        </w:tc>
      </w:tr>
      <w:tr w:rsidR="00000000">
        <w:trPr>
          <w:divId w:val="60569634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Unrealized gain/(loss) on derivative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34100891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1B77B6">
            <w:pPr>
              <w:rPr>
                <w:rFonts w:eastAsia="Times New Roman"/>
                <w:sz w:val="20"/>
                <w:szCs w:val="20"/>
              </w:rPr>
            </w:pPr>
          </w:p>
        </w:tc>
      </w:tr>
      <w:tr w:rsidR="00000000">
        <w:trPr>
          <w:divId w:val="60569634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Unrealized gain/(loss) on hedged item</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69765786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605696349"/>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Realized gain/(loss) on derivative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38406536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605696349"/>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Realized gain/(loss) on hedged item</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tcBorders>
              <w:bottom w:val="single" w:sz="8"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987855222"/>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ind w:hanging="180"/>
        <w:rPr>
          <w:rFonts w:eastAsia="Times New Roman"/>
          <w:sz w:val="20"/>
          <w:szCs w:val="20"/>
        </w:rPr>
      </w:pPr>
    </w:p>
    <w:p w:rsidR="00000000" w:rsidRDefault="001B77B6">
      <w:pPr>
        <w:spacing w:line="288" w:lineRule="auto"/>
        <w:rPr>
          <w:rFonts w:eastAsia="Times New Roman"/>
          <w:sz w:val="16"/>
          <w:szCs w:val="16"/>
        </w:rPr>
      </w:pPr>
      <w:r>
        <w:rPr>
          <w:rFonts w:ascii="Arial" w:eastAsia="Times New Roman" w:hAnsi="Arial" w:cs="Arial"/>
          <w:i/>
          <w:iCs/>
          <w:sz w:val="16"/>
          <w:szCs w:val="16"/>
        </w:rPr>
        <w:t>1    For the three and six months ended June 30, 2019</w:t>
      </w:r>
      <w:r>
        <w:rPr>
          <w:rFonts w:ascii="Arial" w:eastAsia="Times New Roman" w:hAnsi="Arial" w:cs="Arial"/>
          <w:i/>
          <w:iCs/>
          <w:sz w:val="16"/>
          <w:szCs w:val="16"/>
        </w:rPr>
        <w:t>, there are no outstanding fair value hedges.</w:t>
      </w:r>
    </w:p>
    <w:p w:rsidR="00000000" w:rsidRDefault="001B77B6">
      <w:pPr>
        <w:divId w:val="1308588217"/>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30</w:t>
      </w:r>
    </w:p>
    <w:p w:rsidR="00000000" w:rsidRDefault="001B77B6">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1B77B6">
      <w:pPr>
        <w:divId w:val="1944221293"/>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Non-Qualifying Derivatives</w:t>
      </w:r>
    </w:p>
    <w:p w:rsidR="00000000" w:rsidRDefault="001B77B6">
      <w:pPr>
        <w:spacing w:line="288" w:lineRule="auto"/>
        <w:rPr>
          <w:rFonts w:eastAsia="Times New Roman"/>
          <w:sz w:val="20"/>
          <w:szCs w:val="20"/>
        </w:rPr>
      </w:pPr>
      <w:r>
        <w:rPr>
          <w:rFonts w:ascii="Arial" w:eastAsia="Times New Roman" w:hAnsi="Arial" w:cs="Arial"/>
          <w:sz w:val="20"/>
          <w:szCs w:val="20"/>
        </w:rPr>
        <w:t>The following table presents the unrealized gains and losses associated with changes in the fair value of our non-qualifying derivatives:</w:t>
      </w:r>
    </w:p>
    <w:tbl>
      <w:tblPr>
        <w:tblW w:w="5000" w:type="pct"/>
        <w:tblCellMar>
          <w:left w:w="0" w:type="dxa"/>
          <w:right w:w="0" w:type="dxa"/>
        </w:tblCellMar>
        <w:tblLook w:val="04A0" w:firstRow="1" w:lastRow="0" w:firstColumn="1" w:lastColumn="0" w:noHBand="0" w:noVBand="1"/>
      </w:tblPr>
      <w:tblGrid>
        <w:gridCol w:w="4557"/>
        <w:gridCol w:w="820"/>
        <w:gridCol w:w="72"/>
        <w:gridCol w:w="820"/>
        <w:gridCol w:w="97"/>
        <w:gridCol w:w="105"/>
        <w:gridCol w:w="820"/>
        <w:gridCol w:w="97"/>
        <w:gridCol w:w="821"/>
        <w:gridCol w:w="97"/>
      </w:tblGrid>
      <w:tr w:rsidR="00000000">
        <w:trPr>
          <w:divId w:val="790365706"/>
        </w:trPr>
        <w:tc>
          <w:tcPr>
            <w:tcW w:w="0" w:type="auto"/>
            <w:gridSpan w:val="10"/>
            <w:vAlign w:val="center"/>
            <w:hideMark/>
          </w:tcPr>
          <w:p w:rsidR="00000000" w:rsidRDefault="001B77B6">
            <w:pPr>
              <w:spacing w:line="288" w:lineRule="auto"/>
              <w:rPr>
                <w:rFonts w:eastAsia="Times New Roman"/>
                <w:sz w:val="20"/>
                <w:szCs w:val="20"/>
              </w:rPr>
            </w:pPr>
          </w:p>
        </w:tc>
      </w:tr>
      <w:tr w:rsidR="00000000">
        <w:trPr>
          <w:divId w:val="790365706"/>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790365706"/>
        </w:trPr>
        <w:tc>
          <w:tcPr>
            <w:tcW w:w="0" w:type="auto"/>
            <w:tcMar>
              <w:top w:w="30" w:type="dxa"/>
              <w:left w:w="30" w:type="dxa"/>
              <w:bottom w:w="30" w:type="dxa"/>
              <w:right w:w="30" w:type="dxa"/>
            </w:tcMar>
            <w:vAlign w:val="bottom"/>
            <w:hideMark/>
          </w:tcPr>
          <w:p w:rsidR="00000000" w:rsidRDefault="001B77B6">
            <w:pPr>
              <w:divId w:val="174020348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81575992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79036570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9918582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4879458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79036570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11967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5684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67498913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90616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07099056"/>
              <w:rPr>
                <w:rFonts w:eastAsia="Times New Roman"/>
                <w:sz w:val="20"/>
                <w:szCs w:val="20"/>
              </w:rPr>
            </w:pPr>
            <w:r>
              <w:rPr>
                <w:rFonts w:ascii="inherit" w:eastAsia="Times New Roman" w:hAnsi="inherit"/>
                <w:sz w:val="20"/>
                <w:szCs w:val="20"/>
              </w:rPr>
              <w:t> </w:t>
            </w:r>
          </w:p>
        </w:tc>
      </w:tr>
      <w:tr w:rsidR="00000000">
        <w:trPr>
          <w:divId w:val="790365706"/>
        </w:trPr>
        <w:tc>
          <w:tcPr>
            <w:tcW w:w="0" w:type="auto"/>
            <w:tcMar>
              <w:top w:w="30" w:type="dxa"/>
              <w:left w:w="30" w:type="dxa"/>
              <w:bottom w:w="30" w:type="dxa"/>
              <w:right w:w="30" w:type="dxa"/>
            </w:tcMar>
            <w:vAlign w:val="bottom"/>
            <w:hideMark/>
          </w:tcPr>
          <w:p w:rsidR="00000000" w:rsidRDefault="001B77B6">
            <w:pPr>
              <w:divId w:val="1987276291"/>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412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(277</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213289608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1,028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(701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790365706"/>
        </w:trPr>
        <w:tc>
          <w:tcPr>
            <w:tcW w:w="0" w:type="auto"/>
            <w:tcMar>
              <w:top w:w="30" w:type="dxa"/>
              <w:left w:w="30" w:type="dxa"/>
              <w:bottom w:w="30" w:type="dxa"/>
              <w:right w:w="30" w:type="dxa"/>
            </w:tcMar>
            <w:vAlign w:val="bottom"/>
            <w:hideMark/>
          </w:tcPr>
          <w:p w:rsidR="00000000" w:rsidRDefault="001B77B6">
            <w:pPr>
              <w:divId w:val="1339574377"/>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219643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178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790365706"/>
        </w:trPr>
        <w:tc>
          <w:tcPr>
            <w:tcW w:w="0" w:type="auto"/>
            <w:tcMar>
              <w:top w:w="30" w:type="dxa"/>
              <w:left w:w="30" w:type="dxa"/>
              <w:bottom w:w="30" w:type="dxa"/>
              <w:right w:w="30" w:type="dxa"/>
            </w:tcMar>
            <w:vAlign w:val="bottom"/>
            <w:hideMark/>
          </w:tcPr>
          <w:p w:rsidR="00000000" w:rsidRDefault="001B77B6">
            <w:pPr>
              <w:divId w:val="2036423354"/>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(19</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62057863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(99</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156</w:t>
            </w:r>
          </w:p>
        </w:tc>
        <w:tc>
          <w:tcPr>
            <w:tcW w:w="0" w:type="auto"/>
            <w:vAlign w:val="bottom"/>
            <w:hideMark/>
          </w:tcPr>
          <w:p w:rsidR="00000000" w:rsidRDefault="001B77B6">
            <w:pPr>
              <w:rPr>
                <w:rFonts w:eastAsia="Times New Roman"/>
                <w:sz w:val="20"/>
                <w:szCs w:val="20"/>
              </w:rPr>
            </w:pPr>
          </w:p>
        </w:tc>
      </w:tr>
      <w:tr w:rsidR="00000000">
        <w:trPr>
          <w:divId w:val="79036570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098020699"/>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4196456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790365706"/>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Total unrealized derivative fair value gain/(loss), net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574</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(289</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8515570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1,112</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(549</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182236406"/>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 xml:space="preserve">For the respective six months ended </w:t>
            </w:r>
            <w:r>
              <w:rPr>
                <w:rFonts w:ascii="Arial" w:eastAsia="Times New Roman" w:hAnsi="Arial" w:cs="Arial"/>
                <w:i/>
                <w:iCs/>
                <w:sz w:val="16"/>
                <w:szCs w:val="16"/>
              </w:rPr>
              <w:t>periods, reported within Transportation and other services revenues (2019 - $550 million gain; 2018 - $555 million loss) and Net foreign currency gain/(loss) (2019 - $478 million gain; 2018 - $146 million loss) in the Consolidated Statements of Earnings.</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400"/>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732731881"/>
              <w:rPr>
                <w:rFonts w:eastAsia="Times New Roman"/>
                <w:sz w:val="16"/>
                <w:szCs w:val="16"/>
              </w:rPr>
            </w:pPr>
            <w:r>
              <w:rPr>
                <w:rFonts w:ascii="Arial" w:eastAsia="Times New Roman" w:hAnsi="Arial" w:cs="Arial"/>
                <w:i/>
                <w:iCs/>
                <w:sz w:val="16"/>
                <w:szCs w:val="16"/>
              </w:rPr>
              <w:t>2</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Reported as an (increase)/decrease within Interest expense in the Consolidated Statements of Earnings.</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92047714"/>
              <w:rPr>
                <w:rFonts w:eastAsia="Times New Roman"/>
                <w:sz w:val="16"/>
                <w:szCs w:val="16"/>
              </w:rPr>
            </w:pPr>
            <w:r>
              <w:rPr>
                <w:rFonts w:ascii="Arial" w:eastAsia="Times New Roman" w:hAnsi="Arial" w:cs="Arial"/>
                <w:i/>
                <w:iCs/>
                <w:sz w:val="16"/>
                <w:szCs w:val="16"/>
              </w:rPr>
              <w:t>3</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 xml:space="preserve">For the respective six months ended periods, reported within Transportation and other services revenues (2019 - $25 million loss; 2018 - $3 </w:t>
            </w:r>
            <w:r>
              <w:rPr>
                <w:rFonts w:ascii="Arial" w:eastAsia="Times New Roman" w:hAnsi="Arial" w:cs="Arial"/>
                <w:i/>
                <w:iCs/>
                <w:sz w:val="16"/>
                <w:szCs w:val="16"/>
              </w:rPr>
              <w:t>million gain), Commodity sales (2019 - $490 million loss; 2018 - $10 million gain), Commodity costs (2019 - $392 million gain; 2018 - $127 million gain) and Operating and administrative expense (2019 - $24 million gain; 2018 - $16 million gain) in the Cons</w:t>
            </w:r>
            <w:r>
              <w:rPr>
                <w:rFonts w:ascii="Arial" w:eastAsia="Times New Roman" w:hAnsi="Arial" w:cs="Arial"/>
                <w:i/>
                <w:iCs/>
                <w:sz w:val="16"/>
                <w:szCs w:val="16"/>
              </w:rPr>
              <w:t>olidated Statements of Earnings.</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292784367"/>
              <w:rPr>
                <w:rFonts w:eastAsia="Times New Roman"/>
                <w:sz w:val="16"/>
                <w:szCs w:val="16"/>
              </w:rPr>
            </w:pPr>
            <w:r>
              <w:rPr>
                <w:rFonts w:ascii="Arial" w:eastAsia="Times New Roman" w:hAnsi="Arial" w:cs="Arial"/>
                <w:i/>
                <w:iCs/>
                <w:sz w:val="16"/>
                <w:szCs w:val="16"/>
              </w:rPr>
              <w:t>4</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LIQUIDITY RISK</w:t>
      </w:r>
    </w:p>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Liquidity risk is the risk that we will not be able to meet our financial obligations, including commitments and guarantees, as they become due. In order to mitigate this risk, we forecast cash requirements over a 12 month rolling time period to determine </w:t>
      </w:r>
      <w:r>
        <w:rPr>
          <w:rFonts w:ascii="Arial" w:eastAsia="Times New Roman" w:hAnsi="Arial" w:cs="Arial"/>
          <w:sz w:val="20"/>
          <w:szCs w:val="20"/>
        </w:rPr>
        <w:t xml:space="preserve">whether sufficient funds will be available and maintain substantial capacity under our committed bank lines of credit to address any contingencies. Our primary sources of liquidity and capital resources are funds generated from operations, the issuance of </w:t>
      </w:r>
      <w:r>
        <w:rPr>
          <w:rFonts w:ascii="Arial" w:eastAsia="Times New Roman" w:hAnsi="Arial" w:cs="Arial"/>
          <w:sz w:val="20"/>
          <w:szCs w:val="20"/>
        </w:rPr>
        <w:t>commercial paper and draws under committed credit facilities and long-term debt, which includes debentures and medium-term notes. We also maintain current shelf prospectuses with securities regulators which enables, subject to market conditions, ready acce</w:t>
      </w:r>
      <w:r>
        <w:rPr>
          <w:rFonts w:ascii="Arial" w:eastAsia="Times New Roman" w:hAnsi="Arial" w:cs="Arial"/>
          <w:sz w:val="20"/>
          <w:szCs w:val="20"/>
        </w:rPr>
        <w:t xml:space="preserve">ss to either the Canadian or United States public capital markets. In addition, we maintain sufficient liquidity through committed credit facilities with a diversified group of banks and institutions which, if necessary, enables us to fund all anticipated </w:t>
      </w:r>
      <w:r>
        <w:rPr>
          <w:rFonts w:ascii="Arial" w:eastAsia="Times New Roman" w:hAnsi="Arial" w:cs="Arial"/>
          <w:sz w:val="20"/>
          <w:szCs w:val="20"/>
        </w:rPr>
        <w:t>requirements for approximately one year without accessing the capital markets. We are in compliance with all the terms and conditions of our committed credit facility agreements and term debt indentures as at June 30, 2019. As a result, all credit faciliti</w:t>
      </w:r>
      <w:r>
        <w:rPr>
          <w:rFonts w:ascii="Arial" w:eastAsia="Times New Roman" w:hAnsi="Arial" w:cs="Arial"/>
          <w:sz w:val="20"/>
          <w:szCs w:val="20"/>
        </w:rPr>
        <w:t>es are available to us and the banks are obligated to fund and have been funding us under the terms of the facilities.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CREDIT RISK</w:t>
      </w:r>
    </w:p>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Entering into derivative instruments may result in exposure to credit risk from the possibility that a counterparty will </w:t>
      </w:r>
      <w:r>
        <w:rPr>
          <w:rFonts w:ascii="Arial" w:eastAsia="Times New Roman" w:hAnsi="Arial" w:cs="Arial"/>
          <w:sz w:val="20"/>
          <w:szCs w:val="20"/>
        </w:rPr>
        <w:t>default on its contractual obligations. In order to mitigate this risk, we enter into risk management transactions primarily with institutions that possess strong investment grade credit ratings. Credit risk relating to derivative counterparties is mitigat</w:t>
      </w:r>
      <w:r>
        <w:rPr>
          <w:rFonts w:ascii="Arial" w:eastAsia="Times New Roman" w:hAnsi="Arial" w:cs="Arial"/>
          <w:sz w:val="20"/>
          <w:szCs w:val="20"/>
        </w:rPr>
        <w:t xml:space="preserve">ed through maintenance and monitoring of credit exposure limits and contractual requirements, netting arrangements, and ongoing monitoring of counterparty credit exposure using external credit rating services and other analytical tools. </w:t>
      </w:r>
    </w:p>
    <w:p w:rsidR="00000000" w:rsidRDefault="001B77B6">
      <w:pPr>
        <w:spacing w:line="288" w:lineRule="auto"/>
        <w:rPr>
          <w:rFonts w:eastAsia="Times New Roman"/>
          <w:sz w:val="20"/>
          <w:szCs w:val="20"/>
        </w:rPr>
      </w:pPr>
    </w:p>
    <w:p w:rsidR="00000000" w:rsidRDefault="001B77B6">
      <w:pPr>
        <w:divId w:val="1821115841"/>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31</w:t>
      </w:r>
    </w:p>
    <w:p w:rsidR="00000000" w:rsidRDefault="001B77B6">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1B77B6">
      <w:pPr>
        <w:divId w:val="1217011082"/>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 have credit concentrations and credit exposure, with respect to derivative instruments, in the following counterparty segments:</w:t>
      </w:r>
    </w:p>
    <w:tbl>
      <w:tblPr>
        <w:tblW w:w="5000" w:type="pct"/>
        <w:tblCellMar>
          <w:left w:w="0" w:type="dxa"/>
          <w:right w:w="0" w:type="dxa"/>
        </w:tblCellMar>
        <w:tblLook w:val="04A0" w:firstRow="1" w:lastRow="0" w:firstColumn="1" w:lastColumn="0" w:noHBand="0" w:noVBand="1"/>
      </w:tblPr>
      <w:tblGrid>
        <w:gridCol w:w="5637"/>
        <w:gridCol w:w="1236"/>
        <w:gridCol w:w="73"/>
        <w:gridCol w:w="1287"/>
        <w:gridCol w:w="73"/>
      </w:tblGrid>
      <w:tr w:rsidR="00000000">
        <w:trPr>
          <w:divId w:val="1773086925"/>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1773086925"/>
        </w:trPr>
        <w:tc>
          <w:tcPr>
            <w:tcW w:w="340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77308692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9595368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 xml:space="preserve">June 30, </w:t>
            </w:r>
            <w:r>
              <w:rPr>
                <w:rFonts w:ascii="Arial" w:eastAsia="Times New Roman" w:hAnsi="Arial" w:cs="Arial"/>
                <w:b/>
                <w:bCs/>
                <w:sz w:val="20"/>
                <w:szCs w:val="20"/>
              </w:rPr>
              <w:b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773086925"/>
        </w:trPr>
        <w:tc>
          <w:tcPr>
            <w:tcW w:w="0" w:type="auto"/>
            <w:tcMar>
              <w:top w:w="30" w:type="dxa"/>
              <w:left w:w="30" w:type="dxa"/>
              <w:bottom w:w="30" w:type="dxa"/>
              <w:right w:w="30" w:type="dxa"/>
            </w:tcMar>
            <w:vAlign w:val="bottom"/>
            <w:hideMark/>
          </w:tcPr>
          <w:p w:rsidR="00000000" w:rsidRDefault="001B77B6">
            <w:pPr>
              <w:jc w:val="both"/>
              <w:rPr>
                <w:rFonts w:eastAsia="Times New Roman"/>
                <w:sz w:val="16"/>
                <w:szCs w:val="16"/>
              </w:rPr>
            </w:pPr>
            <w:r>
              <w:rPr>
                <w:rFonts w:ascii="Arial" w:eastAsia="Times New Roman" w:hAnsi="Arial" w:cs="Arial"/>
                <w:i/>
                <w:iCs/>
                <w:sz w:val="16"/>
                <w:szCs w:val="16"/>
              </w:rPr>
              <w:t>(millions of C</w:t>
            </w:r>
            <w:r>
              <w:rPr>
                <w:rFonts w:ascii="Arial" w:eastAsia="Times New Roman" w:hAnsi="Arial" w:cs="Arial"/>
                <w:i/>
                <w:iCs/>
                <w:sz w:val="16"/>
                <w:szCs w:val="16"/>
              </w:rPr>
              <w:t>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89424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91886161"/>
              <w:rPr>
                <w:rFonts w:eastAsia="Times New Roman"/>
                <w:sz w:val="20"/>
                <w:szCs w:val="20"/>
              </w:rPr>
            </w:pPr>
            <w:r>
              <w:rPr>
                <w:rFonts w:ascii="inherit" w:eastAsia="Times New Roman" w:hAnsi="inherit"/>
                <w:sz w:val="20"/>
                <w:szCs w:val="20"/>
              </w:rPr>
              <w:t> </w:t>
            </w:r>
          </w:p>
        </w:tc>
      </w:tr>
      <w:tr w:rsidR="00000000">
        <w:trPr>
          <w:divId w:val="1773086925"/>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Canadian financial institutions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rsidR="00000000" w:rsidRDefault="001B77B6">
            <w:pPr>
              <w:rPr>
                <w:rFonts w:eastAsia="Times New Roman"/>
                <w:sz w:val="20"/>
                <w:szCs w:val="20"/>
              </w:rPr>
            </w:pPr>
          </w:p>
        </w:tc>
      </w:tr>
      <w:tr w:rsidR="00000000">
        <w:trPr>
          <w:divId w:val="1773086925"/>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United States financial institutions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107</w:t>
            </w:r>
          </w:p>
        </w:tc>
        <w:tc>
          <w:tcPr>
            <w:tcW w:w="0" w:type="auto"/>
            <w:vAlign w:val="bottom"/>
            <w:hideMark/>
          </w:tcPr>
          <w:p w:rsidR="00000000" w:rsidRDefault="001B77B6">
            <w:pPr>
              <w:rPr>
                <w:rFonts w:eastAsia="Times New Roman"/>
                <w:sz w:val="20"/>
                <w:szCs w:val="20"/>
              </w:rPr>
            </w:pPr>
          </w:p>
        </w:tc>
      </w:tr>
      <w:tr w:rsidR="00000000">
        <w:trPr>
          <w:divId w:val="1773086925"/>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European financial institutions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84</w:t>
            </w:r>
          </w:p>
        </w:tc>
        <w:tc>
          <w:tcPr>
            <w:tcW w:w="0" w:type="auto"/>
            <w:vAlign w:val="bottom"/>
            <w:hideMark/>
          </w:tcPr>
          <w:p w:rsidR="00000000" w:rsidRDefault="001B77B6">
            <w:pPr>
              <w:rPr>
                <w:rFonts w:eastAsia="Times New Roman"/>
                <w:sz w:val="20"/>
                <w:szCs w:val="20"/>
              </w:rPr>
            </w:pPr>
          </w:p>
        </w:tc>
      </w:tr>
      <w:tr w:rsidR="00000000">
        <w:trPr>
          <w:divId w:val="1773086925"/>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Asian financial institutions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w:t>
            </w:r>
          </w:p>
        </w:tc>
        <w:tc>
          <w:tcPr>
            <w:tcW w:w="0" w:type="auto"/>
            <w:vAlign w:val="bottom"/>
            <w:hideMark/>
          </w:tcPr>
          <w:p w:rsidR="00000000" w:rsidRDefault="001B77B6">
            <w:pPr>
              <w:rPr>
                <w:rFonts w:eastAsia="Times New Roman"/>
                <w:sz w:val="20"/>
                <w:szCs w:val="20"/>
              </w:rPr>
            </w:pPr>
          </w:p>
        </w:tc>
      </w:tr>
      <w:tr w:rsidR="00000000">
        <w:trPr>
          <w:divId w:val="177308692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Other</w:t>
            </w:r>
            <w:r>
              <w:rPr>
                <w:rFonts w:ascii="Arial" w:eastAsia="Times New Roman" w:hAnsi="Arial" w:cs="Arial"/>
                <w:sz w:val="10"/>
                <w:szCs w:val="10"/>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151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337</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773086925"/>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6326068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317</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562</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7258"/>
      </w:tblGrid>
      <w:tr w:rsidR="00000000">
        <w:trPr>
          <w:tblCellSpacing w:w="0" w:type="dxa"/>
        </w:trPr>
        <w:tc>
          <w:tcPr>
            <w:tcW w:w="180" w:type="dxa"/>
            <w:vAlign w:val="center"/>
            <w:hideMark/>
          </w:tcPr>
          <w:p w:rsidR="00000000" w:rsidRDefault="001B77B6">
            <w:pPr>
              <w:spacing w:line="288" w:lineRule="auto"/>
              <w:rPr>
                <w:rFonts w:eastAsia="Times New Roman"/>
                <w:sz w:val="2"/>
                <w:szCs w:val="2"/>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284576716"/>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Other is comprised of commodity clearing house and physical natural gas and crude oil counterparties.</w:t>
            </w: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As at June 30, 2019, we provided letters of credit totaling nil in lieu of providing cash collateral to our counterparties pursuant to the terms of the</w:t>
      </w:r>
      <w:r>
        <w:rPr>
          <w:rFonts w:ascii="Arial" w:eastAsia="Times New Roman" w:hAnsi="Arial" w:cs="Arial"/>
          <w:sz w:val="20"/>
          <w:szCs w:val="20"/>
        </w:rPr>
        <w:t xml:space="preserve"> relevant International Swaps and Derivatives Association (ISDA) agreements. We held no cash collateral on derivative asset exposures as at June 30, 2019 and December 31, 2018.</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Gross derivative balances have been presented without the effects of collater</w:t>
      </w:r>
      <w:r>
        <w:rPr>
          <w:rFonts w:ascii="Arial" w:eastAsia="Times New Roman" w:hAnsi="Arial" w:cs="Arial"/>
          <w:sz w:val="20"/>
          <w:szCs w:val="20"/>
        </w:rPr>
        <w:t>al posted.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C</w:t>
      </w:r>
      <w:r>
        <w:rPr>
          <w:rFonts w:ascii="Arial" w:eastAsia="Times New Roman" w:hAnsi="Arial" w:cs="Arial"/>
          <w:sz w:val="20"/>
          <w:szCs w:val="20"/>
        </w:rPr>
        <w:t>redit risk also arises from trade and other long-term receivables, and is mitigated through credit exposure limits and contractual requirements, assessment of credit ratings and netting arrangements. Within EGI, credit risk is mitigated by the utilities' l</w:t>
      </w:r>
      <w:r>
        <w:rPr>
          <w:rFonts w:ascii="Arial" w:eastAsia="Times New Roman" w:hAnsi="Arial" w:cs="Arial"/>
          <w:sz w:val="20"/>
          <w:szCs w:val="20"/>
        </w:rPr>
        <w:t>arge and diversified customer base and the ability to recover an estimate for doubtful accounts through the ratemaking process. We actively monitor the financial strength of large industrial customers, and in select cases, have obtained additional security</w:t>
      </w:r>
      <w:r>
        <w:rPr>
          <w:rFonts w:ascii="Arial" w:eastAsia="Times New Roman" w:hAnsi="Arial" w:cs="Arial"/>
          <w:sz w:val="20"/>
          <w:szCs w:val="20"/>
        </w:rPr>
        <w:t xml:space="preserve"> to minimize the risk of default on receivables. Generally, we classify and provide for receivables older than 30 days as past due. The maximum exposure to credit risk related to non-derivative financial assets is their carrying value.</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FAIR VALUE MEASUREMENTS</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Our financial assets and liabilities measured at fair value on a recurring basis include derivative instruments. We also disclose the fair value of other financial instruments not measured at fair value. The fair value of financial </w:t>
      </w:r>
      <w:r>
        <w:rPr>
          <w:rFonts w:ascii="Arial" w:eastAsia="Times New Roman" w:hAnsi="Arial" w:cs="Arial"/>
          <w:sz w:val="20"/>
          <w:szCs w:val="20"/>
        </w:rPr>
        <w:t>instruments reflects our best estimates of market value based on generally accepted valuation techniques or models and is supported by observable market prices and rates. When such values are not available, we use discounted cash flow analysis from applica</w:t>
      </w:r>
      <w:r>
        <w:rPr>
          <w:rFonts w:ascii="Arial" w:eastAsia="Times New Roman" w:hAnsi="Arial" w:cs="Arial"/>
          <w:sz w:val="20"/>
          <w:szCs w:val="20"/>
        </w:rPr>
        <w:t>ble yield curves based on observable market inputs to estimate fair value.</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FAIR VALUE OF FINANCIAL INSTRUMENTS</w:t>
      </w:r>
    </w:p>
    <w:p w:rsidR="00000000" w:rsidRDefault="001B77B6">
      <w:pPr>
        <w:spacing w:line="288" w:lineRule="auto"/>
        <w:rPr>
          <w:rFonts w:eastAsia="Times New Roman"/>
          <w:sz w:val="20"/>
          <w:szCs w:val="20"/>
        </w:rPr>
      </w:pPr>
      <w:r>
        <w:rPr>
          <w:rFonts w:ascii="Arial" w:eastAsia="Times New Roman" w:hAnsi="Arial" w:cs="Arial"/>
          <w:sz w:val="20"/>
          <w:szCs w:val="20"/>
        </w:rPr>
        <w:t>We categorize our derivative instruments measured at fair value into one of three different levels depending on the observability of the inputs</w:t>
      </w:r>
      <w:r>
        <w:rPr>
          <w:rFonts w:ascii="Arial" w:eastAsia="Times New Roman" w:hAnsi="Arial" w:cs="Arial"/>
          <w:sz w:val="20"/>
          <w:szCs w:val="20"/>
        </w:rPr>
        <w:t xml:space="preserve"> employed in the measurement.</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Level 1</w:t>
      </w:r>
    </w:p>
    <w:p w:rsidR="00000000" w:rsidRDefault="001B77B6">
      <w:pPr>
        <w:spacing w:line="288" w:lineRule="auto"/>
        <w:rPr>
          <w:rFonts w:eastAsia="Times New Roman"/>
          <w:sz w:val="20"/>
          <w:szCs w:val="20"/>
        </w:rPr>
      </w:pPr>
      <w:r>
        <w:rPr>
          <w:rFonts w:ascii="Arial" w:eastAsia="Times New Roman" w:hAnsi="Arial" w:cs="Arial"/>
          <w:sz w:val="20"/>
          <w:szCs w:val="20"/>
        </w:rPr>
        <w:t>Level 1 includes derivatives measured at fair value based on unadjusted quoted prices for identical assets and liabilities in active markets that are accessible at the measurement date. An active market for a derivat</w:t>
      </w:r>
      <w:r>
        <w:rPr>
          <w:rFonts w:ascii="Arial" w:eastAsia="Times New Roman" w:hAnsi="Arial" w:cs="Arial"/>
          <w:sz w:val="20"/>
          <w:szCs w:val="20"/>
        </w:rPr>
        <w:t>ive is considered to be a market where transactions occur with sufficient frequency and volume to provide pricing information on an ongoing basis. Our Level 1 instruments consist primarily of exchange-traded derivatives used to mitigate the risk of crude o</w:t>
      </w:r>
      <w:r>
        <w:rPr>
          <w:rFonts w:ascii="Arial" w:eastAsia="Times New Roman" w:hAnsi="Arial" w:cs="Arial"/>
          <w:sz w:val="20"/>
          <w:szCs w:val="20"/>
        </w:rPr>
        <w:t>il price fluctuations.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divId w:val="1588928031"/>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32</w:t>
      </w:r>
    </w:p>
    <w:p w:rsidR="00000000" w:rsidRDefault="001B77B6">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1B77B6">
      <w:pPr>
        <w:divId w:val="651250177"/>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Level 2</w:t>
      </w:r>
    </w:p>
    <w:p w:rsidR="00000000" w:rsidRDefault="001B77B6">
      <w:pPr>
        <w:spacing w:line="288" w:lineRule="auto"/>
        <w:rPr>
          <w:rFonts w:eastAsia="Times New Roman"/>
          <w:sz w:val="20"/>
          <w:szCs w:val="20"/>
        </w:rPr>
      </w:pPr>
      <w:r>
        <w:rPr>
          <w:rFonts w:ascii="Arial" w:eastAsia="Times New Roman" w:hAnsi="Arial" w:cs="Arial"/>
          <w:sz w:val="20"/>
          <w:szCs w:val="20"/>
        </w:rPr>
        <w:t>Level 2 includes derivative valuations determined using directly or indirectly observable inputs other than quoted prices included within Level 1. Derivatives in this category are valued using models or other i</w:t>
      </w:r>
      <w:r>
        <w:rPr>
          <w:rFonts w:ascii="Arial" w:eastAsia="Times New Roman" w:hAnsi="Arial" w:cs="Arial"/>
          <w:sz w:val="20"/>
          <w:szCs w:val="20"/>
        </w:rPr>
        <w:t>ndustry standard valuation techniques derived from observable market data. Such valuation techniques include inputs such as quoted forward prices, time value, volatility factors and broker quotes that can be observed or corroborated in the market for the e</w:t>
      </w:r>
      <w:r>
        <w:rPr>
          <w:rFonts w:ascii="Arial" w:eastAsia="Times New Roman" w:hAnsi="Arial" w:cs="Arial"/>
          <w:sz w:val="20"/>
          <w:szCs w:val="20"/>
        </w:rPr>
        <w:t>ntire duration of the derivative. Derivatives valued using Level 2 inputs include non-exchange traded derivatives such as over-the-counter foreign exchange forward and cross currency swap contracts, interest rate swaps, physical forward commodity contracts</w:t>
      </w:r>
      <w:r>
        <w:rPr>
          <w:rFonts w:ascii="Arial" w:eastAsia="Times New Roman" w:hAnsi="Arial" w:cs="Arial"/>
          <w:sz w:val="20"/>
          <w:szCs w:val="20"/>
        </w:rPr>
        <w:t>, as well as commodity swaps and options for which observable inputs can be obtained.</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 have also categorized the fair value of our held to maturity preferred share investment and long-term debt as Level 2. The fair value of our held to maturity preferr</w:t>
      </w:r>
      <w:r>
        <w:rPr>
          <w:rFonts w:ascii="Arial" w:eastAsia="Times New Roman" w:hAnsi="Arial" w:cs="Arial"/>
          <w:sz w:val="20"/>
          <w:szCs w:val="20"/>
        </w:rPr>
        <w:t>ed share investment is primarily based on the yield of certain Government of Canada bonds. The fair value of our long-term debt is based on quoted market prices for instruments of similar yield, credit risk and tenor.</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Level 3</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Level 3 includes derivative </w:t>
      </w:r>
      <w:r>
        <w:rPr>
          <w:rFonts w:ascii="Arial" w:eastAsia="Times New Roman" w:hAnsi="Arial" w:cs="Arial"/>
          <w:sz w:val="20"/>
          <w:szCs w:val="20"/>
        </w:rPr>
        <w:t>valuations based on inputs which are less observable, unavailable or where the observable data does not support a significant portion of the derivatives’ fair value. Generally, Level 3 derivatives are longer dated transactions, occur in less active markets</w:t>
      </w:r>
      <w:r>
        <w:rPr>
          <w:rFonts w:ascii="Arial" w:eastAsia="Times New Roman" w:hAnsi="Arial" w:cs="Arial"/>
          <w:sz w:val="20"/>
          <w:szCs w:val="20"/>
        </w:rPr>
        <w:t xml:space="preserve">, occur at locations where pricing information is not available or have no binding broker quote to support Level 2 classification. We have developed methodologies, benchmarked against industry standards, to determine fair value for these derivatives based </w:t>
      </w:r>
      <w:r>
        <w:rPr>
          <w:rFonts w:ascii="Arial" w:eastAsia="Times New Roman" w:hAnsi="Arial" w:cs="Arial"/>
          <w:sz w:val="20"/>
          <w:szCs w:val="20"/>
        </w:rPr>
        <w:t>on extrapolation of observable future prices and rates. Derivatives valued using Level 3 inputs primarily include long-dated derivative power contracts and NGL and natural gas contracts, basis swaps, commodity swaps, power and energy swaps, as well as opti</w:t>
      </w:r>
      <w:r>
        <w:rPr>
          <w:rFonts w:ascii="Arial" w:eastAsia="Times New Roman" w:hAnsi="Arial" w:cs="Arial"/>
          <w:sz w:val="20"/>
          <w:szCs w:val="20"/>
        </w:rPr>
        <w:t>ons. We do not have any other financial instruments categorized in Level 3.</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We use the most observable inputs available to estimate the fair value of our derivatives. When possible, we estimate the fair value of our derivatives based on quoted market pri</w:t>
      </w:r>
      <w:r>
        <w:rPr>
          <w:rFonts w:ascii="Arial" w:eastAsia="Times New Roman" w:hAnsi="Arial" w:cs="Arial"/>
          <w:sz w:val="20"/>
          <w:szCs w:val="20"/>
        </w:rPr>
        <w:t>ces. If quoted market prices are not available, we use estimates from third party brokers. For non-exchange traded derivatives classified in Levels 2 and 3, we use standard valuation techniques to calculate the estimated fair value. These methods include d</w:t>
      </w:r>
      <w:r>
        <w:rPr>
          <w:rFonts w:ascii="Arial" w:eastAsia="Times New Roman" w:hAnsi="Arial" w:cs="Arial"/>
          <w:sz w:val="20"/>
          <w:szCs w:val="20"/>
        </w:rPr>
        <w:t xml:space="preserve">iscounted cash flows for forwards and swaps and Black-Scholes-Merton pricing models for options. Depending on the type of derivative and nature of the underlying risk, we use observable market prices (interest, foreign exchange, commodity and share price) </w:t>
      </w:r>
      <w:r>
        <w:rPr>
          <w:rFonts w:ascii="Arial" w:eastAsia="Times New Roman" w:hAnsi="Arial" w:cs="Arial"/>
          <w:sz w:val="20"/>
          <w:szCs w:val="20"/>
        </w:rPr>
        <w:t xml:space="preserve">and volatility as primary inputs to these valuation techniques. Finally, we consider our own credit default swap spread as well as the credit default swap spreads associated with our counterparties in our estimation of fair value. </w:t>
      </w:r>
    </w:p>
    <w:p w:rsidR="00000000" w:rsidRDefault="001B77B6">
      <w:pPr>
        <w:spacing w:line="288" w:lineRule="auto"/>
        <w:rPr>
          <w:rFonts w:eastAsia="Times New Roman"/>
          <w:sz w:val="20"/>
          <w:szCs w:val="20"/>
        </w:rPr>
      </w:pPr>
    </w:p>
    <w:p w:rsidR="00000000" w:rsidRDefault="001B77B6">
      <w:pPr>
        <w:divId w:val="374279777"/>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33</w:t>
      </w:r>
    </w:p>
    <w:p w:rsidR="00000000" w:rsidRDefault="001B77B6">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1B77B6">
      <w:pPr>
        <w:divId w:val="1025598538"/>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 have categorized our derivative assets and liabilities measured at fair value as follows:</w:t>
      </w: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trPr>
          <w:divId w:val="2085755662"/>
        </w:trPr>
        <w:tc>
          <w:tcPr>
            <w:tcW w:w="0" w:type="auto"/>
            <w:gridSpan w:val="9"/>
            <w:vAlign w:val="center"/>
            <w:hideMark/>
          </w:tcPr>
          <w:p w:rsidR="00000000" w:rsidRDefault="001B77B6">
            <w:pPr>
              <w:spacing w:line="288" w:lineRule="auto"/>
              <w:rPr>
                <w:rFonts w:eastAsia="Times New Roman"/>
                <w:sz w:val="20"/>
                <w:szCs w:val="20"/>
              </w:rPr>
            </w:pPr>
          </w:p>
        </w:tc>
      </w:tr>
      <w:tr w:rsidR="00000000">
        <w:trPr>
          <w:divId w:val="2085755662"/>
        </w:trPr>
        <w:tc>
          <w:tcPr>
            <w:tcW w:w="240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b/>
                <w:bCs/>
                <w:sz w:val="20"/>
                <w:szCs w:val="20"/>
              </w:rPr>
              <w:t>June 30, 2019</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Total Gross</w:t>
            </w:r>
          </w:p>
          <w:p w:rsidR="00000000" w:rsidRDefault="001B77B6">
            <w:pPr>
              <w:jc w:val="right"/>
              <w:rPr>
                <w:rFonts w:eastAsia="Times New Roman"/>
                <w:sz w:val="20"/>
                <w:szCs w:val="20"/>
              </w:rPr>
            </w:pPr>
            <w:r>
              <w:rPr>
                <w:rFonts w:ascii="Arial" w:eastAsia="Times New Roman" w:hAnsi="Arial" w:cs="Arial"/>
                <w:sz w:val="20"/>
                <w:szCs w:val="20"/>
              </w:rPr>
              <w:t>Derivative</w:t>
            </w:r>
          </w:p>
          <w:p w:rsidR="00000000" w:rsidRDefault="001B77B6">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jc w:val="both"/>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Financial 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Current derivative 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37</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66</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235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Long-term derivative 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24</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129</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139</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Financial liabilities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Current derivative liabilities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(452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(452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(258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(258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(158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(726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(158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(894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Long-term derivative liabilities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(1,394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(1,394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(126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(1,945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t>2,062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net financial liabilities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(796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r w:rsidR="00000000">
        <w:trPr>
          <w:divId w:val="208575566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085755662"/>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(2,476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t>102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(2,582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r>
    </w:tbl>
    <w:p w:rsidR="00000000" w:rsidRDefault="001B77B6">
      <w:pPr>
        <w:divId w:val="176633939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34</w:t>
      </w:r>
    </w:p>
    <w:p w:rsidR="00000000" w:rsidRDefault="001B77B6">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1B77B6">
      <w:pPr>
        <w:divId w:val="82759614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trPr>
          <w:divId w:val="1708943655"/>
        </w:trPr>
        <w:tc>
          <w:tcPr>
            <w:tcW w:w="0" w:type="auto"/>
            <w:gridSpan w:val="9"/>
            <w:vAlign w:val="center"/>
            <w:hideMark/>
          </w:tcPr>
          <w:p w:rsidR="00000000" w:rsidRDefault="001B77B6">
            <w:pPr>
              <w:rPr>
                <w:rFonts w:eastAsia="Times New Roman"/>
                <w:sz w:val="20"/>
                <w:szCs w:val="20"/>
              </w:rPr>
            </w:pPr>
          </w:p>
        </w:tc>
      </w:tr>
      <w:tr w:rsidR="00000000">
        <w:trPr>
          <w:divId w:val="1708943655"/>
        </w:trPr>
        <w:tc>
          <w:tcPr>
            <w:tcW w:w="240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70894365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December 31, 2018</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Total Gross</w:t>
            </w:r>
          </w:p>
          <w:p w:rsidR="00000000" w:rsidRDefault="001B77B6">
            <w:pPr>
              <w:jc w:val="right"/>
              <w:rPr>
                <w:rFonts w:eastAsia="Times New Roman"/>
                <w:sz w:val="20"/>
                <w:szCs w:val="20"/>
              </w:rPr>
            </w:pPr>
            <w:r>
              <w:rPr>
                <w:rFonts w:ascii="Arial" w:eastAsia="Times New Roman" w:hAnsi="Arial" w:cs="Arial"/>
                <w:sz w:val="20"/>
                <w:szCs w:val="20"/>
              </w:rPr>
              <w:t>Derivative</w:t>
            </w:r>
          </w:p>
          <w:p w:rsidR="00000000" w:rsidRDefault="001B77B6">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30" w:type="dxa"/>
              <w:bottom w:w="30" w:type="dxa"/>
              <w:right w:w="30" w:type="dxa"/>
            </w:tcMar>
            <w:vAlign w:val="bottom"/>
            <w:hideMark/>
          </w:tcPr>
          <w:p w:rsidR="00000000" w:rsidRDefault="001B77B6">
            <w:pPr>
              <w:jc w:val="both"/>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Financial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18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Current derivative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47</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Borders>
              <w:bottom w:val="single" w:sz="6" w:space="0" w:color="000000"/>
            </w:tcBorders>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360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429</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70894365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360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498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708943655"/>
        </w:trPr>
        <w:tc>
          <w:tcPr>
            <w:tcW w:w="0" w:type="auto"/>
            <w:tcBorders>
              <w:top w:val="single" w:sz="6" w:space="0" w:color="000000"/>
            </w:tcBorders>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Long-term derivative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62</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52</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97</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22</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119</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Financial liabilities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18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Current derivative liabilities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(615</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(615</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(341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(341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(273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Borders>
              <w:bottom w:val="single" w:sz="6" w:space="0" w:color="000000"/>
            </w:tcBorders>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(989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(1,234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Borders>
              <w:top w:val="single" w:sz="6" w:space="0" w:color="000000"/>
            </w:tcBorders>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Long-term derivative liabilities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(2,212</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(2,212</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(155</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Borders>
              <w:bottom w:val="single" w:sz="6" w:space="0" w:color="000000"/>
            </w:tcBorders>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(2,438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(155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2,593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Total net financial liabilities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(2,718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(2,718</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(515</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(515</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rsidR="00000000" w:rsidRDefault="001B77B6">
            <w:pPr>
              <w:rPr>
                <w:rFonts w:eastAsia="Times New Roman"/>
                <w:sz w:val="20"/>
                <w:szCs w:val="20"/>
              </w:rPr>
            </w:pPr>
          </w:p>
        </w:tc>
      </w:tr>
      <w:tr w:rsidR="00000000">
        <w:trPr>
          <w:divId w:val="1708943655"/>
        </w:trPr>
        <w:tc>
          <w:tcPr>
            <w:tcW w:w="0" w:type="auto"/>
            <w:tcBorders>
              <w:bottom w:val="single" w:sz="6" w:space="0" w:color="000000"/>
            </w:tcBorders>
            <w:tcMar>
              <w:top w:w="30" w:type="dxa"/>
              <w:left w:w="42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708943655"/>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(3,216</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11</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(3,210</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The significant unobservable inputs used in the fair value measurement of Level 3 derivative instruments were as follows:</w:t>
      </w:r>
    </w:p>
    <w:tbl>
      <w:tblPr>
        <w:tblW w:w="5000" w:type="pct"/>
        <w:tblCellMar>
          <w:left w:w="0" w:type="dxa"/>
          <w:right w:w="0" w:type="dxa"/>
        </w:tblCellMar>
        <w:tblLook w:val="04A0" w:firstRow="1" w:lastRow="0" w:firstColumn="1" w:lastColumn="0" w:noHBand="0" w:noVBand="1"/>
      </w:tblPr>
      <w:tblGrid>
        <w:gridCol w:w="2151"/>
        <w:gridCol w:w="440"/>
        <w:gridCol w:w="84"/>
        <w:gridCol w:w="1652"/>
        <w:gridCol w:w="905"/>
        <w:gridCol w:w="74"/>
        <w:gridCol w:w="905"/>
        <w:gridCol w:w="75"/>
        <w:gridCol w:w="906"/>
        <w:gridCol w:w="75"/>
        <w:gridCol w:w="1039"/>
      </w:tblGrid>
      <w:tr w:rsidR="00000000">
        <w:trPr>
          <w:divId w:val="2043238249"/>
        </w:trPr>
        <w:tc>
          <w:tcPr>
            <w:tcW w:w="0" w:type="auto"/>
            <w:gridSpan w:val="11"/>
            <w:vAlign w:val="center"/>
            <w:hideMark/>
          </w:tcPr>
          <w:p w:rsidR="00000000" w:rsidRDefault="001B77B6">
            <w:pPr>
              <w:spacing w:line="288" w:lineRule="auto"/>
              <w:rPr>
                <w:rFonts w:eastAsia="Times New Roman"/>
                <w:sz w:val="20"/>
                <w:szCs w:val="20"/>
              </w:rPr>
            </w:pPr>
          </w:p>
        </w:tc>
      </w:tr>
      <w:tr w:rsidR="00000000">
        <w:trPr>
          <w:divId w:val="2043238249"/>
        </w:trPr>
        <w:tc>
          <w:tcPr>
            <w:tcW w:w="1300" w:type="pct"/>
            <w:vAlign w:val="center"/>
            <w:hideMark/>
          </w:tcPr>
          <w:p w:rsidR="00000000" w:rsidRDefault="001B77B6">
            <w:pPr>
              <w:rPr>
                <w:rFonts w:eastAsia="Times New Roman"/>
                <w:sz w:val="20"/>
                <w:szCs w:val="20"/>
              </w:rPr>
            </w:pPr>
          </w:p>
        </w:tc>
        <w:tc>
          <w:tcPr>
            <w:tcW w:w="2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100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r>
      <w:tr w:rsidR="00000000">
        <w:trPr>
          <w:divId w:val="204323824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June 30, 2019</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Fair</w:t>
            </w:r>
          </w:p>
          <w:p w:rsidR="00000000" w:rsidRDefault="001B77B6">
            <w:pPr>
              <w:jc w:val="right"/>
              <w:rPr>
                <w:rFonts w:eastAsia="Times New Roman"/>
                <w:sz w:val="16"/>
                <w:szCs w:val="16"/>
              </w:rPr>
            </w:pPr>
            <w:r>
              <w:rPr>
                <w:rFonts w:ascii="Arial" w:eastAsia="Times New Roman" w:hAnsi="Arial" w:cs="Arial"/>
                <w:sz w:val="16"/>
                <w:szCs w:val="16"/>
              </w:rPr>
              <w:t>Value</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Unobservable</w:t>
            </w:r>
          </w:p>
          <w:p w:rsidR="00000000" w:rsidRDefault="001B77B6">
            <w:pPr>
              <w:jc w:val="right"/>
              <w:rPr>
                <w:rFonts w:eastAsia="Times New Roman"/>
                <w:sz w:val="16"/>
                <w:szCs w:val="16"/>
              </w:rPr>
            </w:pPr>
            <w:r>
              <w:rPr>
                <w:rFonts w:ascii="Arial" w:eastAsia="Times New Roman" w:hAnsi="Arial" w:cs="Arial"/>
                <w:sz w:val="16"/>
                <w:szCs w:val="16"/>
              </w:rPr>
              <w:t>Input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Minimum</w:t>
            </w:r>
          </w:p>
          <w:p w:rsidR="00000000" w:rsidRDefault="001B77B6">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Maximum</w:t>
            </w:r>
          </w:p>
          <w:p w:rsidR="00000000" w:rsidRDefault="001B77B6">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Weighted</w:t>
            </w:r>
          </w:p>
          <w:p w:rsidR="00000000" w:rsidRDefault="001B77B6">
            <w:pPr>
              <w:jc w:val="right"/>
              <w:rPr>
                <w:rFonts w:eastAsia="Times New Roman"/>
                <w:sz w:val="16"/>
                <w:szCs w:val="16"/>
              </w:rPr>
            </w:pPr>
            <w:r>
              <w:rPr>
                <w:rFonts w:ascii="Arial" w:eastAsia="Times New Roman" w:hAnsi="Arial" w:cs="Arial"/>
                <w:sz w:val="16"/>
                <w:szCs w:val="16"/>
              </w:rPr>
              <w:t>Average Price</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Unit of</w:t>
            </w:r>
          </w:p>
          <w:p w:rsidR="00000000" w:rsidRDefault="001B77B6">
            <w:pPr>
              <w:jc w:val="right"/>
              <w:rPr>
                <w:rFonts w:eastAsia="Times New Roman"/>
                <w:sz w:val="16"/>
                <w:szCs w:val="16"/>
              </w:rPr>
            </w:pPr>
            <w:r>
              <w:rPr>
                <w:rFonts w:ascii="Arial" w:eastAsia="Times New Roman" w:hAnsi="Arial" w:cs="Arial"/>
                <w:sz w:val="16"/>
                <w:szCs w:val="16"/>
              </w:rPr>
              <w:t>Measurement</w:t>
            </w:r>
          </w:p>
        </w:tc>
      </w:tr>
      <w:tr w:rsidR="00000000">
        <w:trPr>
          <w:divId w:val="2043238249"/>
        </w:trPr>
        <w:tc>
          <w:tcPr>
            <w:tcW w:w="0" w:type="auto"/>
            <w:tcMar>
              <w:top w:w="30" w:type="dxa"/>
              <w:left w:w="30" w:type="dxa"/>
              <w:bottom w:w="30" w:type="dxa"/>
              <w:right w:w="30" w:type="dxa"/>
            </w:tcMar>
            <w:vAlign w:val="bottom"/>
            <w:hideMark/>
          </w:tcPr>
          <w:p w:rsidR="00000000" w:rsidRDefault="001B77B6">
            <w:pPr>
              <w:rPr>
                <w:rFonts w:eastAsia="Times New Roman"/>
                <w:sz w:val="14"/>
                <w:szCs w:val="14"/>
              </w:rPr>
            </w:pPr>
            <w:r>
              <w:rPr>
                <w:rFonts w:ascii="Arial" w:eastAsia="Times New Roman" w:hAnsi="Arial" w:cs="Arial"/>
                <w:i/>
                <w:iCs/>
                <w:sz w:val="14"/>
                <w:szCs w:val="14"/>
              </w:rPr>
              <w:t>(fair value in 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68972186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1B77B6">
            <w:pPr>
              <w:divId w:val="207696845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26033369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93509605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92618533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1B77B6">
            <w:pPr>
              <w:divId w:val="1426147134"/>
              <w:rPr>
                <w:rFonts w:eastAsia="Times New Roman"/>
                <w:sz w:val="20"/>
                <w:szCs w:val="20"/>
              </w:rPr>
            </w:pPr>
            <w:r>
              <w:rPr>
                <w:rFonts w:ascii="inherit" w:eastAsia="Times New Roman" w:hAnsi="inherit"/>
                <w:sz w:val="20"/>
                <w:szCs w:val="20"/>
              </w:rPr>
              <w:t> </w:t>
            </w:r>
          </w:p>
        </w:tc>
      </w:tr>
      <w:tr w:rsidR="00000000">
        <w:trPr>
          <w:divId w:val="2043238249"/>
        </w:trPr>
        <w:tc>
          <w:tcPr>
            <w:tcW w:w="0" w:type="auto"/>
            <w:tcMar>
              <w:top w:w="30" w:type="dxa"/>
              <w:left w:w="30" w:type="dxa"/>
              <w:bottom w:w="30" w:type="dxa"/>
              <w:right w:w="30" w:type="dxa"/>
            </w:tcMar>
            <w:vAlign w:val="bottom"/>
            <w:hideMark/>
          </w:tcPr>
          <w:p w:rsidR="00000000" w:rsidRDefault="001B77B6">
            <w:pPr>
              <w:divId w:val="998339707"/>
              <w:rPr>
                <w:rFonts w:eastAsia="Times New Roman"/>
                <w:sz w:val="16"/>
                <w:szCs w:val="16"/>
              </w:rPr>
            </w:pPr>
            <w:r>
              <w:rPr>
                <w:rFonts w:ascii="Arial" w:eastAsia="Times New Roman" w:hAnsi="Arial" w:cs="Arial"/>
                <w:sz w:val="16"/>
                <w:szCs w:val="16"/>
              </w:rPr>
              <w:t>Commodity contracts - financial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2612387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1B77B6">
            <w:pPr>
              <w:divId w:val="17735454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8344929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043719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5855293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1B77B6">
            <w:pPr>
              <w:divId w:val="402990039"/>
              <w:rPr>
                <w:rFonts w:eastAsia="Times New Roman"/>
                <w:sz w:val="20"/>
                <w:szCs w:val="20"/>
              </w:rPr>
            </w:pPr>
            <w:r>
              <w:rPr>
                <w:rFonts w:ascii="inherit" w:eastAsia="Times New Roman" w:hAnsi="inherit"/>
                <w:sz w:val="20"/>
                <w:szCs w:val="20"/>
              </w:rPr>
              <w:t> </w:t>
            </w:r>
          </w:p>
        </w:tc>
      </w:tr>
      <w:tr w:rsidR="00000000">
        <w:trPr>
          <w:divId w:val="204323824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2.11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4.60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trPr>
          <w:divId w:val="204323824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42.18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76.47</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57.08</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$/barrel</w:t>
            </w:r>
          </w:p>
        </w:tc>
      </w:tr>
      <w:tr w:rsidR="00000000">
        <w:trPr>
          <w:divId w:val="204323824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Power</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shd w:val="clear" w:color="auto" w:fill="D9D9D9"/>
              </w:rPr>
              <w:t>Forward power price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27.63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78.91</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56.83</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$/MW/H</w:t>
            </w:r>
          </w:p>
        </w:tc>
      </w:tr>
      <w:tr w:rsidR="00000000">
        <w:trPr>
          <w:divId w:val="2043238249"/>
        </w:trPr>
        <w:tc>
          <w:tcPr>
            <w:tcW w:w="0" w:type="auto"/>
            <w:tcMar>
              <w:top w:w="30" w:type="dxa"/>
              <w:left w:w="30" w:type="dxa"/>
              <w:bottom w:w="30" w:type="dxa"/>
              <w:right w:w="30" w:type="dxa"/>
            </w:tcMar>
            <w:vAlign w:val="bottom"/>
            <w:hideMark/>
          </w:tcPr>
          <w:p w:rsidR="00000000" w:rsidRDefault="001B77B6">
            <w:pPr>
              <w:divId w:val="90515152"/>
              <w:rPr>
                <w:rFonts w:eastAsia="Times New Roman"/>
                <w:sz w:val="16"/>
                <w:szCs w:val="16"/>
              </w:rPr>
            </w:pPr>
            <w:r>
              <w:rPr>
                <w:rFonts w:ascii="Arial" w:eastAsia="Times New Roman" w:hAnsi="Arial" w:cs="Arial"/>
                <w:sz w:val="16"/>
                <w:szCs w:val="16"/>
              </w:rPr>
              <w:t>Commodity contracts - physical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10279234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1B77B6">
            <w:pPr>
              <w:divId w:val="35986543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4741273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6934592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93671314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rsidR="00000000" w:rsidRDefault="001B77B6">
            <w:pPr>
              <w:divId w:val="413819270"/>
              <w:rPr>
                <w:rFonts w:eastAsia="Times New Roman"/>
                <w:sz w:val="20"/>
                <w:szCs w:val="20"/>
              </w:rPr>
            </w:pPr>
            <w:r>
              <w:rPr>
                <w:rFonts w:ascii="inherit" w:eastAsia="Times New Roman" w:hAnsi="inherit"/>
                <w:sz w:val="20"/>
                <w:szCs w:val="20"/>
              </w:rPr>
              <w:t> </w:t>
            </w:r>
          </w:p>
        </w:tc>
      </w:tr>
      <w:tr w:rsidR="00000000">
        <w:trPr>
          <w:divId w:val="204323824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shd w:val="clear" w:color="auto" w:fill="D9D9D9"/>
              </w:rPr>
              <w:t>Forward gas price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6.95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trPr>
          <w:divId w:val="204323824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49</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shd w:val="clear" w:color="auto" w:fill="D9D9D9"/>
              </w:rPr>
              <w:t>Forward crude price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38.74</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91.45</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69.70</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$/barrel</w:t>
            </w:r>
          </w:p>
        </w:tc>
      </w:tr>
      <w:tr w:rsidR="00000000">
        <w:trPr>
          <w:divId w:val="204323824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NGL</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Forward NGL price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0.15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0.45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$/gallon</w:t>
            </w:r>
          </w:p>
        </w:tc>
      </w:tr>
      <w:tr w:rsidR="00000000">
        <w:trPr>
          <w:divId w:val="2043238249"/>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714882250"/>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1B77B6">
            <w:pPr>
              <w:divId w:val="1838883589"/>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1B77B6">
            <w:pPr>
              <w:divId w:val="465970509"/>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1B77B6">
            <w:pPr>
              <w:divId w:val="2066102521"/>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rsidR="00000000" w:rsidRDefault="001B77B6">
            <w:pPr>
              <w:divId w:val="110745857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rsidR="00000000" w:rsidRDefault="001B77B6">
            <w:pPr>
              <w:divId w:val="514733097"/>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778478767"/>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Financial and physical forward commodity contracts are valued using a market approach valuation technique.</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2935"/>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787578779"/>
              <w:rPr>
                <w:rFonts w:eastAsia="Times New Roman"/>
                <w:sz w:val="16"/>
                <w:szCs w:val="16"/>
              </w:rPr>
            </w:pPr>
            <w:r>
              <w:rPr>
                <w:rFonts w:ascii="Arial" w:eastAsia="Times New Roman" w:hAnsi="Arial" w:cs="Arial"/>
                <w:i/>
                <w:iCs/>
                <w:sz w:val="16"/>
                <w:szCs w:val="16"/>
              </w:rPr>
              <w:t>2</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One million British thermal units (mmbtu).</w:t>
            </w:r>
          </w:p>
        </w:tc>
      </w:tr>
    </w:tbl>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20"/>
          <w:szCs w:val="20"/>
        </w:rPr>
      </w:pPr>
    </w:p>
    <w:p w:rsidR="00000000" w:rsidRDefault="001B77B6">
      <w:pPr>
        <w:divId w:val="1799453863"/>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35</w:t>
      </w:r>
    </w:p>
    <w:p w:rsidR="00000000" w:rsidRDefault="001B77B6">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1B77B6">
      <w:pPr>
        <w:divId w:val="1013411679"/>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sz w:val="20"/>
          <w:szCs w:val="20"/>
        </w:rPr>
        <w:t>ue measurement of Level 3 derivative instruments include forward commodity prices, and for option contracts, price volatility. Changes in forward commodity prices could result in significantly different fair values for our Level 3 derivatives. Changes in p</w:t>
      </w:r>
      <w:r>
        <w:rPr>
          <w:rFonts w:ascii="Arial" w:eastAsia="Times New Roman" w:hAnsi="Arial" w:cs="Arial"/>
          <w:sz w:val="20"/>
          <w:szCs w:val="20"/>
        </w:rPr>
        <w:t>rice volatility would change the value of the option contracts. Generally, a change in the estimate of forward commodity prices is unrelated to a change in the estimate of price volatility.</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Changes in net fair value of derivative assets and liabilities classified as Level 3 in the fair value hierarchy were as follows: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698386195"/>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1698386195"/>
        </w:trPr>
        <w:tc>
          <w:tcPr>
            <w:tcW w:w="39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698386195"/>
        </w:trPr>
        <w:tc>
          <w:tcPr>
            <w:tcW w:w="0" w:type="auto"/>
            <w:tcMar>
              <w:top w:w="30" w:type="dxa"/>
              <w:left w:w="30" w:type="dxa"/>
              <w:bottom w:w="30" w:type="dxa"/>
              <w:right w:w="30" w:type="dxa"/>
            </w:tcMar>
            <w:vAlign w:val="bottom"/>
            <w:hideMark/>
          </w:tcPr>
          <w:p w:rsidR="00000000" w:rsidRDefault="001B77B6">
            <w:pPr>
              <w:divId w:val="102062374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698386195"/>
        </w:trPr>
        <w:tc>
          <w:tcPr>
            <w:tcW w:w="0" w:type="auto"/>
            <w:tcBorders>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98386195"/>
        </w:trPr>
        <w:tc>
          <w:tcPr>
            <w:tcW w:w="0" w:type="auto"/>
            <w:tcMar>
              <w:top w:w="30" w:type="dxa"/>
              <w:left w:w="30" w:type="dxa"/>
              <w:bottom w:w="30" w:type="dxa"/>
              <w:right w:w="30" w:type="dxa"/>
            </w:tcMar>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98386195"/>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Level 3 net derivative liability at beginning of period</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(387</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98386195"/>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gain/(loss)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vAlign w:val="bottom"/>
            <w:hideMark/>
          </w:tcPr>
          <w:p w:rsidR="00000000" w:rsidRDefault="001B77B6">
            <w:pPr>
              <w:rPr>
                <w:rFonts w:eastAsia="Times New Roman"/>
                <w:sz w:val="20"/>
                <w:szCs w:val="20"/>
              </w:rPr>
            </w:pPr>
          </w:p>
        </w:tc>
      </w:tr>
      <w:tr w:rsidR="00000000">
        <w:trPr>
          <w:divId w:val="1698386195"/>
        </w:trPr>
        <w:tc>
          <w:tcPr>
            <w:tcW w:w="0" w:type="auto"/>
            <w:tcMar>
              <w:top w:w="30" w:type="dxa"/>
              <w:left w:w="30" w:type="dxa"/>
              <w:bottom w:w="30" w:type="dxa"/>
              <w:right w:w="30" w:type="dxa"/>
            </w:tcMar>
            <w:vAlign w:val="bottom"/>
            <w:hideMark/>
          </w:tcPr>
          <w:p w:rsidR="00000000" w:rsidRDefault="001B77B6">
            <w:pPr>
              <w:divId w:val="139199732"/>
              <w:rPr>
                <w:rFonts w:eastAsia="Times New Roman"/>
                <w:sz w:val="20"/>
                <w:szCs w:val="20"/>
              </w:rPr>
            </w:pPr>
            <w:r>
              <w:rPr>
                <w:rFonts w:ascii="Arial" w:eastAsia="Times New Roman" w:hAnsi="Arial" w:cs="Arial"/>
                <w:sz w:val="20"/>
                <w:szCs w:val="20"/>
              </w:rPr>
              <w:t>Included in earnings</w:t>
            </w:r>
            <w:r>
              <w:rPr>
                <w:rFonts w:ascii="Arial" w:eastAsia="Times New Roman" w:hAnsi="Arial" w:cs="Arial"/>
                <w:sz w:val="12"/>
                <w:szCs w:val="12"/>
                <w:vertAlign w:val="superscript"/>
              </w:rPr>
              <w:t>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98386195"/>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Included in OCI</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698386195"/>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Settlements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(174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162</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698386195"/>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Level 3 net derivative liability at end of period</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(234</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660233665"/>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Reported within Transportation and other services revenues, Commodity costs and Operating and administrative expense in the Consolidated Statements of Earnings.</w:t>
            </w: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Our policy is to recognize transfers as at the last day of the reporting period. There were no transfers between levels as at June 30, 2019 or December 31, 2018.</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FAIR VALUE OF OTHER FINANCIAL INSTRUMENTS</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Our other long-term investments in other entities </w:t>
      </w:r>
      <w:r>
        <w:rPr>
          <w:rFonts w:ascii="Arial" w:eastAsia="Times New Roman" w:hAnsi="Arial" w:cs="Arial"/>
          <w:sz w:val="20"/>
          <w:szCs w:val="20"/>
        </w:rPr>
        <w:t>with no actively quoted prices are classified as Fair Value Measurement Alternative (FVMA) investments and are recorded at cost less impairment (if any), plus or minus changes resulting from observable price changes in orderly transactions for an identical</w:t>
      </w:r>
      <w:r>
        <w:rPr>
          <w:rFonts w:ascii="Arial" w:eastAsia="Times New Roman" w:hAnsi="Arial" w:cs="Arial"/>
          <w:sz w:val="20"/>
          <w:szCs w:val="20"/>
        </w:rPr>
        <w:t xml:space="preserve"> or similar investment of the same issuer. The carrying value of FVMA other long-term investments totaled $93 million and $102 million as at June 30, 2019 and December 31, 2018, respectively.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We have Restricted long-term investments held in trust totali</w:t>
      </w:r>
      <w:r>
        <w:rPr>
          <w:rFonts w:ascii="Arial" w:eastAsia="Times New Roman" w:hAnsi="Arial" w:cs="Arial"/>
          <w:sz w:val="20"/>
          <w:szCs w:val="20"/>
        </w:rPr>
        <w:t>ng $389 million and $323 million as at June 30, 2019 and December 31, 2018, respectively, which are recognized at fair value.</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We have a held to maturity preferred share investment carried at its amortized cost of $593 million and $478 million as at June </w:t>
      </w:r>
      <w:r>
        <w:rPr>
          <w:rFonts w:ascii="Arial" w:eastAsia="Times New Roman" w:hAnsi="Arial" w:cs="Arial"/>
          <w:sz w:val="20"/>
          <w:szCs w:val="20"/>
        </w:rPr>
        <w:t>30, 2019 and December 31, 2018, respectively. These preferred shares are entitled to a cumulative preferred dividend based on the yield of 10-year Government of Canada bonds plus a margin of 4.38%. The fair value of this preferred share investment approxim</w:t>
      </w:r>
      <w:r>
        <w:rPr>
          <w:rFonts w:ascii="Arial" w:eastAsia="Times New Roman" w:hAnsi="Arial" w:cs="Arial"/>
          <w:sz w:val="20"/>
          <w:szCs w:val="20"/>
        </w:rPr>
        <w:t>ates its face value of $580 million as at June 30, 2019 and December 31, 2018.</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As at June 30, 2019 and December 31, 2018, our long-term debt had a carrying value of $64.9 billion and $63.9 billion, respectively, before debt issuance costs and a fair valu</w:t>
      </w:r>
      <w:r>
        <w:rPr>
          <w:rFonts w:ascii="Arial" w:eastAsia="Times New Roman" w:hAnsi="Arial" w:cs="Arial"/>
          <w:sz w:val="20"/>
          <w:szCs w:val="20"/>
        </w:rPr>
        <w:t>e of $70.0 billion and $64.4 billion, respectively. We also have noncurrent notes receivable carried at book value recorded in Deferred amounts and other assets in the Consolidated Statements of Financial Position. As at June 30, 2019 and December 31, 2018</w:t>
      </w:r>
      <w:r>
        <w:rPr>
          <w:rFonts w:ascii="Arial" w:eastAsia="Times New Roman" w:hAnsi="Arial" w:cs="Arial"/>
          <w:sz w:val="20"/>
          <w:szCs w:val="20"/>
        </w:rPr>
        <w:t>, the noncurrent notes receivable had a carrying value of $93 million and $97 million, respectively, and a fair value of $93 million and $97 million, respectively.</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fair value of other financial assets and liabilities other than derivative instruments</w:t>
      </w:r>
      <w:r>
        <w:rPr>
          <w:rFonts w:ascii="Arial" w:eastAsia="Times New Roman" w:hAnsi="Arial" w:cs="Arial"/>
          <w:sz w:val="20"/>
          <w:szCs w:val="20"/>
        </w:rPr>
        <w:t>, other long-term investments, restricted long-term investments, long-term debt and non-current notes receivable described above approximate their carrying value due to the short period to maturity.</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divId w:val="178213954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36</w:t>
      </w:r>
    </w:p>
    <w:p w:rsidR="00000000" w:rsidRDefault="001B77B6">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1B77B6">
      <w:pPr>
        <w:divId w:val="227304900"/>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NET INVEST</w:t>
      </w:r>
      <w:r>
        <w:rPr>
          <w:rFonts w:ascii="Arial" w:eastAsia="Times New Roman" w:hAnsi="Arial" w:cs="Arial"/>
          <w:b/>
          <w:bCs/>
          <w:sz w:val="20"/>
          <w:szCs w:val="20"/>
        </w:rPr>
        <w:t>MENT HEDGES</w:t>
      </w:r>
    </w:p>
    <w:p w:rsidR="00000000" w:rsidRDefault="001B77B6">
      <w:pPr>
        <w:spacing w:line="288" w:lineRule="auto"/>
        <w:rPr>
          <w:rFonts w:eastAsia="Times New Roman"/>
          <w:sz w:val="20"/>
          <w:szCs w:val="20"/>
        </w:rPr>
      </w:pPr>
      <w:r>
        <w:rPr>
          <w:rFonts w:ascii="Arial" w:eastAsia="Times New Roman" w:hAnsi="Arial" w:cs="Arial"/>
          <w:sz w:val="20"/>
          <w:szCs w:val="20"/>
        </w:rPr>
        <w:t>We have designated a portion of our United States dollar denominated debt, as well as a portfolio of foreign exchange forward contracts, as a hedge of our net investment in United States dollar denominated investments and subsidiaries.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During the six months ended June 30, 2019 and 2018, we recognized an unrealized foreign exchange gain of $250 million and an unrealized foreign exchange loss of $301 million, respectively, on the translation of United States dollar denominated debt and unr</w:t>
      </w:r>
      <w:r>
        <w:rPr>
          <w:rFonts w:ascii="Arial" w:eastAsia="Times New Roman" w:hAnsi="Arial" w:cs="Arial"/>
          <w:sz w:val="20"/>
          <w:szCs w:val="20"/>
        </w:rPr>
        <w:t>ealized gains of $3 million and $10 million, respectively, on the change in fair value of our outstanding foreign exchange forward contracts in OCI. During the six months ended June 30, 2019 and 2018, we recognized realized losses of nil and $23 million, r</w:t>
      </w:r>
      <w:r>
        <w:rPr>
          <w:rFonts w:ascii="Arial" w:eastAsia="Times New Roman" w:hAnsi="Arial" w:cs="Arial"/>
          <w:sz w:val="20"/>
          <w:szCs w:val="20"/>
        </w:rPr>
        <w:t>espectively, in OCI associated with the settlement of foreign exchange forward contracts and recognized realized losses of nil and $14 million, respectively, in OCI associated with the settlement of United States dollar denominated debt that had matured du</w:t>
      </w:r>
      <w:r>
        <w:rPr>
          <w:rFonts w:ascii="Arial" w:eastAsia="Times New Roman" w:hAnsi="Arial" w:cs="Arial"/>
          <w:sz w:val="20"/>
          <w:szCs w:val="20"/>
        </w:rPr>
        <w:t>ring the period. There was no ineffectiveness during the six months ended June 30, 2019 and 2018.</w:t>
      </w:r>
    </w:p>
    <w:p w:rsidR="00000000" w:rsidRDefault="001B77B6">
      <w:pPr>
        <w:spacing w:line="288" w:lineRule="auto"/>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 xml:space="preserve">12. INCOME TAXES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effective income tax rates for the three months ended June 30, 2019 and 2018 were 19.2% and (7.9)%</w:t>
      </w:r>
      <w:r>
        <w:rPr>
          <w:rFonts w:ascii="Arial" w:eastAsia="Times New Roman" w:hAnsi="Arial" w:cs="Arial"/>
          <w:sz w:val="20"/>
          <w:szCs w:val="20"/>
        </w:rPr>
        <w:t>, respectively, and for the six months ended June 30, 2019 and 2018 were 20.9% and (10.2)%, respectively. The period-over-period increase in the effective income tax rates is due to the buy-in of our sponsored vehicles which results in Enbridge being taxed</w:t>
      </w:r>
      <w:r>
        <w:rPr>
          <w:rFonts w:ascii="Arial" w:eastAsia="Times New Roman" w:hAnsi="Arial" w:cs="Arial"/>
          <w:sz w:val="20"/>
          <w:szCs w:val="20"/>
        </w:rPr>
        <w:t xml:space="preserve"> on all of our sponsored vehicle earnings rather than on just our proportionate share, lower 2019 foreign tax rate differentials, and a recovery in the second quarter of 2018 related to a change in assertion for the investment in Canadian renewable assets </w:t>
      </w:r>
      <w:r>
        <w:rPr>
          <w:rFonts w:ascii="Arial" w:eastAsia="Times New Roman" w:hAnsi="Arial" w:cs="Arial"/>
          <w:sz w:val="20"/>
          <w:szCs w:val="20"/>
        </w:rPr>
        <w:t>due to the sale which resulted in the recognition of previously unrecognized tax basis.</w:t>
      </w:r>
    </w:p>
    <w:p w:rsidR="00000000" w:rsidRDefault="001B77B6">
      <w:pPr>
        <w:spacing w:line="288" w:lineRule="auto"/>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 xml:space="preserve">13. PENSION AND OTHER POSTRETIREMENT BENEFITS </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279343548"/>
        </w:trPr>
        <w:tc>
          <w:tcPr>
            <w:tcW w:w="0" w:type="auto"/>
            <w:gridSpan w:val="10"/>
            <w:vAlign w:val="center"/>
            <w:hideMark/>
          </w:tcPr>
          <w:p w:rsidR="00000000" w:rsidRDefault="001B77B6">
            <w:pPr>
              <w:spacing w:line="288" w:lineRule="auto"/>
              <w:ind w:hanging="360"/>
              <w:jc w:val="both"/>
              <w:rPr>
                <w:rFonts w:eastAsia="Times New Roman"/>
                <w:sz w:val="26"/>
                <w:szCs w:val="26"/>
              </w:rPr>
            </w:pPr>
          </w:p>
        </w:tc>
      </w:tr>
      <w:tr w:rsidR="00000000">
        <w:trPr>
          <w:divId w:val="279343548"/>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279343548"/>
        </w:trPr>
        <w:tc>
          <w:tcPr>
            <w:tcW w:w="0" w:type="auto"/>
            <w:tcMar>
              <w:top w:w="30" w:type="dxa"/>
              <w:left w:w="30" w:type="dxa"/>
              <w:bottom w:w="30" w:type="dxa"/>
              <w:right w:w="30" w:type="dxa"/>
            </w:tcMar>
            <w:vAlign w:val="bottom"/>
            <w:hideMark/>
          </w:tcPr>
          <w:p w:rsidR="00000000" w:rsidRDefault="001B77B6">
            <w:pPr>
              <w:divId w:val="95023564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22186805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27934354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3839441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4785442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79343548"/>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9997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53650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390875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07703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62709141"/>
              <w:rPr>
                <w:rFonts w:eastAsia="Times New Roman"/>
                <w:sz w:val="20"/>
                <w:szCs w:val="20"/>
              </w:rPr>
            </w:pPr>
            <w:r>
              <w:rPr>
                <w:rFonts w:ascii="inherit" w:eastAsia="Times New Roman" w:hAnsi="inherit"/>
                <w:sz w:val="20"/>
                <w:szCs w:val="20"/>
              </w:rPr>
              <w:t> </w:t>
            </w:r>
          </w:p>
        </w:tc>
      </w:tr>
      <w:tr w:rsidR="00000000">
        <w:trPr>
          <w:divId w:val="279343548"/>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Service cost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21924387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116</w:t>
            </w:r>
          </w:p>
        </w:tc>
        <w:tc>
          <w:tcPr>
            <w:tcW w:w="0" w:type="auto"/>
            <w:vAlign w:val="bottom"/>
            <w:hideMark/>
          </w:tcPr>
          <w:p w:rsidR="00000000" w:rsidRDefault="001B77B6">
            <w:pPr>
              <w:rPr>
                <w:rFonts w:eastAsia="Times New Roman"/>
                <w:sz w:val="20"/>
                <w:szCs w:val="20"/>
              </w:rPr>
            </w:pPr>
          </w:p>
        </w:tc>
      </w:tr>
      <w:tr w:rsidR="00000000">
        <w:trPr>
          <w:divId w:val="279343548"/>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Interest cost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34009071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87</w:t>
            </w:r>
          </w:p>
        </w:tc>
        <w:tc>
          <w:tcPr>
            <w:tcW w:w="0" w:type="auto"/>
            <w:vAlign w:val="bottom"/>
            <w:hideMark/>
          </w:tcPr>
          <w:p w:rsidR="00000000" w:rsidRDefault="001B77B6">
            <w:pPr>
              <w:rPr>
                <w:rFonts w:eastAsia="Times New Roman"/>
                <w:sz w:val="20"/>
                <w:szCs w:val="20"/>
              </w:rPr>
            </w:pPr>
          </w:p>
        </w:tc>
      </w:tr>
      <w:tr w:rsidR="00000000">
        <w:trPr>
          <w:divId w:val="279343548"/>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Expected return on plan assets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(80</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36032157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(162</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279343548"/>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Amortization of actuarial loss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84906121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15</w:t>
            </w:r>
          </w:p>
        </w:tc>
        <w:tc>
          <w:tcPr>
            <w:tcW w:w="0" w:type="auto"/>
            <w:vAlign w:val="bottom"/>
            <w:hideMark/>
          </w:tcPr>
          <w:p w:rsidR="00000000" w:rsidRDefault="001B77B6">
            <w:pPr>
              <w:rPr>
                <w:rFonts w:eastAsia="Times New Roman"/>
                <w:sz w:val="20"/>
                <w:szCs w:val="20"/>
              </w:rPr>
            </w:pPr>
          </w:p>
        </w:tc>
      </w:tr>
      <w:tr w:rsidR="00000000">
        <w:trPr>
          <w:divId w:val="279343548"/>
        </w:trPr>
        <w:tc>
          <w:tcPr>
            <w:tcW w:w="0" w:type="auto"/>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Plan curtailments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81806242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c>
          <w:tcPr>
            <w:tcW w:w="0" w:type="auto"/>
            <w:vAlign w:val="bottom"/>
            <w:hideMark/>
          </w:tcPr>
          <w:p w:rsidR="00000000" w:rsidRDefault="001B77B6">
            <w:pPr>
              <w:rPr>
                <w:rFonts w:eastAsia="Times New Roman"/>
                <w:sz w:val="20"/>
                <w:szCs w:val="20"/>
              </w:rPr>
            </w:pPr>
          </w:p>
        </w:tc>
      </w:tr>
      <w:tr w:rsidR="00000000">
        <w:trPr>
          <w:divId w:val="279343548"/>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both"/>
              <w:rPr>
                <w:rFonts w:eastAsia="Times New Roman"/>
                <w:sz w:val="20"/>
                <w:szCs w:val="20"/>
              </w:rPr>
            </w:pPr>
            <w:r>
              <w:rPr>
                <w:rFonts w:ascii="Arial" w:eastAsia="Times New Roman" w:hAnsi="Arial" w:cs="Arial"/>
                <w:sz w:val="20"/>
                <w:szCs w:val="20"/>
              </w:rPr>
              <w:t>Amortization of prior service costs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279343548"/>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Net periodic benefit costs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25</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1B77B6">
            <w:pPr>
              <w:divId w:val="3016227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50</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57</w:t>
            </w:r>
          </w:p>
        </w:tc>
        <w:tc>
          <w:tcPr>
            <w:tcW w:w="0" w:type="auto"/>
            <w:tcBorders>
              <w:top w:val="single" w:sz="6" w:space="0" w:color="000000"/>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jc w:val="both"/>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14. LEASES</w:t>
      </w:r>
      <w:r>
        <w:rPr>
          <w:rFonts w:ascii="Arial" w:eastAsia="Times New Roman" w:hAnsi="Arial" w:cs="Arial"/>
          <w:sz w:val="20"/>
          <w:szCs w:val="20"/>
        </w:rPr>
        <w:t xml:space="preserve"> </w:t>
      </w:r>
    </w:p>
    <w:p w:rsidR="00000000" w:rsidRDefault="001B77B6">
      <w:pPr>
        <w:spacing w:line="288" w:lineRule="auto"/>
        <w:ind w:hanging="360"/>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 incur operating lease expenses related primarily to real estate, pipelines, storage and equipment. Our operating leases have remaining lease terms of 6 months to 29 years.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For the three and six months ended June 30, 2019, we incurred operating lease e</w:t>
      </w:r>
      <w:r>
        <w:rPr>
          <w:rFonts w:ascii="Arial" w:eastAsia="Times New Roman" w:hAnsi="Arial" w:cs="Arial"/>
          <w:sz w:val="20"/>
          <w:szCs w:val="20"/>
        </w:rPr>
        <w:t xml:space="preserve">xpenses of $28 million and $56 million, respectively. Operating lease expenses are reported under Operating and administrative expenses on the Consolidated Statements of Earnings.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For the three and six months ended June 30, 2019, operating lease payment</w:t>
      </w:r>
      <w:r>
        <w:rPr>
          <w:rFonts w:ascii="Arial" w:eastAsia="Times New Roman" w:hAnsi="Arial" w:cs="Arial"/>
          <w:sz w:val="20"/>
          <w:szCs w:val="20"/>
        </w:rPr>
        <w:t xml:space="preserve">s to settle lease liabilities were $30 million and $61 million, respectively. Operating lease payments are reported under operating activities in the Consolidated Statements of Cash Flows. </w:t>
      </w:r>
    </w:p>
    <w:p w:rsidR="00000000" w:rsidRDefault="001B77B6">
      <w:pPr>
        <w:spacing w:line="288" w:lineRule="auto"/>
        <w:rPr>
          <w:rFonts w:eastAsia="Times New Roman"/>
          <w:sz w:val="20"/>
          <w:szCs w:val="20"/>
        </w:rPr>
      </w:pPr>
    </w:p>
    <w:p w:rsidR="00000000" w:rsidRDefault="001B77B6">
      <w:pPr>
        <w:divId w:val="173535133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37</w:t>
      </w:r>
    </w:p>
    <w:p w:rsidR="00000000" w:rsidRDefault="001B77B6">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1B77B6">
      <w:pPr>
        <w:divId w:val="1506552236"/>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Supplemental Statements of Financial Position Information</w:t>
      </w:r>
    </w:p>
    <w:tbl>
      <w:tblPr>
        <w:tblW w:w="5000" w:type="pct"/>
        <w:jc w:val="center"/>
        <w:tblCellMar>
          <w:left w:w="0" w:type="dxa"/>
          <w:right w:w="0" w:type="dxa"/>
        </w:tblCellMar>
        <w:tblLook w:val="04A0" w:firstRow="1" w:lastRow="0" w:firstColumn="1" w:lastColumn="0" w:noHBand="0" w:noVBand="1"/>
      </w:tblPr>
      <w:tblGrid>
        <w:gridCol w:w="5564"/>
        <w:gridCol w:w="1163"/>
        <w:gridCol w:w="208"/>
        <w:gridCol w:w="1163"/>
        <w:gridCol w:w="208"/>
      </w:tblGrid>
      <w:tr w:rsidR="00000000">
        <w:trPr>
          <w:divId w:val="1519194870"/>
          <w:jc w:val="center"/>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1519194870"/>
          <w:jc w:val="center"/>
        </w:trPr>
        <w:tc>
          <w:tcPr>
            <w:tcW w:w="340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51919487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0077574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 xml:space="preserve">June 30, </w:t>
            </w:r>
          </w:p>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xml:space="preserve">January 1, </w:t>
            </w:r>
          </w:p>
          <w:p w:rsidR="00000000" w:rsidRDefault="001B77B6">
            <w:pPr>
              <w:jc w:val="right"/>
              <w:rPr>
                <w:rFonts w:eastAsia="Times New Roman"/>
                <w:sz w:val="20"/>
                <w:szCs w:val="20"/>
              </w:rPr>
            </w:pPr>
            <w:r>
              <w:rPr>
                <w:rFonts w:ascii="Arial" w:eastAsia="Times New Roman" w:hAnsi="Arial" w:cs="Arial"/>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divId w:val="1302998652"/>
              <w:rPr>
                <w:rFonts w:eastAsia="Times New Roman"/>
                <w:sz w:val="16"/>
                <w:szCs w:val="16"/>
              </w:rPr>
            </w:pPr>
            <w:r>
              <w:rPr>
                <w:rFonts w:ascii="Arial" w:eastAsia="Times New Roman" w:hAnsi="Arial" w:cs="Arial"/>
                <w:i/>
                <w:iCs/>
                <w:sz w:val="16"/>
                <w:szCs w:val="16"/>
              </w:rPr>
              <w:t>(millions of Canadian dollars, except lease term and discount rate)</w:t>
            </w:r>
          </w:p>
          <w:p w:rsidR="00000000" w:rsidRDefault="001B77B6">
            <w:pPr>
              <w:divId w:val="1540049552"/>
              <w:rPr>
                <w:rFonts w:eastAsia="Times New Roman"/>
                <w:sz w:val="16"/>
                <w:szCs w:val="16"/>
              </w:rPr>
            </w:pPr>
          </w:p>
        </w:tc>
        <w:tc>
          <w:tcPr>
            <w:tcW w:w="0" w:type="auto"/>
            <w:gridSpan w:val="2"/>
            <w:shd w:val="clear" w:color="auto" w:fill="D9D9D9"/>
            <w:tcMar>
              <w:top w:w="30" w:type="dxa"/>
              <w:left w:w="30" w:type="dxa"/>
              <w:bottom w:w="30" w:type="dxa"/>
              <w:right w:w="30" w:type="dxa"/>
            </w:tcMar>
            <w:vAlign w:val="bottom"/>
            <w:hideMark/>
          </w:tcPr>
          <w:p w:rsidR="00000000" w:rsidRDefault="001B77B6">
            <w:pPr>
              <w:divId w:val="477647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39818186"/>
              <w:rPr>
                <w:rFonts w:eastAsia="Times New Roman"/>
                <w:sz w:val="20"/>
                <w:szCs w:val="20"/>
              </w:rPr>
            </w:pPr>
            <w:r>
              <w:rPr>
                <w:rFonts w:ascii="inherit" w:eastAsia="Times New Roman" w:hAnsi="inherit"/>
                <w:sz w:val="20"/>
                <w:szCs w:val="20"/>
              </w:rPr>
              <w:t> </w:t>
            </w: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Operating leases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24555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86888070"/>
              <w:rPr>
                <w:rFonts w:eastAsia="Times New Roman"/>
                <w:sz w:val="20"/>
                <w:szCs w:val="20"/>
              </w:rPr>
            </w:pPr>
            <w:r>
              <w:rPr>
                <w:rFonts w:ascii="inherit" w:eastAsia="Times New Roman" w:hAnsi="inherit"/>
                <w:sz w:val="20"/>
                <w:szCs w:val="20"/>
              </w:rPr>
              <w:t> </w:t>
            </w: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divId w:val="948972723"/>
              <w:rPr>
                <w:rFonts w:eastAsia="Times New Roman"/>
                <w:sz w:val="20"/>
                <w:szCs w:val="20"/>
              </w:rPr>
            </w:pPr>
            <w:r>
              <w:rPr>
                <w:rFonts w:ascii="Arial" w:eastAsia="Times New Roman" w:hAnsi="Arial" w:cs="Arial"/>
                <w:sz w:val="20"/>
                <w:szCs w:val="20"/>
              </w:rPr>
              <w:t>Operating lease right-of-use assets, net</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738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771</w:t>
            </w:r>
          </w:p>
        </w:tc>
        <w:tc>
          <w:tcPr>
            <w:tcW w:w="0" w:type="auto"/>
            <w:vAlign w:val="bottom"/>
            <w:hideMark/>
          </w:tcPr>
          <w:p w:rsidR="00000000" w:rsidRDefault="001B77B6">
            <w:pPr>
              <w:rPr>
                <w:rFonts w:eastAsia="Times New Roman"/>
                <w:sz w:val="20"/>
                <w:szCs w:val="20"/>
              </w:rPr>
            </w:pP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divId w:val="174183282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551426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32210332"/>
              <w:rPr>
                <w:rFonts w:eastAsia="Times New Roman"/>
                <w:sz w:val="20"/>
                <w:szCs w:val="20"/>
              </w:rPr>
            </w:pPr>
            <w:r>
              <w:rPr>
                <w:rFonts w:ascii="inherit" w:eastAsia="Times New Roman" w:hAnsi="inherit"/>
                <w:sz w:val="20"/>
                <w:szCs w:val="20"/>
              </w:rPr>
              <w:t> </w:t>
            </w: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divId w:val="965043119"/>
              <w:rPr>
                <w:rFonts w:eastAsia="Times New Roman"/>
                <w:sz w:val="20"/>
                <w:szCs w:val="20"/>
              </w:rPr>
            </w:pPr>
            <w:r>
              <w:rPr>
                <w:rFonts w:ascii="Arial" w:eastAsia="Times New Roman" w:hAnsi="Arial" w:cs="Arial"/>
                <w:sz w:val="20"/>
                <w:szCs w:val="20"/>
              </w:rPr>
              <w:t>Operating lease liabilities - current</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99</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86</w:t>
            </w:r>
          </w:p>
        </w:tc>
        <w:tc>
          <w:tcPr>
            <w:tcW w:w="0" w:type="auto"/>
            <w:vAlign w:val="bottom"/>
            <w:hideMark/>
          </w:tcPr>
          <w:p w:rsidR="00000000" w:rsidRDefault="001B77B6">
            <w:pPr>
              <w:rPr>
                <w:rFonts w:eastAsia="Times New Roman"/>
                <w:sz w:val="20"/>
                <w:szCs w:val="20"/>
              </w:rPr>
            </w:pPr>
          </w:p>
        </w:tc>
      </w:tr>
      <w:tr w:rsidR="00000000">
        <w:trPr>
          <w:divId w:val="151919487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129082807"/>
              <w:rPr>
                <w:rFonts w:eastAsia="Times New Roman"/>
                <w:sz w:val="20"/>
                <w:szCs w:val="20"/>
              </w:rPr>
            </w:pPr>
            <w:r>
              <w:rPr>
                <w:rFonts w:ascii="Arial" w:eastAsia="Times New Roman" w:hAnsi="Arial" w:cs="Arial"/>
                <w:sz w:val="20"/>
                <w:szCs w:val="20"/>
              </w:rPr>
              <w:t>Operating lease liabilities - long-term</w:t>
            </w:r>
            <w:r>
              <w:rPr>
                <w:rFonts w:ascii="Arial" w:eastAsia="Times New Roman" w:hAnsi="Arial" w:cs="Arial"/>
                <w:sz w:val="10"/>
                <w:szCs w:val="10"/>
                <w:vertAlign w:val="superscript"/>
              </w:rPr>
              <w:t>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714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770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operating lease liabilities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813</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856</w:t>
            </w:r>
          </w:p>
        </w:tc>
        <w:tc>
          <w:tcPr>
            <w:tcW w:w="0" w:type="auto"/>
            <w:vAlign w:val="bottom"/>
            <w:hideMark/>
          </w:tcPr>
          <w:p w:rsidR="00000000" w:rsidRDefault="001B77B6">
            <w:pPr>
              <w:rPr>
                <w:rFonts w:eastAsia="Times New Roman"/>
                <w:sz w:val="20"/>
                <w:szCs w:val="20"/>
              </w:rPr>
            </w:pP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divId w:val="184871102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427574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114200017"/>
              <w:rPr>
                <w:rFonts w:eastAsia="Times New Roman"/>
                <w:sz w:val="20"/>
                <w:szCs w:val="20"/>
              </w:rPr>
            </w:pPr>
            <w:r>
              <w:rPr>
                <w:rFonts w:ascii="inherit" w:eastAsia="Times New Roman" w:hAnsi="inherit"/>
                <w:sz w:val="20"/>
                <w:szCs w:val="20"/>
              </w:rPr>
              <w:t> </w:t>
            </w: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Weighted average remaining lease term</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644920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61763155"/>
              <w:rPr>
                <w:rFonts w:eastAsia="Times New Roman"/>
                <w:sz w:val="20"/>
                <w:szCs w:val="20"/>
              </w:rPr>
            </w:pPr>
            <w:r>
              <w:rPr>
                <w:rFonts w:ascii="inherit" w:eastAsia="Times New Roman" w:hAnsi="inherit"/>
                <w:sz w:val="20"/>
                <w:szCs w:val="20"/>
              </w:rPr>
              <w:t> </w:t>
            </w: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Operating leases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14 years</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14 years</w:t>
            </w:r>
          </w:p>
        </w:tc>
        <w:tc>
          <w:tcPr>
            <w:tcW w:w="0" w:type="auto"/>
            <w:vAlign w:val="bottom"/>
            <w:hideMark/>
          </w:tcPr>
          <w:p w:rsidR="00000000" w:rsidRDefault="001B77B6">
            <w:pPr>
              <w:rPr>
                <w:rFonts w:eastAsia="Times New Roman"/>
                <w:sz w:val="20"/>
                <w:szCs w:val="20"/>
              </w:rPr>
            </w:pP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divId w:val="193142600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49306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88577479"/>
              <w:rPr>
                <w:rFonts w:eastAsia="Times New Roman"/>
                <w:sz w:val="20"/>
                <w:szCs w:val="20"/>
              </w:rPr>
            </w:pPr>
            <w:r>
              <w:rPr>
                <w:rFonts w:ascii="inherit" w:eastAsia="Times New Roman" w:hAnsi="inherit"/>
                <w:sz w:val="20"/>
                <w:szCs w:val="20"/>
              </w:rPr>
              <w:t> </w:t>
            </w:r>
          </w:p>
        </w:tc>
      </w:tr>
      <w:tr w:rsidR="00000000">
        <w:trPr>
          <w:divId w:val="1519194870"/>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Weighted average discount rate</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44392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52109787"/>
              <w:rPr>
                <w:rFonts w:eastAsia="Times New Roman"/>
                <w:sz w:val="20"/>
                <w:szCs w:val="20"/>
              </w:rPr>
            </w:pPr>
            <w:r>
              <w:rPr>
                <w:rFonts w:ascii="inherit" w:eastAsia="Times New Roman" w:hAnsi="inherit"/>
                <w:sz w:val="20"/>
                <w:szCs w:val="20"/>
              </w:rPr>
              <w:t> </w:t>
            </w:r>
          </w:p>
        </w:tc>
      </w:tr>
      <w:tr w:rsidR="00000000">
        <w:trPr>
          <w:divId w:val="1519194870"/>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Operating leases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4.3</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jc w:val="cente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895655604"/>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Right-of-use assets are reported under Deferred amounts and other assets in the Consolidated Statements of Financial Position.</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39752490"/>
              <w:rPr>
                <w:rFonts w:eastAsia="Times New Roman"/>
                <w:sz w:val="16"/>
                <w:szCs w:val="16"/>
              </w:rPr>
            </w:pPr>
            <w:r>
              <w:rPr>
                <w:rFonts w:ascii="Arial" w:eastAsia="Times New Roman" w:hAnsi="Arial" w:cs="Arial"/>
                <w:i/>
                <w:iCs/>
                <w:sz w:val="16"/>
                <w:szCs w:val="16"/>
              </w:rPr>
              <w:t>2</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Current lease liabilities are reported under Accounts payable and other in the Consolidated Statements of Financial Positi</w:t>
            </w:r>
            <w:r>
              <w:rPr>
                <w:rFonts w:ascii="Arial" w:eastAsia="Times New Roman" w:hAnsi="Arial" w:cs="Arial"/>
                <w:i/>
                <w:iCs/>
                <w:sz w:val="16"/>
                <w:szCs w:val="16"/>
              </w:rPr>
              <w:t>on.</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25595389"/>
              <w:rPr>
                <w:rFonts w:eastAsia="Times New Roman"/>
                <w:sz w:val="16"/>
                <w:szCs w:val="16"/>
              </w:rPr>
            </w:pPr>
            <w:r>
              <w:rPr>
                <w:rFonts w:ascii="Arial" w:eastAsia="Times New Roman" w:hAnsi="Arial" w:cs="Arial"/>
                <w:i/>
                <w:iCs/>
                <w:sz w:val="16"/>
                <w:szCs w:val="16"/>
              </w:rPr>
              <w:t>3</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Long-term lease liabilities are reported under Other long-term liabilities in the Consolidated Statements of Financial Position.</w:t>
            </w:r>
          </w:p>
        </w:tc>
      </w:tr>
    </w:tbl>
    <w:p w:rsidR="00000000" w:rsidRDefault="001B77B6">
      <w:pPr>
        <w:spacing w:line="288" w:lineRule="auto"/>
        <w:rPr>
          <w:rFonts w:eastAsia="Times New Roman"/>
          <w:sz w:val="16"/>
          <w:szCs w:val="16"/>
        </w:rPr>
      </w:pPr>
    </w:p>
    <w:p w:rsidR="00000000" w:rsidRDefault="001B77B6">
      <w:pPr>
        <w:spacing w:line="288" w:lineRule="auto"/>
        <w:rPr>
          <w:rFonts w:eastAsia="Times New Roman"/>
          <w:sz w:val="20"/>
          <w:szCs w:val="20"/>
        </w:rPr>
      </w:pPr>
      <w:r>
        <w:rPr>
          <w:rFonts w:ascii="Arial" w:eastAsia="Times New Roman" w:hAnsi="Arial" w:cs="Arial"/>
          <w:sz w:val="20"/>
          <w:szCs w:val="20"/>
        </w:rPr>
        <w:t>As at June 30, 2019, we have operating lease commitments as detailed below:</w:t>
      </w:r>
    </w:p>
    <w:tbl>
      <w:tblPr>
        <w:tblW w:w="5000" w:type="pct"/>
        <w:jc w:val="center"/>
        <w:tblCellMar>
          <w:left w:w="0" w:type="dxa"/>
          <w:right w:w="0" w:type="dxa"/>
        </w:tblCellMar>
        <w:tblLook w:val="04A0" w:firstRow="1" w:lastRow="0" w:firstColumn="1" w:lastColumn="0" w:noHBand="0" w:noVBand="1"/>
      </w:tblPr>
      <w:tblGrid>
        <w:gridCol w:w="6555"/>
        <w:gridCol w:w="1654"/>
        <w:gridCol w:w="97"/>
      </w:tblGrid>
      <w:tr w:rsidR="00000000">
        <w:trPr>
          <w:divId w:val="844588459"/>
          <w:jc w:val="center"/>
        </w:trPr>
        <w:tc>
          <w:tcPr>
            <w:tcW w:w="0" w:type="auto"/>
            <w:gridSpan w:val="3"/>
            <w:vAlign w:val="center"/>
            <w:hideMark/>
          </w:tcPr>
          <w:p w:rsidR="00000000" w:rsidRDefault="001B77B6">
            <w:pPr>
              <w:spacing w:line="288" w:lineRule="auto"/>
              <w:rPr>
                <w:rFonts w:eastAsia="Times New Roman"/>
                <w:sz w:val="20"/>
                <w:szCs w:val="20"/>
              </w:rPr>
            </w:pPr>
          </w:p>
        </w:tc>
      </w:tr>
      <w:tr w:rsidR="00000000">
        <w:trPr>
          <w:divId w:val="844588459"/>
          <w:jc w:val="center"/>
        </w:trPr>
        <w:tc>
          <w:tcPr>
            <w:tcW w:w="3950" w:type="pct"/>
            <w:vAlign w:val="center"/>
            <w:hideMark/>
          </w:tcPr>
          <w:p w:rsidR="00000000" w:rsidRDefault="001B77B6">
            <w:pPr>
              <w:rPr>
                <w:rFonts w:eastAsia="Times New Roman"/>
                <w:sz w:val="20"/>
                <w:szCs w:val="20"/>
              </w:rPr>
            </w:pPr>
          </w:p>
        </w:tc>
        <w:tc>
          <w:tcPr>
            <w:tcW w:w="10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84458845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9609144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Operating leases</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844588459"/>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318192645"/>
              <w:rPr>
                <w:rFonts w:eastAsia="Times New Roman"/>
                <w:sz w:val="20"/>
                <w:szCs w:val="20"/>
              </w:rPr>
            </w:pPr>
            <w:r>
              <w:rPr>
                <w:rFonts w:ascii="inherit" w:eastAsia="Times New Roman" w:hAnsi="inherit"/>
                <w:sz w:val="20"/>
                <w:szCs w:val="20"/>
              </w:rPr>
              <w:t> </w:t>
            </w:r>
          </w:p>
        </w:tc>
      </w:tr>
      <w:tr w:rsidR="00000000">
        <w:trPr>
          <w:divId w:val="844588459"/>
          <w:jc w:val="center"/>
        </w:trPr>
        <w:tc>
          <w:tcPr>
            <w:tcW w:w="0" w:type="auto"/>
            <w:tcMar>
              <w:top w:w="30" w:type="dxa"/>
              <w:left w:w="30" w:type="dxa"/>
              <w:bottom w:w="30" w:type="dxa"/>
              <w:right w:w="30" w:type="dxa"/>
            </w:tcMar>
            <w:vAlign w:val="bottom"/>
            <w:hideMark/>
          </w:tcPr>
          <w:p w:rsidR="00000000" w:rsidRDefault="001B77B6">
            <w:pPr>
              <w:divId w:val="153028851"/>
              <w:rPr>
                <w:rFonts w:eastAsia="Times New Roman"/>
                <w:sz w:val="20"/>
                <w:szCs w:val="20"/>
              </w:rPr>
            </w:pPr>
            <w:r>
              <w:rPr>
                <w:rFonts w:ascii="Arial" w:eastAsia="Times New Roman" w:hAnsi="Arial" w:cs="Arial"/>
                <w:sz w:val="20"/>
                <w:szCs w:val="20"/>
              </w:rPr>
              <w:t>2019</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60</w:t>
            </w:r>
          </w:p>
        </w:tc>
        <w:tc>
          <w:tcPr>
            <w:tcW w:w="0" w:type="auto"/>
            <w:vAlign w:val="bottom"/>
            <w:hideMark/>
          </w:tcPr>
          <w:p w:rsidR="00000000" w:rsidRDefault="001B77B6">
            <w:pPr>
              <w:rPr>
                <w:rFonts w:eastAsia="Times New Roman"/>
                <w:sz w:val="20"/>
                <w:szCs w:val="20"/>
              </w:rPr>
            </w:pPr>
          </w:p>
        </w:tc>
      </w:tr>
      <w:tr w:rsidR="00000000">
        <w:trPr>
          <w:divId w:val="844588459"/>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124</w:t>
            </w:r>
          </w:p>
        </w:tc>
        <w:tc>
          <w:tcPr>
            <w:tcW w:w="0" w:type="auto"/>
            <w:vAlign w:val="bottom"/>
            <w:hideMark/>
          </w:tcPr>
          <w:p w:rsidR="00000000" w:rsidRDefault="001B77B6">
            <w:pPr>
              <w:rPr>
                <w:rFonts w:eastAsia="Times New Roman"/>
                <w:sz w:val="20"/>
                <w:szCs w:val="20"/>
              </w:rPr>
            </w:pPr>
          </w:p>
        </w:tc>
      </w:tr>
      <w:tr w:rsidR="00000000">
        <w:trPr>
          <w:divId w:val="844588459"/>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2021</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96</w:t>
            </w:r>
          </w:p>
        </w:tc>
        <w:tc>
          <w:tcPr>
            <w:tcW w:w="0" w:type="auto"/>
            <w:vAlign w:val="bottom"/>
            <w:hideMark/>
          </w:tcPr>
          <w:p w:rsidR="00000000" w:rsidRDefault="001B77B6">
            <w:pPr>
              <w:rPr>
                <w:rFonts w:eastAsia="Times New Roman"/>
                <w:sz w:val="20"/>
                <w:szCs w:val="20"/>
              </w:rPr>
            </w:pPr>
          </w:p>
        </w:tc>
      </w:tr>
      <w:tr w:rsidR="00000000">
        <w:trPr>
          <w:divId w:val="844588459"/>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2022</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91</w:t>
            </w:r>
          </w:p>
        </w:tc>
        <w:tc>
          <w:tcPr>
            <w:tcW w:w="0" w:type="auto"/>
            <w:vAlign w:val="bottom"/>
            <w:hideMark/>
          </w:tcPr>
          <w:p w:rsidR="00000000" w:rsidRDefault="001B77B6">
            <w:pPr>
              <w:rPr>
                <w:rFonts w:eastAsia="Times New Roman"/>
                <w:sz w:val="20"/>
                <w:szCs w:val="20"/>
              </w:rPr>
            </w:pPr>
          </w:p>
        </w:tc>
      </w:tr>
      <w:tr w:rsidR="00000000">
        <w:trPr>
          <w:divId w:val="844588459"/>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2023</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81</w:t>
            </w:r>
          </w:p>
        </w:tc>
        <w:tc>
          <w:tcPr>
            <w:tcW w:w="0" w:type="auto"/>
            <w:vAlign w:val="bottom"/>
            <w:hideMark/>
          </w:tcPr>
          <w:p w:rsidR="00000000" w:rsidRDefault="001B77B6">
            <w:pPr>
              <w:rPr>
                <w:rFonts w:eastAsia="Times New Roman"/>
                <w:sz w:val="20"/>
                <w:szCs w:val="20"/>
              </w:rPr>
            </w:pPr>
          </w:p>
        </w:tc>
      </w:tr>
      <w:tr w:rsidR="00000000">
        <w:trPr>
          <w:divId w:val="84458845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665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844588459"/>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undiscounted lease payments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1,117</w:t>
            </w:r>
          </w:p>
        </w:tc>
        <w:tc>
          <w:tcPr>
            <w:tcW w:w="0" w:type="auto"/>
            <w:vAlign w:val="bottom"/>
            <w:hideMark/>
          </w:tcPr>
          <w:p w:rsidR="00000000" w:rsidRDefault="001B77B6">
            <w:pPr>
              <w:rPr>
                <w:rFonts w:eastAsia="Times New Roman"/>
                <w:sz w:val="20"/>
                <w:szCs w:val="20"/>
              </w:rPr>
            </w:pPr>
          </w:p>
        </w:tc>
      </w:tr>
      <w:tr w:rsidR="00000000">
        <w:trPr>
          <w:divId w:val="84458845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Less imputed interest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(304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844588459"/>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operating lease commitments</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813</w:t>
            </w:r>
          </w:p>
        </w:tc>
        <w:tc>
          <w:tcPr>
            <w:tcW w:w="0" w:type="auto"/>
            <w:tcBorders>
              <w:bottom w:val="single" w:sz="12" w:space="0" w:color="000000"/>
            </w:tcBorders>
            <w:vAlign w:val="bottom"/>
            <w:hideMark/>
          </w:tcPr>
          <w:p w:rsidR="00000000" w:rsidRDefault="001B77B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jc w:val="cente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768229386"/>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For the six months remaining in the 2019 fiscal year.</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LESSOR</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 have operating leases primarily related to natural gas and crude oil storage and processing facilities, rail cars, and wind power generation assets. Our leases have remaining lease terms of 1 month to 24 years.</w:t>
      </w:r>
    </w:p>
    <w:tbl>
      <w:tblPr>
        <w:tblW w:w="5000" w:type="pct"/>
        <w:jc w:val="center"/>
        <w:tblCellMar>
          <w:left w:w="0" w:type="dxa"/>
          <w:right w:w="0" w:type="dxa"/>
        </w:tblCellMar>
        <w:tblLook w:val="04A0" w:firstRow="1" w:lastRow="0" w:firstColumn="1" w:lastColumn="0" w:noHBand="0" w:noVBand="1"/>
      </w:tblPr>
      <w:tblGrid>
        <w:gridCol w:w="4652"/>
        <w:gridCol w:w="1744"/>
        <w:gridCol w:w="83"/>
        <w:gridCol w:w="1744"/>
        <w:gridCol w:w="83"/>
      </w:tblGrid>
      <w:tr w:rsidR="00000000">
        <w:trPr>
          <w:divId w:val="991173785"/>
          <w:jc w:val="center"/>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991173785"/>
          <w:jc w:val="center"/>
        </w:trPr>
        <w:tc>
          <w:tcPr>
            <w:tcW w:w="2800" w:type="pct"/>
            <w:vAlign w:val="center"/>
            <w:hideMark/>
          </w:tcPr>
          <w:p w:rsidR="00000000" w:rsidRDefault="001B77B6">
            <w:pPr>
              <w:rPr>
                <w:rFonts w:eastAsia="Times New Roman"/>
                <w:sz w:val="20"/>
                <w:szCs w:val="20"/>
              </w:rPr>
            </w:pPr>
          </w:p>
        </w:tc>
        <w:tc>
          <w:tcPr>
            <w:tcW w:w="10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10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99117378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6618826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 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 2019</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91173785"/>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1380964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73244918"/>
              <w:rPr>
                <w:rFonts w:eastAsia="Times New Roman"/>
                <w:sz w:val="20"/>
                <w:szCs w:val="20"/>
              </w:rPr>
            </w:pPr>
            <w:r>
              <w:rPr>
                <w:rFonts w:ascii="inherit" w:eastAsia="Times New Roman" w:hAnsi="inherit"/>
                <w:sz w:val="20"/>
                <w:szCs w:val="20"/>
              </w:rPr>
              <w:t> </w:t>
            </w:r>
          </w:p>
        </w:tc>
      </w:tr>
      <w:tr w:rsidR="00000000">
        <w:trPr>
          <w:divId w:val="991173785"/>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Operating lease income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66</w:t>
            </w:r>
          </w:p>
        </w:tc>
        <w:tc>
          <w:tcPr>
            <w:tcW w:w="0" w:type="auto"/>
            <w:shd w:val="clear" w:color="auto" w:fill="D9D9D9"/>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9117378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Variable lease income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991173785"/>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lease income</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151</w:t>
            </w:r>
          </w:p>
        </w:tc>
        <w:tc>
          <w:tcPr>
            <w:tcW w:w="0" w:type="auto"/>
            <w:tcBorders>
              <w:top w:val="single" w:sz="6" w:space="0" w:color="000000"/>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315</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p w:rsidR="00000000" w:rsidRDefault="001B77B6">
      <w:pPr>
        <w:spacing w:line="288" w:lineRule="auto"/>
        <w:rPr>
          <w:rFonts w:eastAsia="Times New Roman"/>
          <w:sz w:val="20"/>
          <w:szCs w:val="20"/>
        </w:rPr>
      </w:pPr>
    </w:p>
    <w:p w:rsidR="00000000" w:rsidRDefault="001B77B6">
      <w:pPr>
        <w:divId w:val="96574004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38</w:t>
      </w:r>
    </w:p>
    <w:p w:rsidR="00000000" w:rsidRDefault="001B77B6">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1B77B6">
      <w:pPr>
        <w:divId w:val="691422784"/>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following table sets out future minimum lease payments expected to be received under lease contracts where we are the lessor:</w:t>
      </w:r>
    </w:p>
    <w:tbl>
      <w:tblPr>
        <w:tblW w:w="5000" w:type="pct"/>
        <w:jc w:val="center"/>
        <w:tblCellMar>
          <w:left w:w="0" w:type="dxa"/>
          <w:right w:w="0" w:type="dxa"/>
        </w:tblCellMar>
        <w:tblLook w:val="04A0" w:firstRow="1" w:lastRow="0" w:firstColumn="1" w:lastColumn="0" w:noHBand="0" w:noVBand="1"/>
      </w:tblPr>
      <w:tblGrid>
        <w:gridCol w:w="6562"/>
        <w:gridCol w:w="1661"/>
        <w:gridCol w:w="83"/>
      </w:tblGrid>
      <w:tr w:rsidR="00000000">
        <w:trPr>
          <w:divId w:val="1732263474"/>
          <w:jc w:val="center"/>
        </w:trPr>
        <w:tc>
          <w:tcPr>
            <w:tcW w:w="0" w:type="auto"/>
            <w:gridSpan w:val="3"/>
            <w:vAlign w:val="center"/>
            <w:hideMark/>
          </w:tcPr>
          <w:p w:rsidR="00000000" w:rsidRDefault="001B77B6">
            <w:pPr>
              <w:spacing w:line="288" w:lineRule="auto"/>
              <w:rPr>
                <w:rFonts w:eastAsia="Times New Roman"/>
                <w:sz w:val="20"/>
                <w:szCs w:val="20"/>
              </w:rPr>
            </w:pPr>
          </w:p>
        </w:tc>
      </w:tr>
      <w:tr w:rsidR="00000000">
        <w:trPr>
          <w:divId w:val="1732263474"/>
          <w:jc w:val="center"/>
        </w:trPr>
        <w:tc>
          <w:tcPr>
            <w:tcW w:w="3950" w:type="pct"/>
            <w:vAlign w:val="center"/>
            <w:hideMark/>
          </w:tcPr>
          <w:p w:rsidR="00000000" w:rsidRDefault="001B77B6">
            <w:pPr>
              <w:rPr>
                <w:rFonts w:eastAsia="Times New Roman"/>
                <w:sz w:val="20"/>
                <w:szCs w:val="20"/>
              </w:rPr>
            </w:pPr>
          </w:p>
        </w:tc>
        <w:tc>
          <w:tcPr>
            <w:tcW w:w="10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73226347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4272396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Operating leases</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73226347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081485920"/>
              <w:rPr>
                <w:rFonts w:eastAsia="Times New Roman"/>
                <w:sz w:val="20"/>
                <w:szCs w:val="20"/>
              </w:rPr>
            </w:pPr>
            <w:r>
              <w:rPr>
                <w:rFonts w:ascii="inherit" w:eastAsia="Times New Roman" w:hAnsi="inherit"/>
                <w:sz w:val="20"/>
                <w:szCs w:val="20"/>
              </w:rPr>
              <w:t> </w:t>
            </w:r>
          </w:p>
        </w:tc>
      </w:tr>
      <w:tr w:rsidR="00000000">
        <w:trPr>
          <w:divId w:val="1732263474"/>
          <w:jc w:val="center"/>
        </w:trPr>
        <w:tc>
          <w:tcPr>
            <w:tcW w:w="0" w:type="auto"/>
            <w:tcMar>
              <w:top w:w="30" w:type="dxa"/>
              <w:left w:w="30" w:type="dxa"/>
              <w:bottom w:w="30" w:type="dxa"/>
              <w:right w:w="30" w:type="dxa"/>
            </w:tcMar>
            <w:vAlign w:val="bottom"/>
            <w:hideMark/>
          </w:tcPr>
          <w:p w:rsidR="00000000" w:rsidRDefault="001B77B6">
            <w:pPr>
              <w:divId w:val="1271083267"/>
              <w:rPr>
                <w:rFonts w:eastAsia="Times New Roman"/>
                <w:sz w:val="20"/>
                <w:szCs w:val="20"/>
              </w:rPr>
            </w:pPr>
            <w:r>
              <w:rPr>
                <w:rFonts w:ascii="Arial" w:eastAsia="Times New Roman" w:hAnsi="Arial" w:cs="Arial"/>
                <w:sz w:val="20"/>
                <w:szCs w:val="20"/>
              </w:rPr>
              <w:t>2019</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131</w:t>
            </w:r>
          </w:p>
        </w:tc>
        <w:tc>
          <w:tcPr>
            <w:tcW w:w="0" w:type="auto"/>
            <w:vAlign w:val="bottom"/>
            <w:hideMark/>
          </w:tcPr>
          <w:p w:rsidR="00000000" w:rsidRDefault="001B77B6">
            <w:pPr>
              <w:rPr>
                <w:rFonts w:eastAsia="Times New Roman"/>
                <w:sz w:val="20"/>
                <w:szCs w:val="20"/>
              </w:rPr>
            </w:pPr>
          </w:p>
        </w:tc>
      </w:tr>
      <w:tr w:rsidR="00000000">
        <w:trPr>
          <w:divId w:val="1732263474"/>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229</w:t>
            </w:r>
          </w:p>
        </w:tc>
        <w:tc>
          <w:tcPr>
            <w:tcW w:w="0" w:type="auto"/>
            <w:vAlign w:val="bottom"/>
            <w:hideMark/>
          </w:tcPr>
          <w:p w:rsidR="00000000" w:rsidRDefault="001B77B6">
            <w:pPr>
              <w:rPr>
                <w:rFonts w:eastAsia="Times New Roman"/>
                <w:sz w:val="20"/>
                <w:szCs w:val="20"/>
              </w:rPr>
            </w:pPr>
          </w:p>
        </w:tc>
      </w:tr>
      <w:tr w:rsidR="00000000">
        <w:trPr>
          <w:divId w:val="1732263474"/>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2021</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196</w:t>
            </w:r>
          </w:p>
        </w:tc>
        <w:tc>
          <w:tcPr>
            <w:tcW w:w="0" w:type="auto"/>
            <w:vAlign w:val="bottom"/>
            <w:hideMark/>
          </w:tcPr>
          <w:p w:rsidR="00000000" w:rsidRDefault="001B77B6">
            <w:pPr>
              <w:rPr>
                <w:rFonts w:eastAsia="Times New Roman"/>
                <w:sz w:val="20"/>
                <w:szCs w:val="20"/>
              </w:rPr>
            </w:pPr>
          </w:p>
        </w:tc>
      </w:tr>
      <w:tr w:rsidR="00000000">
        <w:trPr>
          <w:divId w:val="1732263474"/>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2022</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186</w:t>
            </w:r>
          </w:p>
        </w:tc>
        <w:tc>
          <w:tcPr>
            <w:tcW w:w="0" w:type="auto"/>
            <w:vAlign w:val="bottom"/>
            <w:hideMark/>
          </w:tcPr>
          <w:p w:rsidR="00000000" w:rsidRDefault="001B77B6">
            <w:pPr>
              <w:rPr>
                <w:rFonts w:eastAsia="Times New Roman"/>
                <w:sz w:val="20"/>
                <w:szCs w:val="20"/>
              </w:rPr>
            </w:pPr>
          </w:p>
        </w:tc>
      </w:tr>
      <w:tr w:rsidR="00000000">
        <w:trPr>
          <w:divId w:val="1732263474"/>
          <w:jc w:val="center"/>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2023</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178</w:t>
            </w:r>
          </w:p>
        </w:tc>
        <w:tc>
          <w:tcPr>
            <w:tcW w:w="0" w:type="auto"/>
            <w:vAlign w:val="bottom"/>
            <w:hideMark/>
          </w:tcPr>
          <w:p w:rsidR="00000000" w:rsidRDefault="001B77B6">
            <w:pPr>
              <w:rPr>
                <w:rFonts w:eastAsia="Times New Roman"/>
                <w:sz w:val="20"/>
                <w:szCs w:val="20"/>
              </w:rPr>
            </w:pPr>
          </w:p>
        </w:tc>
      </w:tr>
      <w:tr w:rsidR="00000000">
        <w:trPr>
          <w:divId w:val="173226347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2,391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732263474"/>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undiscounted lease payments</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3,311</w:t>
            </w:r>
          </w:p>
        </w:tc>
        <w:tc>
          <w:tcPr>
            <w:tcW w:w="0" w:type="auto"/>
            <w:tcBorders>
              <w:bottom w:val="single" w:sz="12" w:space="0" w:color="000000"/>
            </w:tcBorders>
            <w:vAlign w:val="bottom"/>
            <w:hideMark/>
          </w:tcPr>
          <w:p w:rsidR="00000000" w:rsidRDefault="001B77B6">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jc w:val="cente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431556137"/>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For the six months remaining in the 2019 fiscal year.</w:t>
            </w:r>
          </w:p>
        </w:tc>
      </w:tr>
    </w:tbl>
    <w:p w:rsidR="00000000" w:rsidRDefault="001B77B6">
      <w:pPr>
        <w:spacing w:line="288" w:lineRule="auto"/>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 xml:space="preserve">15. CONTINGENCIES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We and our subsidiaries are involved in various other legal and regulatory actions and proceedings which arise in the normal course of business, including interventions in regulatory proceedings and challenges to regulatory approvals and permits. While the</w:t>
      </w:r>
      <w:r>
        <w:rPr>
          <w:rFonts w:ascii="Arial" w:eastAsia="Times New Roman" w:hAnsi="Arial" w:cs="Arial"/>
          <w:sz w:val="20"/>
          <w:szCs w:val="20"/>
        </w:rPr>
        <w:t xml:space="preserve"> final outcome of such actions and proceedings cannot be predicted with certainty, management believes that the resolution of such actions and proceedings will not have a material impact on our interim consolidated financial position or results of operatio</w:t>
      </w:r>
      <w:r>
        <w:rPr>
          <w:rFonts w:ascii="Arial" w:eastAsia="Times New Roman" w:hAnsi="Arial" w:cs="Arial"/>
          <w:sz w:val="20"/>
          <w:szCs w:val="20"/>
        </w:rPr>
        <w:t>ns.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TAX MATTERS</w:t>
      </w:r>
    </w:p>
    <w:p w:rsidR="00000000" w:rsidRDefault="001B77B6">
      <w:pPr>
        <w:spacing w:line="288" w:lineRule="auto"/>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1B77B6">
      <w:pPr>
        <w:spacing w:line="288" w:lineRule="auto"/>
        <w:rPr>
          <w:rFonts w:eastAsia="Times New Roman"/>
          <w:sz w:val="20"/>
          <w:szCs w:val="20"/>
        </w:rPr>
      </w:pPr>
    </w:p>
    <w:p w:rsidR="00000000" w:rsidRDefault="001B77B6">
      <w:pPr>
        <w:spacing w:line="288" w:lineRule="auto"/>
        <w:jc w:val="both"/>
        <w:rPr>
          <w:rFonts w:eastAsia="Times New Roman"/>
          <w:sz w:val="26"/>
          <w:szCs w:val="26"/>
        </w:rPr>
      </w:pPr>
      <w:r>
        <w:rPr>
          <w:rFonts w:ascii="Arial" w:eastAsia="Times New Roman" w:hAnsi="Arial" w:cs="Arial"/>
          <w:b/>
          <w:bCs/>
          <w:sz w:val="26"/>
          <w:szCs w:val="26"/>
        </w:rPr>
        <w:t>16. CONDENSED CONSOLI</w:t>
      </w:r>
      <w:r>
        <w:rPr>
          <w:rFonts w:ascii="Arial" w:eastAsia="Times New Roman" w:hAnsi="Arial" w:cs="Arial"/>
          <w:b/>
          <w:bCs/>
          <w:sz w:val="26"/>
          <w:szCs w:val="26"/>
        </w:rPr>
        <w:t xml:space="preserve">DATING FINANCIAL INFORMATION </w:t>
      </w:r>
    </w:p>
    <w:p w:rsidR="00000000" w:rsidRDefault="001B77B6">
      <w:pPr>
        <w:spacing w:line="288" w:lineRule="auto"/>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January 22, 2019, Enbridge entered into supplemental indentures with its wholly-owned subsidiaries, the Partnerships, pursuant to which Enbridge fully and unconditionally guaranteed, on a senior unsecured basis, the payme</w:t>
      </w:r>
      <w:r>
        <w:rPr>
          <w:rFonts w:ascii="Arial" w:eastAsia="Times New Roman" w:hAnsi="Arial" w:cs="Arial"/>
          <w:sz w:val="20"/>
          <w:szCs w:val="20"/>
        </w:rPr>
        <w:t>nt obligations of the Partnerships with respect to the outstanding series of notes issued under the respective indentures of the Partnerships. Concurrently, the Partnerships entered into a subsidiary guarantee agreement pursuant to which they guaranteed, o</w:t>
      </w:r>
      <w:r>
        <w:rPr>
          <w:rFonts w:ascii="Arial" w:eastAsia="Times New Roman" w:hAnsi="Arial" w:cs="Arial"/>
          <w:sz w:val="20"/>
          <w:szCs w:val="20"/>
        </w:rPr>
        <w:t>n a senior unsecured basis, the outstanding series of senior notes of Enbridge. As a result of the guarantees, holders of any of the outstanding guaranteed notes of the Partnerships are in the same position with respect to the net assets, income and cash f</w:t>
      </w:r>
      <w:r>
        <w:rPr>
          <w:rFonts w:ascii="Arial" w:eastAsia="Times New Roman" w:hAnsi="Arial" w:cs="Arial"/>
          <w:sz w:val="20"/>
          <w:szCs w:val="20"/>
        </w:rPr>
        <w:t>lows of Enbridge as holders of Enbridge's outstanding guaranteed notes, and vice versa. Other than the Partnerships, Enbridge subsidiaries (including the subsidiaries of the Partnerships, collectively, the Subsidiary Non-Guarantors), are not parties to the</w:t>
      </w:r>
      <w:r>
        <w:rPr>
          <w:rFonts w:ascii="Arial" w:eastAsia="Times New Roman" w:hAnsi="Arial" w:cs="Arial"/>
          <w:sz w:val="20"/>
          <w:szCs w:val="20"/>
        </w:rPr>
        <w:t xml:space="preserve"> subsidiary guarantee agreement and have not otherwise guaranteed any of Enbridge's outstanding series of senior notes.</w:t>
      </w:r>
    </w:p>
    <w:p w:rsidR="00000000" w:rsidRDefault="001B77B6">
      <w:pPr>
        <w:spacing w:line="288" w:lineRule="auto"/>
        <w:jc w:val="both"/>
        <w:rPr>
          <w:rFonts w:eastAsia="Times New Roman"/>
          <w:sz w:val="20"/>
          <w:szCs w:val="20"/>
        </w:rPr>
      </w:pPr>
    </w:p>
    <w:p w:rsidR="00000000" w:rsidRDefault="001B77B6">
      <w:pPr>
        <w:divId w:val="457182062"/>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39</w:t>
      </w:r>
    </w:p>
    <w:p w:rsidR="00000000" w:rsidRDefault="001B77B6">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1B77B6">
      <w:pPr>
        <w:divId w:val="399405738"/>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Consenting SEP notes and EEP notes under Guarantee</w:t>
      </w:r>
    </w:p>
    <w:tbl>
      <w:tblPr>
        <w:tblW w:w="4914" w:type="pct"/>
        <w:jc w:val="center"/>
        <w:tblCellMar>
          <w:left w:w="0" w:type="dxa"/>
          <w:right w:w="0" w:type="dxa"/>
        </w:tblCellMar>
        <w:tblLook w:val="04A0" w:firstRow="1" w:lastRow="0" w:firstColumn="1" w:lastColumn="0" w:noHBand="0" w:noVBand="1"/>
      </w:tblPr>
      <w:tblGrid>
        <w:gridCol w:w="4081"/>
        <w:gridCol w:w="4082"/>
      </w:tblGrid>
      <w:tr w:rsidR="00000000">
        <w:trPr>
          <w:divId w:val="1626765306"/>
          <w:jc w:val="center"/>
        </w:trPr>
        <w:tc>
          <w:tcPr>
            <w:tcW w:w="0" w:type="auto"/>
            <w:gridSpan w:val="2"/>
            <w:vAlign w:val="center"/>
            <w:hideMark/>
          </w:tcPr>
          <w:p w:rsidR="00000000" w:rsidRDefault="001B77B6">
            <w:pPr>
              <w:spacing w:line="288" w:lineRule="auto"/>
              <w:rPr>
                <w:rFonts w:eastAsia="Times New Roman"/>
                <w:sz w:val="20"/>
                <w:szCs w:val="20"/>
              </w:rPr>
            </w:pPr>
          </w:p>
        </w:tc>
      </w:tr>
      <w:tr w:rsidR="00000000">
        <w:trPr>
          <w:divId w:val="1626765306"/>
          <w:jc w:val="center"/>
        </w:trPr>
        <w:tc>
          <w:tcPr>
            <w:tcW w:w="2500" w:type="pct"/>
            <w:vAlign w:val="center"/>
            <w:hideMark/>
          </w:tcPr>
          <w:p w:rsidR="00000000" w:rsidRDefault="001B77B6">
            <w:pPr>
              <w:rPr>
                <w:rFonts w:eastAsia="Times New Roman"/>
                <w:sz w:val="20"/>
                <w:szCs w:val="20"/>
              </w:rPr>
            </w:pPr>
          </w:p>
        </w:tc>
        <w:tc>
          <w:tcPr>
            <w:tcW w:w="2500" w:type="pct"/>
            <w:vAlign w:val="center"/>
            <w:hideMark/>
          </w:tcPr>
          <w:p w:rsidR="00000000" w:rsidRDefault="001B77B6">
            <w:pPr>
              <w:rPr>
                <w:rFonts w:eastAsia="Times New Roman"/>
                <w:sz w:val="20"/>
                <w:szCs w:val="20"/>
              </w:rPr>
            </w:pPr>
          </w:p>
        </w:tc>
      </w:tr>
      <w:tr w:rsidR="00000000">
        <w:trPr>
          <w:divId w:val="162676530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247924842"/>
              <w:rPr>
                <w:rFonts w:eastAsia="Times New Roman"/>
                <w:sz w:val="20"/>
                <w:szCs w:val="20"/>
              </w:rPr>
            </w:pPr>
            <w:r>
              <w:rPr>
                <w:rFonts w:ascii="Arial" w:eastAsia="Times New Roman" w:hAnsi="Arial" w:cs="Arial"/>
                <w:b/>
                <w:bCs/>
                <w:sz w:val="20"/>
                <w:szCs w:val="20"/>
              </w:rPr>
              <w:t>SEP Notes</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473132292"/>
              <w:rPr>
                <w:rFonts w:eastAsia="Times New Roman"/>
                <w:sz w:val="20"/>
                <w:szCs w:val="20"/>
              </w:rPr>
            </w:pPr>
            <w:r>
              <w:rPr>
                <w:rFonts w:ascii="Arial" w:eastAsia="Times New Roman" w:hAnsi="Arial" w:cs="Arial"/>
                <w:b/>
                <w:bCs/>
                <w:sz w:val="20"/>
                <w:szCs w:val="20"/>
              </w:rPr>
              <w:t>EEP Notes</w:t>
            </w:r>
            <w:r>
              <w:rPr>
                <w:rFonts w:ascii="Arial" w:eastAsia="Times New Roman" w:hAnsi="Arial" w:cs="Arial"/>
                <w:b/>
                <w:bCs/>
                <w:sz w:val="12"/>
                <w:szCs w:val="12"/>
                <w:vertAlign w:val="superscript"/>
              </w:rPr>
              <w:t>2</w:t>
            </w:r>
          </w:p>
        </w:tc>
      </w:tr>
      <w:tr w:rsidR="00000000">
        <w:trPr>
          <w:divId w:val="1626765306"/>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Floating Rate Senior Notes due 2020</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5.200% Notes due 2020</w:t>
            </w:r>
          </w:p>
        </w:tc>
      </w:tr>
      <w:tr w:rsidR="00000000">
        <w:trPr>
          <w:divId w:val="1626765306"/>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4.600% Senior Notes due 2021</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4.375% Notes due 2020</w:t>
            </w:r>
          </w:p>
        </w:tc>
      </w:tr>
      <w:tr w:rsidR="00000000">
        <w:trPr>
          <w:divId w:val="1626765306"/>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4.750% Senior Notes due 2024</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4.200% Notes due 2021</w:t>
            </w:r>
          </w:p>
        </w:tc>
      </w:tr>
      <w:tr w:rsidR="00000000">
        <w:trPr>
          <w:divId w:val="1626765306"/>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3.500% Senior Notes due 2025</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5.875% Notes due 2025</w:t>
            </w:r>
          </w:p>
        </w:tc>
      </w:tr>
      <w:tr w:rsidR="00000000">
        <w:trPr>
          <w:divId w:val="1626765306"/>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3.375% Senior Notes due 2026</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5.950% Notes due 2033</w:t>
            </w:r>
          </w:p>
        </w:tc>
      </w:tr>
      <w:tr w:rsidR="00000000">
        <w:trPr>
          <w:divId w:val="1626765306"/>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5.950% Senior Notes due 2043</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6.300% Notes due 2034</w:t>
            </w:r>
          </w:p>
        </w:tc>
      </w:tr>
      <w:tr w:rsidR="00000000">
        <w:trPr>
          <w:divId w:val="1626765306"/>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4.500% Senior Notes due 2045</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7.500% Notes due 2038</w:t>
            </w:r>
          </w:p>
        </w:tc>
      </w:tr>
      <w:tr w:rsidR="00000000">
        <w:trPr>
          <w:divId w:val="1626765306"/>
          <w:jc w:val="center"/>
        </w:trPr>
        <w:tc>
          <w:tcPr>
            <w:tcW w:w="0" w:type="auto"/>
            <w:tcMar>
              <w:top w:w="30" w:type="dxa"/>
              <w:left w:w="30" w:type="dxa"/>
              <w:bottom w:w="30" w:type="dxa"/>
              <w:right w:w="30" w:type="dxa"/>
            </w:tcMar>
            <w:vAlign w:val="bottom"/>
            <w:hideMark/>
          </w:tcPr>
          <w:p w:rsidR="00000000" w:rsidRDefault="001B77B6">
            <w:pPr>
              <w:divId w:val="753161088"/>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5.500% Notes due 2040</w:t>
            </w:r>
          </w:p>
        </w:tc>
      </w:tr>
      <w:tr w:rsidR="00000000">
        <w:trPr>
          <w:divId w:val="1626765306"/>
          <w:jc w:val="center"/>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814831776"/>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7.375% Notes due 2045</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jc w:val="cente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294023713"/>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As at June 30, 2019, the aggregate outstanding principal amount of SEP notes was approximately US$3.9 billion.</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014"/>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071659315"/>
              <w:rPr>
                <w:rFonts w:eastAsia="Times New Roman"/>
                <w:sz w:val="16"/>
                <w:szCs w:val="16"/>
              </w:rPr>
            </w:pPr>
            <w:r>
              <w:rPr>
                <w:rFonts w:ascii="Arial" w:eastAsia="Times New Roman" w:hAnsi="Arial" w:cs="Arial"/>
                <w:i/>
                <w:iCs/>
                <w:sz w:val="16"/>
                <w:szCs w:val="16"/>
              </w:rPr>
              <w:t>2</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 xml:space="preserve">As at June 30, 2019, the aggregate outstanding principal amount of EEP notes was approximately US$4.0 billion. </w:t>
            </w:r>
          </w:p>
        </w:tc>
      </w:tr>
    </w:tbl>
    <w:p w:rsidR="00000000" w:rsidRDefault="001B77B6">
      <w:pPr>
        <w:spacing w:line="288" w:lineRule="auto"/>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Enbridge Notes under Guarantees</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127776094"/>
          <w:jc w:val="center"/>
        </w:trPr>
        <w:tc>
          <w:tcPr>
            <w:tcW w:w="0" w:type="auto"/>
            <w:gridSpan w:val="2"/>
            <w:vAlign w:val="center"/>
            <w:hideMark/>
          </w:tcPr>
          <w:p w:rsidR="00000000" w:rsidRDefault="001B77B6">
            <w:pPr>
              <w:spacing w:line="288" w:lineRule="auto"/>
              <w:rPr>
                <w:rFonts w:eastAsia="Times New Roman"/>
                <w:sz w:val="20"/>
                <w:szCs w:val="20"/>
              </w:rPr>
            </w:pPr>
          </w:p>
        </w:tc>
      </w:tr>
      <w:tr w:rsidR="00000000">
        <w:trPr>
          <w:divId w:val="1127776094"/>
          <w:jc w:val="center"/>
        </w:trPr>
        <w:tc>
          <w:tcPr>
            <w:tcW w:w="2500" w:type="pct"/>
            <w:vAlign w:val="center"/>
            <w:hideMark/>
          </w:tcPr>
          <w:p w:rsidR="00000000" w:rsidRDefault="001B77B6">
            <w:pPr>
              <w:rPr>
                <w:rFonts w:eastAsia="Times New Roman"/>
                <w:sz w:val="20"/>
                <w:szCs w:val="20"/>
              </w:rPr>
            </w:pPr>
          </w:p>
        </w:tc>
        <w:tc>
          <w:tcPr>
            <w:tcW w:w="2500" w:type="pct"/>
            <w:vAlign w:val="center"/>
            <w:hideMark/>
          </w:tcPr>
          <w:p w:rsidR="00000000" w:rsidRDefault="001B77B6">
            <w:pPr>
              <w:rPr>
                <w:rFonts w:eastAsia="Times New Roman"/>
                <w:sz w:val="20"/>
                <w:szCs w:val="20"/>
              </w:rPr>
            </w:pPr>
          </w:p>
        </w:tc>
      </w:tr>
      <w:tr w:rsidR="00000000">
        <w:trPr>
          <w:divId w:val="11277760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517084240"/>
              <w:rPr>
                <w:rFonts w:eastAsia="Times New Roman"/>
                <w:sz w:val="20"/>
                <w:szCs w:val="20"/>
              </w:rPr>
            </w:pPr>
            <w:r>
              <w:rPr>
                <w:rFonts w:ascii="Arial" w:eastAsia="Times New Roman" w:hAnsi="Arial" w:cs="Arial"/>
                <w:b/>
                <w:bCs/>
                <w:sz w:val="20"/>
                <w:szCs w:val="20"/>
              </w:rPr>
              <w:t>USD Denominated</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021511951"/>
              <w:rPr>
                <w:rFonts w:eastAsia="Times New Roman"/>
                <w:sz w:val="20"/>
                <w:szCs w:val="20"/>
              </w:rPr>
            </w:pPr>
            <w:r>
              <w:rPr>
                <w:rFonts w:ascii="Arial" w:eastAsia="Times New Roman" w:hAnsi="Arial" w:cs="Arial"/>
                <w:b/>
                <w:bCs/>
                <w:sz w:val="20"/>
                <w:szCs w:val="20"/>
              </w:rPr>
              <w:t>CAD Denominated</w:t>
            </w:r>
            <w:r>
              <w:rPr>
                <w:rFonts w:ascii="Arial" w:eastAsia="Times New Roman" w:hAnsi="Arial" w:cs="Arial"/>
                <w:b/>
                <w:bCs/>
                <w:sz w:val="12"/>
                <w:szCs w:val="12"/>
                <w:vertAlign w:val="superscript"/>
              </w:rPr>
              <w:t>2</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4.770% Senior Notes due 2019</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4.530% Senior Notes due 2020</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2.900% Senior Notes due 2022</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4.850% Senior Notes due 2020</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4.000% Senior Notes due 2023</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4.260% Senior Notes due 2021</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3.500% Senior Notes due 2024</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3.160% Senior Notes due 2021</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4.250% Senior Notes due 2026</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4.850% Senior Notes due 2022</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3.700% Senior Notes due 2027</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3.190% Senior Notes due 2022</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4.500% Senior Notes due 2044</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xml:space="preserve">3.940% Senior Notes </w:t>
            </w:r>
            <w:r>
              <w:rPr>
                <w:rFonts w:ascii="Arial" w:eastAsia="Times New Roman" w:hAnsi="Arial" w:cs="Arial"/>
                <w:sz w:val="20"/>
                <w:szCs w:val="20"/>
              </w:rPr>
              <w:t>due 2023</w:t>
            </w:r>
          </w:p>
        </w:tc>
      </w:tr>
      <w:tr w:rsidR="00000000">
        <w:trPr>
          <w:divId w:val="1127776094"/>
          <w:jc w:val="center"/>
        </w:trPr>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5.500% Senior Notes due 2046</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3.940% Senior Notes due 2023</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5566860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3.950% Senior Notes due 2024</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174044577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3.200% Senior Notes due 2027</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1455518104"/>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6.100% Senior Notes due 2028</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7124201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7.220% Senior Notes due 2030</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190193125"/>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7.200% Senior Notes due 2032</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155288563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5.570% Senior Notes due 2035</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1492142842"/>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5.750% Senior Notes due 2039</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187067807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5.120% Senior Notes due 2040</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813910707"/>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4.240% Senior Notes due 2042</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163841517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4.570% Senior Notes due 2044</w:t>
            </w:r>
          </w:p>
        </w:tc>
      </w:tr>
      <w:tr w:rsidR="00000000">
        <w:trPr>
          <w:divId w:val="1127776094"/>
          <w:jc w:val="center"/>
        </w:trPr>
        <w:tc>
          <w:tcPr>
            <w:tcW w:w="0" w:type="auto"/>
            <w:tcMar>
              <w:top w:w="30" w:type="dxa"/>
              <w:left w:w="30" w:type="dxa"/>
              <w:bottom w:w="30" w:type="dxa"/>
              <w:right w:w="30" w:type="dxa"/>
            </w:tcMar>
            <w:vAlign w:val="bottom"/>
            <w:hideMark/>
          </w:tcPr>
          <w:p w:rsidR="00000000" w:rsidRDefault="001B77B6">
            <w:pPr>
              <w:divId w:val="1699356105"/>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4.870% Senior Notes due 2044</w:t>
            </w:r>
          </w:p>
        </w:tc>
      </w:tr>
      <w:tr w:rsidR="00000000">
        <w:trPr>
          <w:divId w:val="1127776094"/>
          <w:jc w:val="center"/>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245917284"/>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4.560% Senior Notes due 2064</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trPr>
          <w:tblCellSpacing w:w="0" w:type="dxa"/>
        </w:trPr>
        <w:tc>
          <w:tcPr>
            <w:tcW w:w="180" w:type="dxa"/>
            <w:vAlign w:val="center"/>
            <w:hideMark/>
          </w:tcPr>
          <w:p w:rsidR="00000000" w:rsidRDefault="001B77B6">
            <w:pPr>
              <w:jc w:val="cente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973559181"/>
              <w:rPr>
                <w:rFonts w:eastAsia="Times New Roman"/>
                <w:sz w:val="16"/>
                <w:szCs w:val="16"/>
              </w:rPr>
            </w:pPr>
            <w:r>
              <w:rPr>
                <w:rFonts w:ascii="Arial" w:eastAsia="Times New Roman" w:hAnsi="Arial" w:cs="Arial"/>
                <w:i/>
                <w:iCs/>
                <w:sz w:val="16"/>
                <w:szCs w:val="16"/>
              </w:rPr>
              <w:t>1</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As at June 30, 2019, the aggregate outstanding principal amount of the Enbridge United States dollar denominated notes was approximately US$5.9 billion.</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29147740"/>
              <w:rPr>
                <w:rFonts w:eastAsia="Times New Roman"/>
                <w:sz w:val="16"/>
                <w:szCs w:val="16"/>
              </w:rPr>
            </w:pPr>
            <w:r>
              <w:rPr>
                <w:rFonts w:ascii="Arial" w:eastAsia="Times New Roman" w:hAnsi="Arial" w:cs="Arial"/>
                <w:i/>
                <w:iCs/>
                <w:sz w:val="16"/>
                <w:szCs w:val="16"/>
              </w:rPr>
              <w:t>2</w:t>
            </w:r>
          </w:p>
        </w:tc>
        <w:tc>
          <w:tcPr>
            <w:tcW w:w="0" w:type="auto"/>
            <w:hideMark/>
          </w:tcPr>
          <w:p w:rsidR="00000000" w:rsidRDefault="001B77B6">
            <w:pPr>
              <w:spacing w:line="288" w:lineRule="auto"/>
              <w:rPr>
                <w:rFonts w:eastAsia="Times New Roman"/>
                <w:sz w:val="16"/>
                <w:szCs w:val="16"/>
              </w:rPr>
            </w:pPr>
            <w:r>
              <w:rPr>
                <w:rFonts w:ascii="Arial" w:eastAsia="Times New Roman" w:hAnsi="Arial" w:cs="Arial"/>
                <w:i/>
                <w:iCs/>
                <w:sz w:val="16"/>
                <w:szCs w:val="16"/>
              </w:rPr>
              <w:t>As at June 30, 2019, the aggregate outstanding principal amount of the Enbridge Canadian dollar denominated notes was approximately $7.0 billion.</w:t>
            </w:r>
          </w:p>
        </w:tc>
      </w:tr>
    </w:tbl>
    <w:p w:rsidR="00000000" w:rsidRDefault="001B77B6">
      <w:pPr>
        <w:spacing w:line="288" w:lineRule="auto"/>
        <w:jc w:val="both"/>
        <w:rPr>
          <w:rFonts w:eastAsia="Times New Roman"/>
          <w:sz w:val="20"/>
          <w:szCs w:val="20"/>
        </w:rPr>
      </w:pPr>
    </w:p>
    <w:p w:rsidR="00000000" w:rsidRDefault="001B77B6">
      <w:pPr>
        <w:divId w:val="978995692"/>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40</w:t>
      </w:r>
    </w:p>
    <w:p w:rsidR="00000000" w:rsidRDefault="001B77B6">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1B77B6">
      <w:pPr>
        <w:divId w:val="2010936218"/>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In accordance with Rule 3-10 of the SEC's Regulation S-X, whic</w:t>
      </w:r>
      <w:r>
        <w:rPr>
          <w:rFonts w:ascii="Arial" w:eastAsia="Times New Roman" w:hAnsi="Arial" w:cs="Arial"/>
          <w:sz w:val="20"/>
          <w:szCs w:val="20"/>
        </w:rPr>
        <w:t xml:space="preserve">h provides an exemption from the reporting requirements of the Securities Exchange Act of 1934 for subsidiary issuers of guaranteed securities and subsidiary guarantors, in lieu of filing separate financial statements for each of the Partnerships, we have </w:t>
      </w:r>
      <w:r>
        <w:rPr>
          <w:rFonts w:ascii="Arial" w:eastAsia="Times New Roman" w:hAnsi="Arial" w:cs="Arial"/>
          <w:sz w:val="20"/>
          <w:szCs w:val="20"/>
        </w:rPr>
        <w:t>included the accompanying condensed consolidating financial information with separate columns representing the following:</w:t>
      </w:r>
    </w:p>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14"/>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57035893"/>
              <w:rPr>
                <w:rFonts w:eastAsia="Times New Roman"/>
                <w:sz w:val="20"/>
                <w:szCs w:val="20"/>
              </w:rPr>
            </w:pPr>
            <w:r>
              <w:rPr>
                <w:rFonts w:ascii="Arial" w:eastAsia="Times New Roman" w:hAnsi="Arial" w:cs="Arial"/>
                <w:sz w:val="20"/>
                <w:szCs w:val="20"/>
              </w:rPr>
              <w:t>1.</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Enbridge Inc., the Parent Issuer and Guarantor;</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19232507"/>
              <w:rPr>
                <w:rFonts w:eastAsia="Times New Roman"/>
                <w:sz w:val="20"/>
                <w:szCs w:val="20"/>
              </w:rPr>
            </w:pPr>
            <w:r>
              <w:rPr>
                <w:rFonts w:ascii="Arial" w:eastAsia="Times New Roman" w:hAnsi="Arial" w:cs="Arial"/>
                <w:sz w:val="20"/>
                <w:szCs w:val="20"/>
              </w:rPr>
              <w:t>2.</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SEP, a Subsidiary Issuer and Guarantor;</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990328677"/>
              <w:rPr>
                <w:rFonts w:eastAsia="Times New Roman"/>
                <w:sz w:val="20"/>
                <w:szCs w:val="20"/>
              </w:rPr>
            </w:pPr>
            <w:r>
              <w:rPr>
                <w:rFonts w:ascii="Arial" w:eastAsia="Times New Roman" w:hAnsi="Arial" w:cs="Arial"/>
                <w:sz w:val="20"/>
                <w:szCs w:val="20"/>
              </w:rPr>
              <w:t>3.</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EEP, a Subsidiary Issuer and Guarantor;</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125"/>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994332466"/>
              <w:rPr>
                <w:rFonts w:eastAsia="Times New Roman"/>
                <w:sz w:val="20"/>
                <w:szCs w:val="20"/>
              </w:rPr>
            </w:pPr>
            <w:r>
              <w:rPr>
                <w:rFonts w:ascii="Arial" w:eastAsia="Times New Roman" w:hAnsi="Arial" w:cs="Arial"/>
                <w:sz w:val="20"/>
                <w:szCs w:val="20"/>
              </w:rPr>
              <w:t>4.</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Subsidiary Non-Guarantors, as defined herein;</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382173419"/>
              <w:rPr>
                <w:rFonts w:eastAsia="Times New Roman"/>
                <w:sz w:val="20"/>
                <w:szCs w:val="20"/>
              </w:rPr>
            </w:pPr>
            <w:r>
              <w:rPr>
                <w:rFonts w:ascii="Arial" w:eastAsia="Times New Roman" w:hAnsi="Arial" w:cs="Arial"/>
                <w:sz w:val="20"/>
                <w:szCs w:val="20"/>
              </w:rPr>
              <w:t>5.</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Consolidating and elimination entries required to consolidate the Parent Issuer and Guarantor and its subsidiaries, including the Subsidiary Issuers and Guarantors,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81"/>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952546803"/>
              <w:rPr>
                <w:rFonts w:eastAsia="Times New Roman"/>
                <w:sz w:val="20"/>
                <w:szCs w:val="20"/>
              </w:rPr>
            </w:pPr>
            <w:r>
              <w:rPr>
                <w:rFonts w:ascii="Arial" w:eastAsia="Times New Roman" w:hAnsi="Arial" w:cs="Arial"/>
                <w:sz w:val="20"/>
                <w:szCs w:val="20"/>
              </w:rPr>
              <w:t>6.</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Enbridge Inc. and subsidiaries on a consolidated basis.</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For the purposes of </w:t>
      </w:r>
      <w:r>
        <w:rPr>
          <w:rFonts w:ascii="Arial" w:eastAsia="Times New Roman" w:hAnsi="Arial" w:cs="Arial"/>
          <w:sz w:val="20"/>
          <w:szCs w:val="20"/>
        </w:rPr>
        <w:t>the condensed consolidating financial information only, investments in subsidiaries are accounted for under the equity method. In addition, the Condensed Consolidating Statements of Cash Flows present the intercompany loan and distribution activity, as wel</w:t>
      </w:r>
      <w:r>
        <w:rPr>
          <w:rFonts w:ascii="Arial" w:eastAsia="Times New Roman" w:hAnsi="Arial" w:cs="Arial"/>
          <w:sz w:val="20"/>
          <w:szCs w:val="20"/>
        </w:rPr>
        <w:t>l as cash collection and payments made on behalf of our subsidiaries, as cash activities. These intercompany investments and related activities eliminate on consolidation and are presented separately only for the purpose of the accompanying Condensed Conso</w:t>
      </w:r>
      <w:r>
        <w:rPr>
          <w:rFonts w:ascii="Arial" w:eastAsia="Times New Roman" w:hAnsi="Arial" w:cs="Arial"/>
          <w:sz w:val="20"/>
          <w:szCs w:val="20"/>
        </w:rPr>
        <w:t>lidating Statements.</w:t>
      </w:r>
    </w:p>
    <w:p w:rsidR="00000000" w:rsidRDefault="001B77B6">
      <w:pPr>
        <w:divId w:val="190271028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41</w:t>
      </w:r>
    </w:p>
    <w:p w:rsidR="00000000" w:rsidRDefault="001B77B6">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1B77B6">
      <w:pPr>
        <w:divId w:val="2098862984"/>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 xml:space="preserve">Condensed Consolidating Statements of Earnings and Comprehensive Income for the three months ended June 30, 2019 </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909004160"/>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909004160"/>
          <w:jc w:val="center"/>
        </w:trPr>
        <w:tc>
          <w:tcPr>
            <w:tcW w:w="15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976880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491630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103527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50512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0964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2459769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667516811"/>
              <w:rPr>
                <w:rFonts w:eastAsia="Times New Roman"/>
                <w:sz w:val="20"/>
                <w:szCs w:val="20"/>
              </w:rPr>
            </w:pPr>
            <w:r>
              <w:rPr>
                <w:rFonts w:ascii="inherit" w:eastAsia="Times New Roman" w:hAnsi="inherit"/>
                <w:sz w:val="20"/>
                <w:szCs w:val="20"/>
              </w:rPr>
              <w:t> </w:t>
            </w: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rsidR="00000000" w:rsidRDefault="001B77B6">
            <w:pPr>
              <w:divId w:val="1740861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18885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53992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38863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3561806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459803674"/>
              <w:rPr>
                <w:rFonts w:eastAsia="Times New Roman"/>
                <w:sz w:val="20"/>
                <w:szCs w:val="20"/>
              </w:rPr>
            </w:pPr>
            <w:r>
              <w:rPr>
                <w:rFonts w:ascii="inherit" w:eastAsia="Times New Roman" w:hAnsi="inherit"/>
                <w:sz w:val="20"/>
                <w:szCs w:val="20"/>
              </w:rPr>
              <w:t> </w:t>
            </w:r>
          </w:p>
        </w:tc>
      </w:tr>
      <w:tr w:rsidR="00000000">
        <w:trPr>
          <w:divId w:val="90900416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8,416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8,416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755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755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4,092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4,092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13,263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13,263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rsidR="00000000" w:rsidRDefault="001B77B6">
            <w:pPr>
              <w:divId w:val="1441532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23862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53609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27531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913260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910195004"/>
              <w:rPr>
                <w:rFonts w:eastAsia="Times New Roman"/>
                <w:sz w:val="20"/>
                <w:szCs w:val="20"/>
              </w:rPr>
            </w:pPr>
            <w:r>
              <w:rPr>
                <w:rFonts w:ascii="inherit" w:eastAsia="Times New Roman" w:hAnsi="inherit"/>
                <w:sz w:val="20"/>
                <w:szCs w:val="20"/>
              </w:rPr>
              <w:t> </w:t>
            </w:r>
          </w:p>
        </w:tc>
      </w:tr>
      <w:tr w:rsidR="00000000">
        <w:trPr>
          <w:divId w:val="90900416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8,129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8,129</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312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1,695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Depreciation and amortization</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824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10,892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10,978</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2,371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2,285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413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(2,692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rsidR="00000000" w:rsidRDefault="001B77B6">
            <w:pPr>
              <w:divId w:val="521238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36499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02963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80637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9378034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64006446"/>
              <w:rPr>
                <w:rFonts w:eastAsia="Times New Roman"/>
                <w:sz w:val="20"/>
                <w:szCs w:val="20"/>
              </w:rPr>
            </w:pPr>
            <w:r>
              <w:rPr>
                <w:rFonts w:ascii="inherit" w:eastAsia="Times New Roman" w:hAnsi="inherit"/>
                <w:sz w:val="20"/>
                <w:szCs w:val="20"/>
              </w:rPr>
              <w:t> </w:t>
            </w:r>
          </w:p>
        </w:tc>
      </w:tr>
      <w:tr w:rsidR="00000000">
        <w:trPr>
          <w:divId w:val="90900416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Net foreign currency gain</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Other, including other income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(690</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595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1,943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2,673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(2,811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2,266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(expense)/recovery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(436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1,832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(2,705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1,830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1,832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(2,703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1,832</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909004160"/>
          <w:jc w:val="center"/>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1,736</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303</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2,230</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(2,703</w:t>
            </w:r>
          </w:p>
        </w:tc>
        <w:tc>
          <w:tcPr>
            <w:tcW w:w="0" w:type="auto"/>
            <w:tcBorders>
              <w:bottom w:val="single" w:sz="8"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1,736</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1,832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(2,705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1,830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Total other comprehensive income/(loss)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(1,325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(1,374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90900416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2,082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(2,592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456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Comprehensive loss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909004160"/>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507</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275</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184</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2,082</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(2,541</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507</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divId w:val="150562978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42</w:t>
      </w:r>
    </w:p>
    <w:p w:rsidR="00000000" w:rsidRDefault="001B77B6">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1B77B6">
      <w:pPr>
        <w:divId w:val="126432949"/>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Condensed Consolidating Statements of Earnings and Comprehensive Income for the three months ended June 30, 2018</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1428035694"/>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1428035694"/>
          <w:jc w:val="center"/>
        </w:trPr>
        <w:tc>
          <w:tcPr>
            <w:tcW w:w="15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711563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477455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08360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54566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81960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92236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20599639"/>
              <w:rPr>
                <w:rFonts w:eastAsia="Times New Roman"/>
                <w:sz w:val="20"/>
                <w:szCs w:val="20"/>
              </w:rPr>
            </w:pPr>
            <w:r>
              <w:rPr>
                <w:rFonts w:ascii="inherit" w:eastAsia="Times New Roman" w:hAnsi="inherit"/>
                <w:sz w:val="20"/>
                <w:szCs w:val="20"/>
              </w:rPr>
              <w:t> </w:t>
            </w: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rsidR="00000000" w:rsidRDefault="001B77B6">
            <w:pPr>
              <w:divId w:val="504512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40537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01770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87505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19023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70637461"/>
              <w:rPr>
                <w:rFonts w:eastAsia="Times New Roman"/>
                <w:sz w:val="20"/>
                <w:szCs w:val="20"/>
              </w:rPr>
            </w:pPr>
            <w:r>
              <w:rPr>
                <w:rFonts w:ascii="inherit" w:eastAsia="Times New Roman" w:hAnsi="inherit"/>
                <w:sz w:val="20"/>
                <w:szCs w:val="20"/>
              </w:rPr>
              <w:t> </w:t>
            </w:r>
          </w:p>
        </w:tc>
      </w:tr>
      <w:tr w:rsidR="00000000">
        <w:trPr>
          <w:divId w:val="1428035694"/>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6,451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6,451</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856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856</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3,438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3,438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10,745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10,745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rsidR="00000000" w:rsidRDefault="001B77B6">
            <w:pPr>
              <w:divId w:val="324091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67521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4012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46859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95031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16738443"/>
              <w:rPr>
                <w:rFonts w:eastAsia="Times New Roman"/>
                <w:sz w:val="20"/>
                <w:szCs w:val="20"/>
              </w:rPr>
            </w:pPr>
            <w:r>
              <w:rPr>
                <w:rFonts w:ascii="inherit" w:eastAsia="Times New Roman" w:hAnsi="inherit"/>
                <w:sz w:val="20"/>
                <w:szCs w:val="20"/>
              </w:rPr>
              <w:t> </w:t>
            </w:r>
          </w:p>
        </w:tc>
      </w:tr>
      <w:tr w:rsidR="00000000">
        <w:trPr>
          <w:divId w:val="1428035694"/>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6,278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6,278</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421</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1,595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1,636</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814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829</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Impairment of long-lived assets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9,118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9,174</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1,571</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363</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1,287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(2,660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rsidR="00000000" w:rsidRDefault="001B77B6">
            <w:pPr>
              <w:divId w:val="1596863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59693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11007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45187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08475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79100646"/>
              <w:rPr>
                <w:rFonts w:eastAsia="Times New Roman"/>
                <w:sz w:val="20"/>
                <w:szCs w:val="20"/>
              </w:rPr>
            </w:pPr>
            <w:r>
              <w:rPr>
                <w:rFonts w:ascii="inherit" w:eastAsia="Times New Roman" w:hAnsi="inherit"/>
                <w:sz w:val="20"/>
                <w:szCs w:val="20"/>
              </w:rPr>
              <w:t> </w:t>
            </w:r>
          </w:p>
        </w:tc>
      </w:tr>
      <w:tr w:rsidR="00000000">
        <w:trPr>
          <w:divId w:val="1428035694"/>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28035694"/>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Other, including other income/(expense)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(690</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1,113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2,150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(2,648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1,230</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97</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1,160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2,191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(2,639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1,327</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28035694"/>
          <w:jc w:val="center"/>
        </w:trPr>
        <w:tc>
          <w:tcPr>
            <w:tcW w:w="0" w:type="auto"/>
            <w:tcBorders>
              <w:top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1,160</w:t>
            </w:r>
          </w:p>
        </w:tc>
        <w:tc>
          <w:tcPr>
            <w:tcW w:w="0" w:type="auto"/>
            <w:vAlign w:val="bottom"/>
            <w:hideMark/>
          </w:tcPr>
          <w:p w:rsidR="00000000" w:rsidRDefault="001B77B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493</w:t>
            </w:r>
          </w:p>
        </w:tc>
        <w:tc>
          <w:tcPr>
            <w:tcW w:w="0" w:type="auto"/>
            <w:tcBorders>
              <w:top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w:t>
            </w:r>
          </w:p>
        </w:tc>
        <w:tc>
          <w:tcPr>
            <w:tcW w:w="0" w:type="auto"/>
            <w:tcBorders>
              <w:top w:val="single" w:sz="6" w:space="0" w:color="000000"/>
            </w:tcBorders>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2,191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(2,806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1,160</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28035694"/>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1,071</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493</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2,191</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(2,806</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1,071</w:t>
            </w:r>
          </w:p>
        </w:tc>
        <w:tc>
          <w:tcPr>
            <w:tcW w:w="0" w:type="auto"/>
            <w:tcBorders>
              <w:bottom w:val="single" w:sz="12" w:space="0" w:color="000000"/>
            </w:tcBorders>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1,160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2,191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(2,639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1,327</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Total other comprehensive income</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428035694"/>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2,108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2,353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(2,688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2,405</w:t>
            </w:r>
          </w:p>
        </w:tc>
        <w:tc>
          <w:tcPr>
            <w:tcW w:w="0" w:type="auto"/>
            <w:vAlign w:val="bottom"/>
            <w:hideMark/>
          </w:tcPr>
          <w:p w:rsidR="00000000" w:rsidRDefault="001B77B6">
            <w:pPr>
              <w:rPr>
                <w:rFonts w:eastAsia="Times New Roman"/>
                <w:sz w:val="20"/>
                <w:szCs w:val="20"/>
              </w:rPr>
            </w:pPr>
          </w:p>
        </w:tc>
      </w:tr>
      <w:tr w:rsidR="00000000">
        <w:trPr>
          <w:divId w:val="1428035694"/>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1428035694"/>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2,108</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504</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128</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2,353</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(2,985</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2,108</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divId w:val="134074041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43</w:t>
      </w:r>
    </w:p>
    <w:p w:rsidR="00000000" w:rsidRDefault="001B77B6">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1B77B6">
      <w:pPr>
        <w:divId w:val="141167342"/>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 xml:space="preserve">Condensed Consolidating Statements of Earnings and Comprehensive Income for the six months ended June 30, 2019 </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344869367"/>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344869367"/>
          <w:jc w:val="center"/>
        </w:trPr>
        <w:tc>
          <w:tcPr>
            <w:tcW w:w="15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195577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138498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27696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17156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30808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8425597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528108098"/>
              <w:rPr>
                <w:rFonts w:eastAsia="Times New Roman"/>
                <w:sz w:val="20"/>
                <w:szCs w:val="20"/>
              </w:rPr>
            </w:pPr>
            <w:r>
              <w:rPr>
                <w:rFonts w:ascii="inherit" w:eastAsia="Times New Roman" w:hAnsi="inherit"/>
                <w:sz w:val="20"/>
                <w:szCs w:val="20"/>
              </w:rPr>
              <w:t> </w:t>
            </w: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rsidR="00000000" w:rsidRDefault="001B77B6">
            <w:pPr>
              <w:divId w:val="1572621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05641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10066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8692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3350171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491529109"/>
              <w:rPr>
                <w:rFonts w:eastAsia="Times New Roman"/>
                <w:sz w:val="20"/>
                <w:szCs w:val="20"/>
              </w:rPr>
            </w:pPr>
            <w:r>
              <w:rPr>
                <w:rFonts w:ascii="inherit" w:eastAsia="Times New Roman" w:hAnsi="inherit"/>
                <w:sz w:val="20"/>
                <w:szCs w:val="20"/>
              </w:rPr>
              <w:t> </w:t>
            </w:r>
          </w:p>
        </w:tc>
      </w:tr>
      <w:tr w:rsidR="00000000">
        <w:trPr>
          <w:divId w:val="34486936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15,048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15,048</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2,631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2,631</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8,440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8,440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26,119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26,119</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rsidR="00000000" w:rsidRDefault="001B77B6">
            <w:pPr>
              <w:divId w:val="464082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77916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75294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73668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9059452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579023737"/>
              <w:rPr>
                <w:rFonts w:eastAsia="Times New Roman"/>
                <w:sz w:val="20"/>
                <w:szCs w:val="20"/>
              </w:rPr>
            </w:pPr>
            <w:r>
              <w:rPr>
                <w:rFonts w:ascii="inherit" w:eastAsia="Times New Roman" w:hAnsi="inherit"/>
                <w:sz w:val="20"/>
                <w:szCs w:val="20"/>
              </w:rPr>
              <w:t> </w:t>
            </w:r>
          </w:p>
        </w:tc>
      </w:tr>
      <w:tr w:rsidR="00000000">
        <w:trPr>
          <w:divId w:val="34486936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14,694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14,694</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1,519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1,519</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3,283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3,320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Depreciation and amortization</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1,649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1,682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21,145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21,215</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4,974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4,904</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762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826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2,398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742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966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(4,620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rsidR="00000000" w:rsidRDefault="001B77B6">
            <w:pPr>
              <w:divId w:val="791242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02205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99477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10064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9736977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597324173"/>
              <w:rPr>
                <w:rFonts w:eastAsia="Times New Roman"/>
                <w:sz w:val="20"/>
                <w:szCs w:val="20"/>
              </w:rPr>
            </w:pPr>
            <w:r>
              <w:rPr>
                <w:rFonts w:ascii="inherit" w:eastAsia="Times New Roman" w:hAnsi="inherit"/>
                <w:sz w:val="20"/>
                <w:szCs w:val="20"/>
              </w:rPr>
              <w:t> </w:t>
            </w:r>
          </w:p>
        </w:tc>
      </w:tr>
      <w:tr w:rsidR="00000000">
        <w:trPr>
          <w:divId w:val="34486936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1,477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(1,047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354</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Other, including other income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794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(1,013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111</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(630</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(1,273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1,053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(1,322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4,038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5,588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(5,692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top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4,873</w:t>
            </w:r>
          </w:p>
        </w:tc>
        <w:tc>
          <w:tcPr>
            <w:tcW w:w="0" w:type="auto"/>
            <w:tcBorders>
              <w:top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(expense)/recovery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(220</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(1,039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(1,020</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4,549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(5,480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3,853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4,549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(5,515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3,818</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344869367"/>
          <w:jc w:val="center"/>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3,627</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651</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315</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4,549</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(5,515</w:t>
            </w:r>
          </w:p>
        </w:tc>
        <w:tc>
          <w:tcPr>
            <w:tcW w:w="0" w:type="auto"/>
            <w:tcBorders>
              <w:bottom w:val="single" w:sz="8"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3,627</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4,549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(5,480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3,853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Total other comprehensive income/(loss)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(2,603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(868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784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(2,702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34486936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3,681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(4,696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1,151</w:t>
            </w:r>
          </w:p>
        </w:tc>
        <w:tc>
          <w:tcPr>
            <w:tcW w:w="0" w:type="auto"/>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Comprehensive loss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344869367"/>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1,215</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607</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344</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3,681</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(4,632</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1,215</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p w:rsidR="00000000" w:rsidRDefault="001B77B6">
      <w:pPr>
        <w:divId w:val="861237901"/>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44</w:t>
      </w:r>
    </w:p>
    <w:p w:rsidR="00000000" w:rsidRDefault="001B77B6">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1B77B6">
      <w:pPr>
        <w:divId w:val="1071776743"/>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 xml:space="preserve">Condensed Consolidating Statements of Earnings and Comprehensive Income for the six months ended June 30, 2018 </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trPr>
          <w:divId w:val="612398617"/>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612398617"/>
          <w:jc w:val="center"/>
        </w:trPr>
        <w:tc>
          <w:tcPr>
            <w:tcW w:w="15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745878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211843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87866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24013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21939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82193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86761431"/>
              <w:rPr>
                <w:rFonts w:eastAsia="Times New Roman"/>
                <w:sz w:val="20"/>
                <w:szCs w:val="20"/>
              </w:rPr>
            </w:pPr>
            <w:r>
              <w:rPr>
                <w:rFonts w:ascii="inherit" w:eastAsia="Times New Roman" w:hAnsi="inherit"/>
                <w:sz w:val="20"/>
                <w:szCs w:val="20"/>
              </w:rPr>
              <w:t> </w:t>
            </w: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rsidR="00000000" w:rsidRDefault="001B77B6">
            <w:pPr>
              <w:divId w:val="843207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36198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93926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77253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32201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43382917"/>
              <w:rPr>
                <w:rFonts w:eastAsia="Times New Roman"/>
                <w:sz w:val="20"/>
                <w:szCs w:val="20"/>
              </w:rPr>
            </w:pPr>
            <w:r>
              <w:rPr>
                <w:rFonts w:ascii="inherit" w:eastAsia="Times New Roman" w:hAnsi="inherit"/>
                <w:sz w:val="20"/>
                <w:szCs w:val="20"/>
              </w:rPr>
              <w:t> </w:t>
            </w:r>
          </w:p>
        </w:tc>
      </w:tr>
      <w:tr w:rsidR="00000000">
        <w:trPr>
          <w:divId w:val="61239861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13,719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13,719</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2,782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2,782</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6,970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6,970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23,471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23,471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rsidR="00000000" w:rsidRDefault="001B77B6">
            <w:pPr>
              <w:divId w:val="19282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37391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26688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5550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71814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65511225"/>
              <w:rPr>
                <w:rFonts w:eastAsia="Times New Roman"/>
                <w:sz w:val="20"/>
                <w:szCs w:val="20"/>
              </w:rPr>
            </w:pPr>
            <w:r>
              <w:rPr>
                <w:rFonts w:ascii="inherit" w:eastAsia="Times New Roman" w:hAnsi="inherit"/>
                <w:sz w:val="20"/>
                <w:szCs w:val="20"/>
              </w:rPr>
              <w:t> </w:t>
            </w:r>
          </w:p>
        </w:tc>
      </w:tr>
      <w:tr w:rsidR="00000000">
        <w:trPr>
          <w:divId w:val="61239861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13,275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13,275</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1,745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1,745</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3,164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3,277</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1,653</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Impairment of long lived assets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1,072</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20,880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21,022</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2,591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2,449</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698</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1,994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1,080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(4,729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rsidR="00000000" w:rsidRDefault="001B77B6">
            <w:pPr>
              <w:divId w:val="1317028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30048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15837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90051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85697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57516293"/>
              <w:rPr>
                <w:rFonts w:eastAsia="Times New Roman"/>
                <w:sz w:val="20"/>
                <w:szCs w:val="20"/>
              </w:rPr>
            </w:pPr>
            <w:r>
              <w:rPr>
                <w:rFonts w:ascii="inherit" w:eastAsia="Times New Roman" w:hAnsi="inherit"/>
                <w:sz w:val="20"/>
                <w:szCs w:val="20"/>
              </w:rPr>
              <w:t> </w:t>
            </w:r>
          </w:p>
        </w:tc>
      </w:tr>
      <w:tr w:rsidR="00000000">
        <w:trPr>
          <w:divId w:val="612398617"/>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612398617"/>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Other, including other income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(956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556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(1,346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1,560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(4,640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1,667</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Income tax recovery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1,694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3,542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(4,622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1,837</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1,694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3,542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(4,765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1,694</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612398617"/>
          <w:jc w:val="center"/>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1,516</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1,008</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215</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3,542</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(4,765</w:t>
            </w:r>
          </w:p>
        </w:tc>
        <w:tc>
          <w:tcPr>
            <w:tcW w:w="0" w:type="auto"/>
            <w:tcBorders>
              <w:bottom w:val="single" w:sz="8"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1,516</w:t>
            </w:r>
          </w:p>
        </w:tc>
        <w:tc>
          <w:tcPr>
            <w:tcW w:w="0" w:type="auto"/>
            <w:tcBorders>
              <w:bottom w:val="single" w:sz="8" w:space="0" w:color="000000"/>
            </w:tcBorders>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1,694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3,542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(4,622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1,837</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Total other comprehensive income</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2,250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415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2,551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12398617"/>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3,944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1,038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3,957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(4,780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4,388</w:t>
            </w:r>
          </w:p>
        </w:tc>
        <w:tc>
          <w:tcPr>
            <w:tcW w:w="0" w:type="auto"/>
            <w:vAlign w:val="bottom"/>
            <w:hideMark/>
          </w:tcPr>
          <w:p w:rsidR="00000000" w:rsidRDefault="001B77B6">
            <w:pPr>
              <w:rPr>
                <w:rFonts w:eastAsia="Times New Roman"/>
                <w:sz w:val="20"/>
                <w:szCs w:val="20"/>
              </w:rPr>
            </w:pPr>
          </w:p>
        </w:tc>
      </w:tr>
      <w:tr w:rsidR="00000000">
        <w:trPr>
          <w:divId w:val="612398617"/>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Comprehensive loss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612398617"/>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3,944</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1,038</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229</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3,957</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(5,224</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3,944</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divId w:val="108923206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45</w:t>
      </w:r>
    </w:p>
    <w:p w:rsidR="00000000" w:rsidRDefault="001B77B6">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1B77B6">
      <w:pPr>
        <w:divId w:val="753430639"/>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Condensed Consolidating Statements of Financial Position as at June 30, 2019</w:t>
      </w:r>
    </w:p>
    <w:tbl>
      <w:tblPr>
        <w:tblW w:w="5000" w:type="pct"/>
        <w:jc w:val="center"/>
        <w:tblCellMar>
          <w:left w:w="0" w:type="dxa"/>
          <w:right w:w="0" w:type="dxa"/>
        </w:tblCellMar>
        <w:tblLook w:val="04A0" w:firstRow="1" w:lastRow="0" w:firstColumn="1" w:lastColumn="0" w:noHBand="0" w:noVBand="1"/>
      </w:tblPr>
      <w:tblGrid>
        <w:gridCol w:w="2475"/>
        <w:gridCol w:w="815"/>
        <w:gridCol w:w="75"/>
        <w:gridCol w:w="809"/>
        <w:gridCol w:w="79"/>
        <w:gridCol w:w="805"/>
        <w:gridCol w:w="79"/>
        <w:gridCol w:w="840"/>
        <w:gridCol w:w="84"/>
        <w:gridCol w:w="1041"/>
        <w:gridCol w:w="86"/>
        <w:gridCol w:w="1032"/>
        <w:gridCol w:w="86"/>
      </w:tblGrid>
      <w:tr w:rsidR="00000000">
        <w:trPr>
          <w:divId w:val="418451931"/>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418451931"/>
          <w:jc w:val="center"/>
        </w:trPr>
        <w:tc>
          <w:tcPr>
            <w:tcW w:w="15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915822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270746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97390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56764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18324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0139392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573467587"/>
              <w:rPr>
                <w:rFonts w:eastAsia="Times New Roman"/>
                <w:sz w:val="20"/>
                <w:szCs w:val="20"/>
              </w:rPr>
            </w:pPr>
            <w:r>
              <w:rPr>
                <w:rFonts w:ascii="inherit" w:eastAsia="Times New Roman" w:hAnsi="inherit"/>
                <w:sz w:val="20"/>
                <w:szCs w:val="20"/>
              </w:rPr>
              <w:t> </w:t>
            </w: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Assets</w:t>
            </w:r>
          </w:p>
        </w:tc>
        <w:tc>
          <w:tcPr>
            <w:tcW w:w="0" w:type="auto"/>
            <w:gridSpan w:val="2"/>
            <w:tcMar>
              <w:top w:w="30" w:type="dxa"/>
              <w:left w:w="30" w:type="dxa"/>
              <w:bottom w:w="30" w:type="dxa"/>
              <w:right w:w="30" w:type="dxa"/>
            </w:tcMar>
            <w:vAlign w:val="bottom"/>
            <w:hideMark/>
          </w:tcPr>
          <w:p w:rsidR="00000000" w:rsidRDefault="001B77B6">
            <w:pPr>
              <w:divId w:val="1183281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72290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49305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50484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091462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729157550"/>
              <w:rPr>
                <w:rFonts w:eastAsia="Times New Roman"/>
                <w:sz w:val="20"/>
                <w:szCs w:val="20"/>
              </w:rPr>
            </w:pPr>
            <w:r>
              <w:rPr>
                <w:rFonts w:ascii="inherit" w:eastAsia="Times New Roman" w:hAnsi="inherit"/>
                <w:sz w:val="20"/>
                <w:szCs w:val="20"/>
              </w:rPr>
              <w:t> </w:t>
            </w: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Current assets</w:t>
            </w:r>
          </w:p>
        </w:tc>
        <w:tc>
          <w:tcPr>
            <w:tcW w:w="0" w:type="auto"/>
            <w:gridSpan w:val="2"/>
            <w:tcMar>
              <w:top w:w="30" w:type="dxa"/>
              <w:left w:w="30" w:type="dxa"/>
              <w:bottom w:w="30" w:type="dxa"/>
              <w:right w:w="30" w:type="dxa"/>
            </w:tcMar>
            <w:vAlign w:val="bottom"/>
            <w:hideMark/>
          </w:tcPr>
          <w:p w:rsidR="00000000" w:rsidRDefault="001B77B6">
            <w:pPr>
              <w:divId w:val="352414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33280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73913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65951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14604199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963998046"/>
              <w:rPr>
                <w:rFonts w:eastAsia="Times New Roman"/>
                <w:sz w:val="20"/>
                <w:szCs w:val="20"/>
              </w:rPr>
            </w:pPr>
            <w:r>
              <w:rPr>
                <w:rFonts w:ascii="inherit" w:eastAsia="Times New Roman" w:hAnsi="inherit"/>
                <w:sz w:val="20"/>
                <w:szCs w:val="20"/>
              </w:rPr>
              <w:t> </w:t>
            </w: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667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708</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Restricted cash</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59</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6,100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6,257</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receivable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786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(1,048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Short-term loans receivable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3,417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4,523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6,225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(14,165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Inventory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1,284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1,284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divId w:val="1055201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4,365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4,565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14,660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(15,213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8,393</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Property, plant and equipment, net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93,041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93,202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Long-term loans receivable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38,335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25,830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(66,656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Investments in subsidiaries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78,955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19,932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6,009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14,762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(119,658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Long-term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1,735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14,517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(648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16,531</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Restricted long-term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389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389</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Deferred amounts and other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1,384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(1,257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9,552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Intangible assets, net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1,988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2,215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Goodwill</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33,342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33,342</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Deferred income taxes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672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1,204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assets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125,834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20,948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12,996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208,482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(203,432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164,828</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divId w:val="504367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49556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6606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90883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69167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1339060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719986108"/>
              <w:rPr>
                <w:rFonts w:eastAsia="Times New Roman"/>
                <w:sz w:val="20"/>
                <w:szCs w:val="20"/>
              </w:rPr>
            </w:pPr>
            <w:r>
              <w:rPr>
                <w:rFonts w:ascii="inherit" w:eastAsia="Times New Roman" w:hAnsi="inherit"/>
                <w:sz w:val="20"/>
                <w:szCs w:val="20"/>
              </w:rPr>
              <w:t> </w:t>
            </w: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Liabilities and equity</w:t>
            </w:r>
          </w:p>
        </w:tc>
        <w:tc>
          <w:tcPr>
            <w:tcW w:w="0" w:type="auto"/>
            <w:gridSpan w:val="2"/>
            <w:tcMar>
              <w:top w:w="30" w:type="dxa"/>
              <w:left w:w="30" w:type="dxa"/>
              <w:bottom w:w="30" w:type="dxa"/>
              <w:right w:w="30" w:type="dxa"/>
            </w:tcMar>
            <w:vAlign w:val="bottom"/>
            <w:hideMark/>
          </w:tcPr>
          <w:p w:rsidR="00000000" w:rsidRDefault="001B77B6">
            <w:pPr>
              <w:divId w:val="1205218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19598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66935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03578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49807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666320778"/>
              <w:rPr>
                <w:rFonts w:eastAsia="Times New Roman"/>
                <w:sz w:val="20"/>
                <w:szCs w:val="20"/>
              </w:rPr>
            </w:pPr>
            <w:r>
              <w:rPr>
                <w:rFonts w:ascii="inherit" w:eastAsia="Times New Roman" w:hAnsi="inherit"/>
                <w:sz w:val="20"/>
                <w:szCs w:val="20"/>
              </w:rPr>
              <w:t> </w:t>
            </w: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Current liabilities</w:t>
            </w:r>
          </w:p>
        </w:tc>
        <w:tc>
          <w:tcPr>
            <w:tcW w:w="0" w:type="auto"/>
            <w:gridSpan w:val="2"/>
            <w:tcMar>
              <w:top w:w="30" w:type="dxa"/>
              <w:left w:w="30" w:type="dxa"/>
              <w:bottom w:w="30" w:type="dxa"/>
              <w:right w:w="30" w:type="dxa"/>
            </w:tcMar>
            <w:vAlign w:val="bottom"/>
            <w:hideMark/>
          </w:tcPr>
          <w:p w:rsidR="00000000" w:rsidRDefault="001B77B6">
            <w:pPr>
              <w:divId w:val="701175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53336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83567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35524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0473278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382947989"/>
              <w:rPr>
                <w:rFonts w:eastAsia="Times New Roman"/>
                <w:sz w:val="20"/>
                <w:szCs w:val="20"/>
              </w:rPr>
            </w:pPr>
            <w:r>
              <w:rPr>
                <w:rFonts w:ascii="inherit" w:eastAsia="Times New Roman" w:hAnsi="inherit"/>
                <w:sz w:val="20"/>
                <w:szCs w:val="20"/>
              </w:rPr>
              <w:t> </w:t>
            </w: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Short-term borrowings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916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916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payable and other</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6,240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141</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7,156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payable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1,158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819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(1,427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(1,048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payable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626</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Short-term loans payable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3,113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2,681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7,941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(14,165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Current portion of long-term debt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2,466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522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4,644</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divId w:val="220946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5,045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4,559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3,931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14,905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(15,072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13,368</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Long-term debt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23,545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4,465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4,467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27,540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60,017</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long-term liabilities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2,063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8,024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(1,257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8,871</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Long-term loans payable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25,776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1,437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39,443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(66,656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xml:space="preserve">Deferred income taxes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5,120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4,365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9,767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5511835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56,429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9,326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9,856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95,032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(78,620</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92,023</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Equity</w:t>
            </w:r>
          </w:p>
        </w:tc>
        <w:tc>
          <w:tcPr>
            <w:tcW w:w="0" w:type="auto"/>
            <w:gridSpan w:val="2"/>
            <w:tcMar>
              <w:top w:w="30" w:type="dxa"/>
              <w:left w:w="30" w:type="dxa"/>
              <w:bottom w:w="30" w:type="dxa"/>
              <w:right w:w="30" w:type="dxa"/>
            </w:tcMar>
            <w:vAlign w:val="bottom"/>
            <w:hideMark/>
          </w:tcPr>
          <w:p w:rsidR="00000000" w:rsidRDefault="001B77B6">
            <w:pPr>
              <w:divId w:val="13845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62578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0710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34104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246540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103115995"/>
              <w:rPr>
                <w:rFonts w:eastAsia="Times New Roman"/>
                <w:sz w:val="20"/>
                <w:szCs w:val="20"/>
              </w:rPr>
            </w:pPr>
            <w:r>
              <w:rPr>
                <w:rFonts w:ascii="inherit" w:eastAsia="Times New Roman" w:hAnsi="inherit"/>
                <w:sz w:val="20"/>
                <w:szCs w:val="20"/>
              </w:rPr>
              <w:t> </w:t>
            </w:r>
          </w:p>
        </w:tc>
      </w:tr>
      <w:tr w:rsidR="00000000">
        <w:trPr>
          <w:divId w:val="418451931"/>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Controlling interests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69,405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11,622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3,140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113,450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(128,263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69,354</w:t>
            </w:r>
          </w:p>
        </w:tc>
        <w:tc>
          <w:tcPr>
            <w:tcW w:w="0" w:type="auto"/>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3,451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3,451</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813621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69,405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11,622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3,140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113,450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124,812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72,805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418451931"/>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125,834</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20,948</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12,996</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208,482</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(203,432</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164,828</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Equity attributable to controlling interests for parent issuer and guarantor excludes reciprocal shareholding balance included within consolidating and elimination adjustments.</w:t>
      </w: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divId w:val="204467007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46</w:t>
      </w:r>
    </w:p>
    <w:p w:rsidR="00000000" w:rsidRDefault="001B77B6">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1B77B6">
      <w:pPr>
        <w:divId w:val="85659514"/>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Condensed Consolidating Statements of Financial Position as at December 31, 2018</w:t>
      </w:r>
    </w:p>
    <w:tbl>
      <w:tblPr>
        <w:tblW w:w="5000" w:type="pct"/>
        <w:jc w:val="center"/>
        <w:tblCellMar>
          <w:left w:w="0" w:type="dxa"/>
          <w:right w:w="0" w:type="dxa"/>
        </w:tblCellMar>
        <w:tblLook w:val="04A0" w:firstRow="1" w:lastRow="0" w:firstColumn="1" w:lastColumn="0" w:noHBand="0" w:noVBand="1"/>
      </w:tblPr>
      <w:tblGrid>
        <w:gridCol w:w="2475"/>
        <w:gridCol w:w="815"/>
        <w:gridCol w:w="75"/>
        <w:gridCol w:w="809"/>
        <w:gridCol w:w="79"/>
        <w:gridCol w:w="805"/>
        <w:gridCol w:w="79"/>
        <w:gridCol w:w="840"/>
        <w:gridCol w:w="84"/>
        <w:gridCol w:w="1041"/>
        <w:gridCol w:w="86"/>
        <w:gridCol w:w="1032"/>
        <w:gridCol w:w="86"/>
      </w:tblGrid>
      <w:tr w:rsidR="00000000">
        <w:trPr>
          <w:divId w:val="64845700"/>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64845700"/>
          <w:jc w:val="center"/>
        </w:trPr>
        <w:tc>
          <w:tcPr>
            <w:tcW w:w="15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920026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681666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98306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94016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36010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86421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06185227"/>
              <w:rPr>
                <w:rFonts w:eastAsia="Times New Roman"/>
                <w:sz w:val="20"/>
                <w:szCs w:val="20"/>
              </w:rPr>
            </w:pPr>
            <w:r>
              <w:rPr>
                <w:rFonts w:ascii="inherit" w:eastAsia="Times New Roman" w:hAnsi="inherit"/>
                <w:sz w:val="20"/>
                <w:szCs w:val="20"/>
              </w:rPr>
              <w:t> </w:t>
            </w: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Assets</w:t>
            </w:r>
          </w:p>
        </w:tc>
        <w:tc>
          <w:tcPr>
            <w:tcW w:w="0" w:type="auto"/>
            <w:gridSpan w:val="2"/>
            <w:tcMar>
              <w:top w:w="30" w:type="dxa"/>
              <w:left w:w="30" w:type="dxa"/>
              <w:bottom w:w="30" w:type="dxa"/>
              <w:right w:w="30" w:type="dxa"/>
            </w:tcMar>
            <w:vAlign w:val="bottom"/>
            <w:hideMark/>
          </w:tcPr>
          <w:p w:rsidR="00000000" w:rsidRDefault="001B77B6">
            <w:pPr>
              <w:divId w:val="328946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04376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58553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05926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45063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58684284"/>
              <w:rPr>
                <w:rFonts w:eastAsia="Times New Roman"/>
                <w:sz w:val="20"/>
                <w:szCs w:val="20"/>
              </w:rPr>
            </w:pPr>
            <w:r>
              <w:rPr>
                <w:rFonts w:ascii="inherit" w:eastAsia="Times New Roman" w:hAnsi="inherit"/>
                <w:sz w:val="20"/>
                <w:szCs w:val="20"/>
              </w:rPr>
              <w:t> </w:t>
            </w: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Current assets</w:t>
            </w:r>
          </w:p>
        </w:tc>
        <w:tc>
          <w:tcPr>
            <w:tcW w:w="0" w:type="auto"/>
            <w:gridSpan w:val="2"/>
            <w:tcMar>
              <w:top w:w="30" w:type="dxa"/>
              <w:left w:w="30" w:type="dxa"/>
              <w:bottom w:w="30" w:type="dxa"/>
              <w:right w:w="30" w:type="dxa"/>
            </w:tcMar>
            <w:vAlign w:val="bottom"/>
            <w:hideMark/>
          </w:tcPr>
          <w:p w:rsidR="00000000" w:rsidRDefault="001B77B6">
            <w:pPr>
              <w:divId w:val="2044598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02607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75296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0878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23029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92896398"/>
              <w:rPr>
                <w:rFonts w:eastAsia="Times New Roman"/>
                <w:sz w:val="20"/>
                <w:szCs w:val="20"/>
              </w:rPr>
            </w:pPr>
            <w:r>
              <w:rPr>
                <w:rFonts w:ascii="inherit" w:eastAsia="Times New Roman" w:hAnsi="inherit"/>
                <w:sz w:val="20"/>
                <w:szCs w:val="20"/>
              </w:rPr>
              <w:t> </w:t>
            </w: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518</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Restricted cash</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119</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6,211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6,517</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receivable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726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79</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Short-term loans receivable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3,943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3,689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(8,285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Inventory</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1,339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1,339</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divId w:val="58028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4,961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3,710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8,673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(8,803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8,572</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Property, plant and equipment, net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94,400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94,540</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Long-term loans receivable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10,318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2,539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1,344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(14,274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Investments in subsidiaries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78,474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19,777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6,363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15,567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(120,181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Long-term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4,561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987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14,841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(3,682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16,707</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Restricted long-term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323</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Deferred amounts and other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1,700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8,558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(1,726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8,558</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Intangible assets, net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2,138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2,372</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Goodwill</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34,459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34,459</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Deferred income taxes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817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1,374</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assets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101,205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20,877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12,629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180,532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(148,338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166,905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divId w:val="1544826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416628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93001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09201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48392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54849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35375647"/>
              <w:rPr>
                <w:rFonts w:eastAsia="Times New Roman"/>
                <w:sz w:val="20"/>
                <w:szCs w:val="20"/>
              </w:rPr>
            </w:pPr>
            <w:r>
              <w:rPr>
                <w:rFonts w:ascii="inherit" w:eastAsia="Times New Roman" w:hAnsi="inherit"/>
                <w:sz w:val="20"/>
                <w:szCs w:val="20"/>
              </w:rPr>
              <w:t> </w:t>
            </w: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Liabilities and equity</w:t>
            </w:r>
          </w:p>
        </w:tc>
        <w:tc>
          <w:tcPr>
            <w:tcW w:w="0" w:type="auto"/>
            <w:gridSpan w:val="2"/>
            <w:tcMar>
              <w:top w:w="30" w:type="dxa"/>
              <w:left w:w="30" w:type="dxa"/>
              <w:bottom w:w="30" w:type="dxa"/>
              <w:right w:w="30" w:type="dxa"/>
            </w:tcMar>
            <w:vAlign w:val="bottom"/>
            <w:hideMark/>
          </w:tcPr>
          <w:p w:rsidR="00000000" w:rsidRDefault="001B77B6">
            <w:pPr>
              <w:divId w:val="949632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42162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44231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92349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27187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6875769"/>
              <w:rPr>
                <w:rFonts w:eastAsia="Times New Roman"/>
                <w:sz w:val="20"/>
                <w:szCs w:val="20"/>
              </w:rPr>
            </w:pPr>
            <w:r>
              <w:rPr>
                <w:rFonts w:ascii="inherit" w:eastAsia="Times New Roman" w:hAnsi="inherit"/>
                <w:sz w:val="20"/>
                <w:szCs w:val="20"/>
              </w:rPr>
              <w:t> </w:t>
            </w: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Current liabilities</w:t>
            </w:r>
          </w:p>
        </w:tc>
        <w:tc>
          <w:tcPr>
            <w:tcW w:w="0" w:type="auto"/>
            <w:gridSpan w:val="2"/>
            <w:tcMar>
              <w:top w:w="30" w:type="dxa"/>
              <w:left w:w="30" w:type="dxa"/>
              <w:bottom w:w="30" w:type="dxa"/>
              <w:right w:w="30" w:type="dxa"/>
            </w:tcMar>
            <w:vAlign w:val="bottom"/>
            <w:hideMark/>
          </w:tcPr>
          <w:p w:rsidR="00000000" w:rsidRDefault="001B77B6">
            <w:pPr>
              <w:divId w:val="2145151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01003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03811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93787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43674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87455986"/>
              <w:rPr>
                <w:rFonts w:eastAsia="Times New Roman"/>
                <w:sz w:val="20"/>
                <w:szCs w:val="20"/>
              </w:rPr>
            </w:pPr>
            <w:r>
              <w:rPr>
                <w:rFonts w:ascii="inherit" w:eastAsia="Times New Roman" w:hAnsi="inherit"/>
                <w:sz w:val="20"/>
                <w:szCs w:val="20"/>
              </w:rPr>
              <w:t> </w:t>
            </w: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Short-term borrowings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1,024</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payable and other</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2,742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7,086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9,863</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Accounts payable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(677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40</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Interest payable</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669</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Short-term loans payable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682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7,177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(8,285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Current portion of long-term debt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1,853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683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723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3,259</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divId w:val="1403259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6,250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978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878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15,558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(8,809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14,855</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Long-term debt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22,893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7,276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6,943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23,215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60,327</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 long-term liabilities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2,428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8,100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(1,726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8,834</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Long-term loans payable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1,502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12,696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(14,274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 xml:space="preserve">Deferred income taxes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13,523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(4,400</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9,454</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6147551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31,647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8,587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9,353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73,092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(29,209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93,470</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4845700"/>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Equity</w:t>
            </w:r>
          </w:p>
        </w:tc>
        <w:tc>
          <w:tcPr>
            <w:tcW w:w="0" w:type="auto"/>
            <w:gridSpan w:val="2"/>
            <w:tcMar>
              <w:top w:w="30" w:type="dxa"/>
              <w:left w:w="30" w:type="dxa"/>
              <w:bottom w:w="30" w:type="dxa"/>
              <w:right w:w="30" w:type="dxa"/>
            </w:tcMar>
            <w:vAlign w:val="bottom"/>
            <w:hideMark/>
          </w:tcPr>
          <w:p w:rsidR="00000000" w:rsidRDefault="001B77B6">
            <w:pPr>
              <w:divId w:val="193737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585145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56275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742630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69889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858032060"/>
              <w:rPr>
                <w:rFonts w:eastAsia="Times New Roman"/>
                <w:sz w:val="20"/>
                <w:szCs w:val="20"/>
              </w:rPr>
            </w:pPr>
            <w:r>
              <w:rPr>
                <w:rFonts w:ascii="inherit" w:eastAsia="Times New Roman" w:hAnsi="inherit"/>
                <w:sz w:val="20"/>
                <w:szCs w:val="20"/>
              </w:rPr>
              <w:t> </w:t>
            </w:r>
          </w:p>
        </w:tc>
      </w:tr>
      <w:tr w:rsidR="00000000">
        <w:trPr>
          <w:divId w:val="64845700"/>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Controlling interests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69,558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12,290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3,276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107,440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(123,094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69,470</w:t>
            </w:r>
          </w:p>
        </w:tc>
        <w:tc>
          <w:tcPr>
            <w:tcW w:w="0" w:type="auto"/>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Noncontrolling interests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3,965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3,965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2089064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69,558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12,290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3,276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107,440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(119,129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73,435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4845700"/>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101,205</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20,877</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12,629</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180,532</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(148,338</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166,905</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Equity attributable to controlling interests for parent issuer and guarantor excludes reciprocal shareholding balance included within consolidating and elimination adjustments.</w:t>
      </w: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spacing w:line="288" w:lineRule="auto"/>
        <w:jc w:val="center"/>
        <w:rPr>
          <w:rFonts w:eastAsia="Times New Roman"/>
          <w:sz w:val="20"/>
          <w:szCs w:val="20"/>
        </w:rPr>
      </w:pPr>
    </w:p>
    <w:p w:rsidR="00000000" w:rsidRDefault="001B77B6">
      <w:pPr>
        <w:divId w:val="558976491"/>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47</w:t>
      </w:r>
    </w:p>
    <w:p w:rsidR="00000000" w:rsidRDefault="001B77B6">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1B77B6">
      <w:pPr>
        <w:divId w:val="1596203491"/>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Condensed Consolidat</w:t>
      </w:r>
      <w:r>
        <w:rPr>
          <w:rFonts w:ascii="Arial" w:eastAsia="Times New Roman" w:hAnsi="Arial" w:cs="Arial"/>
          <w:b/>
          <w:bCs/>
          <w:sz w:val="20"/>
          <w:szCs w:val="20"/>
        </w:rPr>
        <w:t>ing Statements of Cash Flows for the six months ended June 30, 2019</w:t>
      </w:r>
    </w:p>
    <w:tbl>
      <w:tblPr>
        <w:tblW w:w="5000" w:type="pct"/>
        <w:jc w:val="center"/>
        <w:tblCellMar>
          <w:left w:w="0" w:type="dxa"/>
          <w:right w:w="0" w:type="dxa"/>
        </w:tblCellMar>
        <w:tblLook w:val="04A0" w:firstRow="1" w:lastRow="0" w:firstColumn="1" w:lastColumn="0" w:noHBand="0" w:noVBand="1"/>
      </w:tblPr>
      <w:tblGrid>
        <w:gridCol w:w="2534"/>
        <w:gridCol w:w="751"/>
        <w:gridCol w:w="84"/>
        <w:gridCol w:w="800"/>
        <w:gridCol w:w="84"/>
        <w:gridCol w:w="800"/>
        <w:gridCol w:w="84"/>
        <w:gridCol w:w="840"/>
        <w:gridCol w:w="84"/>
        <w:gridCol w:w="1041"/>
        <w:gridCol w:w="86"/>
        <w:gridCol w:w="1032"/>
        <w:gridCol w:w="86"/>
      </w:tblGrid>
      <w:tr w:rsidR="00000000">
        <w:trPr>
          <w:divId w:val="276447122"/>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276447122"/>
          <w:jc w:val="center"/>
        </w:trPr>
        <w:tc>
          <w:tcPr>
            <w:tcW w:w="15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27644712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757707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276447122"/>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572734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07348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66899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36837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8818510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369842567"/>
              <w:rPr>
                <w:rFonts w:eastAsia="Times New Roman"/>
                <w:sz w:val="20"/>
                <w:szCs w:val="20"/>
              </w:rPr>
            </w:pPr>
            <w:r>
              <w:rPr>
                <w:rFonts w:ascii="inherit" w:eastAsia="Times New Roman" w:hAnsi="inherit"/>
                <w:sz w:val="20"/>
                <w:szCs w:val="20"/>
              </w:rPr>
              <w:t> </w:t>
            </w:r>
          </w:p>
        </w:tc>
      </w:tr>
      <w:tr w:rsidR="00000000">
        <w:trPr>
          <w:divId w:val="27644712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Net cash provided by operating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551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4,723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(1,416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4,670</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rsidR="00000000" w:rsidRDefault="001B77B6">
            <w:pPr>
              <w:divId w:val="60057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73617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480081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10670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5332428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884171960"/>
              <w:rPr>
                <w:rFonts w:eastAsia="Times New Roman"/>
                <w:sz w:val="20"/>
                <w:szCs w:val="20"/>
              </w:rPr>
            </w:pPr>
            <w:r>
              <w:rPr>
                <w:rFonts w:ascii="inherit" w:eastAsia="Times New Roman" w:hAnsi="inherit"/>
                <w:sz w:val="20"/>
                <w:szCs w:val="20"/>
              </w:rPr>
              <w:t> </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(2,754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(2,785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(688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268</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Affiliate loans, net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(140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(2,336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2,339</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Return of share capital from subsidiary companies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(4,921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(32,520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(1,407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(41,213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75,140</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Repayment of advances to affiliates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4,748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9,930</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(15,100</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Net cash (used in)/provided by investing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(25,262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(34,678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56,894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(3,457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rsidR="00000000" w:rsidRDefault="001B77B6">
            <w:pPr>
              <w:divId w:val="518474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322544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55311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53405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643625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451582371"/>
              <w:rPr>
                <w:rFonts w:eastAsia="Times New Roman"/>
                <w:sz w:val="20"/>
                <w:szCs w:val="20"/>
              </w:rPr>
            </w:pPr>
            <w:r>
              <w:rPr>
                <w:rFonts w:ascii="inherit" w:eastAsia="Times New Roman" w:hAnsi="inherit"/>
                <w:sz w:val="20"/>
                <w:szCs w:val="20"/>
              </w:rPr>
              <w:t> </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2,827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(2,017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(1,017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4,015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1,195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1,195</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(1,050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(1,189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(2,584</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Contributions from redeemable noncontrolling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Distributions to redeemable noncontrolling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2,339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(2,339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(1,014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(5,650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6,992</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Redemption of preferred shares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(191</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Common share dividends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(2,976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(2,976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33,074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4,419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3,720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33,927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(75,140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Repayment of advances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(7,000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(1,949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(981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(5,170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15,100</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(36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Net cash provided by/(used in) financing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24,702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30,085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(55,478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(1,058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(25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w:t>
            </w:r>
          </w:p>
        </w:tc>
      </w:tr>
      <w:tr w:rsidR="00000000">
        <w:trPr>
          <w:divId w:val="276447122"/>
          <w:jc w:val="center"/>
        </w:trPr>
        <w:tc>
          <w:tcPr>
            <w:tcW w:w="0" w:type="auto"/>
            <w:tcBorders>
              <w:top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Net increase/(decrease) in cash and cash equivalents and restricted cash</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130</w:t>
            </w:r>
          </w:p>
        </w:tc>
        <w:tc>
          <w:tcPr>
            <w:tcW w:w="0" w:type="auto"/>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Cash and cash equivalents and restricted cash at beginning of period</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637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r>
      <w:tr w:rsidR="00000000">
        <w:trPr>
          <w:divId w:val="276447122"/>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Cash and cash equivalents and restricted cash at end of period</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27</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717</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b/>
                <w:bCs/>
                <w:sz w:val="16"/>
                <w:szCs w:val="16"/>
              </w:rPr>
              <w:t>767</w:t>
            </w:r>
          </w:p>
        </w:tc>
        <w:tc>
          <w:tcPr>
            <w:tcW w:w="0" w:type="auto"/>
            <w:tcBorders>
              <w:bottom w:val="single" w:sz="8" w:space="0" w:color="000000"/>
            </w:tcBorders>
            <w:shd w:val="clear" w:color="auto" w:fill="D9D9D9"/>
            <w:vAlign w:val="bottom"/>
            <w:hideMark/>
          </w:tcPr>
          <w:p w:rsidR="00000000" w:rsidRDefault="001B77B6">
            <w:pPr>
              <w:rPr>
                <w:rFonts w:eastAsia="Times New Roman"/>
                <w:sz w:val="20"/>
                <w:szCs w:val="20"/>
              </w:rPr>
            </w:pPr>
          </w:p>
        </w:tc>
      </w:tr>
    </w:tbl>
    <w:p w:rsidR="00000000" w:rsidRDefault="001B77B6">
      <w:pPr>
        <w:divId w:val="1747996610"/>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48</w:t>
      </w:r>
    </w:p>
    <w:p w:rsidR="00000000" w:rsidRDefault="001B77B6">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1B77B6">
      <w:pPr>
        <w:divId w:val="1524971941"/>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b/>
          <w:bCs/>
          <w:sz w:val="20"/>
          <w:szCs w:val="20"/>
        </w:rPr>
        <w:t>Condensed Consolidating Statements of Cash Flows for the six months ended June 30, 2018</w:t>
      </w:r>
    </w:p>
    <w:tbl>
      <w:tblPr>
        <w:tblW w:w="5000" w:type="pct"/>
        <w:jc w:val="center"/>
        <w:tblCellMar>
          <w:left w:w="0" w:type="dxa"/>
          <w:right w:w="0" w:type="dxa"/>
        </w:tblCellMar>
        <w:tblLook w:val="04A0" w:firstRow="1" w:lastRow="0" w:firstColumn="1" w:lastColumn="0" w:noHBand="0" w:noVBand="1"/>
      </w:tblPr>
      <w:tblGrid>
        <w:gridCol w:w="2534"/>
        <w:gridCol w:w="751"/>
        <w:gridCol w:w="84"/>
        <w:gridCol w:w="800"/>
        <w:gridCol w:w="84"/>
        <w:gridCol w:w="800"/>
        <w:gridCol w:w="84"/>
        <w:gridCol w:w="840"/>
        <w:gridCol w:w="84"/>
        <w:gridCol w:w="1041"/>
        <w:gridCol w:w="86"/>
        <w:gridCol w:w="1032"/>
        <w:gridCol w:w="86"/>
      </w:tblGrid>
      <w:tr w:rsidR="00000000">
        <w:trPr>
          <w:divId w:val="931360176"/>
          <w:jc w:val="center"/>
        </w:trPr>
        <w:tc>
          <w:tcPr>
            <w:tcW w:w="0" w:type="auto"/>
            <w:gridSpan w:val="13"/>
            <w:vAlign w:val="center"/>
            <w:hideMark/>
          </w:tcPr>
          <w:p w:rsidR="00000000" w:rsidRDefault="001B77B6">
            <w:pPr>
              <w:spacing w:line="288" w:lineRule="auto"/>
              <w:jc w:val="center"/>
              <w:rPr>
                <w:rFonts w:eastAsia="Times New Roman"/>
                <w:sz w:val="20"/>
                <w:szCs w:val="20"/>
              </w:rPr>
            </w:pPr>
          </w:p>
        </w:tc>
      </w:tr>
      <w:tr w:rsidR="00000000">
        <w:trPr>
          <w:divId w:val="931360176"/>
          <w:jc w:val="center"/>
        </w:trPr>
        <w:tc>
          <w:tcPr>
            <w:tcW w:w="1550" w:type="pct"/>
            <w:vAlign w:val="center"/>
            <w:hideMark/>
          </w:tcPr>
          <w:p w:rsidR="00000000" w:rsidRDefault="001B77B6">
            <w:pPr>
              <w:rPr>
                <w:rFonts w:eastAsia="Times New Roman"/>
                <w:sz w:val="20"/>
                <w:szCs w:val="20"/>
              </w:rPr>
            </w:pPr>
          </w:p>
        </w:tc>
        <w:tc>
          <w:tcPr>
            <w:tcW w:w="4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93136017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6584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1B77B6">
            <w:pPr>
              <w:jc w:val="center"/>
              <w:rPr>
                <w:rFonts w:eastAsia="Times New Roman"/>
                <w:sz w:val="16"/>
                <w:szCs w:val="16"/>
              </w:rPr>
            </w:pPr>
            <w:r>
              <w:rPr>
                <w:rFonts w:ascii="Arial" w:eastAsia="Times New Roman" w:hAnsi="Arial" w:cs="Arial"/>
                <w:b/>
                <w:bCs/>
                <w:sz w:val="16"/>
                <w:szCs w:val="16"/>
              </w:rPr>
              <w:t> Consolidated - Enbridge</w:t>
            </w:r>
          </w:p>
        </w:tc>
      </w:tr>
      <w:tr w:rsidR="00000000">
        <w:trPr>
          <w:divId w:val="931360176"/>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rsidR="00000000" w:rsidRDefault="001B77B6">
            <w:pPr>
              <w:divId w:val="168495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689526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48075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27231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55339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91196809"/>
              <w:rPr>
                <w:rFonts w:eastAsia="Times New Roman"/>
                <w:sz w:val="20"/>
                <w:szCs w:val="20"/>
              </w:rPr>
            </w:pPr>
            <w:r>
              <w:rPr>
                <w:rFonts w:ascii="inherit" w:eastAsia="Times New Roman" w:hAnsi="inherit"/>
                <w:sz w:val="20"/>
                <w:szCs w:val="20"/>
              </w:rPr>
              <w:t> </w:t>
            </w:r>
          </w:p>
        </w:tc>
      </w:tr>
      <w:tr w:rsidR="00000000">
        <w:trPr>
          <w:divId w:val="93136017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Net cash (used in)/provided by operating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1,875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(145</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5,639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(752</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6,538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rsidR="00000000" w:rsidRDefault="001B77B6">
            <w:pPr>
              <w:divId w:val="511802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131167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943956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39048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89942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290211369"/>
              <w:rPr>
                <w:rFonts w:eastAsia="Times New Roman"/>
                <w:sz w:val="20"/>
                <w:szCs w:val="20"/>
              </w:rPr>
            </w:pPr>
            <w:r>
              <w:rPr>
                <w:rFonts w:ascii="inherit" w:eastAsia="Times New Roman" w:hAnsi="inherit"/>
                <w:sz w:val="20"/>
                <w:szCs w:val="20"/>
              </w:rPr>
              <w:t> </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(3,235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(3,243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(611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1,260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451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1,116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(1,711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1,140</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(405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Affiliate loans, net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Proceeds from dispositions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Reimbursement of capital expenditures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(2,093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2,178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Return of share capital from subsidiary companies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1,916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(1,916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(2,324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(910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(2,397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5,631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Repayment of advances to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1,094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511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960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1,890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(4,455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Net cash (used in)/provided by investing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494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(3,631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(3,139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rsidR="00000000" w:rsidRDefault="001B77B6">
            <w:pPr>
              <w:divId w:val="2044862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47967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40014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05799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23205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721906926"/>
              <w:rPr>
                <w:rFonts w:eastAsia="Times New Roman"/>
                <w:sz w:val="20"/>
                <w:szCs w:val="20"/>
              </w:rPr>
            </w:pPr>
            <w:r>
              <w:rPr>
                <w:rFonts w:ascii="inherit" w:eastAsia="Times New Roman" w:hAnsi="inherit"/>
                <w:sz w:val="20"/>
                <w:szCs w:val="20"/>
              </w:rPr>
              <w:t> </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(931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(1,397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312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(150</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(2,166</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2,556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981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3,537</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(509</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(1,638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2,147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(425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Contributions from redeemable noncontrolling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41</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Distributions to redeemable noncontrolling interests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2,178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(2,178</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(924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(3,627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4,882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(174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Common share dividends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(1,493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(1,493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368</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2,029</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3,234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(5,631</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Repayment of advances from affiliates</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(43</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(1,847</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(2,565</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4,455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Borders>
              <w:bottom w:val="single" w:sz="6" w:space="0" w:color="000000"/>
            </w:tcBorders>
            <w:tcMar>
              <w:top w:w="30" w:type="dxa"/>
              <w:left w:w="18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3136017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b/>
                <w:bCs/>
                <w:sz w:val="16"/>
                <w:szCs w:val="16"/>
              </w:rPr>
              <w:t>Net cash provided by/(used in) financing activities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297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(2,327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(349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(2,011</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991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(3,399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r>
      <w:tr w:rsidR="00000000">
        <w:trPr>
          <w:divId w:val="931360176"/>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31360176"/>
          <w:jc w:val="center"/>
        </w:trPr>
        <w:tc>
          <w:tcPr>
            <w:tcW w:w="0" w:type="auto"/>
            <w:tcBorders>
              <w:top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Net increase/(decrease) in cash and cash equivalents and restricted cash</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35</w:t>
            </w:r>
          </w:p>
        </w:tc>
        <w:tc>
          <w:tcPr>
            <w:tcW w:w="0" w:type="auto"/>
            <w:vAlign w:val="bottom"/>
            <w:hideMark/>
          </w:tcPr>
          <w:p w:rsidR="00000000" w:rsidRDefault="001B77B6">
            <w:pPr>
              <w:rPr>
                <w:rFonts w:eastAsia="Times New Roman"/>
                <w:sz w:val="20"/>
                <w:szCs w:val="20"/>
              </w:rPr>
            </w:pPr>
          </w:p>
        </w:tc>
      </w:tr>
      <w:tr w:rsidR="00000000">
        <w:trPr>
          <w:divId w:val="93136017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Cash and cash equivalents and restricted cash at beginning of period</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571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587</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31360176"/>
          <w:jc w:val="center"/>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16"/>
                <w:szCs w:val="16"/>
              </w:rPr>
            </w:pPr>
            <w:r>
              <w:rPr>
                <w:rFonts w:ascii="Arial" w:eastAsia="Times New Roman" w:hAnsi="Arial" w:cs="Arial"/>
                <w:sz w:val="16"/>
                <w:szCs w:val="16"/>
              </w:rPr>
              <w:t>Cash and cash equivalents and restricted cash at end of period</w:t>
            </w: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9</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10</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603</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16"/>
                <w:szCs w:val="16"/>
              </w:rPr>
            </w:pPr>
            <w:r>
              <w:rPr>
                <w:rFonts w:ascii="Arial" w:eastAsia="Times New Roman" w:hAnsi="Arial" w:cs="Arial"/>
                <w:sz w:val="16"/>
                <w:szCs w:val="16"/>
              </w:rPr>
              <w:t>622</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jc w:val="center"/>
        <w:rPr>
          <w:rFonts w:eastAsia="Times New Roman"/>
          <w:sz w:val="20"/>
          <w:szCs w:val="20"/>
        </w:rPr>
      </w:pPr>
    </w:p>
    <w:p w:rsidR="00000000" w:rsidRDefault="001B77B6">
      <w:pPr>
        <w:divId w:val="44500492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49</w:t>
      </w:r>
    </w:p>
    <w:p w:rsidR="00000000" w:rsidRDefault="001B77B6">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1B77B6">
      <w:pPr>
        <w:divId w:val="1024600650"/>
        <w:rPr>
          <w:rFonts w:eastAsia="Times New Roman"/>
          <w:sz w:val="20"/>
          <w:szCs w:val="20"/>
        </w:rPr>
      </w:pPr>
    </w:p>
    <w:p w:rsidR="00000000" w:rsidRDefault="001B77B6">
      <w:pPr>
        <w:spacing w:line="288" w:lineRule="auto"/>
        <w:ind w:hanging="360"/>
        <w:jc w:val="both"/>
        <w:rPr>
          <w:rFonts w:eastAsia="Times New Roman"/>
          <w:sz w:val="26"/>
          <w:szCs w:val="26"/>
        </w:rPr>
      </w:pPr>
      <w:r>
        <w:rPr>
          <w:rFonts w:ascii="Arial" w:eastAsia="Times New Roman" w:hAnsi="Arial" w:cs="Arial"/>
          <w:b/>
          <w:bCs/>
          <w:sz w:val="26"/>
          <w:szCs w:val="26"/>
        </w:rPr>
        <w:t xml:space="preserve">17. SUBSEQUENT EVENTS </w:t>
      </w:r>
    </w:p>
    <w:p w:rsidR="00000000" w:rsidRDefault="001B77B6">
      <w:pPr>
        <w:spacing w:line="288" w:lineRule="auto"/>
        <w:ind w:hanging="360"/>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On August 1, 2019, a rupture occurred on a 30-inch natural gas pipeline that makes up the Texas Eastern natural gas pipeline system in Lincoln County, Kentucky. The pipeline has been shut down </w:t>
      </w:r>
      <w:r>
        <w:rPr>
          <w:rFonts w:ascii="Arial" w:eastAsia="Times New Roman" w:hAnsi="Arial" w:cs="Arial"/>
          <w:sz w:val="20"/>
          <w:szCs w:val="20"/>
        </w:rPr>
        <w:t>as we respond to the incident. There has been one confirmed fatality. The National Transportation Safety Board (NTSB) has assumed control of the site. We are continuing to support the NTSB, the community and the community members who were impacted by the r</w:t>
      </w:r>
      <w:r>
        <w:rPr>
          <w:rFonts w:ascii="Arial" w:eastAsia="Times New Roman" w:hAnsi="Arial" w:cs="Arial"/>
          <w:sz w:val="20"/>
          <w:szCs w:val="20"/>
        </w:rPr>
        <w:t xml:space="preserve">upture. </w:t>
      </w:r>
    </w:p>
    <w:p w:rsidR="00000000" w:rsidRDefault="001B77B6">
      <w:pPr>
        <w:spacing w:line="288" w:lineRule="auto"/>
        <w:rPr>
          <w:rFonts w:eastAsia="Times New Roman"/>
          <w:sz w:val="20"/>
          <w:szCs w:val="20"/>
        </w:rPr>
      </w:pPr>
    </w:p>
    <w:p w:rsidR="00000000" w:rsidRDefault="001B77B6">
      <w:pPr>
        <w:divId w:val="157935981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50</w:t>
      </w:r>
    </w:p>
    <w:p w:rsidR="00000000" w:rsidRDefault="001B77B6">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1B77B6">
      <w:pPr>
        <w:divId w:val="1048608238"/>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2. MANAGEMENT’S DISCUSSION AND ANALYSIS OF FINANCIAL CONDITION AND RESULTS OF OPERATIONS</w:t>
      </w:r>
    </w:p>
    <w:p w:rsidR="00000000" w:rsidRDefault="001B77B6">
      <w:pPr>
        <w:spacing w:line="288" w:lineRule="auto"/>
        <w:rPr>
          <w:rFonts w:eastAsia="Times New Roman"/>
          <w:sz w:val="20"/>
          <w:szCs w:val="20"/>
        </w:rPr>
      </w:pPr>
      <w:r>
        <w:rPr>
          <w:rFonts w:ascii="Arial" w:eastAsia="Times New Roman" w:hAnsi="Arial" w:cs="Arial"/>
          <w:b/>
          <w:bCs/>
          <w:sz w:val="20"/>
          <w:szCs w:val="20"/>
        </w:rPr>
        <w:t> </w:t>
      </w:r>
    </w:p>
    <w:p w:rsidR="00000000" w:rsidRDefault="001B77B6">
      <w:pPr>
        <w:spacing w:line="288" w:lineRule="auto"/>
        <w:rPr>
          <w:rFonts w:eastAsia="Times New Roman"/>
          <w:sz w:val="26"/>
          <w:szCs w:val="26"/>
        </w:rPr>
      </w:pPr>
      <w:r>
        <w:rPr>
          <w:rFonts w:ascii="Arial" w:eastAsia="Times New Roman" w:hAnsi="Arial" w:cs="Arial"/>
          <w:b/>
          <w:bCs/>
          <w:sz w:val="26"/>
          <w:szCs w:val="26"/>
        </w:rPr>
        <w:t>INTRODUCTION</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The following discussion and analysis of our financial condition and results of operations is based on and should be read in conjunction with our consolidated financial statements and the accompanying notes included in Part 1. Item 1. </w:t>
      </w:r>
      <w:r>
        <w:rPr>
          <w:rFonts w:ascii="Arial" w:eastAsia="Times New Roman" w:hAnsi="Arial" w:cs="Arial"/>
          <w:i/>
          <w:iCs/>
          <w:sz w:val="20"/>
          <w:szCs w:val="20"/>
        </w:rPr>
        <w:t>Financial Statements</w:t>
      </w:r>
      <w:r>
        <w:rPr>
          <w:rFonts w:ascii="Arial" w:eastAsia="Times New Roman" w:hAnsi="Arial" w:cs="Arial"/>
          <w:sz w:val="20"/>
          <w:szCs w:val="20"/>
        </w:rPr>
        <w:t> </w:t>
      </w:r>
      <w:r>
        <w:rPr>
          <w:rFonts w:ascii="Arial" w:eastAsia="Times New Roman" w:hAnsi="Arial" w:cs="Arial"/>
          <w:sz w:val="20"/>
          <w:szCs w:val="20"/>
        </w:rPr>
        <w:t>of this report, our Annual Report on Form 10-K for the year ended December 31, 2018, and our audited updated consolidated financial statements and accompanying footnotes for the year ended December 31,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 xml:space="preserve">RECENT DEVELOPMENTS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STATE OF MINNESOTA PERM</w:t>
      </w:r>
      <w:r>
        <w:rPr>
          <w:rFonts w:ascii="Arial" w:eastAsia="Times New Roman" w:hAnsi="Arial" w:cs="Arial"/>
          <w:b/>
          <w:bCs/>
          <w:sz w:val="20"/>
          <w:szCs w:val="20"/>
        </w:rPr>
        <w:t>ITTING TIMELINE FOR U.S. LINE 3 REPLACEMENT PROGRAM</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June 3, 2019, the Minnesota Court of Appeals rendered a decision on the Minnesota Public Utilities Commission's (MNPUC's) adequacy determination of the Final Environmental Impact Statement (FEIS) for</w:t>
      </w:r>
      <w:r>
        <w:rPr>
          <w:rFonts w:ascii="Arial" w:eastAsia="Times New Roman" w:hAnsi="Arial" w:cs="Arial"/>
          <w:sz w:val="20"/>
          <w:szCs w:val="20"/>
        </w:rPr>
        <w:t xml:space="preserve"> the U.S. L3R Program. While denying eight of the nine appealed items, the Minnesota Court of Appeals identified one issue that led them to reverse the adequacy determination. We will continue to consult with relevant state agencies about next steps.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At</w:t>
      </w:r>
      <w:r>
        <w:rPr>
          <w:rFonts w:ascii="Arial" w:eastAsia="Times New Roman" w:hAnsi="Arial" w:cs="Arial"/>
          <w:sz w:val="20"/>
          <w:szCs w:val="20"/>
        </w:rPr>
        <w:t xml:space="preserve"> this time, we cannot determine when all necessary permits will be issued pending receipt of further information from the MNPUC on a timeline to complete this work. For further details refer to </w:t>
      </w:r>
      <w:r>
        <w:rPr>
          <w:rFonts w:ascii="Arial" w:eastAsia="Times New Roman" w:hAnsi="Arial" w:cs="Arial"/>
          <w:i/>
          <w:iCs/>
          <w:sz w:val="20"/>
          <w:szCs w:val="20"/>
        </w:rPr>
        <w:t>Growth Projects - Regulatory Matters - United States Line 3 Re</w:t>
      </w:r>
      <w:r>
        <w:rPr>
          <w:rFonts w:ascii="Arial" w:eastAsia="Times New Roman" w:hAnsi="Arial" w:cs="Arial"/>
          <w:i/>
          <w:iCs/>
          <w:sz w:val="20"/>
          <w:szCs w:val="20"/>
        </w:rPr>
        <w:t>placement Program</w:t>
      </w:r>
      <w:r>
        <w:rPr>
          <w:rFonts w:ascii="Arial" w:eastAsia="Times New Roman" w:hAnsi="Arial" w:cs="Arial"/>
          <w:sz w:val="20"/>
          <w:szCs w:val="20"/>
        </w:rPr>
        <w:t>.</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TEXAS EASTERN PIPELINE RUPTURE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August 1, 2019, a rupture occurred on a 30-inch natural gas pipeline that makes up the Texas Eastern natural gas pipeline system in Lincoln County, Kentucky. The pipeline has been shut down as we res</w:t>
      </w:r>
      <w:r>
        <w:rPr>
          <w:rFonts w:ascii="Arial" w:eastAsia="Times New Roman" w:hAnsi="Arial" w:cs="Arial"/>
          <w:sz w:val="20"/>
          <w:szCs w:val="20"/>
        </w:rPr>
        <w:t>pond to the incident. There has been one confirmed fatality. The National Transportation Safety Board (NTSB) has assumed control of the site. We are continuing to support the NTSB, the community and the community members who were impacted by the rupture. T</w:t>
      </w:r>
      <w:r>
        <w:rPr>
          <w:rFonts w:ascii="Arial" w:eastAsia="Times New Roman" w:hAnsi="Arial" w:cs="Arial"/>
          <w:sz w:val="20"/>
          <w:szCs w:val="20"/>
        </w:rPr>
        <w:t xml:space="preserve">he Texas Eastern natural gas pipeline system extends approximately 1,700 miles from producing fields in the Gulf Coast region of Texas and Louisiana to Ohio, Pennsylvania, New Jersey and New York.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SECURED GROWTH PROJECTS UPDATE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August 2, 2019, we a</w:t>
      </w:r>
      <w:r>
        <w:rPr>
          <w:rFonts w:ascii="Arial" w:eastAsia="Times New Roman" w:hAnsi="Arial" w:cs="Arial"/>
          <w:sz w:val="20"/>
          <w:szCs w:val="20"/>
        </w:rPr>
        <w:t xml:space="preserve">nnounced that we are proceeding with $2 billion of new growth projects across several business segments. We now have a $19 billion inventory of secured projects at various stages of execution which are scheduled to come into service between 2019 and 2023. </w:t>
      </w:r>
      <w:r>
        <w:rPr>
          <w:rFonts w:ascii="Arial" w:eastAsia="Times New Roman" w:hAnsi="Arial" w:cs="Arial"/>
          <w:sz w:val="20"/>
          <w:szCs w:val="20"/>
        </w:rPr>
        <w:t xml:space="preserve">For further details refer to </w:t>
      </w:r>
      <w:r>
        <w:rPr>
          <w:rFonts w:ascii="Arial" w:eastAsia="Times New Roman" w:hAnsi="Arial" w:cs="Arial"/>
          <w:i/>
          <w:iCs/>
          <w:sz w:val="20"/>
          <w:szCs w:val="20"/>
        </w:rPr>
        <w:t>Growth Projects - Commercially Secured Projects</w:t>
      </w:r>
      <w:r>
        <w:rPr>
          <w:rFonts w:ascii="Arial" w:eastAsia="Times New Roman" w:hAnsi="Arial" w:cs="Arial"/>
          <w:sz w:val="20"/>
          <w:szCs w:val="20"/>
        </w:rPr>
        <w:t>.</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MAINLINE SYSTEM CONTRACTING</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August 2, 2019, we launched an open season for transportation service on our Mainline System. The open season will provide shippers with the op</w:t>
      </w:r>
      <w:r>
        <w:rPr>
          <w:rFonts w:ascii="Arial" w:eastAsia="Times New Roman" w:hAnsi="Arial" w:cs="Arial"/>
          <w:sz w:val="20"/>
          <w:szCs w:val="20"/>
        </w:rPr>
        <w:t>portunity to enter into long-term contracts for priority access on the Mainline System upon maturity of the current Competitive Tolling Settlement agreement on June 30, 2021. The open season will run through October 2, 2019.</w:t>
      </w:r>
    </w:p>
    <w:p w:rsidR="00000000" w:rsidRDefault="001B77B6">
      <w:pPr>
        <w:spacing w:line="288" w:lineRule="auto"/>
        <w:rPr>
          <w:rFonts w:eastAsia="Times New Roman"/>
          <w:sz w:val="20"/>
          <w:szCs w:val="20"/>
        </w:rPr>
      </w:pPr>
    </w:p>
    <w:p w:rsidR="00000000" w:rsidRDefault="001B77B6">
      <w:pPr>
        <w:divId w:val="982387414"/>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51</w:t>
      </w:r>
    </w:p>
    <w:p w:rsidR="00000000" w:rsidRDefault="001B77B6">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1B77B6">
      <w:pPr>
        <w:divId w:val="836385999"/>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TEXAS EASTERN RATE CASE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On June 1, 2019 Texas Eastern Transmission, LP (Texas Eastern) put into effect its updated motion rates. These increased recourse rates are subject to refund and interest. There is a pending rate case proceeding before the FERC. Our shippers, the FERC and </w:t>
      </w:r>
      <w:r>
        <w:rPr>
          <w:rFonts w:ascii="Arial" w:eastAsia="Times New Roman" w:hAnsi="Arial" w:cs="Arial"/>
          <w:sz w:val="20"/>
          <w:szCs w:val="20"/>
        </w:rPr>
        <w:t>Texas Eastern are currently in settlement discussions with the expectation of achieving a negotiated settlement or commencing a rate case hearing before the end of the year.</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RESULTS OF OPERATIONS</w:t>
      </w:r>
    </w:p>
    <w:p w:rsidR="00000000" w:rsidRDefault="001B77B6">
      <w:pPr>
        <w:spacing w:line="288" w:lineRule="auto"/>
        <w:rPr>
          <w:rFonts w:eastAsia="Times New Roman"/>
          <w:sz w:val="4"/>
          <w:szCs w:val="4"/>
        </w:rPr>
      </w:pPr>
      <w:r>
        <w:rPr>
          <w:rFonts w:ascii="Arial" w:eastAsia="Times New Roman" w:hAnsi="Arial" w:cs="Arial"/>
          <w:sz w:val="4"/>
          <w:szCs w:val="4"/>
        </w:rPr>
        <w:t> </w:t>
      </w:r>
    </w:p>
    <w:tbl>
      <w:tblPr>
        <w:tblW w:w="5000" w:type="pct"/>
        <w:tblCellMar>
          <w:left w:w="0" w:type="dxa"/>
          <w:right w:w="0" w:type="dxa"/>
        </w:tblCellMar>
        <w:tblLook w:val="04A0" w:firstRow="1" w:lastRow="0" w:firstColumn="1" w:lastColumn="0" w:noHBand="0" w:noVBand="1"/>
      </w:tblPr>
      <w:tblGrid>
        <w:gridCol w:w="4552"/>
        <w:gridCol w:w="815"/>
        <w:gridCol w:w="97"/>
        <w:gridCol w:w="815"/>
        <w:gridCol w:w="97"/>
        <w:gridCol w:w="105"/>
        <w:gridCol w:w="815"/>
        <w:gridCol w:w="97"/>
        <w:gridCol w:w="816"/>
        <w:gridCol w:w="97"/>
      </w:tblGrid>
      <w:tr w:rsidR="00000000">
        <w:trPr>
          <w:divId w:val="1300188156"/>
        </w:trPr>
        <w:tc>
          <w:tcPr>
            <w:tcW w:w="0" w:type="auto"/>
            <w:gridSpan w:val="10"/>
            <w:vAlign w:val="center"/>
            <w:hideMark/>
          </w:tcPr>
          <w:p w:rsidR="00000000" w:rsidRDefault="001B77B6">
            <w:pPr>
              <w:spacing w:line="288" w:lineRule="auto"/>
              <w:rPr>
                <w:rFonts w:eastAsia="Times New Roman"/>
                <w:sz w:val="4"/>
                <w:szCs w:val="4"/>
              </w:rPr>
            </w:pPr>
          </w:p>
        </w:tc>
      </w:tr>
      <w:tr w:rsidR="00000000">
        <w:trPr>
          <w:divId w:val="1300188156"/>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divId w:val="198804774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633560871"/>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30018815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1908771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 except per share amounts)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17868938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b/>
                <w:bCs/>
                <w:sz w:val="20"/>
                <w:szCs w:val="20"/>
              </w:rPr>
              <w:t>Segment earnings/(loss) before interest, income taxes and depreciation and amortization</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053233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837422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4582621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546721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062974673"/>
              <w:rPr>
                <w:rFonts w:eastAsia="Times New Roman"/>
                <w:sz w:val="20"/>
                <w:szCs w:val="20"/>
              </w:rPr>
            </w:pPr>
            <w:r>
              <w:rPr>
                <w:rFonts w:ascii="inherit" w:eastAsia="Times New Roman" w:hAnsi="inherit"/>
                <w:sz w:val="20"/>
                <w:szCs w:val="20"/>
              </w:rPr>
              <w:t> </w:t>
            </w: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Liquids Pipelines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1,992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1,322</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37635309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4,064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2,478</w:t>
            </w:r>
          </w:p>
        </w:tc>
        <w:tc>
          <w:tcPr>
            <w:tcW w:w="0" w:type="auto"/>
            <w:vAlign w:val="bottom"/>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Gas Transmission and Midstream</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941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1,014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649015787"/>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1,961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1,140</w:t>
            </w:r>
          </w:p>
        </w:tc>
        <w:tc>
          <w:tcPr>
            <w:tcW w:w="0" w:type="auto"/>
            <w:vAlign w:val="bottom"/>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Gas Distribution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390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370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58669784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1,052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1,006</w:t>
            </w:r>
          </w:p>
        </w:tc>
        <w:tc>
          <w:tcPr>
            <w:tcW w:w="0" w:type="auto"/>
            <w:vAlign w:val="bottom"/>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Renewable Power Generation and Transmission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94</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126</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84640401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218</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235</w:t>
            </w:r>
          </w:p>
        </w:tc>
        <w:tc>
          <w:tcPr>
            <w:tcW w:w="0" w:type="auto"/>
            <w:vAlign w:val="bottom"/>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Energy Services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221</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35</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8810460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227</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204</w:t>
            </w:r>
          </w:p>
        </w:tc>
        <w:tc>
          <w:tcPr>
            <w:tcW w:w="0" w:type="auto"/>
            <w:vAlign w:val="bottom"/>
            <w:hideMark/>
          </w:tcPr>
          <w:p w:rsidR="00000000" w:rsidRDefault="001B77B6">
            <w:pPr>
              <w:rPr>
                <w:rFonts w:eastAsia="Times New Roman"/>
                <w:sz w:val="20"/>
                <w:szCs w:val="20"/>
              </w:rPr>
            </w:pPr>
          </w:p>
        </w:tc>
      </w:tr>
      <w:tr w:rsidR="00000000">
        <w:trPr>
          <w:divId w:val="130018815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Eliminations and 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941791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355</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(397</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300188156"/>
        </w:trPr>
        <w:tc>
          <w:tcPr>
            <w:tcW w:w="0" w:type="auto"/>
            <w:tcMar>
              <w:top w:w="30" w:type="dxa"/>
              <w:left w:w="30" w:type="dxa"/>
              <w:bottom w:w="30" w:type="dxa"/>
              <w:right w:w="30" w:type="dxa"/>
            </w:tcMar>
            <w:vAlign w:val="bottom"/>
            <w:hideMark/>
          </w:tcPr>
          <w:p w:rsidR="00000000" w:rsidRDefault="001B77B6">
            <w:pPr>
              <w:divId w:val="44704516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531381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633953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72584114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611543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533159025"/>
              <w:rPr>
                <w:rFonts w:eastAsia="Times New Roman"/>
                <w:sz w:val="20"/>
                <w:szCs w:val="20"/>
              </w:rPr>
            </w:pPr>
            <w:r>
              <w:rPr>
                <w:rFonts w:ascii="inherit" w:eastAsia="Times New Roman" w:hAnsi="inherit"/>
                <w:sz w:val="20"/>
                <w:szCs w:val="20"/>
              </w:rPr>
              <w:t> </w:t>
            </w: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(842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(829</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24145123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(1,682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(1,653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Interest expense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(637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(690</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194615822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(1,322</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(1,346</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Income tax (expense)/recovery</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(436</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97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21597159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(1,020</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170</w:t>
            </w:r>
          </w:p>
        </w:tc>
        <w:tc>
          <w:tcPr>
            <w:tcW w:w="0" w:type="auto"/>
            <w:vAlign w:val="bottom"/>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(Earnings)/loss attributable to noncontrolling interests and redeemable noncontrolling interests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(167</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rsidR="00000000" w:rsidRDefault="001B77B6">
            <w:pPr>
              <w:divId w:val="1937860734"/>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(35</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(143</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30018815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(89</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2961352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(178</w:t>
            </w:r>
          </w:p>
        </w:tc>
        <w:tc>
          <w:tcPr>
            <w:tcW w:w="0" w:type="auto"/>
            <w:tcBorders>
              <w:bottom w:val="single" w:sz="6"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30018815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Earnings attributable to common shareholders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1,736</w:t>
            </w:r>
          </w:p>
        </w:tc>
        <w:tc>
          <w:tcPr>
            <w:tcW w:w="0" w:type="auto"/>
            <w:tcBorders>
              <w:top w:val="single" w:sz="6" w:space="0" w:color="000000"/>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1,071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5740036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3,627</w:t>
            </w:r>
          </w:p>
        </w:tc>
        <w:tc>
          <w:tcPr>
            <w:tcW w:w="0" w:type="auto"/>
            <w:tcBorders>
              <w:bottom w:val="single" w:sz="6"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1,516</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300188156"/>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Earnings per common share</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0.86</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0.63</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28407850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0.90</w:t>
            </w:r>
          </w:p>
        </w:tc>
        <w:tc>
          <w:tcPr>
            <w:tcW w:w="0" w:type="auto"/>
            <w:vAlign w:val="bottom"/>
            <w:hideMark/>
          </w:tcPr>
          <w:p w:rsidR="00000000" w:rsidRDefault="001B77B6">
            <w:pPr>
              <w:rPr>
                <w:rFonts w:eastAsia="Times New Roman"/>
                <w:sz w:val="20"/>
                <w:szCs w:val="20"/>
              </w:rPr>
            </w:pPr>
          </w:p>
        </w:tc>
      </w:tr>
      <w:tr w:rsidR="00000000">
        <w:trPr>
          <w:divId w:val="1300188156"/>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Diluted earnings per common share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0.86</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0.63</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808082139"/>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1.80</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0.90</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EARNINGS ATTRIBUTABLE TO COMMON SHAREHOLDERS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Three months ended June 30, 2019, compared with the three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Earnings Attributable to Common Shareholders were net positively impacted by $410 million due to certain unusual, infreque</w:t>
      </w:r>
      <w:r>
        <w:rPr>
          <w:rFonts w:ascii="Arial" w:eastAsia="Times New Roman" w:hAnsi="Arial" w:cs="Arial"/>
          <w:sz w:val="20"/>
          <w:szCs w:val="20"/>
        </w:rPr>
        <w:t>nt or other factors, primarily explained by a non-cash, unrealized derivative fair value gain of $695 million ($551 million after-tax attributable to us) in 2019, compared with a loss of $282 million ($151 million after-tax attributable to us) in 2018, ref</w:t>
      </w:r>
      <w:r>
        <w:rPr>
          <w:rFonts w:ascii="Arial" w:eastAsia="Times New Roman" w:hAnsi="Arial" w:cs="Arial"/>
          <w:sz w:val="20"/>
          <w:szCs w:val="20"/>
        </w:rPr>
        <w:t>lecting net fair value gains and losses arising from changes in the mark-to-market value of derivative financial instruments used to manage foreign exchange and commodity prices risks.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factor above was partially offset by the following unusual, infrequent or other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40908320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a non-cash, write-down of crude oil and natural gas inventories to the lower of cost or market in our Energy Services business segment of $138 millio</w:t>
            </w:r>
            <w:r>
              <w:rPr>
                <w:rFonts w:ascii="Arial" w:eastAsia="Times New Roman" w:hAnsi="Arial" w:cs="Arial"/>
                <w:sz w:val="20"/>
                <w:szCs w:val="20"/>
              </w:rPr>
              <w:t>n ($105 million after-tax attributable to us) in 2019 compared with $16 million ($12 million after-tax attributable to us) in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975449828"/>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absence in 2019 of a deferred income tax recovery of $258 million ($190 million attributable to us) in 2018 r</w:t>
            </w:r>
            <w:r>
              <w:rPr>
                <w:rFonts w:ascii="Arial" w:eastAsia="Times New Roman" w:hAnsi="Arial" w:cs="Arial"/>
                <w:sz w:val="20"/>
                <w:szCs w:val="20"/>
              </w:rPr>
              <w:t>elated to a change in the assertion for the investment in Canadian renewable energy generation assets.</w:t>
            </w:r>
          </w:p>
        </w:tc>
      </w:tr>
    </w:tbl>
    <w:p w:rsidR="00000000" w:rsidRDefault="001B77B6">
      <w:pPr>
        <w:spacing w:line="288" w:lineRule="auto"/>
        <w:rPr>
          <w:rFonts w:eastAsia="Times New Roman"/>
          <w:sz w:val="20"/>
          <w:szCs w:val="20"/>
        </w:rPr>
      </w:pPr>
    </w:p>
    <w:p w:rsidR="00000000" w:rsidRDefault="001B77B6">
      <w:pPr>
        <w:divId w:val="194268562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52</w:t>
      </w:r>
    </w:p>
    <w:p w:rsidR="00000000" w:rsidRDefault="001B77B6">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1B77B6">
      <w:pPr>
        <w:divId w:val="1808545755"/>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non-cash, unrealized derivative fair value gains and losses discussed above generally arise as a result of a comprehensive long-term economic hedging program to mitigate interest rate, foreign exchange and commodit</w:t>
      </w:r>
      <w:r>
        <w:rPr>
          <w:rFonts w:ascii="Arial" w:eastAsia="Times New Roman" w:hAnsi="Arial" w:cs="Arial"/>
          <w:sz w:val="20"/>
          <w:szCs w:val="20"/>
        </w:rPr>
        <w:t>y price risks. This program creates volatility in reported short-term earnings through the recognition of unrealized non-cash gains and losses on financial derivative instruments used to hedge these risks. Over the long-term, we believe our hedging program</w:t>
      </w:r>
      <w:r>
        <w:rPr>
          <w:rFonts w:ascii="Arial" w:eastAsia="Times New Roman" w:hAnsi="Arial" w:cs="Arial"/>
          <w:sz w:val="20"/>
          <w:szCs w:val="20"/>
        </w:rPr>
        <w:t xml:space="preserve"> supports the reliable cash flows and dividend growth upon which our investor value proposition is based.</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After taking into consideration the factors above, the remaining $255 million increase in Earnings Attributable to Common Shareholders is primarily </w:t>
      </w:r>
      <w:r>
        <w:rPr>
          <w:rFonts w:ascii="Arial" w:eastAsia="Times New Roman" w:hAnsi="Arial" w:cs="Arial"/>
          <w:sz w:val="20"/>
          <w:szCs w:val="20"/>
        </w:rPr>
        <w:t>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868248032"/>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stronger contributions from our Liquids Pipelines segment due to higher Flanagan South Pipeline, Seaway Crude Pipeline System and Bakken Pipeline System throughput period-over-period;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91206315"/>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con</w:t>
            </w:r>
            <w:r>
              <w:rPr>
                <w:rFonts w:ascii="Arial" w:eastAsia="Times New Roman" w:hAnsi="Arial" w:cs="Arial"/>
                <w:sz w:val="20"/>
                <w:szCs w:val="20"/>
              </w:rPr>
              <w:t>tributions from new Gas Transmission and Midstream assets placed into service in 2018;</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16736495"/>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increased earnings from our Gas Distribution segment due to higher distribution rates and customer base;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02710084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increased earnings from our Energy Services segment due to the widening of certain location differentials during the second half of 2018 and th</w:t>
            </w:r>
            <w:r>
              <w:rPr>
                <w:rFonts w:ascii="Arial" w:eastAsia="Times New Roman" w:hAnsi="Arial" w:cs="Arial"/>
                <w:sz w:val="20"/>
                <w:szCs w:val="20"/>
              </w:rPr>
              <w:t>e first half of 2019, which increased opportunities to generate profitable transportation margins that were realized during 2019;</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43639958"/>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lower interest expense due to debt repayments from proceeds received on the sale of non-core assets in the second half of 2018;</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78638919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lower earnings attributable to noncontrolling interests in 2019 </w:t>
            </w:r>
            <w:r>
              <w:rPr>
                <w:rFonts w:ascii="Arial" w:eastAsia="Times New Roman" w:hAnsi="Arial" w:cs="Arial"/>
                <w:sz w:val="20"/>
                <w:szCs w:val="20"/>
              </w:rPr>
              <w:t>following the completion of the buy-in of our sponsored vehicles in the fourth quarter of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940941343"/>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Canadian to United States dollar average exchange rate (Average Excha</w:t>
            </w:r>
            <w:r>
              <w:rPr>
                <w:rFonts w:ascii="Arial" w:eastAsia="Times New Roman" w:hAnsi="Arial" w:cs="Arial"/>
                <w:sz w:val="20"/>
                <w:szCs w:val="20"/>
              </w:rPr>
              <w:t>nge Rate) of $1.34 in 2019 compared with $1.29 in 2018, partially offset by realized losses arising from our foreign exchange risk management program.</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440637113"/>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absence in 2019 of earnings from Midcoast Operating, L.P. and its subsidiaries (together, MOLP) and the provincially regulated portion of our Canadian gas gathering and processing businesses which were sold in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65598312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higher income tax expense</w:t>
            </w:r>
            <w:r>
              <w:rPr>
                <w:rFonts w:ascii="Arial" w:eastAsia="Times New Roman" w:hAnsi="Arial" w:cs="Arial"/>
                <w:sz w:val="20"/>
                <w:szCs w:val="20"/>
              </w:rPr>
              <w:t xml:space="preserve"> due to higher earnings, the buy-in of our United States sponsored vehicles in the fourth quarter of 2018 and lower foreign tax rate differentials in 2019.</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Six months ended June 30, 2019, compared with the six months ended June 30, 2018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Earnings Attr</w:t>
      </w:r>
      <w:r>
        <w:rPr>
          <w:rFonts w:ascii="Arial" w:eastAsia="Times New Roman" w:hAnsi="Arial" w:cs="Arial"/>
          <w:sz w:val="20"/>
          <w:szCs w:val="20"/>
        </w:rPr>
        <w:t>ibutable to Common Shareholders were net positively impacted by $1,591 million due to certain unusual, infrequent or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044863797"/>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absence in 2019 of a loss of $913 million ($701 million after-tax attributabl</w:t>
            </w:r>
            <w:r>
              <w:rPr>
                <w:rFonts w:ascii="Arial" w:eastAsia="Times New Roman" w:hAnsi="Arial" w:cs="Arial"/>
                <w:sz w:val="20"/>
                <w:szCs w:val="20"/>
              </w:rPr>
              <w:t>e to us) in 2018 on MOLP resulting from a revision to the fair value of the assets held for sale based on the sale price</w:t>
            </w:r>
            <w:r>
              <w:rPr>
                <w:rFonts w:ascii="Arial" w:eastAsia="Times New Roman" w:hAnsi="Arial" w:cs="Arial"/>
                <w:i/>
                <w:iCs/>
                <w:sz w:val="20"/>
                <w:szCs w:val="20"/>
              </w:rPr>
              <w:t>;</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77596767"/>
              <w:rPr>
                <w:rFonts w:eastAsia="Times New Roman"/>
                <w:sz w:val="20"/>
                <w:szCs w:val="20"/>
              </w:rPr>
            </w:pPr>
            <w:r>
              <w:rPr>
                <w:rFonts w:ascii="Arial" w:eastAsia="Times New Roman" w:hAnsi="Arial" w:cs="Arial"/>
                <w:i/>
                <w:iCs/>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 xml:space="preserve">of a loss of $154 million ($95 million after-tax attributable to us) in 2018 related to the Line 10 crude oil pipeline, which is a component of our Mainline System, resulting from its classification as an asset held for sale and the subsequent measurement </w:t>
            </w:r>
            <w:r>
              <w:rPr>
                <w:rFonts w:ascii="Arial" w:eastAsia="Times New Roman" w:hAnsi="Arial" w:cs="Arial"/>
                <w:sz w:val="20"/>
                <w:szCs w:val="20"/>
              </w:rPr>
              <w:t>at the lower of carrying value or fair value less costs to sell;</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30239173"/>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a non-cash, unrealized derivative fair value gain of $1,131 million ($828 million after-tax attributable to us) in 2019, compared with a loss of $559 million ($297 million after-tax at</w:t>
            </w:r>
            <w:r>
              <w:rPr>
                <w:rFonts w:ascii="Arial" w:eastAsia="Times New Roman" w:hAnsi="Arial" w:cs="Arial"/>
                <w:sz w:val="20"/>
                <w:szCs w:val="20"/>
              </w:rPr>
              <w:t>tributable to us) in 2018, reflecting net fair value gains and losses arising from changes in the mark-to-market value of derivative financial instruments used to manage foreign exchange and commodity prices risks;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85672521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employee severance, transition</w:t>
            </w:r>
            <w:r>
              <w:rPr>
                <w:rFonts w:ascii="Arial" w:eastAsia="Times New Roman" w:hAnsi="Arial" w:cs="Arial"/>
                <w:sz w:val="20"/>
                <w:szCs w:val="20"/>
              </w:rPr>
              <w:t xml:space="preserve"> and transformation costs of $65 million ($62 million after-tax attributable to us) in 2019, compared with $126 million ($123 million after-tax attributable to us) in 2018. </w:t>
            </w:r>
          </w:p>
        </w:tc>
      </w:tr>
    </w:tbl>
    <w:p w:rsidR="00000000" w:rsidRDefault="001B77B6">
      <w:pPr>
        <w:spacing w:line="288" w:lineRule="auto"/>
        <w:rPr>
          <w:rFonts w:eastAsia="Times New Roman"/>
          <w:sz w:val="20"/>
          <w:szCs w:val="20"/>
        </w:rPr>
      </w:pPr>
    </w:p>
    <w:p w:rsidR="00000000" w:rsidRDefault="001B77B6">
      <w:pPr>
        <w:divId w:val="176969658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53</w:t>
      </w:r>
    </w:p>
    <w:p w:rsidR="00000000" w:rsidRDefault="001B77B6">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1B77B6">
      <w:pPr>
        <w:divId w:val="1207060396"/>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factors above were partially offset by the following unusual, infrequent or other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90710630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a non-cash, write-down of crude oil and natural gas inventories to the lower of cost or market in our Energy Services business segment of $144 million ($110 million after-tax attributable to us) compared to $16 million ($12 million after-tax attributable t</w:t>
            </w:r>
            <w:r>
              <w:rPr>
                <w:rFonts w:ascii="Arial" w:eastAsia="Times New Roman" w:hAnsi="Arial" w:cs="Arial"/>
                <w:sz w:val="20"/>
                <w:szCs w:val="20"/>
              </w:rPr>
              <w:t>o us) in 2018;</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12441647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absence in 2019 of a gain of $63 million after-tax in 2018 that resulted from the impact of the Tax Cuts and Jobs Act on our United States Renewable Power Generation and Transmission assets;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44546612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of a deferred income tax recovery of $258 million ($190 million attributable to us) in 2018 related to a change in the assertion for the investment in Canadian renewable energy generation assets.</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factors above, the re</w:t>
      </w:r>
      <w:r>
        <w:rPr>
          <w:rFonts w:ascii="Arial" w:eastAsia="Times New Roman" w:hAnsi="Arial" w:cs="Arial"/>
          <w:sz w:val="20"/>
          <w:szCs w:val="20"/>
        </w:rPr>
        <w:t>maining $520 million increase in Earnings Attributable to Common Shareholders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067454052"/>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stronger contributions from our Liquids Pipelines segment due to higher Flanagan South Pipeline, Seaway</w:t>
            </w:r>
            <w:r>
              <w:rPr>
                <w:rFonts w:ascii="Arial" w:eastAsia="Times New Roman" w:hAnsi="Arial" w:cs="Arial"/>
                <w:sz w:val="20"/>
                <w:szCs w:val="20"/>
              </w:rPr>
              <w:t xml:space="preserve"> Crude Pipeline System and Bakken Pipeline System throughput period-over-period;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162544633"/>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contributions from new Gas Transmission and Midstream assets placed into service in 2018;</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50235273"/>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increased earnings from our Gas Distribution segment due to colder weather experienced in our franchise areas, higher distribution rates and customer base, and</w:t>
            </w:r>
            <w:r>
              <w:rPr>
                <w:rFonts w:ascii="Arial" w:eastAsia="Times New Roman" w:hAnsi="Arial" w:cs="Arial"/>
                <w:sz w:val="20"/>
                <w:szCs w:val="20"/>
              </w:rPr>
              <w:t xml:space="preserve"> the absence in 2019 of forecasted earnings sharing which was recorded in 2018;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4124657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increased earnings from our Energy Services segment due to the widening of certain location differentials during the second half of 2018 and the first half of 2019, whi</w:t>
            </w:r>
            <w:r>
              <w:rPr>
                <w:rFonts w:ascii="Arial" w:eastAsia="Times New Roman" w:hAnsi="Arial" w:cs="Arial"/>
                <w:sz w:val="20"/>
                <w:szCs w:val="20"/>
              </w:rPr>
              <w:t>ch increased opportunities to generate profitable transportation margins that were realized during 2019;</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13698726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lower earnings attributable to noncontrolling interests in 2019 </w:t>
            </w:r>
            <w:r>
              <w:rPr>
                <w:rFonts w:ascii="Arial" w:eastAsia="Times New Roman" w:hAnsi="Arial" w:cs="Arial"/>
                <w:sz w:val="20"/>
                <w:szCs w:val="20"/>
              </w:rPr>
              <w:t>following the completion of the buy-in of our sponsored vehicles in the fourth quarter of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718698102"/>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$1.28 in 2018, p</w:t>
            </w:r>
            <w:r>
              <w:rPr>
                <w:rFonts w:ascii="Arial" w:eastAsia="Times New Roman" w:hAnsi="Arial" w:cs="Arial"/>
                <w:sz w:val="20"/>
                <w:szCs w:val="20"/>
              </w:rPr>
              <w:t>artially offset by realized losses arising from our foreign exchange risk management program.</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7828940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absence in 2019 of earnings from MOLP and the provincially regulated porti</w:t>
            </w:r>
            <w:r>
              <w:rPr>
                <w:rFonts w:ascii="Arial" w:eastAsia="Times New Roman" w:hAnsi="Arial" w:cs="Arial"/>
                <w:sz w:val="20"/>
                <w:szCs w:val="20"/>
              </w:rPr>
              <w:t>on of our Canadian gas gathering and processing businesses which were sold in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90811267"/>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higher income tax expense due to higher earnings, the buy-in of our United States sponsored vehicles in the fourth quarter of 2018 and lower foreign tax rate differentials in 2019.</w:t>
            </w:r>
          </w:p>
        </w:tc>
      </w:tr>
    </w:tbl>
    <w:p w:rsidR="00000000" w:rsidRDefault="001B77B6">
      <w:pPr>
        <w:spacing w:line="288" w:lineRule="auto"/>
        <w:ind w:hanging="720"/>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BUSINESS SEGMENTS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LIQUIDS PIPELINES</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13773902"/>
        </w:trPr>
        <w:tc>
          <w:tcPr>
            <w:tcW w:w="0" w:type="auto"/>
            <w:gridSpan w:val="10"/>
            <w:vAlign w:val="center"/>
            <w:hideMark/>
          </w:tcPr>
          <w:p w:rsidR="00000000" w:rsidRDefault="001B77B6">
            <w:pPr>
              <w:spacing w:line="288" w:lineRule="auto"/>
              <w:rPr>
                <w:rFonts w:eastAsia="Times New Roman"/>
                <w:sz w:val="2"/>
                <w:szCs w:val="2"/>
              </w:rPr>
            </w:pPr>
          </w:p>
        </w:tc>
      </w:tr>
      <w:tr w:rsidR="00000000">
        <w:trPr>
          <w:divId w:val="13773902"/>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3773902"/>
        </w:trPr>
        <w:tc>
          <w:tcPr>
            <w:tcW w:w="0" w:type="auto"/>
            <w:tcMar>
              <w:top w:w="30" w:type="dxa"/>
              <w:left w:w="30" w:type="dxa"/>
              <w:bottom w:w="30" w:type="dxa"/>
              <w:right w:w="30" w:type="dxa"/>
            </w:tcMar>
            <w:vAlign w:val="bottom"/>
            <w:hideMark/>
          </w:tcPr>
          <w:p w:rsidR="00000000" w:rsidRDefault="001B77B6">
            <w:pPr>
              <w:divId w:val="184675005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49194714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377390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0590169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3773902"/>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31387555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13773902"/>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1,992</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1,322</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552498064"/>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4,064</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2,478</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Three months ended June 30, 2019, compared with the three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EBITDA was positively impacted by $533 million due to certain unusual, infrequent or other factors, primarily explained by a non-cash, unrealized gain of $227 million in 2019 compared with a loss of $275 million in 2018 reflecting net fair value gains and </w:t>
      </w:r>
      <w:r>
        <w:rPr>
          <w:rFonts w:ascii="Arial" w:eastAsia="Times New Roman" w:hAnsi="Arial" w:cs="Arial"/>
          <w:sz w:val="20"/>
          <w:szCs w:val="20"/>
        </w:rPr>
        <w:t>losses arising from changes in the mark-to-market value of derivative financial instruments used to manage foreign exchange and commodity price risks.</w:t>
      </w:r>
    </w:p>
    <w:p w:rsidR="00000000" w:rsidRDefault="001B77B6">
      <w:pPr>
        <w:spacing w:line="288" w:lineRule="auto"/>
        <w:rPr>
          <w:rFonts w:eastAsia="Times New Roman"/>
          <w:sz w:val="20"/>
          <w:szCs w:val="20"/>
        </w:rPr>
      </w:pPr>
    </w:p>
    <w:p w:rsidR="00000000" w:rsidRDefault="001B77B6">
      <w:pPr>
        <w:divId w:val="109794364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54</w:t>
      </w:r>
    </w:p>
    <w:p w:rsidR="00000000" w:rsidRDefault="001B77B6">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1B77B6">
      <w:pPr>
        <w:divId w:val="1849245532"/>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 above, the rema</w:t>
      </w:r>
      <w:r>
        <w:rPr>
          <w:rFonts w:ascii="Arial" w:eastAsia="Times New Roman" w:hAnsi="Arial" w:cs="Arial"/>
          <w:sz w:val="20"/>
          <w:szCs w:val="20"/>
        </w:rPr>
        <w:t>ining $137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978846389"/>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higher Flanagan South Pipeline and Seaway Crude Pipeline System throughput period-over-period partially driven by the redirection of throughput to the Gulf Coast resulting from refinery outages in the United States Midwest;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99984815"/>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higher Bakken Pipeline S</w:t>
            </w:r>
            <w:r>
              <w:rPr>
                <w:rFonts w:ascii="Arial" w:eastAsia="Times New Roman" w:hAnsi="Arial" w:cs="Arial"/>
                <w:sz w:val="20"/>
                <w:szCs w:val="20"/>
              </w:rPr>
              <w:t>ystem throughput period-over-period driven by strong production in the region;</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3666421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a higher International Joint Tariff (IJT) Benchmark Toll of US$4.15 in 2019 compared with US$4.07 in 2018;</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664747957"/>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higher Mainline System ex-Gretna throughput of 2,661 thousands of barrels per day (kbpd) in 2019 compared with 2,636 kbpd in 2018 driven by an increase in supply and continuous capacity optimization;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5906699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net favorable effect of translating Unite</w:t>
            </w:r>
            <w:r>
              <w:rPr>
                <w:rFonts w:ascii="Arial" w:eastAsia="Times New Roman" w:hAnsi="Arial" w:cs="Arial"/>
                <w:sz w:val="20"/>
                <w:szCs w:val="20"/>
              </w:rPr>
              <w:t>d States dollar EBITDA at a higher Average Exchange Rate of $1.34 in 2019 compared with $1.29 in 2018.</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unfavorable effect of a lower foreign exchange hedge rate used to lock-in United Stat</w:t>
      </w:r>
      <w:r>
        <w:rPr>
          <w:rFonts w:ascii="Arial" w:eastAsia="Times New Roman" w:hAnsi="Arial" w:cs="Arial"/>
          <w:sz w:val="20"/>
          <w:szCs w:val="20"/>
        </w:rPr>
        <w:t>es dollar denominated revenues from the Canadian portion of the Mainline System.</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Six months ended June 30, 2019, compared with the six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EBITDA was positively impacted by $1,347 million due to certain unusual, infrequent or oth</w:t>
      </w:r>
      <w:r>
        <w:rPr>
          <w:rFonts w:ascii="Arial" w:eastAsia="Times New Roman" w:hAnsi="Arial" w:cs="Arial"/>
          <w:sz w:val="20"/>
          <w:szCs w:val="20"/>
        </w:rPr>
        <w:t xml:space="preserve">er factors, primarily explained by the following: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464129632"/>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a non-cash, unrealized gain of $570 million in 2019 compared with a loss of $573 million in 2018 </w:t>
            </w:r>
            <w:r>
              <w:rPr>
                <w:rFonts w:ascii="Arial" w:eastAsia="Times New Roman" w:hAnsi="Arial" w:cs="Arial"/>
                <w:sz w:val="20"/>
                <w:szCs w:val="20"/>
              </w:rPr>
              <w:t>reflecting net fair value gains and losses arising from changes in the mark-to-market value of derivative financial instruments used to manage foreign exchange and commodity price risks;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0984778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of a loss of $154 million in 2018 related to Line 10, which is a component of our Mainline System, resulting from its classification as an asset held for sale and the subsequent measurement at the lower of carrying value or fair value less costs to sell.</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factors above, the remaining $239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06754632"/>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higher Flanagan South Pipeline and Seaway Crude Pipeline System throughput period-over-perio</w:t>
            </w:r>
            <w:r>
              <w:rPr>
                <w:rFonts w:ascii="Arial" w:eastAsia="Times New Roman" w:hAnsi="Arial" w:cs="Arial"/>
                <w:sz w:val="20"/>
                <w:szCs w:val="20"/>
              </w:rPr>
              <w:t xml:space="preserve">d partially driven by the redirection of throughput to the Gulf Coast resulting from refinery outages in the United States Midwest;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01539978"/>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higher Bakken Pipeline System throughput period-over-period driven by strong production in the region;</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27"/>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703025082"/>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a higher IJT Benchmark Toll of US$4.15 in 2019 compared with US$4.07 in 2018;</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4448996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higher Mainline System ex-Gretna throughput of 2,689 kbpd in </w:t>
            </w:r>
            <w:r>
              <w:rPr>
                <w:rFonts w:ascii="Arial" w:eastAsia="Times New Roman" w:hAnsi="Arial" w:cs="Arial"/>
                <w:sz w:val="20"/>
                <w:szCs w:val="20"/>
              </w:rPr>
              <w:t>2019 compared with 2,631 kbpd in 2018 driven by an increase in supply and continuous capacity optimization;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47012934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$1.28 in 2018.</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unfavorable effect of a lower foreign ex</w:t>
      </w:r>
      <w:r>
        <w:rPr>
          <w:rFonts w:ascii="Arial" w:eastAsia="Times New Roman" w:hAnsi="Arial" w:cs="Arial"/>
          <w:sz w:val="20"/>
          <w:szCs w:val="20"/>
        </w:rPr>
        <w:t xml:space="preserve">change hedge rate used to lock-in United States dollar denominated revenues from the Canadian portion of the Mainline System.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
          <w:szCs w:val="2"/>
        </w:rPr>
      </w:pPr>
    </w:p>
    <w:p w:rsidR="00000000" w:rsidRDefault="001B77B6">
      <w:pPr>
        <w:divId w:val="450057972"/>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55</w:t>
      </w:r>
    </w:p>
    <w:p w:rsidR="00000000" w:rsidRDefault="001B77B6">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1B77B6">
      <w:pPr>
        <w:divId w:val="1788505711"/>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GAS TRANSMISSION AND MIDSTREAM</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1949047559"/>
        </w:trPr>
        <w:tc>
          <w:tcPr>
            <w:tcW w:w="0" w:type="auto"/>
            <w:gridSpan w:val="10"/>
            <w:vAlign w:val="center"/>
            <w:hideMark/>
          </w:tcPr>
          <w:p w:rsidR="00000000" w:rsidRDefault="001B77B6">
            <w:pPr>
              <w:spacing w:line="288" w:lineRule="auto"/>
              <w:rPr>
                <w:rFonts w:eastAsia="Times New Roman"/>
                <w:sz w:val="2"/>
                <w:szCs w:val="2"/>
              </w:rPr>
            </w:pPr>
          </w:p>
        </w:tc>
      </w:tr>
      <w:tr w:rsidR="00000000">
        <w:trPr>
          <w:divId w:val="1949047559"/>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949047559"/>
        </w:trPr>
        <w:tc>
          <w:tcPr>
            <w:tcW w:w="0" w:type="auto"/>
            <w:tcMar>
              <w:top w:w="30" w:type="dxa"/>
              <w:left w:w="30" w:type="dxa"/>
              <w:bottom w:w="30" w:type="dxa"/>
              <w:right w:w="30" w:type="dxa"/>
            </w:tcMar>
            <w:vAlign w:val="bottom"/>
            <w:hideMark/>
          </w:tcPr>
          <w:p w:rsidR="00000000" w:rsidRDefault="001B77B6">
            <w:pPr>
              <w:divId w:val="122664700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37785419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949047559"/>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6224698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949047559"/>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30" w:type="dxa"/>
            </w:tcMar>
            <w:vAlign w:val="bottom"/>
            <w:hideMark/>
          </w:tcPr>
          <w:p w:rsidR="00000000" w:rsidRDefault="001B77B6">
            <w:pPr>
              <w:divId w:val="195123372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r>
      <w:tr w:rsidR="00000000">
        <w:trPr>
          <w:divId w:val="1949047559"/>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941</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1,014</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12762140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1,961</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1,140</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Three months ended June 30, 2019, compared with the three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EBITDA was negatively impacted by the absence of contributions in 2019 of approximately $73 million from MOLP and the provincially regulated portion of our Canadian gas gathering and processing businesses which were sold in the second half of 2018.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After taking into consideration the absence of earnings from the sold assets, EBITDA was comparable period-over-period and is primarily explained by the following significant business factors: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671827635"/>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contributions from Valley Crossing Pipeline and certain o</w:t>
            </w:r>
            <w:r>
              <w:rPr>
                <w:rFonts w:ascii="Arial" w:eastAsia="Times New Roman" w:hAnsi="Arial" w:cs="Arial"/>
                <w:sz w:val="20"/>
                <w:szCs w:val="20"/>
              </w:rPr>
              <w:t>ther Offshore and US Transmission assets that were placed into service during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05354678"/>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$1.34 in 2019 compared with $1.29 in 2018.</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business factors above were partially offset by higher operating costs on our US Transmission assets primarily due to higher pipeline integrity costs.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Six months ended June 30, 2019, compared with the six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EBITDA </w:t>
      </w:r>
      <w:r>
        <w:rPr>
          <w:rFonts w:ascii="Arial" w:eastAsia="Times New Roman" w:hAnsi="Arial" w:cs="Arial"/>
          <w:sz w:val="20"/>
          <w:szCs w:val="20"/>
        </w:rPr>
        <w:t xml:space="preserve">was negatively impacted by the absence of contributions in 2019 of approximately $155 million from MOLP and the provincially regulated portion of our Canadian gas gathering and processing businesses which were sold in the second half of 2018.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w:t>
      </w:r>
      <w:r>
        <w:rPr>
          <w:rFonts w:ascii="Arial" w:eastAsia="Times New Roman" w:hAnsi="Arial" w:cs="Arial"/>
          <w:sz w:val="20"/>
          <w:szCs w:val="20"/>
        </w:rPr>
        <w:t>ng into consideration the absence of earnings from the sold assets, EBITDA was positively impacted by $923 million due to certain unusual, infrequent or other factors, primarily explained by the absence in 2019 of a loss of $913 million in 2018 on MOLP res</w:t>
      </w:r>
      <w:r>
        <w:rPr>
          <w:rFonts w:ascii="Arial" w:eastAsia="Times New Roman" w:hAnsi="Arial" w:cs="Arial"/>
          <w:sz w:val="20"/>
          <w:szCs w:val="20"/>
        </w:rPr>
        <w:t>ulting from a revision to the fair value of the assets held for sale based on the sale price.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 above, the remaining $53 million increase is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24927127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contributi</w:t>
            </w:r>
            <w:r>
              <w:rPr>
                <w:rFonts w:ascii="Arial" w:eastAsia="Times New Roman" w:hAnsi="Arial" w:cs="Arial"/>
                <w:sz w:val="20"/>
                <w:szCs w:val="20"/>
              </w:rPr>
              <w:t>ons from Valley Crossing Pipeline and certain other Offshore and US Transmission assets that were placed into service during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88633042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$1.28 in 2018.</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business factors above were partially offset by higher operating costs on our US Transmissio</w:t>
      </w:r>
      <w:r>
        <w:rPr>
          <w:rFonts w:ascii="Arial" w:eastAsia="Times New Roman" w:hAnsi="Arial" w:cs="Arial"/>
          <w:sz w:val="20"/>
          <w:szCs w:val="20"/>
        </w:rPr>
        <w:t>n assets primarily due to higher pipeline integrity costs.</w:t>
      </w:r>
    </w:p>
    <w:p w:rsidR="00000000" w:rsidRDefault="001B77B6">
      <w:pPr>
        <w:spacing w:line="288" w:lineRule="auto"/>
        <w:rPr>
          <w:rFonts w:eastAsia="Times New Roman"/>
          <w:sz w:val="20"/>
          <w:szCs w:val="20"/>
        </w:rPr>
      </w:pPr>
    </w:p>
    <w:p w:rsidR="00000000" w:rsidRDefault="001B77B6">
      <w:pPr>
        <w:divId w:val="24946218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56</w:t>
      </w:r>
    </w:p>
    <w:p w:rsidR="00000000" w:rsidRDefault="001B77B6">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1B77B6">
      <w:pPr>
        <w:divId w:val="1560478617"/>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GAS DISTRIBUTION</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1554846533"/>
        </w:trPr>
        <w:tc>
          <w:tcPr>
            <w:tcW w:w="0" w:type="auto"/>
            <w:gridSpan w:val="10"/>
            <w:vAlign w:val="center"/>
            <w:hideMark/>
          </w:tcPr>
          <w:p w:rsidR="00000000" w:rsidRDefault="001B77B6">
            <w:pPr>
              <w:spacing w:line="288" w:lineRule="auto"/>
              <w:rPr>
                <w:rFonts w:eastAsia="Times New Roman"/>
                <w:sz w:val="20"/>
                <w:szCs w:val="20"/>
              </w:rPr>
            </w:pPr>
          </w:p>
        </w:tc>
      </w:tr>
      <w:tr w:rsidR="00000000">
        <w:trPr>
          <w:divId w:val="1554846533"/>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554846533"/>
        </w:trPr>
        <w:tc>
          <w:tcPr>
            <w:tcW w:w="0" w:type="auto"/>
            <w:tcMar>
              <w:top w:w="30" w:type="dxa"/>
              <w:left w:w="30" w:type="dxa"/>
              <w:bottom w:w="30" w:type="dxa"/>
              <w:right w:w="30" w:type="dxa"/>
            </w:tcMar>
            <w:vAlign w:val="bottom"/>
            <w:hideMark/>
          </w:tcPr>
          <w:p w:rsidR="00000000" w:rsidRDefault="001B77B6">
            <w:pPr>
              <w:divId w:val="25378623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36728931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55484653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1586198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4444253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55484653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78725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31467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26768957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882712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255097157"/>
              <w:rPr>
                <w:rFonts w:eastAsia="Times New Roman"/>
                <w:sz w:val="20"/>
                <w:szCs w:val="20"/>
              </w:rPr>
            </w:pPr>
            <w:r>
              <w:rPr>
                <w:rFonts w:ascii="inherit" w:eastAsia="Times New Roman" w:hAnsi="inherit"/>
                <w:sz w:val="20"/>
                <w:szCs w:val="20"/>
              </w:rPr>
              <w:t> </w:t>
            </w:r>
          </w:p>
        </w:tc>
      </w:tr>
      <w:tr w:rsidR="00000000">
        <w:trPr>
          <w:divId w:val="1554846533"/>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390</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370</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1849667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1,052</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1,006</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ind w:hanging="180"/>
        <w:rPr>
          <w:rFonts w:eastAsia="Times New Roman"/>
          <w:sz w:val="16"/>
          <w:szCs w:val="16"/>
        </w:rPr>
      </w:pPr>
    </w:p>
    <w:p w:rsidR="00000000" w:rsidRDefault="001B77B6">
      <w:pPr>
        <w:spacing w:line="288" w:lineRule="auto"/>
        <w:rPr>
          <w:rFonts w:eastAsia="Times New Roman"/>
          <w:sz w:val="20"/>
          <w:szCs w:val="20"/>
        </w:rPr>
      </w:pPr>
      <w:r>
        <w:rPr>
          <w:rFonts w:ascii="Arial" w:eastAsia="Times New Roman" w:hAnsi="Arial" w:cs="Arial"/>
          <w:sz w:val="20"/>
          <w:szCs w:val="20"/>
        </w:rPr>
        <w:t>Enbridge Gas Distribution Inc. (EGD) and Union Gas Limited (Union Gas) were amalgamated on January 1, 2019. The amalgamated company has been renamed EGI. Post amalgamation the financial results of EGI reflect the combined performance of EGD and Union Gas.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Three months ended June 30, 2019, compared with the three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EBITDA increased by $20 million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20051053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increased earnings of $4 million resulting from colder weather experienced in our franchise service areas when compared to the corresponding period in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6252514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increased earnings from higher distribution charges primarily resulting from increases i</w:t>
            </w:r>
            <w:r>
              <w:rPr>
                <w:rFonts w:ascii="Arial" w:eastAsia="Times New Roman" w:hAnsi="Arial" w:cs="Arial"/>
                <w:sz w:val="20"/>
                <w:szCs w:val="20"/>
              </w:rPr>
              <w:t>n distribution rates and customer base.</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Six months ended June 30, 2019, compared with the six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EBITDA was negatively impacted by $22 million due to certain unusual, infrequent or other factors, primarily explained by employee</w:t>
      </w:r>
      <w:r>
        <w:rPr>
          <w:rFonts w:ascii="Arial" w:eastAsia="Times New Roman" w:hAnsi="Arial" w:cs="Arial"/>
          <w:sz w:val="20"/>
          <w:szCs w:val="20"/>
        </w:rPr>
        <w:t xml:space="preserve"> severance costs of $37 million in 2019 related to the amalgamation of EGD and Union Gas. This negative factor was partially offset by the absence in 2019 of a negative equity earnings adjustment of $9 million in 2018 at our equity investee, Noverco Inc., </w:t>
      </w:r>
      <w:r>
        <w:rPr>
          <w:rFonts w:ascii="Arial" w:eastAsia="Times New Roman" w:hAnsi="Arial" w:cs="Arial"/>
          <w:sz w:val="20"/>
          <w:szCs w:val="20"/>
        </w:rPr>
        <w:t>arising from the Tax Cuts and Jobs Act in the United States.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factors above, the remaining $68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602514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increased earnings of $42 million resulting from colder weather experienced in our franchise service areas when compared to the corresponding period in 2018;</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97487177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increased earnings from higher distribution charges primarily resulting from increases in d</w:t>
            </w:r>
            <w:r>
              <w:rPr>
                <w:rFonts w:ascii="Arial" w:eastAsia="Times New Roman" w:hAnsi="Arial" w:cs="Arial"/>
                <w:sz w:val="20"/>
                <w:szCs w:val="20"/>
              </w:rPr>
              <w:t xml:space="preserve">istribution rates and customer base; and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615206145"/>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absence in 2019 of forecasted earnings sharing which was recorded in 2018 under EGD's previous incentive rate structure.</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RENEWABLE POWER GENERATION AND TRANSMISSION</w:t>
      </w:r>
    </w:p>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992098932"/>
        </w:trPr>
        <w:tc>
          <w:tcPr>
            <w:tcW w:w="0" w:type="auto"/>
            <w:gridSpan w:val="10"/>
            <w:vAlign w:val="center"/>
            <w:hideMark/>
          </w:tcPr>
          <w:p w:rsidR="00000000" w:rsidRDefault="001B77B6">
            <w:pPr>
              <w:spacing w:line="288" w:lineRule="auto"/>
              <w:rPr>
                <w:rFonts w:eastAsia="Times New Roman"/>
                <w:sz w:val="2"/>
                <w:szCs w:val="2"/>
              </w:rPr>
            </w:pPr>
          </w:p>
        </w:tc>
      </w:tr>
      <w:tr w:rsidR="00000000">
        <w:trPr>
          <w:divId w:val="992098932"/>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992098932"/>
        </w:trPr>
        <w:tc>
          <w:tcPr>
            <w:tcW w:w="0" w:type="auto"/>
            <w:tcMar>
              <w:top w:w="30" w:type="dxa"/>
              <w:left w:w="30" w:type="dxa"/>
              <w:bottom w:w="30" w:type="dxa"/>
              <w:right w:w="30" w:type="dxa"/>
            </w:tcMar>
            <w:vAlign w:val="bottom"/>
            <w:hideMark/>
          </w:tcPr>
          <w:p w:rsidR="00000000" w:rsidRDefault="001B77B6">
            <w:pPr>
              <w:divId w:val="92957920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73913453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992098932"/>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20866806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992098932"/>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33877718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992098932"/>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94</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126</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105921642"/>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218</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235</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Three months ended June 30, 2019, compared with the three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EBITDA decreased by $32 million primarily due to weaker wind resources at United States wind facilities.</w:t>
      </w:r>
    </w:p>
    <w:p w:rsidR="00000000" w:rsidRDefault="001B77B6">
      <w:pPr>
        <w:spacing w:line="288" w:lineRule="auto"/>
        <w:rPr>
          <w:rFonts w:eastAsia="Times New Roman"/>
          <w:sz w:val="20"/>
          <w:szCs w:val="20"/>
        </w:rPr>
      </w:pPr>
    </w:p>
    <w:p w:rsidR="00000000" w:rsidRDefault="001B77B6">
      <w:pPr>
        <w:divId w:val="237177572"/>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57</w:t>
      </w:r>
    </w:p>
    <w:p w:rsidR="00000000" w:rsidRDefault="001B77B6">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1B77B6">
      <w:pPr>
        <w:divId w:val="1766069937"/>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Six months ended June 30, 2019, compared with the six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EBITDA was positively impacted by $24 million due to certain unusual, infrequent and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3810455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absence in 2019 of an asset impairment charge of $22 million in 2018 from our equity investment in NRGreen Po</w:t>
            </w:r>
            <w:r>
              <w:rPr>
                <w:rFonts w:ascii="Arial" w:eastAsia="Times New Roman" w:hAnsi="Arial" w:cs="Arial"/>
                <w:sz w:val="20"/>
                <w:szCs w:val="20"/>
              </w:rPr>
              <w:t>wer Limited Partnership related to the Chickadee Creek waste heat recovery facility in Alberta;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0311845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absence in 2019 of a loss of $11 million in 2018 representing our share of losses incurred by our equity investee, Rampion Offshore Wind Limited, primarily due to the repair and restoration of damaged power transmission cables, for which we are seeking</w:t>
            </w:r>
            <w:r>
              <w:rPr>
                <w:rFonts w:ascii="Arial" w:eastAsia="Times New Roman" w:hAnsi="Arial" w:cs="Arial"/>
                <w:sz w:val="20"/>
                <w:szCs w:val="20"/>
              </w:rPr>
              <w:t xml:space="preserve"> reimbursement.</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factors above, the remaining $41 million decrease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5203"/>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147942219"/>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weaker wind resources at United States wind facilities;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360014137"/>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absen</w:t>
            </w:r>
            <w:r>
              <w:rPr>
                <w:rFonts w:ascii="Arial" w:eastAsia="Times New Roman" w:hAnsi="Arial" w:cs="Arial"/>
                <w:sz w:val="20"/>
                <w:szCs w:val="20"/>
              </w:rPr>
              <w:t>ce in 2019 of $11 million in 2018 from a positive arbitration settlement related to our Canadian wind facilities.</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negative business factors above were partially offset by contributions from the Rampion Offshore Wind Project in 2019 which reached ful</w:t>
      </w:r>
      <w:r>
        <w:rPr>
          <w:rFonts w:ascii="Arial" w:eastAsia="Times New Roman" w:hAnsi="Arial" w:cs="Arial"/>
          <w:sz w:val="20"/>
          <w:szCs w:val="20"/>
        </w:rPr>
        <w:t>l operating capacity in the second quarter of 2018.</w:t>
      </w:r>
    </w:p>
    <w:p w:rsidR="00000000" w:rsidRDefault="001B77B6">
      <w:pPr>
        <w:spacing w:line="288" w:lineRule="auto"/>
        <w:ind w:hanging="720"/>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ENERGY SERVICES</w:t>
      </w:r>
    </w:p>
    <w:p w:rsidR="00000000" w:rsidRDefault="001B77B6">
      <w:pPr>
        <w:spacing w:line="288" w:lineRule="auto"/>
        <w:rPr>
          <w:rFonts w:eastAsia="Times New Roman"/>
          <w:sz w:val="2"/>
          <w:szCs w:val="2"/>
        </w:rPr>
      </w:pPr>
    </w:p>
    <w:tbl>
      <w:tblPr>
        <w:tblW w:w="5000" w:type="pct"/>
        <w:tblCellMar>
          <w:left w:w="0" w:type="dxa"/>
          <w:right w:w="0" w:type="dxa"/>
        </w:tblCellMar>
        <w:tblLook w:val="04A0" w:firstRow="1" w:lastRow="0" w:firstColumn="1" w:lastColumn="0" w:noHBand="0" w:noVBand="1"/>
      </w:tblPr>
      <w:tblGrid>
        <w:gridCol w:w="4565"/>
        <w:gridCol w:w="828"/>
        <w:gridCol w:w="80"/>
        <w:gridCol w:w="828"/>
        <w:gridCol w:w="80"/>
        <w:gridCol w:w="105"/>
        <w:gridCol w:w="829"/>
        <w:gridCol w:w="81"/>
        <w:gridCol w:w="829"/>
        <w:gridCol w:w="81"/>
      </w:tblGrid>
      <w:tr w:rsidR="00000000">
        <w:trPr>
          <w:divId w:val="695422417"/>
        </w:trPr>
        <w:tc>
          <w:tcPr>
            <w:tcW w:w="0" w:type="auto"/>
            <w:gridSpan w:val="10"/>
            <w:vAlign w:val="center"/>
            <w:hideMark/>
          </w:tcPr>
          <w:p w:rsidR="00000000" w:rsidRDefault="001B77B6">
            <w:pPr>
              <w:spacing w:line="288" w:lineRule="auto"/>
              <w:rPr>
                <w:rFonts w:eastAsia="Times New Roman"/>
                <w:sz w:val="2"/>
                <w:szCs w:val="2"/>
              </w:rPr>
            </w:pPr>
          </w:p>
        </w:tc>
      </w:tr>
      <w:tr w:rsidR="00000000">
        <w:trPr>
          <w:divId w:val="695422417"/>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695422417"/>
        </w:trPr>
        <w:tc>
          <w:tcPr>
            <w:tcW w:w="0" w:type="auto"/>
            <w:tcMar>
              <w:top w:w="30" w:type="dxa"/>
              <w:left w:w="30" w:type="dxa"/>
              <w:bottom w:w="30" w:type="dxa"/>
              <w:right w:w="30" w:type="dxa"/>
            </w:tcMar>
            <w:vAlign w:val="bottom"/>
            <w:hideMark/>
          </w:tcPr>
          <w:p w:rsidR="00000000" w:rsidRDefault="001B77B6">
            <w:pPr>
              <w:divId w:val="133591241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142121824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695422417"/>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2007030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695422417"/>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358921180"/>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695422417"/>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221</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35</w:t>
            </w:r>
          </w:p>
        </w:tc>
        <w:tc>
          <w:tcPr>
            <w:tcW w:w="0" w:type="auto"/>
            <w:tcBorders>
              <w:bottom w:val="single" w:sz="12" w:space="0" w:color="000000"/>
            </w:tcBorders>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55616046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227</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204</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EBITDA from Energy Services is dependent on market conditions and results achieved in one period may not be indicative of results to be achieved in future periods.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Three months ended June 30, 2019, compared with the three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w:t>
      </w:r>
      <w:r>
        <w:rPr>
          <w:rFonts w:ascii="Arial" w:eastAsia="Times New Roman" w:hAnsi="Arial" w:cs="Arial"/>
          <w:sz w:val="20"/>
          <w:szCs w:val="20"/>
        </w:rPr>
        <w:t>TDA was net positively impacted by $160 million due to certain unusual, infrequent or other factors, primarily explained by a non-cash, unrealized gain of $271 million in 2019 compared with a loss of $11 million in 2018 reflecting the revaluation of deriva</w:t>
      </w:r>
      <w:r>
        <w:rPr>
          <w:rFonts w:ascii="Arial" w:eastAsia="Times New Roman" w:hAnsi="Arial" w:cs="Arial"/>
          <w:sz w:val="20"/>
          <w:szCs w:val="20"/>
        </w:rPr>
        <w:t xml:space="preserve">tives used to manage the profitability of transportation and storage transactions and manage the exposure to movements in commodity prices. This positive factor was partially offset by a non-cash, write-down of crude oil and natural gas inventories to the </w:t>
      </w:r>
      <w:r>
        <w:rPr>
          <w:rFonts w:ascii="Arial" w:eastAsia="Times New Roman" w:hAnsi="Arial" w:cs="Arial"/>
          <w:sz w:val="20"/>
          <w:szCs w:val="20"/>
        </w:rPr>
        <w:t>lower of cost or market of $138 million in 2019 compared with $16 million in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factors above, the remaining $26 million increase is primarily due to increased earnings from Energy Services' crude operations as a re</w:t>
      </w:r>
      <w:r>
        <w:rPr>
          <w:rFonts w:ascii="Arial" w:eastAsia="Times New Roman" w:hAnsi="Arial" w:cs="Arial"/>
          <w:sz w:val="20"/>
          <w:szCs w:val="20"/>
        </w:rPr>
        <w:t>sult of the widening of certain location and quality differentials during the second half of 2018 and the first quarter of 2019, which increased opportunities to generate profitable transportation margins that were realized during 2019.</w:t>
      </w:r>
    </w:p>
    <w:p w:rsidR="00000000" w:rsidRDefault="001B77B6">
      <w:pPr>
        <w:spacing w:line="288" w:lineRule="auto"/>
        <w:rPr>
          <w:rFonts w:eastAsia="Times New Roman"/>
          <w:sz w:val="20"/>
          <w:szCs w:val="20"/>
        </w:rPr>
      </w:pPr>
    </w:p>
    <w:p w:rsidR="00000000" w:rsidRDefault="001B77B6">
      <w:pPr>
        <w:divId w:val="1918242210"/>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58</w:t>
      </w:r>
    </w:p>
    <w:p w:rsidR="00000000" w:rsidRDefault="001B77B6">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1B77B6">
      <w:pPr>
        <w:divId w:val="2041316435"/>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Six months ended June 30, 2019, compared with the six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EBITDA was negatively impacted by $157 million due to certain unusual, infrequent and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87334842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a non-cash, unrealized gain of $107 million in 2019 compared with a gain of $136 million in 2018 reflecting the </w:t>
            </w:r>
            <w:r>
              <w:rPr>
                <w:rFonts w:ascii="Arial" w:eastAsia="Times New Roman" w:hAnsi="Arial" w:cs="Arial"/>
                <w:sz w:val="20"/>
                <w:szCs w:val="20"/>
              </w:rPr>
              <w:t>revaluation of derivatives used to manage the profitability of transportation and storage transactions and manage the exposure to movements in commodity prices;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99887245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a non-cash, write-down of crude oil and natural gas inventories to the lower of cost</w:t>
            </w:r>
            <w:r>
              <w:rPr>
                <w:rFonts w:ascii="Arial" w:eastAsia="Times New Roman" w:hAnsi="Arial" w:cs="Arial"/>
                <w:sz w:val="20"/>
                <w:szCs w:val="20"/>
              </w:rPr>
              <w:t xml:space="preserve"> or market of $144 million in 2019 compared with $16 million in 2018.</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factors above, the remaining $180 million increase is primarily due to increased earnings from Energy Services' crude operations as a result of the widening of certain location and quality differentials during the second</w:t>
      </w:r>
      <w:r>
        <w:rPr>
          <w:rFonts w:ascii="Arial" w:eastAsia="Times New Roman" w:hAnsi="Arial" w:cs="Arial"/>
          <w:sz w:val="20"/>
          <w:szCs w:val="20"/>
        </w:rPr>
        <w:t xml:space="preserve"> half of 2018 and the first quarter of 2019, which increased opportunities to generate profitable transportation margins that were realized during 2019.</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ELIMINATIONS AND OTHER</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560"/>
        <w:gridCol w:w="823"/>
        <w:gridCol w:w="76"/>
        <w:gridCol w:w="824"/>
        <w:gridCol w:w="97"/>
        <w:gridCol w:w="105"/>
        <w:gridCol w:w="824"/>
        <w:gridCol w:w="76"/>
        <w:gridCol w:w="824"/>
        <w:gridCol w:w="97"/>
      </w:tblGrid>
      <w:tr w:rsidR="00000000">
        <w:trPr>
          <w:divId w:val="1094128946"/>
        </w:trPr>
        <w:tc>
          <w:tcPr>
            <w:tcW w:w="0" w:type="auto"/>
            <w:gridSpan w:val="10"/>
            <w:vAlign w:val="center"/>
            <w:hideMark/>
          </w:tcPr>
          <w:p w:rsidR="00000000" w:rsidRDefault="001B77B6">
            <w:pPr>
              <w:spacing w:line="288" w:lineRule="auto"/>
              <w:rPr>
                <w:rFonts w:eastAsia="Times New Roman"/>
                <w:sz w:val="2"/>
                <w:szCs w:val="2"/>
              </w:rPr>
            </w:pPr>
          </w:p>
        </w:tc>
      </w:tr>
      <w:tr w:rsidR="00000000">
        <w:trPr>
          <w:divId w:val="1094128946"/>
        </w:trPr>
        <w:tc>
          <w:tcPr>
            <w:tcW w:w="27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094128946"/>
        </w:trPr>
        <w:tc>
          <w:tcPr>
            <w:tcW w:w="0" w:type="auto"/>
            <w:tcMar>
              <w:top w:w="30" w:type="dxa"/>
              <w:left w:w="30" w:type="dxa"/>
              <w:bottom w:w="30" w:type="dxa"/>
              <w:right w:w="30" w:type="dxa"/>
            </w:tcMar>
            <w:vAlign w:val="bottom"/>
            <w:hideMark/>
          </w:tcPr>
          <w:p w:rsidR="00000000" w:rsidRDefault="001B77B6">
            <w:pPr>
              <w:divId w:val="31839105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June 30,</w:t>
            </w:r>
          </w:p>
        </w:tc>
        <w:tc>
          <w:tcPr>
            <w:tcW w:w="0" w:type="auto"/>
            <w:tcMar>
              <w:top w:w="30" w:type="dxa"/>
              <w:left w:w="30" w:type="dxa"/>
              <w:bottom w:w="30" w:type="dxa"/>
              <w:right w:w="30" w:type="dxa"/>
            </w:tcMar>
            <w:vAlign w:val="bottom"/>
            <w:hideMark/>
          </w:tcPr>
          <w:p w:rsidR="00000000" w:rsidRDefault="001B77B6">
            <w:pPr>
              <w:divId w:val="212588475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094128946"/>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8860636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4697385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094128946"/>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1241015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1099060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208170839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rsidR="00000000" w:rsidRDefault="001B77B6">
            <w:pPr>
              <w:divId w:val="2070297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1B77B6">
            <w:pPr>
              <w:divId w:val="901521944"/>
              <w:rPr>
                <w:rFonts w:eastAsia="Times New Roman"/>
                <w:sz w:val="20"/>
                <w:szCs w:val="20"/>
              </w:rPr>
            </w:pPr>
            <w:r>
              <w:rPr>
                <w:rFonts w:ascii="inherit" w:eastAsia="Times New Roman" w:hAnsi="inherit"/>
                <w:sz w:val="20"/>
                <w:szCs w:val="20"/>
              </w:rPr>
              <w:t> </w:t>
            </w:r>
          </w:p>
        </w:tc>
      </w:tr>
      <w:tr w:rsidR="00000000">
        <w:trPr>
          <w:divId w:val="1094128946"/>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107</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(118</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30" w:type="dxa"/>
            </w:tcMar>
            <w:vAlign w:val="bottom"/>
            <w:hideMark/>
          </w:tcPr>
          <w:p w:rsidR="00000000" w:rsidRDefault="001B77B6">
            <w:pPr>
              <w:divId w:val="12866981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355</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(397</w:t>
            </w:r>
          </w:p>
        </w:tc>
        <w:tc>
          <w:tcPr>
            <w:tcW w:w="0" w:type="auto"/>
            <w:tcBorders>
              <w:bottom w:val="single" w:sz="12" w:space="0" w:color="000000"/>
            </w:tcBorders>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Eliminations and Other includes operating and administrative costs and the impact of foreign exchange hedge settlements, which are not allocated to business segments. Eliminations and Other also includes the impact of new business development activities an</w:t>
      </w:r>
      <w:r>
        <w:rPr>
          <w:rFonts w:ascii="Arial" w:eastAsia="Times New Roman" w:hAnsi="Arial" w:cs="Arial"/>
          <w:sz w:val="20"/>
          <w:szCs w:val="20"/>
        </w:rPr>
        <w:t>d corporate investments.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Three months ended June 30, 2019, compared with the three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EBITDA was positively impacted by $245 million due to certain unusual, infrequent and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5261987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a non-cash, unrealized gain of $192 million in 2019 compared with $5 million in 2018 reflecting net fair value gains and losses arising from the change in the mark-to-market value of derivative financial instruments used to manage foreign exchange risk;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05765802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employee severance, transition and transformation costs of $18 million in 2019 compared with $26 million in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05"/>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1904667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 xml:space="preserve">of asset monetization transaction costs of $20 million in 2018. </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factors above, the remaining $20 million decrease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76900152"/>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higher operating and admini</w:t>
            </w:r>
            <w:r>
              <w:rPr>
                <w:rFonts w:ascii="Arial" w:eastAsia="Times New Roman" w:hAnsi="Arial" w:cs="Arial"/>
                <w:sz w:val="20"/>
                <w:szCs w:val="20"/>
              </w:rPr>
              <w:t>strative costs in the second quarter of 2019 due to the timing of the recovery of certain operating and administrative allocated to the business segments in 2018; and</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67380304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a realized loss of $61 million in 2019 compared with a loss of $53 million in 2018</w:t>
            </w:r>
            <w:r>
              <w:rPr>
                <w:rFonts w:ascii="Arial" w:eastAsia="Times New Roman" w:hAnsi="Arial" w:cs="Arial"/>
                <w:sz w:val="20"/>
                <w:szCs w:val="20"/>
              </w:rPr>
              <w:t xml:space="preserve"> related to settlements under our foreign exchange risk management program, which partially offset the positive impact of a strengthening United States dollar on our United States business segments.</w:t>
            </w:r>
          </w:p>
        </w:tc>
      </w:tr>
    </w:tbl>
    <w:p w:rsidR="00000000" w:rsidRDefault="001B77B6">
      <w:pPr>
        <w:spacing w:line="288" w:lineRule="auto"/>
        <w:rPr>
          <w:rFonts w:eastAsia="Times New Roman"/>
          <w:sz w:val="20"/>
          <w:szCs w:val="20"/>
        </w:rPr>
      </w:pPr>
    </w:p>
    <w:p w:rsidR="00000000" w:rsidRDefault="001B77B6">
      <w:pPr>
        <w:divId w:val="116604504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59</w:t>
      </w:r>
    </w:p>
    <w:p w:rsidR="00000000" w:rsidRDefault="001B77B6">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1B77B6">
      <w:pPr>
        <w:divId w:val="105513373"/>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Six months ended June 30, 2019, compared with the six months ended June 30,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EBITDA was positively impacted by $690 million due to certain unusual, infrequent and other factors, primarily explained by the followi</w:t>
      </w:r>
      <w:r>
        <w:rPr>
          <w:rFonts w:ascii="Arial" w:eastAsia="Times New Roman" w:hAnsi="Arial" w:cs="Arial"/>
          <w:sz w:val="20"/>
          <w:szCs w:val="20"/>
        </w:rPr>
        <w:t>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07677651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a non-cash, unrealized gain of $444 million in 2019 compared with a loss of $131 million in 2018 reflecting net fair value gains and losses arising from the change in the mark-to-market value of derivative financial instruments used to manage fore</w:t>
            </w:r>
            <w:r>
              <w:rPr>
                <w:rFonts w:ascii="Arial" w:eastAsia="Times New Roman" w:hAnsi="Arial" w:cs="Arial"/>
                <w:sz w:val="20"/>
                <w:szCs w:val="20"/>
              </w:rPr>
              <w:t xml:space="preserve">ign exchange risk;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4470582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employee severance, transition and transformation costs of $27 million in 2019 compared with $88 million in 2018; and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05"/>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697243660"/>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of asset monetization transaction costs of $20 million in 2018.</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After taking into consideration the factors above, the remaining $62 million increase is primarily explained by lower operating and administrative costs in the first half of 2019 and the ti</w:t>
      </w:r>
      <w:r>
        <w:rPr>
          <w:rFonts w:ascii="Arial" w:eastAsia="Times New Roman" w:hAnsi="Arial" w:cs="Arial"/>
          <w:sz w:val="20"/>
          <w:szCs w:val="20"/>
        </w:rPr>
        <w:t>ming of the recovery of certain operating and administrative costs allocated to the business segments, which were more heavily weighted to the second half of 2018.</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 positive business factors above were partially offset by a realized loss of $116 milli</w:t>
      </w:r>
      <w:r>
        <w:rPr>
          <w:rFonts w:ascii="Arial" w:eastAsia="Times New Roman" w:hAnsi="Arial" w:cs="Arial"/>
          <w:sz w:val="20"/>
          <w:szCs w:val="20"/>
        </w:rPr>
        <w:t>on in 2019 compared with a loss of $95 million in 2018 related to settlements under our foreign exchange risk management program, which partially offset the positive impact of a strengthening United States dollar on our United States business segments.</w:t>
      </w:r>
    </w:p>
    <w:p w:rsidR="00000000" w:rsidRDefault="001B77B6">
      <w:pPr>
        <w:spacing w:line="288" w:lineRule="auto"/>
        <w:rPr>
          <w:rFonts w:eastAsia="Times New Roman"/>
          <w:sz w:val="20"/>
          <w:szCs w:val="20"/>
        </w:rPr>
      </w:pPr>
    </w:p>
    <w:p w:rsidR="00000000" w:rsidRDefault="001B77B6">
      <w:pPr>
        <w:divId w:val="110542480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60</w:t>
      </w:r>
    </w:p>
    <w:p w:rsidR="00000000" w:rsidRDefault="001B77B6">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1B77B6">
      <w:pPr>
        <w:divId w:val="416875261"/>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 xml:space="preserve">GROWTH PROJECTS – COMMERCIALLY SECURED PROJECTS </w:t>
      </w:r>
    </w:p>
    <w:p w:rsidR="00000000" w:rsidRDefault="001B77B6">
      <w:pPr>
        <w:spacing w:line="288" w:lineRule="auto"/>
        <w:rPr>
          <w:rFonts w:eastAsia="Times New Roman"/>
          <w:sz w:val="20"/>
          <w:szCs w:val="20"/>
        </w:rPr>
      </w:pPr>
      <w:r>
        <w:rPr>
          <w:rFonts w:ascii="Arial" w:eastAsia="Times New Roman" w:hAnsi="Arial" w:cs="Arial"/>
          <w:b/>
          <w:bCs/>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The following table summarizes the status of our commercially secured projects, organized by business segment:</w:t>
      </w:r>
    </w:p>
    <w:tbl>
      <w:tblPr>
        <w:tblW w:w="5000" w:type="pct"/>
        <w:tblCellMar>
          <w:left w:w="0" w:type="dxa"/>
          <w:right w:w="0" w:type="dxa"/>
        </w:tblCellMar>
        <w:tblLook w:val="04A0" w:firstRow="1" w:lastRow="0" w:firstColumn="1" w:lastColumn="0" w:noHBand="0" w:noVBand="1"/>
      </w:tblPr>
      <w:tblGrid>
        <w:gridCol w:w="339"/>
        <w:gridCol w:w="2000"/>
        <w:gridCol w:w="1064"/>
        <w:gridCol w:w="208"/>
        <w:gridCol w:w="1211"/>
        <w:gridCol w:w="1327"/>
        <w:gridCol w:w="1194"/>
        <w:gridCol w:w="963"/>
      </w:tblGrid>
      <w:tr w:rsidR="00000000">
        <w:trPr>
          <w:divId w:val="1249847507"/>
        </w:trPr>
        <w:tc>
          <w:tcPr>
            <w:tcW w:w="0" w:type="auto"/>
            <w:gridSpan w:val="8"/>
            <w:vAlign w:val="center"/>
            <w:hideMark/>
          </w:tcPr>
          <w:p w:rsidR="00000000" w:rsidRDefault="001B77B6">
            <w:pPr>
              <w:spacing w:line="288" w:lineRule="auto"/>
              <w:rPr>
                <w:rFonts w:eastAsia="Times New Roman"/>
                <w:sz w:val="20"/>
                <w:szCs w:val="20"/>
              </w:rPr>
            </w:pPr>
          </w:p>
        </w:tc>
      </w:tr>
      <w:tr w:rsidR="00000000">
        <w:trPr>
          <w:divId w:val="1249847507"/>
        </w:trPr>
        <w:tc>
          <w:tcPr>
            <w:tcW w:w="250" w:type="pct"/>
            <w:vAlign w:val="center"/>
            <w:hideMark/>
          </w:tcPr>
          <w:p w:rsidR="00000000" w:rsidRDefault="001B77B6">
            <w:pPr>
              <w:rPr>
                <w:rFonts w:eastAsia="Times New Roman"/>
                <w:sz w:val="20"/>
                <w:szCs w:val="20"/>
              </w:rPr>
            </w:pPr>
          </w:p>
        </w:tc>
        <w:tc>
          <w:tcPr>
            <w:tcW w:w="130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800" w:type="pct"/>
            <w:vAlign w:val="center"/>
            <w:hideMark/>
          </w:tcPr>
          <w:p w:rsidR="00000000" w:rsidRDefault="001B77B6">
            <w:pPr>
              <w:rPr>
                <w:rFonts w:eastAsia="Times New Roman"/>
                <w:sz w:val="20"/>
                <w:szCs w:val="20"/>
              </w:rPr>
            </w:pPr>
          </w:p>
        </w:tc>
        <w:tc>
          <w:tcPr>
            <w:tcW w:w="750" w:type="pct"/>
            <w:vAlign w:val="center"/>
            <w:hideMark/>
          </w:tcPr>
          <w:p w:rsidR="00000000" w:rsidRDefault="001B77B6">
            <w:pPr>
              <w:rPr>
                <w:rFonts w:eastAsia="Times New Roman"/>
                <w:sz w:val="20"/>
                <w:szCs w:val="20"/>
              </w:rPr>
            </w:pPr>
          </w:p>
        </w:tc>
        <w:tc>
          <w:tcPr>
            <w:tcW w:w="650" w:type="pct"/>
            <w:vAlign w:val="center"/>
            <w:hideMark/>
          </w:tcPr>
          <w:p w:rsidR="00000000" w:rsidRDefault="001B77B6">
            <w:pPr>
              <w:rPr>
                <w:rFonts w:eastAsia="Times New Roman"/>
                <w:sz w:val="20"/>
                <w:szCs w:val="20"/>
              </w:rPr>
            </w:pPr>
          </w:p>
        </w:tc>
        <w:tc>
          <w:tcPr>
            <w:tcW w:w="650" w:type="pct"/>
            <w:vAlign w:val="center"/>
            <w:hideMark/>
          </w:tcPr>
          <w:p w:rsidR="00000000" w:rsidRDefault="001B77B6">
            <w:pPr>
              <w:rPr>
                <w:rFonts w:eastAsia="Times New Roman"/>
                <w:sz w:val="20"/>
                <w:szCs w:val="20"/>
              </w:rPr>
            </w:pPr>
          </w:p>
        </w:tc>
      </w:tr>
      <w:tr w:rsidR="00000000">
        <w:trPr>
          <w:divId w:val="1249847507"/>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8840284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5913556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Enbridge's Ownership Interest</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Estimated</w:t>
            </w:r>
            <w:r>
              <w:rPr>
                <w:rFonts w:ascii="Arial" w:eastAsia="Times New Roman" w:hAnsi="Arial" w:cs="Arial"/>
                <w:b/>
                <w:bCs/>
                <w:sz w:val="20"/>
                <w:szCs w:val="20"/>
              </w:rPr>
              <w:br/>
              <w:t xml:space="preserve">Capital </w:t>
            </w:r>
          </w:p>
          <w:p w:rsidR="00000000" w:rsidRDefault="001B77B6">
            <w:pPr>
              <w:jc w:val="right"/>
              <w:rPr>
                <w:rFonts w:eastAsia="Times New Roman"/>
                <w:sz w:val="20"/>
                <w:szCs w:val="20"/>
              </w:rPr>
            </w:pPr>
            <w:r>
              <w:rPr>
                <w:rFonts w:ascii="Arial" w:eastAsia="Times New Roman" w:hAnsi="Arial" w:cs="Arial"/>
                <w:b/>
                <w:bCs/>
                <w:sz w:val="20"/>
                <w:szCs w:val="20"/>
              </w:rPr>
              <w:t>Cost</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Expenditures</w:t>
            </w:r>
            <w:r>
              <w:rPr>
                <w:rFonts w:ascii="Arial" w:eastAsia="Times New Roman" w:hAnsi="Arial" w:cs="Arial"/>
                <w:b/>
                <w:bCs/>
                <w:sz w:val="20"/>
                <w:szCs w:val="20"/>
              </w:rPr>
              <w:br/>
              <w:t>to Date</w:t>
            </w:r>
            <w:r>
              <w:rPr>
                <w:rFonts w:ascii="Arial" w:eastAsia="Times New Roman" w:hAnsi="Arial" w:cs="Arial"/>
                <w:b/>
                <w:bCs/>
                <w:sz w:val="12"/>
                <w:szCs w:val="12"/>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Status</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Expected</w:t>
            </w:r>
            <w:r>
              <w:rPr>
                <w:rFonts w:ascii="Arial" w:eastAsia="Times New Roman" w:hAnsi="Arial" w:cs="Arial"/>
                <w:b/>
                <w:bCs/>
                <w:sz w:val="20"/>
                <w:szCs w:val="20"/>
              </w:rPr>
              <w:br/>
              <w:t>In-Service</w:t>
            </w:r>
            <w:r>
              <w:rPr>
                <w:rFonts w:ascii="Arial" w:eastAsia="Times New Roman" w:hAnsi="Arial" w:cs="Arial"/>
                <w:b/>
                <w:bCs/>
                <w:sz w:val="20"/>
                <w:szCs w:val="20"/>
              </w:rPr>
              <w:br/>
              <w:t>Date</w:t>
            </w:r>
          </w:p>
        </w:tc>
      </w:tr>
      <w:tr w:rsidR="00000000">
        <w:trPr>
          <w:divId w:val="1249847507"/>
        </w:trPr>
        <w:tc>
          <w:tcPr>
            <w:tcW w:w="0" w:type="auto"/>
            <w:gridSpan w:val="4"/>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(Canadian dollars, unless stated otherwise)</w:t>
            </w:r>
          </w:p>
        </w:tc>
        <w:tc>
          <w:tcPr>
            <w:tcW w:w="0" w:type="auto"/>
            <w:tcMar>
              <w:top w:w="30" w:type="dxa"/>
              <w:left w:w="30" w:type="dxa"/>
              <w:bottom w:w="30" w:type="dxa"/>
              <w:right w:w="30" w:type="dxa"/>
            </w:tcMar>
            <w:vAlign w:val="bottom"/>
            <w:hideMark/>
          </w:tcPr>
          <w:p w:rsidR="00000000" w:rsidRDefault="001B77B6">
            <w:pPr>
              <w:divId w:val="1612860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133327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957176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401997871"/>
              <w:rPr>
                <w:rFonts w:eastAsia="Times New Roman"/>
                <w:sz w:val="20"/>
                <w:szCs w:val="20"/>
              </w:rPr>
            </w:pPr>
            <w:r>
              <w:rPr>
                <w:rFonts w:ascii="inherit" w:eastAsia="Times New Roman" w:hAnsi="inherit"/>
                <w:sz w:val="20"/>
                <w:szCs w:val="20"/>
              </w:rPr>
              <w:t> </w:t>
            </w:r>
          </w:p>
        </w:tc>
      </w:tr>
      <w:tr w:rsidR="00000000">
        <w:trPr>
          <w:divId w:val="1249847507"/>
        </w:trPr>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LIQUIDS PIPELINES</w:t>
            </w:r>
          </w:p>
        </w:tc>
        <w:tc>
          <w:tcPr>
            <w:tcW w:w="0" w:type="auto"/>
            <w:gridSpan w:val="2"/>
            <w:tcMar>
              <w:top w:w="30" w:type="dxa"/>
              <w:left w:w="30" w:type="dxa"/>
              <w:bottom w:w="30" w:type="dxa"/>
              <w:right w:w="30" w:type="dxa"/>
            </w:tcMar>
            <w:vAlign w:val="bottom"/>
            <w:hideMark/>
          </w:tcPr>
          <w:p w:rsidR="00000000" w:rsidRDefault="001B77B6">
            <w:pPr>
              <w:divId w:val="86849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731661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811092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86850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570890795"/>
              <w:rPr>
                <w:rFonts w:eastAsia="Times New Roman"/>
                <w:sz w:val="20"/>
                <w:szCs w:val="20"/>
              </w:rPr>
            </w:pPr>
            <w:r>
              <w:rPr>
                <w:rFonts w:ascii="inherit" w:eastAsia="Times New Roman" w:hAnsi="inherit"/>
                <w:sz w:val="20"/>
                <w:szCs w:val="20"/>
              </w:rPr>
              <w:t> </w:t>
            </w:r>
          </w:p>
        </w:tc>
      </w:tr>
      <w:tr w:rsidR="00000000">
        <w:trPr>
          <w:divId w:val="1249847507"/>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1.</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ind w:hanging="180"/>
              <w:divId w:val="2140564418"/>
              <w:rPr>
                <w:rFonts w:eastAsia="Times New Roman"/>
                <w:sz w:val="20"/>
                <w:szCs w:val="20"/>
              </w:rPr>
            </w:pPr>
            <w:r>
              <w:rPr>
                <w:rFonts w:ascii="Arial" w:eastAsia="Times New Roman" w:hAnsi="Arial" w:cs="Arial"/>
                <w:sz w:val="20"/>
                <w:szCs w:val="20"/>
              </w:rPr>
              <w:t>Other - Canada</w:t>
            </w:r>
            <w:r>
              <w:rPr>
                <w:rFonts w:ascii="Arial" w:eastAsia="Times New Roman" w:hAnsi="Arial" w:cs="Arial"/>
                <w:sz w:val="12"/>
                <w:szCs w:val="12"/>
                <w:vertAlign w:val="superscript"/>
              </w:rPr>
              <w:t>3</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Complete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In-service</w:t>
            </w:r>
          </w:p>
        </w:tc>
      </w:tr>
      <w:tr w:rsidR="00000000">
        <w:trPr>
          <w:divId w:val="1249847507"/>
        </w:trPr>
        <w:tc>
          <w:tcPr>
            <w:tcW w:w="0" w:type="auto"/>
            <w:tcBorders>
              <w:top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2.</w:t>
            </w:r>
          </w:p>
        </w:tc>
        <w:tc>
          <w:tcPr>
            <w:tcW w:w="0" w:type="auto"/>
            <w:tcBorders>
              <w:top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Gray Oak Pipeline Project</w:t>
            </w:r>
          </w:p>
        </w:tc>
        <w:tc>
          <w:tcPr>
            <w:tcW w:w="0" w:type="auto"/>
            <w:tcBorders>
              <w:top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22.8</w:t>
            </w:r>
          </w:p>
        </w:tc>
        <w:tc>
          <w:tcPr>
            <w:tcW w:w="0" w:type="auto"/>
            <w:tcBorders>
              <w:top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US$0.7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US$0.4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Q4 - 2019</w:t>
            </w:r>
          </w:p>
        </w:tc>
      </w:tr>
      <w:tr w:rsidR="00000000">
        <w:trPr>
          <w:divId w:val="1249847507"/>
        </w:trPr>
        <w:tc>
          <w:tcPr>
            <w:tcW w:w="0" w:type="auto"/>
            <w:tcBorders>
              <w:top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3.</w:t>
            </w:r>
          </w:p>
        </w:tc>
        <w:tc>
          <w:tcPr>
            <w:tcW w:w="0" w:type="auto"/>
            <w:tcBorders>
              <w:top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Canadian Line 3 Replacement Program</w:t>
            </w:r>
          </w:p>
        </w:tc>
        <w:tc>
          <w:tcPr>
            <w:tcW w:w="0" w:type="auto"/>
            <w:tcBorders>
              <w:top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$5.3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$4.6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Substantially complete</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2H - 2020</w:t>
            </w:r>
          </w:p>
        </w:tc>
      </w:tr>
      <w:tr w:rsidR="00000000">
        <w:trPr>
          <w:divId w:val="1249847507"/>
        </w:trPr>
        <w:tc>
          <w:tcPr>
            <w:tcW w:w="0" w:type="auto"/>
            <w:tcBorders>
              <w:top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4.</w:t>
            </w:r>
          </w:p>
        </w:tc>
        <w:tc>
          <w:tcPr>
            <w:tcW w:w="0" w:type="auto"/>
            <w:tcBorders>
              <w:top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 xml:space="preserve">U.S. Line 3 Replacement Program </w:t>
            </w:r>
          </w:p>
        </w:tc>
        <w:tc>
          <w:tcPr>
            <w:tcW w:w="0" w:type="auto"/>
            <w:tcBorders>
              <w:top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US$2.9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US$1.2 billion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2H - 2020</w:t>
            </w:r>
            <w:r>
              <w:rPr>
                <w:rFonts w:ascii="Arial" w:eastAsia="Times New Roman" w:hAnsi="Arial" w:cs="Arial"/>
                <w:sz w:val="12"/>
                <w:szCs w:val="12"/>
                <w:vertAlign w:val="superscript"/>
              </w:rPr>
              <w:t>4</w:t>
            </w:r>
          </w:p>
        </w:tc>
      </w:tr>
      <w:tr w:rsidR="00000000">
        <w:trPr>
          <w:divId w:val="1249847507"/>
        </w:trPr>
        <w:tc>
          <w:tcPr>
            <w:tcW w:w="0" w:type="auto"/>
            <w:tcBorders>
              <w:top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5.</w:t>
            </w:r>
          </w:p>
        </w:tc>
        <w:tc>
          <w:tcPr>
            <w:tcW w:w="0" w:type="auto"/>
            <w:tcBorders>
              <w:top w:val="single" w:sz="6" w:space="0" w:color="000000"/>
            </w:tcBorders>
            <w:tcMar>
              <w:top w:w="30" w:type="dxa"/>
              <w:left w:w="30" w:type="dxa"/>
              <w:bottom w:w="30" w:type="dxa"/>
              <w:right w:w="30" w:type="dxa"/>
            </w:tcMar>
            <w:hideMark/>
          </w:tcPr>
          <w:p w:rsidR="00000000" w:rsidRDefault="001B77B6">
            <w:pPr>
              <w:ind w:hanging="180"/>
              <w:divId w:val="242839505"/>
              <w:rPr>
                <w:rFonts w:eastAsia="Times New Roman"/>
                <w:sz w:val="20"/>
                <w:szCs w:val="20"/>
              </w:rPr>
            </w:pPr>
            <w:r>
              <w:rPr>
                <w:rFonts w:ascii="Arial" w:eastAsia="Times New Roman" w:hAnsi="Arial" w:cs="Arial"/>
                <w:sz w:val="20"/>
                <w:szCs w:val="20"/>
              </w:rPr>
              <w:t>Other - United States</w:t>
            </w:r>
            <w:r>
              <w:rPr>
                <w:rFonts w:ascii="Arial" w:eastAsia="Times New Roman" w:hAnsi="Arial" w:cs="Arial"/>
                <w:sz w:val="12"/>
                <w:szCs w:val="12"/>
                <w:vertAlign w:val="superscript"/>
              </w:rPr>
              <w:t>5</w:t>
            </w:r>
          </w:p>
        </w:tc>
        <w:tc>
          <w:tcPr>
            <w:tcW w:w="0" w:type="auto"/>
            <w:tcBorders>
              <w:top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US$0.4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2020 - 2021</w:t>
            </w:r>
          </w:p>
        </w:tc>
      </w:tr>
      <w:tr w:rsidR="00000000">
        <w:trPr>
          <w:divId w:val="1249847507"/>
        </w:trPr>
        <w:tc>
          <w:tcPr>
            <w:tcW w:w="0" w:type="auto"/>
            <w:gridSpan w:val="4"/>
            <w:tcBorders>
              <w:top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GAS TRANSMISSION AND MIDSTREAM</w:t>
            </w:r>
          </w:p>
        </w:tc>
        <w:tc>
          <w:tcPr>
            <w:tcW w:w="0" w:type="auto"/>
            <w:tcBorders>
              <w:top w:val="single" w:sz="6" w:space="0" w:color="000000"/>
            </w:tcBorders>
            <w:tcMar>
              <w:top w:w="30" w:type="dxa"/>
              <w:left w:w="30" w:type="dxa"/>
              <w:bottom w:w="30" w:type="dxa"/>
              <w:right w:w="30" w:type="dxa"/>
            </w:tcMar>
            <w:vAlign w:val="bottom"/>
            <w:hideMark/>
          </w:tcPr>
          <w:p w:rsidR="00000000" w:rsidRDefault="001B77B6">
            <w:pPr>
              <w:divId w:val="10870746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1B77B6">
            <w:pPr>
              <w:divId w:val="21151317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1B77B6">
            <w:pPr>
              <w:divId w:val="5074082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1B77B6">
            <w:pPr>
              <w:divId w:val="502942049"/>
              <w:rPr>
                <w:rFonts w:eastAsia="Times New Roman"/>
                <w:sz w:val="20"/>
                <w:szCs w:val="20"/>
              </w:rPr>
            </w:pPr>
            <w:r>
              <w:rPr>
                <w:rFonts w:ascii="inherit" w:eastAsia="Times New Roman" w:hAnsi="inherit"/>
                <w:sz w:val="20"/>
                <w:szCs w:val="20"/>
              </w:rPr>
              <w:t> </w:t>
            </w:r>
          </w:p>
        </w:tc>
      </w:tr>
      <w:tr w:rsidR="00000000">
        <w:trPr>
          <w:divId w:val="1249847507"/>
        </w:trPr>
        <w:tc>
          <w:tcPr>
            <w:tcW w:w="0" w:type="auto"/>
            <w:tcBorders>
              <w:top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6.</w:t>
            </w:r>
          </w:p>
        </w:tc>
        <w:tc>
          <w:tcPr>
            <w:tcW w:w="0" w:type="auto"/>
            <w:tcBorders>
              <w:top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Atlantic Bridge</w:t>
            </w:r>
          </w:p>
        </w:tc>
        <w:tc>
          <w:tcPr>
            <w:tcW w:w="0" w:type="auto"/>
            <w:tcBorders>
              <w:top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US$0.6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US$0.5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Under construction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1H - 2020</w:t>
            </w:r>
          </w:p>
        </w:tc>
      </w:tr>
      <w:tr w:rsidR="00000000">
        <w:trPr>
          <w:divId w:val="1249847507"/>
        </w:trPr>
        <w:tc>
          <w:tcPr>
            <w:tcW w:w="0" w:type="auto"/>
            <w:tcBorders>
              <w:top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7.</w:t>
            </w:r>
          </w:p>
        </w:tc>
        <w:tc>
          <w:tcPr>
            <w:tcW w:w="0" w:type="auto"/>
            <w:tcBorders>
              <w:top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Spruce Ridge Project</w:t>
            </w:r>
          </w:p>
        </w:tc>
        <w:tc>
          <w:tcPr>
            <w:tcW w:w="0" w:type="auto"/>
            <w:tcBorders>
              <w:top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$0.5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$0.1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2H - 2021</w:t>
            </w:r>
          </w:p>
        </w:tc>
      </w:tr>
      <w:tr w:rsidR="00000000">
        <w:trPr>
          <w:divId w:val="1249847507"/>
        </w:trPr>
        <w:tc>
          <w:tcPr>
            <w:tcW w:w="0" w:type="auto"/>
            <w:tcBorders>
              <w:top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8.</w:t>
            </w:r>
          </w:p>
        </w:tc>
        <w:tc>
          <w:tcPr>
            <w:tcW w:w="0" w:type="auto"/>
            <w:tcBorders>
              <w:top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 xml:space="preserve">T-South Expansion Program </w:t>
            </w:r>
          </w:p>
        </w:tc>
        <w:tc>
          <w:tcPr>
            <w:tcW w:w="0" w:type="auto"/>
            <w:tcBorders>
              <w:top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$1.0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$0.3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2H - 2021</w:t>
            </w:r>
          </w:p>
        </w:tc>
      </w:tr>
      <w:tr w:rsidR="00000000">
        <w:trPr>
          <w:divId w:val="1249847507"/>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9.</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ind w:hanging="180"/>
              <w:divId w:val="442724299"/>
              <w:rPr>
                <w:rFonts w:eastAsia="Times New Roman"/>
                <w:sz w:val="20"/>
                <w:szCs w:val="20"/>
              </w:rPr>
            </w:pPr>
            <w:r>
              <w:rPr>
                <w:rFonts w:ascii="Arial" w:eastAsia="Times New Roman" w:hAnsi="Arial" w:cs="Arial"/>
                <w:sz w:val="20"/>
                <w:szCs w:val="20"/>
              </w:rPr>
              <w:t>Other - United States</w:t>
            </w:r>
            <w:r>
              <w:rPr>
                <w:rFonts w:ascii="Arial" w:eastAsia="Times New Roman" w:hAnsi="Arial" w:cs="Arial"/>
                <w:sz w:val="12"/>
                <w:szCs w:val="12"/>
                <w:vertAlign w:val="superscript"/>
              </w:rPr>
              <w:t>6</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US$1.1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US$0.3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Various stages</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2019 - 2023</w:t>
            </w:r>
          </w:p>
        </w:tc>
      </w:tr>
      <w:tr w:rsidR="00000000">
        <w:trPr>
          <w:divId w:val="1249847507"/>
        </w:trPr>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GAS DISTRIBUTION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1561285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2027831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1284460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174150105"/>
              <w:rPr>
                <w:rFonts w:eastAsia="Times New Roman"/>
                <w:sz w:val="20"/>
                <w:szCs w:val="20"/>
              </w:rPr>
            </w:pPr>
            <w:r>
              <w:rPr>
                <w:rFonts w:ascii="inherit" w:eastAsia="Times New Roman" w:hAnsi="inherit"/>
                <w:sz w:val="20"/>
                <w:szCs w:val="20"/>
              </w:rPr>
              <w:t> </w:t>
            </w:r>
          </w:p>
        </w:tc>
      </w:tr>
      <w:tr w:rsidR="00000000">
        <w:trPr>
          <w:divId w:val="1249847507"/>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10.</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Other - Canada</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vAlign w:val="bottom"/>
            <w:hideMark/>
          </w:tcPr>
          <w:p w:rsidR="00000000" w:rsidRDefault="001B77B6">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2H - 2020</w:t>
            </w:r>
          </w:p>
        </w:tc>
      </w:tr>
      <w:tr w:rsidR="00000000">
        <w:trPr>
          <w:divId w:val="1249847507"/>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11.</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Dawn-Parkway Expansion</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2H - 2021</w:t>
            </w:r>
          </w:p>
        </w:tc>
      </w:tr>
      <w:tr w:rsidR="00000000">
        <w:trPr>
          <w:divId w:val="1249847507"/>
        </w:trPr>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RENEWABLE POWER GENERATION AND TRANSMISSION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3904230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203912577"/>
              <w:rPr>
                <w:rFonts w:eastAsia="Times New Roman"/>
                <w:sz w:val="20"/>
                <w:szCs w:val="20"/>
              </w:rPr>
            </w:pPr>
            <w:r>
              <w:rPr>
                <w:rFonts w:ascii="inherit" w:eastAsia="Times New Roman" w:hAnsi="inherit"/>
                <w:sz w:val="20"/>
                <w:szCs w:val="20"/>
              </w:rPr>
              <w:t> </w:t>
            </w:r>
          </w:p>
        </w:tc>
      </w:tr>
      <w:tr w:rsidR="00000000">
        <w:trPr>
          <w:divId w:val="1249847507"/>
        </w:trPr>
        <w:tc>
          <w:tcPr>
            <w:tcW w:w="0" w:type="auto"/>
            <w:vMerge w:val="restart"/>
            <w:tcBorders>
              <w:top w:val="single" w:sz="6" w:space="0" w:color="000000"/>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12.</w:t>
            </w:r>
          </w:p>
        </w:tc>
        <w:tc>
          <w:tcPr>
            <w:tcW w:w="0" w:type="auto"/>
            <w:vMerge w:val="restart"/>
            <w:tcBorders>
              <w:top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Hohe See Offshore Wind Project and Expansion</w:t>
            </w:r>
          </w:p>
        </w:tc>
        <w:tc>
          <w:tcPr>
            <w:tcW w:w="0" w:type="auto"/>
            <w:vMerge w:val="restart"/>
            <w:tcBorders>
              <w:top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25</w:t>
            </w:r>
          </w:p>
        </w:tc>
        <w:tc>
          <w:tcPr>
            <w:tcW w:w="0" w:type="auto"/>
            <w:vMerge w:val="restart"/>
            <w:tcBorders>
              <w:top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$1.1 billion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$0.7 billion</w:t>
            </w:r>
          </w:p>
        </w:tc>
        <w:tc>
          <w:tcPr>
            <w:tcW w:w="0" w:type="auto"/>
            <w:vMerge w:val="restart"/>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Under construction</w:t>
            </w:r>
          </w:p>
        </w:tc>
        <w:tc>
          <w:tcPr>
            <w:tcW w:w="0" w:type="auto"/>
            <w:vMerge w:val="restart"/>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Q4 - 2019</w:t>
            </w:r>
          </w:p>
        </w:tc>
      </w:tr>
      <w:tr w:rsidR="00000000">
        <w:trPr>
          <w:divId w:val="1249847507"/>
        </w:trPr>
        <w:tc>
          <w:tcPr>
            <w:tcW w:w="0" w:type="auto"/>
            <w:vMerge/>
            <w:tcBorders>
              <w:top w:val="single" w:sz="6" w:space="0" w:color="000000"/>
              <w:bottom w:val="single" w:sz="6" w:space="0" w:color="000000"/>
            </w:tcBorders>
            <w:vAlign w:val="center"/>
            <w:hideMark/>
          </w:tcPr>
          <w:p w:rsidR="00000000" w:rsidRDefault="001B77B6">
            <w:pPr>
              <w:rPr>
                <w:rFonts w:eastAsia="Times New Roman"/>
                <w:sz w:val="20"/>
                <w:szCs w:val="20"/>
              </w:rPr>
            </w:pPr>
          </w:p>
        </w:tc>
        <w:tc>
          <w:tcPr>
            <w:tcW w:w="0" w:type="auto"/>
            <w:vMerge/>
            <w:tcBorders>
              <w:top w:val="single" w:sz="6" w:space="0" w:color="000000"/>
            </w:tcBorders>
            <w:vAlign w:val="center"/>
            <w:hideMark/>
          </w:tcPr>
          <w:p w:rsidR="00000000" w:rsidRDefault="001B77B6">
            <w:pPr>
              <w:rPr>
                <w:rFonts w:eastAsia="Times New Roman"/>
                <w:sz w:val="20"/>
                <w:szCs w:val="20"/>
              </w:rPr>
            </w:pPr>
          </w:p>
        </w:tc>
        <w:tc>
          <w:tcPr>
            <w:tcW w:w="0" w:type="auto"/>
            <w:vMerge/>
            <w:tcBorders>
              <w:top w:val="single" w:sz="6" w:space="0" w:color="000000"/>
            </w:tcBorders>
            <w:vAlign w:val="center"/>
            <w:hideMark/>
          </w:tcPr>
          <w:p w:rsidR="00000000" w:rsidRDefault="001B77B6">
            <w:pPr>
              <w:rPr>
                <w:rFonts w:eastAsia="Times New Roman"/>
                <w:sz w:val="20"/>
                <w:szCs w:val="20"/>
              </w:rPr>
            </w:pPr>
          </w:p>
        </w:tc>
        <w:tc>
          <w:tcPr>
            <w:tcW w:w="0" w:type="auto"/>
            <w:vMerge/>
            <w:tcBorders>
              <w:top w:val="single" w:sz="6" w:space="0" w:color="000000"/>
            </w:tcBorders>
            <w:vAlign w:val="center"/>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0.67 billion)</w:t>
            </w:r>
          </w:p>
        </w:tc>
        <w:tc>
          <w:tcPr>
            <w:tcW w:w="0" w:type="auto"/>
            <w:tcBorders>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(€0.5 billion)</w:t>
            </w:r>
          </w:p>
        </w:tc>
        <w:tc>
          <w:tcPr>
            <w:tcW w:w="0" w:type="auto"/>
            <w:vMerge/>
            <w:tcBorders>
              <w:top w:val="single" w:sz="6" w:space="0" w:color="000000"/>
            </w:tcBorders>
            <w:vAlign w:val="center"/>
            <w:hideMark/>
          </w:tcPr>
          <w:p w:rsidR="00000000" w:rsidRDefault="001B77B6">
            <w:pPr>
              <w:rPr>
                <w:rFonts w:eastAsia="Times New Roman"/>
                <w:sz w:val="20"/>
                <w:szCs w:val="20"/>
              </w:rPr>
            </w:pPr>
          </w:p>
        </w:tc>
        <w:tc>
          <w:tcPr>
            <w:tcW w:w="0" w:type="auto"/>
            <w:vMerge/>
            <w:tcBorders>
              <w:top w:val="single" w:sz="6" w:space="0" w:color="000000"/>
            </w:tcBorders>
            <w:vAlign w:val="center"/>
            <w:hideMark/>
          </w:tcPr>
          <w:p w:rsidR="00000000" w:rsidRDefault="001B77B6">
            <w:pPr>
              <w:rPr>
                <w:rFonts w:eastAsia="Times New Roman"/>
                <w:sz w:val="20"/>
                <w:szCs w:val="20"/>
              </w:rPr>
            </w:pPr>
          </w:p>
        </w:tc>
      </w:tr>
      <w:tr w:rsidR="00000000">
        <w:trPr>
          <w:divId w:val="1249847507"/>
        </w:trPr>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13.</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Other - Canada</w:t>
            </w:r>
          </w:p>
        </w:tc>
        <w:tc>
          <w:tcPr>
            <w:tcW w:w="0" w:type="auto"/>
            <w:tcBorders>
              <w:top w:val="single" w:sz="6" w:space="0" w:color="000000"/>
              <w:bottom w:val="single" w:sz="6"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25</w:t>
            </w:r>
          </w:p>
        </w:tc>
        <w:tc>
          <w:tcPr>
            <w:tcW w:w="0" w:type="auto"/>
            <w:tcBorders>
              <w:top w:val="single" w:sz="6" w:space="0" w:color="000000"/>
              <w:bottom w:val="single" w:sz="6"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$0.2 billion</w:t>
            </w:r>
          </w:p>
        </w:tc>
        <w:tc>
          <w:tcPr>
            <w:tcW w:w="0" w:type="auto"/>
            <w:tcBorders>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2H - 2021</w:t>
            </w:r>
          </w:p>
        </w:tc>
      </w:tr>
      <w:tr w:rsidR="00000000">
        <w:trPr>
          <w:divId w:val="1249847507"/>
        </w:trPr>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14.</w:t>
            </w:r>
          </w:p>
        </w:tc>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1B77B6">
            <w:pPr>
              <w:ind w:hanging="180"/>
              <w:rPr>
                <w:rFonts w:eastAsia="Times New Roman"/>
                <w:sz w:val="20"/>
                <w:szCs w:val="20"/>
              </w:rPr>
            </w:pPr>
            <w:r>
              <w:rPr>
                <w:rFonts w:ascii="Arial" w:eastAsia="Times New Roman" w:hAnsi="Arial" w:cs="Arial"/>
                <w:sz w:val="20"/>
                <w:szCs w:val="20"/>
              </w:rPr>
              <w:t>Saint-Nazaire France Offshore Wind Project</w:t>
            </w:r>
          </w:p>
        </w:tc>
        <w:tc>
          <w:tcPr>
            <w:tcW w:w="0" w:type="auto"/>
            <w:vMerge w:val="restart"/>
            <w:tcBorders>
              <w:top w:val="single" w:sz="6" w:space="0" w:color="000000"/>
              <w:bottom w:val="single" w:sz="8" w:space="0" w:color="000000"/>
            </w:tcBorders>
            <w:tcMar>
              <w:top w:w="30" w:type="dxa"/>
              <w:left w:w="30" w:type="dxa"/>
              <w:bottom w:w="30" w:type="dxa"/>
              <w:right w:w="0" w:type="dxa"/>
            </w:tcMar>
            <w:hideMark/>
          </w:tcPr>
          <w:p w:rsidR="00000000" w:rsidRDefault="001B77B6">
            <w:pPr>
              <w:jc w:val="right"/>
              <w:rPr>
                <w:rFonts w:eastAsia="Times New Roman"/>
                <w:sz w:val="20"/>
                <w:szCs w:val="20"/>
              </w:rPr>
            </w:pPr>
            <w:r>
              <w:rPr>
                <w:rFonts w:ascii="Arial" w:eastAsia="Times New Roman" w:hAnsi="Arial" w:cs="Arial"/>
                <w:sz w:val="20"/>
                <w:szCs w:val="20"/>
              </w:rPr>
              <w:t>50</w:t>
            </w:r>
          </w:p>
        </w:tc>
        <w:tc>
          <w:tcPr>
            <w:tcW w:w="0" w:type="auto"/>
            <w:vMerge w:val="restart"/>
            <w:tcBorders>
              <w:top w:val="single" w:sz="6" w:space="0" w:color="000000"/>
              <w:bottom w:val="single" w:sz="8" w:space="0" w:color="000000"/>
            </w:tcBorders>
            <w:tcMar>
              <w:top w:w="30" w:type="dxa"/>
              <w:left w:w="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$1.8 billion</w:t>
            </w:r>
          </w:p>
        </w:tc>
        <w:tc>
          <w:tcPr>
            <w:tcW w:w="0" w:type="auto"/>
            <w:vMerge w:val="restart"/>
            <w:tcBorders>
              <w:bottom w:val="single" w:sz="8"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No significant expenditures to date</w:t>
            </w:r>
          </w:p>
        </w:tc>
        <w:tc>
          <w:tcPr>
            <w:tcW w:w="0" w:type="auto"/>
            <w:vMerge w:val="restart"/>
            <w:tcBorders>
              <w:top w:val="single" w:sz="6" w:space="0" w:color="000000"/>
              <w:bottom w:val="single" w:sz="8"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Pre-construction</w:t>
            </w:r>
          </w:p>
        </w:tc>
        <w:tc>
          <w:tcPr>
            <w:tcW w:w="0" w:type="auto"/>
            <w:tcBorders>
              <w:top w:val="single" w:sz="6"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2H - 2022</w:t>
            </w:r>
          </w:p>
        </w:tc>
      </w:tr>
      <w:tr w:rsidR="00000000">
        <w:trPr>
          <w:divId w:val="1249847507"/>
        </w:trPr>
        <w:tc>
          <w:tcPr>
            <w:tcW w:w="0" w:type="auto"/>
            <w:vMerge/>
            <w:tcBorders>
              <w:top w:val="single" w:sz="6" w:space="0" w:color="000000"/>
              <w:bottom w:val="single" w:sz="8" w:space="0" w:color="000000"/>
            </w:tcBorders>
            <w:vAlign w:val="center"/>
            <w:hideMark/>
          </w:tcPr>
          <w:p w:rsidR="00000000" w:rsidRDefault="001B77B6">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1B77B6">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1B77B6">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(€1.2 billion)</w:t>
            </w:r>
          </w:p>
        </w:tc>
        <w:tc>
          <w:tcPr>
            <w:tcW w:w="0" w:type="auto"/>
            <w:vMerge/>
            <w:tcBorders>
              <w:bottom w:val="single" w:sz="8" w:space="0" w:color="000000"/>
            </w:tcBorders>
            <w:vAlign w:val="center"/>
            <w:hideMark/>
          </w:tcPr>
          <w:p w:rsidR="00000000" w:rsidRDefault="001B77B6">
            <w:pPr>
              <w:rPr>
                <w:rFonts w:eastAsia="Times New Roman"/>
                <w:sz w:val="20"/>
                <w:szCs w:val="20"/>
              </w:rPr>
            </w:pPr>
          </w:p>
        </w:tc>
        <w:tc>
          <w:tcPr>
            <w:tcW w:w="0" w:type="auto"/>
            <w:vMerge/>
            <w:tcBorders>
              <w:top w:val="single" w:sz="6" w:space="0" w:color="000000"/>
              <w:bottom w:val="single" w:sz="8" w:space="0" w:color="000000"/>
            </w:tcBorders>
            <w:vAlign w:val="center"/>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958676498"/>
              <w:rPr>
                <w:rFonts w:eastAsia="Times New Roman"/>
                <w:sz w:val="20"/>
                <w:szCs w:val="20"/>
              </w:rPr>
            </w:pPr>
            <w:r>
              <w:rPr>
                <w:rFonts w:ascii="inherit" w:eastAsia="Times New Roman" w:hAnsi="inherit"/>
                <w:sz w:val="20"/>
                <w:szCs w:val="20"/>
              </w:rPr>
              <w:t> </w:t>
            </w:r>
          </w:p>
        </w:tc>
      </w:tr>
    </w:tbl>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1 These amounts are estimates and are subject to upward or downward adjustment based on various factors. Where appropriate, the amounts reflect our share of joint venture projects.</w:t>
      </w:r>
    </w:p>
    <w:p w:rsidR="00000000" w:rsidRDefault="001B77B6">
      <w:pPr>
        <w:spacing w:line="288" w:lineRule="auto"/>
        <w:rPr>
          <w:rFonts w:eastAsia="Times New Roman"/>
          <w:sz w:val="16"/>
          <w:szCs w:val="16"/>
        </w:rPr>
      </w:pPr>
      <w:r>
        <w:rPr>
          <w:rFonts w:ascii="Arial" w:eastAsia="Times New Roman" w:hAnsi="Arial" w:cs="Arial"/>
          <w:i/>
          <w:iCs/>
          <w:sz w:val="16"/>
          <w:szCs w:val="16"/>
        </w:rPr>
        <w:t>2 Expenditures to date reflect total cumulative expenditures incurred from inception of the project up to June 30, 2019.</w:t>
      </w:r>
    </w:p>
    <w:p w:rsidR="00000000" w:rsidRDefault="001B77B6">
      <w:pPr>
        <w:spacing w:line="288" w:lineRule="auto"/>
        <w:rPr>
          <w:rFonts w:eastAsia="Times New Roman"/>
          <w:sz w:val="16"/>
          <w:szCs w:val="16"/>
        </w:rPr>
      </w:pPr>
      <w:r>
        <w:rPr>
          <w:rFonts w:ascii="Arial" w:eastAsia="Times New Roman" w:hAnsi="Arial" w:cs="Arial"/>
          <w:i/>
          <w:iCs/>
          <w:sz w:val="16"/>
          <w:szCs w:val="16"/>
        </w:rPr>
        <w:t>3 Athabasca Oil Corporation Lateral Acquisition placed into service in the first quarter of 2019.</w:t>
      </w:r>
    </w:p>
    <w:p w:rsidR="00000000" w:rsidRDefault="001B77B6">
      <w:pPr>
        <w:spacing w:line="288" w:lineRule="auto"/>
        <w:rPr>
          <w:rFonts w:eastAsia="Times New Roman"/>
          <w:sz w:val="16"/>
          <w:szCs w:val="16"/>
        </w:rPr>
      </w:pPr>
      <w:r>
        <w:rPr>
          <w:rFonts w:ascii="Arial" w:eastAsia="Times New Roman" w:hAnsi="Arial" w:cs="Arial"/>
          <w:i/>
          <w:iCs/>
          <w:sz w:val="16"/>
          <w:szCs w:val="16"/>
        </w:rPr>
        <w:t>4 Update to in-service date pending M</w:t>
      </w:r>
      <w:r>
        <w:rPr>
          <w:rFonts w:ascii="Arial" w:eastAsia="Times New Roman" w:hAnsi="Arial" w:cs="Arial"/>
          <w:i/>
          <w:iCs/>
          <w:sz w:val="16"/>
          <w:szCs w:val="16"/>
        </w:rPr>
        <w:t>NPUC review of FEIS remediation.</w:t>
      </w:r>
    </w:p>
    <w:p w:rsidR="00000000" w:rsidRDefault="001B77B6">
      <w:pPr>
        <w:spacing w:line="288" w:lineRule="auto"/>
        <w:ind w:hanging="180"/>
        <w:rPr>
          <w:rFonts w:eastAsia="Times New Roman"/>
          <w:sz w:val="16"/>
          <w:szCs w:val="16"/>
        </w:rPr>
      </w:pPr>
      <w:r>
        <w:rPr>
          <w:rFonts w:ascii="Arial" w:eastAsia="Times New Roman" w:hAnsi="Arial" w:cs="Arial"/>
          <w:i/>
          <w:iCs/>
          <w:sz w:val="16"/>
          <w:szCs w:val="16"/>
        </w:rPr>
        <w:t xml:space="preserve">5 Includes the Lakehead System Mainline Expansion - Line 61. Estimated in-service date will be adjusted to coincide with the in-service date of the U.S. L3R Program. </w:t>
      </w:r>
    </w:p>
    <w:p w:rsidR="00000000" w:rsidRDefault="001B77B6">
      <w:pPr>
        <w:spacing w:line="288" w:lineRule="auto"/>
        <w:rPr>
          <w:rFonts w:eastAsia="Times New Roman"/>
          <w:sz w:val="16"/>
          <w:szCs w:val="16"/>
        </w:rPr>
      </w:pPr>
      <w:r>
        <w:rPr>
          <w:rFonts w:ascii="Arial" w:eastAsia="Times New Roman" w:hAnsi="Arial" w:cs="Arial"/>
          <w:i/>
          <w:iCs/>
          <w:sz w:val="16"/>
          <w:szCs w:val="16"/>
        </w:rPr>
        <w:t>6 Includes the US$0.2 billion Stratton Ridge Project pla</w:t>
      </w:r>
      <w:r>
        <w:rPr>
          <w:rFonts w:ascii="Arial" w:eastAsia="Times New Roman" w:hAnsi="Arial" w:cs="Arial"/>
          <w:i/>
          <w:iCs/>
          <w:sz w:val="16"/>
          <w:szCs w:val="16"/>
        </w:rPr>
        <w:t>ced into service in the second quarter of 2019.</w:t>
      </w:r>
    </w:p>
    <w:p w:rsidR="00000000" w:rsidRDefault="001B77B6">
      <w:pPr>
        <w:spacing w:line="288" w:lineRule="auto"/>
        <w:ind w:hanging="180"/>
        <w:rPr>
          <w:rFonts w:eastAsia="Times New Roman"/>
          <w:sz w:val="16"/>
          <w:szCs w:val="16"/>
        </w:rPr>
      </w:pPr>
    </w:p>
    <w:p w:rsidR="00000000" w:rsidRDefault="001B77B6">
      <w:pPr>
        <w:spacing w:line="288" w:lineRule="auto"/>
        <w:rPr>
          <w:rFonts w:eastAsia="Times New Roman"/>
          <w:sz w:val="20"/>
          <w:szCs w:val="20"/>
        </w:rPr>
      </w:pPr>
      <w:r>
        <w:rPr>
          <w:rFonts w:ascii="Arial" w:eastAsia="Times New Roman" w:hAnsi="Arial" w:cs="Arial"/>
          <w:sz w:val="20"/>
          <w:szCs w:val="20"/>
        </w:rPr>
        <w:t>A full description of each of our projects is provided in our Annual Report on Form 10-K. Significant updates that have occurred since the date of filing are discussed below.</w:t>
      </w:r>
    </w:p>
    <w:p w:rsidR="00000000" w:rsidRDefault="001B77B6">
      <w:pPr>
        <w:divId w:val="1195845981"/>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61</w:t>
      </w:r>
    </w:p>
    <w:p w:rsidR="00000000" w:rsidRDefault="001B77B6">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1B77B6">
      <w:pPr>
        <w:divId w:val="160244479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LIQUIDS PIPELINES</w:t>
      </w:r>
    </w:p>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861938602"/>
              <w:rPr>
                <w:rFonts w:eastAsia="Times New Roman"/>
                <w:sz w:val="20"/>
                <w:szCs w:val="20"/>
              </w:rPr>
            </w:pPr>
            <w:r>
              <w:rPr>
                <w:rFonts w:ascii="Arial" w:eastAsia="Times New Roman" w:hAnsi="Arial" w:cs="Arial"/>
                <w:b/>
                <w:bCs/>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Gray Oak Pipeline Project - </w:t>
            </w:r>
            <w:r>
              <w:rPr>
                <w:rFonts w:ascii="Arial" w:eastAsia="Times New Roman" w:hAnsi="Arial" w:cs="Arial"/>
                <w:sz w:val="20"/>
                <w:szCs w:val="20"/>
              </w:rPr>
              <w:t>a crude oil pipeline project connecting West Texas to destinations in the Corpus Christi and Sweeny/Freeport markets. The pipeline is a joint development with Phillips 66 and could have an ultimate capacity of approximately 900,000 barrels per day, subject</w:t>
            </w:r>
            <w:r>
              <w:rPr>
                <w:rFonts w:ascii="Arial" w:eastAsia="Times New Roman" w:hAnsi="Arial" w:cs="Arial"/>
                <w:sz w:val="20"/>
                <w:szCs w:val="20"/>
              </w:rPr>
              <w:t xml:space="preserve"> to additional shipper commitments. Project execution forecasts were revised to reflect updated construction cost estimates and timing, with an expected in-service date in the fourth quarter of 2019.</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GAS TRANSMISSION AND MIDSTREAM</w:t>
      </w:r>
    </w:p>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021007126"/>
              <w:rPr>
                <w:rFonts w:eastAsia="Times New Roman"/>
                <w:sz w:val="20"/>
                <w:szCs w:val="20"/>
              </w:rPr>
            </w:pPr>
            <w:r>
              <w:rPr>
                <w:rFonts w:ascii="Arial" w:eastAsia="Times New Roman" w:hAnsi="Arial" w:cs="Arial"/>
                <w:b/>
                <w:bCs/>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b/>
                <w:bCs/>
                <w:sz w:val="20"/>
                <w:szCs w:val="20"/>
              </w:rPr>
              <w:t>Atlantic Bridge</w:t>
            </w:r>
            <w:r>
              <w:rPr>
                <w:rFonts w:ascii="Arial" w:eastAsia="Times New Roman" w:hAnsi="Arial" w:cs="Arial"/>
                <w:b/>
                <w:bCs/>
                <w:sz w:val="20"/>
                <w:szCs w:val="20"/>
              </w:rPr>
              <w:t xml:space="preserve"> - </w:t>
            </w:r>
            <w:r>
              <w:rPr>
                <w:rFonts w:ascii="Arial" w:eastAsia="Times New Roman" w:hAnsi="Arial" w:cs="Arial"/>
                <w:sz w:val="20"/>
                <w:szCs w:val="20"/>
              </w:rPr>
              <w:t>expansion of the Algonquin Gas Transmission systems to transport 133 million cubic feet per day (mmcf/d) of natural gas to the New England Region. The expansion primarily consists of various meter station additions, the replacement of a natural gas pipe</w:t>
            </w:r>
            <w:r>
              <w:rPr>
                <w:rFonts w:ascii="Arial" w:eastAsia="Times New Roman" w:hAnsi="Arial" w:cs="Arial"/>
                <w:sz w:val="20"/>
                <w:szCs w:val="20"/>
              </w:rPr>
              <w:t>line in Connecticut and New York, compression additions in Connecticut, and a new compressor station in Massachusetts. The meter stations were placed into service in 2017 and 2018. The Connecticut portion of the project was placed into service in the fourt</w:t>
            </w:r>
            <w:r>
              <w:rPr>
                <w:rFonts w:ascii="Arial" w:eastAsia="Times New Roman" w:hAnsi="Arial" w:cs="Arial"/>
                <w:sz w:val="20"/>
                <w:szCs w:val="20"/>
              </w:rPr>
              <w:t xml:space="preserve">h quarter of 2017. The New York portion of the project achieved partial in-service in November 2018 and the revised expected full in-service date is the fourth quarter of 2019, upon which we will begin earning incremental revenues. The final Massachusetts </w:t>
            </w:r>
            <w:r>
              <w:rPr>
                <w:rFonts w:ascii="Arial" w:eastAsia="Times New Roman" w:hAnsi="Arial" w:cs="Arial"/>
                <w:sz w:val="20"/>
                <w:szCs w:val="20"/>
              </w:rPr>
              <w:t>portion of the project is expected to be in service in the first half of 2020.</w:t>
            </w:r>
          </w:p>
        </w:tc>
      </w:tr>
    </w:tbl>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041707481"/>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Spruce Ridge Project </w:t>
            </w:r>
            <w:r>
              <w:rPr>
                <w:rFonts w:ascii="Arial" w:eastAsia="Times New Roman" w:hAnsi="Arial" w:cs="Arial"/>
                <w:sz w:val="20"/>
                <w:szCs w:val="20"/>
              </w:rPr>
              <w:t>- a natural gas pipeline expansion of Westcoast Energy Inc.'s British Columbia (BC) Pipeline in northern BC. The project will provide additional cap</w:t>
            </w:r>
            <w:r>
              <w:rPr>
                <w:rFonts w:ascii="Arial" w:eastAsia="Times New Roman" w:hAnsi="Arial" w:cs="Arial"/>
                <w:sz w:val="20"/>
                <w:szCs w:val="20"/>
              </w:rPr>
              <w:t>acity of up to 402 mmcf/d with a revised in-service date in the second half of 2021.</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GAS DISTRIBUTION</w:t>
      </w:r>
    </w:p>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14614931"/>
              <w:rPr>
                <w:rFonts w:eastAsia="Times New Roman"/>
                <w:sz w:val="20"/>
                <w:szCs w:val="20"/>
              </w:rPr>
            </w:pPr>
            <w:r>
              <w:rPr>
                <w:rFonts w:ascii="Arial" w:eastAsia="Times New Roman" w:hAnsi="Arial" w:cs="Arial"/>
                <w:b/>
                <w:bCs/>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Dawn-Parkway Expansion </w:t>
            </w:r>
            <w:r>
              <w:rPr>
                <w:rFonts w:ascii="Arial" w:eastAsia="Times New Roman" w:hAnsi="Arial" w:cs="Arial"/>
                <w:sz w:val="20"/>
                <w:szCs w:val="20"/>
              </w:rPr>
              <w:t>- the expansion of the existing Dawn to Parkway gas transmission system, which provides transportation service from Dawn to the Greater Toronto Area. The project will provide additional capacity of approximately 75 mmcf/d with an expected in-service date b</w:t>
            </w:r>
            <w:r>
              <w:rPr>
                <w:rFonts w:ascii="Arial" w:eastAsia="Times New Roman" w:hAnsi="Arial" w:cs="Arial"/>
                <w:sz w:val="20"/>
                <w:szCs w:val="20"/>
              </w:rPr>
              <w:t>y the end of 2021.</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RENEWABLE POWER GENERATION AND TRANSMISSION</w:t>
      </w:r>
    </w:p>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790540726"/>
              <w:rPr>
                <w:rFonts w:eastAsia="Times New Roman"/>
                <w:sz w:val="20"/>
                <w:szCs w:val="20"/>
              </w:rPr>
            </w:pPr>
            <w:r>
              <w:rPr>
                <w:rFonts w:ascii="Arial" w:eastAsia="Times New Roman" w:hAnsi="Arial" w:cs="Arial"/>
                <w:b/>
                <w:bCs/>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b/>
                <w:bCs/>
                <w:sz w:val="20"/>
                <w:szCs w:val="20"/>
              </w:rPr>
              <w:t>Saint Nazaire France Offshore Wind Project -</w:t>
            </w:r>
            <w:r>
              <w:rPr>
                <w:rFonts w:ascii="Arial" w:eastAsia="Times New Roman" w:hAnsi="Arial" w:cs="Arial"/>
                <w:sz w:val="20"/>
                <w:szCs w:val="20"/>
              </w:rPr>
              <w:t xml:space="preserve"> </w:t>
            </w:r>
            <w:r>
              <w:rPr>
                <w:rFonts w:ascii="Arial" w:eastAsia="Times New Roman" w:hAnsi="Arial" w:cs="Arial"/>
                <w:sz w:val="20"/>
                <w:szCs w:val="20"/>
              </w:rPr>
              <w:t>a wind project located off the west coast of France that will generate approximately 480 megawatts. We hold an effective 50% interest with EDF Renouvelables. Project revenues are backed by a 20-year fixed price power purchase agreement with added power pro</w:t>
            </w:r>
            <w:r>
              <w:rPr>
                <w:rFonts w:ascii="Arial" w:eastAsia="Times New Roman" w:hAnsi="Arial" w:cs="Arial"/>
                <w:sz w:val="20"/>
                <w:szCs w:val="20"/>
              </w:rPr>
              <w:t>duction protection. Our share of the total investment in the project is $1.8 billion, with an equity contribution of $0.3 billion. The remainder of the construction will be financed through non-recourse project level debt.</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GROWTH PROJECTS - REGULATORY M</w:t>
      </w:r>
      <w:r>
        <w:rPr>
          <w:rFonts w:ascii="Arial" w:eastAsia="Times New Roman" w:hAnsi="Arial" w:cs="Arial"/>
          <w:b/>
          <w:bCs/>
          <w:sz w:val="26"/>
          <w:szCs w:val="26"/>
        </w:rPr>
        <w:t>ATTERS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United States Line 3 Replacement Program </w:t>
      </w:r>
    </w:p>
    <w:p w:rsidR="00000000" w:rsidRDefault="001B77B6">
      <w:pPr>
        <w:spacing w:line="288" w:lineRule="auto"/>
        <w:rPr>
          <w:rFonts w:eastAsia="Times New Roman"/>
          <w:sz w:val="20"/>
          <w:szCs w:val="20"/>
        </w:rPr>
      </w:pPr>
      <w:r>
        <w:rPr>
          <w:rFonts w:ascii="Arial" w:eastAsia="Times New Roman" w:hAnsi="Arial" w:cs="Arial"/>
          <w:sz w:val="20"/>
          <w:szCs w:val="20"/>
        </w:rPr>
        <w:t>On June 3, 2019, the Minnesota Court of Appeals rendered a decision on the MNPUC's adequacy determination of the FEIS for the U.S. L3R Program. While denying eight of the nine appealed items, the Minnesota Court of Appeals identified one issue that led the</w:t>
      </w:r>
      <w:r>
        <w:rPr>
          <w:rFonts w:ascii="Arial" w:eastAsia="Times New Roman" w:hAnsi="Arial" w:cs="Arial"/>
          <w:sz w:val="20"/>
          <w:szCs w:val="20"/>
        </w:rPr>
        <w:t>m to reverse the adequacy determination. The Minnesota Court of Appeals remanded and directed the MNPUC to perform spill modeling analysis within the Lake Superior Watershed. On July 3, 2019, several parties to the original appeal of the FEIS, petitioned f</w:t>
      </w:r>
      <w:r>
        <w:rPr>
          <w:rFonts w:ascii="Arial" w:eastAsia="Times New Roman" w:hAnsi="Arial" w:cs="Arial"/>
          <w:sz w:val="20"/>
          <w:szCs w:val="20"/>
        </w:rPr>
        <w:t>or Minnesota Supreme Court review of the Minnesota Court of Appeals June 3, 2019 decision. The MNPUC and we responded to those petitions on July 23, 2019 and the Minnesota Supreme Court is expected to decide whether to accept or decline further review by S</w:t>
      </w:r>
      <w:r>
        <w:rPr>
          <w:rFonts w:ascii="Arial" w:eastAsia="Times New Roman" w:hAnsi="Arial" w:cs="Arial"/>
          <w:sz w:val="20"/>
          <w:szCs w:val="20"/>
        </w:rPr>
        <w:t xml:space="preserve">eptember 3, 2019. </w:t>
      </w:r>
    </w:p>
    <w:p w:rsidR="00000000" w:rsidRDefault="001B77B6">
      <w:pPr>
        <w:spacing w:line="288" w:lineRule="auto"/>
        <w:rPr>
          <w:rFonts w:eastAsia="Times New Roman"/>
          <w:sz w:val="20"/>
          <w:szCs w:val="20"/>
        </w:rPr>
      </w:pPr>
    </w:p>
    <w:p w:rsidR="00000000" w:rsidRDefault="001B77B6">
      <w:pPr>
        <w:divId w:val="75290068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62</w:t>
      </w:r>
    </w:p>
    <w:p w:rsidR="00000000" w:rsidRDefault="001B77B6">
      <w:pPr>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1B77B6">
      <w:pPr>
        <w:divId w:val="1446316269"/>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As for environmental permits, the spill modeling required by the Court of Appeals is a prerequisite to finalizing other state permits. At this time, we cannot determine when all necessary pe</w:t>
      </w:r>
      <w:r>
        <w:rPr>
          <w:rFonts w:ascii="Arial" w:eastAsia="Times New Roman" w:hAnsi="Arial" w:cs="Arial"/>
          <w:sz w:val="20"/>
          <w:szCs w:val="20"/>
        </w:rPr>
        <w:t xml:space="preserve">rmits will be issued pending receipt of further information from the MNPUC on a timeline to complete this work. The MNPUC’s statement on July 3, 2019 indicated that the agency will seek public comment and work expeditiously to address the FEIS deficiency. </w:t>
      </w:r>
      <w:r>
        <w:rPr>
          <w:rFonts w:ascii="Arial" w:eastAsia="Times New Roman" w:hAnsi="Arial" w:cs="Arial"/>
          <w:sz w:val="20"/>
          <w:szCs w:val="20"/>
        </w:rPr>
        <w:t>Additionally, the State permitting agencies’ have confirmed they will continue to advance their permitting work in parallel with MNPUC process. We expect to hear from the MNPUC regarding their updated process and timelines, after which we expect permitting</w:t>
      </w:r>
      <w:r>
        <w:rPr>
          <w:rFonts w:ascii="Arial" w:eastAsia="Times New Roman" w:hAnsi="Arial" w:cs="Arial"/>
          <w:sz w:val="20"/>
          <w:szCs w:val="20"/>
        </w:rPr>
        <w:t xml:space="preserve"> agencies to re-align their timelines to the MNPUC process.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Construction costs for the Line 3 Replacement Program are tracking below budget in Canada and above budget in the United States due to permitting delays. Depending on the final in-service date,</w:t>
      </w:r>
      <w:r>
        <w:rPr>
          <w:rFonts w:ascii="Arial" w:eastAsia="Times New Roman" w:hAnsi="Arial" w:cs="Arial"/>
          <w:sz w:val="20"/>
          <w:szCs w:val="20"/>
        </w:rPr>
        <w:t xml:space="preserve"> there is a risk that the project will exceed our total cost estimate of $9 billion.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OTHER ANNOUNCED PROJECTS UNDER DEVELOPMENT</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The following projects have been announced by us, but have not yet met our criteria to be classified as commercially secure</w:t>
      </w:r>
      <w:r>
        <w:rPr>
          <w:rFonts w:ascii="Arial" w:eastAsia="Times New Roman" w:hAnsi="Arial" w:cs="Arial"/>
          <w:sz w:val="20"/>
          <w:szCs w:val="20"/>
        </w:rPr>
        <w:t>d:</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LIQUIDS PIPELINES</w:t>
      </w:r>
    </w:p>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1286536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Texas COLT Offshore Loading Project - </w:t>
            </w:r>
            <w:r>
              <w:rPr>
                <w:rFonts w:ascii="Arial" w:eastAsia="Times New Roman" w:hAnsi="Arial" w:cs="Arial"/>
                <w:sz w:val="20"/>
                <w:szCs w:val="20"/>
              </w:rPr>
              <w:t>the Texas COLT Offshore Loading Project will facilitate the direct loading of very large crude carriers from Freeport, Texas. The project consists of a terminal, a 42-inch offshore pipelin</w:t>
            </w:r>
            <w:r>
              <w:rPr>
                <w:rFonts w:ascii="Arial" w:eastAsia="Times New Roman" w:hAnsi="Arial" w:cs="Arial"/>
                <w:sz w:val="20"/>
                <w:szCs w:val="20"/>
              </w:rPr>
              <w:t xml:space="preserve">e, platform and two single point mooring systems with connectivity to all key North American supply basins. During the first quarter of 2019 we acquired the position previously held by Kinder Morgan Inc. During the second quarter of 2019 the United States </w:t>
            </w:r>
            <w:r>
              <w:rPr>
                <w:rFonts w:ascii="Arial" w:eastAsia="Times New Roman" w:hAnsi="Arial" w:cs="Arial"/>
                <w:sz w:val="20"/>
                <w:szCs w:val="20"/>
              </w:rPr>
              <w:t xml:space="preserve">Maritime Administration and the United States Coast Guard temporarily suspended processing of Texas COLT Offshore Loading Project's deepwater port license application to assess further information regarding the addition of a marine vapor control system to </w:t>
            </w:r>
            <w:r>
              <w:rPr>
                <w:rFonts w:ascii="Arial" w:eastAsia="Times New Roman" w:hAnsi="Arial" w:cs="Arial"/>
                <w:sz w:val="20"/>
                <w:szCs w:val="20"/>
              </w:rPr>
              <w:t>the original project design. We continue to work closely with Federal and State permitting agencies and expect the project to be placed into service by 2022.</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GAS TRANSMISSION AND MIDSTREAM</w:t>
      </w:r>
    </w:p>
    <w:p w:rsidR="00000000" w:rsidRDefault="001B77B6">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1B77B6">
            <w:pPr>
              <w:spacing w:line="288" w:lineRule="auto"/>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393354984"/>
              <w:rPr>
                <w:rFonts w:eastAsia="Times New Roman"/>
                <w:sz w:val="20"/>
                <w:szCs w:val="20"/>
              </w:rPr>
            </w:pPr>
            <w:r>
              <w:rPr>
                <w:rFonts w:ascii="Arial" w:eastAsia="Times New Roman" w:hAnsi="Arial" w:cs="Arial"/>
                <w:sz w:val="20"/>
                <w:szCs w:val="20"/>
              </w:rPr>
              <w:t>•</w:t>
            </w:r>
          </w:p>
        </w:tc>
        <w:tc>
          <w:tcPr>
            <w:tcW w:w="0" w:type="auto"/>
            <w:tcMar>
              <w:top w:w="0" w:type="dxa"/>
              <w:left w:w="360" w:type="dxa"/>
              <w:bottom w:w="0" w:type="dxa"/>
              <w:right w:w="0" w:type="dxa"/>
            </w:tcMar>
            <w:hideMark/>
          </w:tcPr>
          <w:p w:rsidR="00000000" w:rsidRDefault="001B77B6">
            <w:pPr>
              <w:spacing w:line="288" w:lineRule="auto"/>
              <w:ind w:hanging="360"/>
              <w:rPr>
                <w:rFonts w:eastAsia="Times New Roman"/>
                <w:sz w:val="20"/>
                <w:szCs w:val="20"/>
              </w:rPr>
            </w:pPr>
            <w:r>
              <w:rPr>
                <w:rFonts w:ascii="Arial" w:eastAsia="Times New Roman" w:hAnsi="Arial" w:cs="Arial"/>
                <w:b/>
                <w:bCs/>
                <w:sz w:val="20"/>
                <w:szCs w:val="20"/>
              </w:rPr>
              <w:t xml:space="preserve">Texas Eastern Venice Lateral Project - </w:t>
            </w:r>
            <w:r>
              <w:rPr>
                <w:rFonts w:ascii="Arial" w:eastAsia="Times New Roman" w:hAnsi="Arial" w:cs="Arial"/>
                <w:sz w:val="20"/>
                <w:szCs w:val="20"/>
              </w:rPr>
              <w:t>a reversal and expansion of Texas Eastern’s line 40 from its existing Roads compressor station to a new delivery point with the proposed Gator Express pipeline just south of the Texas Eastern’s Larose compressor stati</w:t>
            </w:r>
            <w:r>
              <w:rPr>
                <w:rFonts w:ascii="Arial" w:eastAsia="Times New Roman" w:hAnsi="Arial" w:cs="Arial"/>
                <w:sz w:val="20"/>
                <w:szCs w:val="20"/>
              </w:rPr>
              <w:t>on. The project will deliver 1.5 billion cubic feet of feed gas to Venture Global’s proposed Plaquemines LNG export facility located in Plaquemine Parish, Louisiana. The project is expected to be placed into service by 2022.</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We also have a large portfol</w:t>
      </w:r>
      <w:r>
        <w:rPr>
          <w:rFonts w:ascii="Arial" w:eastAsia="Times New Roman" w:hAnsi="Arial" w:cs="Arial"/>
          <w:sz w:val="20"/>
          <w:szCs w:val="20"/>
        </w:rPr>
        <w:t>io of additional projects under development that have not yet progressed to the point of public announcement.</w:t>
      </w:r>
    </w:p>
    <w:p w:rsidR="00000000" w:rsidRDefault="001B77B6">
      <w:pPr>
        <w:spacing w:line="288" w:lineRule="auto"/>
        <w:rPr>
          <w:rFonts w:eastAsia="Times New Roman"/>
          <w:sz w:val="20"/>
          <w:szCs w:val="20"/>
        </w:rPr>
      </w:pPr>
    </w:p>
    <w:p w:rsidR="00000000" w:rsidRDefault="001B77B6">
      <w:pPr>
        <w:divId w:val="1320187916"/>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63</w:t>
      </w:r>
    </w:p>
    <w:p w:rsidR="00000000" w:rsidRDefault="001B77B6">
      <w:pPr>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1B77B6">
      <w:pPr>
        <w:divId w:val="51082176"/>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 xml:space="preserve">LIQUIDITY AND CAPITAL RESOURCES </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The maintenance of financial strength and flexibility is fundamental to our growth strategy, particularly in light of the significant number and size of capital projects currently secured or under development. Access to timely funding from capital markets </w:t>
      </w:r>
      <w:r>
        <w:rPr>
          <w:rFonts w:ascii="Arial" w:eastAsia="Times New Roman" w:hAnsi="Arial" w:cs="Arial"/>
          <w:sz w:val="20"/>
          <w:szCs w:val="20"/>
        </w:rPr>
        <w:t>could be limited by factors outside our control, including but not limited to financial market volatility resulting from economic and political events both inside and outside North America. To mitigate such risks, we actively manage financial plans and str</w:t>
      </w:r>
      <w:r>
        <w:rPr>
          <w:rFonts w:ascii="Arial" w:eastAsia="Times New Roman" w:hAnsi="Arial" w:cs="Arial"/>
          <w:sz w:val="20"/>
          <w:szCs w:val="20"/>
        </w:rPr>
        <w:t>ategies to ensure we maintain sufficient liquidity to meet routine operating and future capital requirements. In the near term, we generally expect to utilize cash from operations together with commercial paper issuance and/or credit facility draws and the</w:t>
      </w:r>
      <w:r>
        <w:rPr>
          <w:rFonts w:ascii="Arial" w:eastAsia="Times New Roman" w:hAnsi="Arial" w:cs="Arial"/>
          <w:sz w:val="20"/>
          <w:szCs w:val="20"/>
        </w:rPr>
        <w:t xml:space="preserve"> proceeds of capital market offerings to fund liabilities as they become due, finance capital expenditures, fund debt retirements and pay common and preference share dividends. We target to maintain sufficient liquidity through securement of committed cred</w:t>
      </w:r>
      <w:r>
        <w:rPr>
          <w:rFonts w:ascii="Arial" w:eastAsia="Times New Roman" w:hAnsi="Arial" w:cs="Arial"/>
          <w:sz w:val="20"/>
          <w:szCs w:val="20"/>
        </w:rPr>
        <w:t>it facilities with a diversified group of banks and financial institutions to enable us to fund all anticipated requirements for approximately one year without accessing the capital markets.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Our financing plan is regularly updated to reflect evolving cap</w:t>
      </w:r>
      <w:r>
        <w:rPr>
          <w:rFonts w:ascii="Arial" w:eastAsia="Times New Roman" w:hAnsi="Arial" w:cs="Arial"/>
          <w:sz w:val="20"/>
          <w:szCs w:val="20"/>
        </w:rPr>
        <w:t>ital requirements and financial market conditions and identifies a variety of potential sources of debt and equity funding alternatives. Our current financing plan does not require the use of equity funding alternatives and was the leading principle behind</w:t>
      </w:r>
      <w:r>
        <w:rPr>
          <w:rFonts w:ascii="Arial" w:eastAsia="Times New Roman" w:hAnsi="Arial" w:cs="Arial"/>
          <w:sz w:val="20"/>
          <w:szCs w:val="20"/>
        </w:rPr>
        <w:t xml:space="preserve"> the suspension of our Dividend Reinvestment and Share Purchase Plan in November 2018.</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CAPITAL MARKET ACCESS</w:t>
      </w:r>
    </w:p>
    <w:p w:rsidR="00000000" w:rsidRDefault="001B77B6">
      <w:pPr>
        <w:spacing w:line="288" w:lineRule="auto"/>
        <w:rPr>
          <w:rFonts w:eastAsia="Times New Roman"/>
          <w:sz w:val="20"/>
          <w:szCs w:val="20"/>
        </w:rPr>
      </w:pPr>
      <w:r>
        <w:rPr>
          <w:rFonts w:ascii="Arial" w:eastAsia="Times New Roman" w:hAnsi="Arial" w:cs="Arial"/>
          <w:sz w:val="20"/>
          <w:szCs w:val="20"/>
        </w:rPr>
        <w:t>We ensure ready access to capital markets, subject to market conditions, through maintenance of shelf prospectuses that allow for issuance of lon</w:t>
      </w:r>
      <w:r>
        <w:rPr>
          <w:rFonts w:ascii="Arial" w:eastAsia="Times New Roman" w:hAnsi="Arial" w:cs="Arial"/>
          <w:sz w:val="20"/>
          <w:szCs w:val="20"/>
        </w:rPr>
        <w:t>g-term debt, equity and other forms of long-term capital when market conditions are attractive.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Credit Facilities and Liquidity</w:t>
      </w:r>
    </w:p>
    <w:p w:rsidR="00000000" w:rsidRDefault="001B77B6">
      <w:pPr>
        <w:spacing w:line="288" w:lineRule="auto"/>
        <w:rPr>
          <w:rFonts w:eastAsia="Times New Roman"/>
          <w:sz w:val="20"/>
          <w:szCs w:val="20"/>
        </w:rPr>
      </w:pPr>
      <w:r>
        <w:rPr>
          <w:rFonts w:ascii="Arial" w:eastAsia="Times New Roman" w:hAnsi="Arial" w:cs="Arial"/>
          <w:sz w:val="20"/>
          <w:szCs w:val="20"/>
        </w:rPr>
        <w:t>To ensure ongoing liquidity and to mitigate the risk of capital market disruption, we maintain ready access to funds through c</w:t>
      </w:r>
      <w:r>
        <w:rPr>
          <w:rFonts w:ascii="Arial" w:eastAsia="Times New Roman" w:hAnsi="Arial" w:cs="Arial"/>
          <w:sz w:val="20"/>
          <w:szCs w:val="20"/>
        </w:rPr>
        <w:t>ommitted bank credit facilities and actively manage our bank funding sources to optimize pricing and other terms. The following table provides details of our committed credit facilities as at June 30, 2019:</w:t>
      </w:r>
    </w:p>
    <w:tbl>
      <w:tblPr>
        <w:tblW w:w="5000" w:type="pct"/>
        <w:tblCellMar>
          <w:left w:w="0" w:type="dxa"/>
          <w:right w:w="0" w:type="dxa"/>
        </w:tblCellMar>
        <w:tblLook w:val="04A0" w:firstRow="1" w:lastRow="0" w:firstColumn="1" w:lastColumn="0" w:noHBand="0" w:noVBand="1"/>
      </w:tblPr>
      <w:tblGrid>
        <w:gridCol w:w="4318"/>
        <w:gridCol w:w="997"/>
        <w:gridCol w:w="914"/>
        <w:gridCol w:w="83"/>
        <w:gridCol w:w="914"/>
        <w:gridCol w:w="83"/>
        <w:gridCol w:w="914"/>
        <w:gridCol w:w="83"/>
      </w:tblGrid>
      <w:tr w:rsidR="00000000">
        <w:trPr>
          <w:divId w:val="2081752580"/>
        </w:trPr>
        <w:tc>
          <w:tcPr>
            <w:tcW w:w="0" w:type="auto"/>
            <w:gridSpan w:val="8"/>
            <w:vAlign w:val="center"/>
            <w:hideMark/>
          </w:tcPr>
          <w:p w:rsidR="00000000" w:rsidRDefault="001B77B6">
            <w:pPr>
              <w:spacing w:line="288" w:lineRule="auto"/>
              <w:rPr>
                <w:rFonts w:eastAsia="Times New Roman"/>
                <w:sz w:val="20"/>
                <w:szCs w:val="20"/>
              </w:rPr>
            </w:pPr>
          </w:p>
        </w:tc>
      </w:tr>
      <w:tr w:rsidR="00000000">
        <w:trPr>
          <w:divId w:val="2081752580"/>
        </w:trPr>
        <w:tc>
          <w:tcPr>
            <w:tcW w:w="260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2081752580"/>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8713106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Maturity</w:t>
            </w:r>
          </w:p>
          <w:p w:rsidR="00000000" w:rsidRDefault="001B77B6">
            <w:pPr>
              <w:jc w:val="right"/>
              <w:rPr>
                <w:rFonts w:eastAsia="Times New Roman"/>
                <w:sz w:val="20"/>
                <w:szCs w:val="20"/>
              </w:rPr>
            </w:pPr>
            <w:r>
              <w:rPr>
                <w:rFonts w:ascii="Arial" w:eastAsia="Times New Roman" w:hAnsi="Arial" w:cs="Arial"/>
                <w:sz w:val="20"/>
                <w:szCs w:val="20"/>
              </w:rPr>
              <w:t>Dates</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Total</w:t>
            </w:r>
          </w:p>
          <w:p w:rsidR="00000000" w:rsidRDefault="001B77B6">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81752580"/>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 </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 </w:t>
            </w:r>
          </w:p>
        </w:tc>
      </w:tr>
      <w:tr w:rsidR="00000000">
        <w:trPr>
          <w:divId w:val="2081752580"/>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2021-2024</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6,511</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4,850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1,661</w:t>
            </w:r>
          </w:p>
        </w:tc>
        <w:tc>
          <w:tcPr>
            <w:tcW w:w="0" w:type="auto"/>
            <w:vAlign w:val="bottom"/>
            <w:hideMark/>
          </w:tcPr>
          <w:p w:rsidR="00000000" w:rsidRDefault="001B77B6">
            <w:pPr>
              <w:rPr>
                <w:rFonts w:eastAsia="Times New Roman"/>
                <w:sz w:val="20"/>
                <w:szCs w:val="20"/>
              </w:rPr>
            </w:pPr>
          </w:p>
        </w:tc>
      </w:tr>
      <w:tr w:rsidR="00000000">
        <w:trPr>
          <w:divId w:val="2081752580"/>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2021-2024</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7,187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5,017</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2,170</w:t>
            </w:r>
          </w:p>
        </w:tc>
        <w:tc>
          <w:tcPr>
            <w:tcW w:w="0" w:type="auto"/>
            <w:vAlign w:val="bottom"/>
            <w:hideMark/>
          </w:tcPr>
          <w:p w:rsidR="00000000" w:rsidRDefault="001B77B6">
            <w:pPr>
              <w:rPr>
                <w:rFonts w:eastAsia="Times New Roman"/>
                <w:sz w:val="20"/>
                <w:szCs w:val="20"/>
              </w:rPr>
            </w:pPr>
          </w:p>
        </w:tc>
      </w:tr>
      <w:tr w:rsidR="00000000">
        <w:trPr>
          <w:divId w:val="2081752580"/>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3,000</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2,314</w:t>
            </w:r>
          </w:p>
        </w:tc>
        <w:tc>
          <w:tcPr>
            <w:tcW w:w="0" w:type="auto"/>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686</w:t>
            </w:r>
          </w:p>
        </w:tc>
        <w:tc>
          <w:tcPr>
            <w:tcW w:w="0" w:type="auto"/>
            <w:vAlign w:val="bottom"/>
            <w:hideMark/>
          </w:tcPr>
          <w:p w:rsidR="00000000" w:rsidRDefault="001B77B6">
            <w:pPr>
              <w:rPr>
                <w:rFonts w:eastAsia="Times New Roman"/>
                <w:sz w:val="20"/>
                <w:szCs w:val="20"/>
              </w:rPr>
            </w:pPr>
          </w:p>
        </w:tc>
      </w:tr>
      <w:tr w:rsidR="00000000">
        <w:trPr>
          <w:divId w:val="2081752580"/>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2019-2021</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2,017</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926</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1,091</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2081752580"/>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706024969"/>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18,715</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13,107</w:t>
            </w:r>
          </w:p>
        </w:tc>
        <w:tc>
          <w:tcPr>
            <w:tcW w:w="0" w:type="auto"/>
            <w:tcBorders>
              <w:bottom w:val="single" w:sz="8" w:space="0" w:color="000000"/>
            </w:tcBorders>
            <w:vAlign w:val="bottom"/>
            <w:hideMark/>
          </w:tcPr>
          <w:p w:rsidR="00000000" w:rsidRDefault="001B77B6">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5,608</w:t>
            </w:r>
          </w:p>
        </w:tc>
        <w:tc>
          <w:tcPr>
            <w:tcW w:w="0" w:type="auto"/>
            <w:tcBorders>
              <w:bottom w:val="single" w:sz="8"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
          <w:szCs w:val="2"/>
        </w:rPr>
      </w:pPr>
      <w:r>
        <w:rPr>
          <w:rFonts w:ascii="Arial" w:eastAsia="Times New Roman" w:hAnsi="Arial" w:cs="Arial"/>
          <w:sz w:val="2"/>
          <w:szCs w:val="2"/>
        </w:rPr>
        <w:t> </w:t>
      </w:r>
    </w:p>
    <w:p w:rsidR="00000000" w:rsidRDefault="001B77B6">
      <w:pPr>
        <w:spacing w:line="288" w:lineRule="auto"/>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Includes facility draws and commercial paper issuances that are back-stopped by credit facilities.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February 7, 2019 and February 8, 2019, we terminated certain Canadian and United States dollar credit facilities, including facilities held by Enbridge</w:t>
      </w:r>
      <w:r>
        <w:rPr>
          <w:rFonts w:ascii="Arial" w:eastAsia="Times New Roman" w:hAnsi="Arial" w:cs="Arial"/>
          <w:sz w:val="20"/>
          <w:szCs w:val="20"/>
        </w:rPr>
        <w:t>, EGI, EEP and SEP. We also increased existing facilities or obtained new facilities for Enbridge, Enbridge (U.S.) Inc. and EGI to substantially replace the terminated facilities. As a result, our total credit facility availability increased by approximate</w:t>
      </w:r>
      <w:r>
        <w:rPr>
          <w:rFonts w:ascii="Arial" w:eastAsia="Times New Roman" w:hAnsi="Arial" w:cs="Arial"/>
          <w:sz w:val="20"/>
          <w:szCs w:val="20"/>
        </w:rPr>
        <w:t>ly $444 million Canadian dollar equivalent.</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On May 16, 2019, Enbridge Inc. entered into a three year, extendible credit facility for $641 million (¥52.5 billion) with a syndicate of Japanese banks.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In addition to the committed credit facilities noted </w:t>
      </w:r>
      <w:r>
        <w:rPr>
          <w:rFonts w:ascii="Arial" w:eastAsia="Times New Roman" w:hAnsi="Arial" w:cs="Arial"/>
          <w:sz w:val="20"/>
          <w:szCs w:val="20"/>
        </w:rPr>
        <w:t xml:space="preserve">above, we maintain $887 million of uncommitted demand credit facilities, of which $571 million were unutilized as at June 30, 2019. As at December 31, 2018, we had $807 million of uncommitted credit facilities, of which $548 million were unutilized. </w:t>
      </w:r>
    </w:p>
    <w:p w:rsidR="00000000" w:rsidRDefault="001B77B6">
      <w:pPr>
        <w:spacing w:line="288" w:lineRule="auto"/>
        <w:rPr>
          <w:rFonts w:eastAsia="Times New Roman"/>
          <w:sz w:val="20"/>
          <w:szCs w:val="20"/>
        </w:rPr>
      </w:pPr>
    </w:p>
    <w:p w:rsidR="00000000" w:rsidRDefault="001B77B6">
      <w:pPr>
        <w:divId w:val="1314212395"/>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64</w:t>
      </w:r>
    </w:p>
    <w:p w:rsidR="00000000" w:rsidRDefault="001B77B6">
      <w:pPr>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1B77B6">
      <w:pPr>
        <w:divId w:val="1780879585"/>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Our net available liquidity of $6,316 million as at June 30, 2019, was inclusive of $708 million of unrestricted cash and cash equivalents as reported in the Consolidated Statements of Financial Position.</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Our credit facility agreements and term debt indentures include standard events of default and covenant provisions whereby accelerated repayment and/or termination of the agreements may result if we were to default on payment or violate certain covenants. </w:t>
      </w:r>
      <w:r>
        <w:rPr>
          <w:rFonts w:ascii="Arial" w:eastAsia="Times New Roman" w:hAnsi="Arial" w:cs="Arial"/>
          <w:sz w:val="20"/>
          <w:szCs w:val="20"/>
        </w:rPr>
        <w:t>As at June 30, 2019, we were in compliance with all debt covenants and we expect to continue to comply with such covenants.</w:t>
      </w:r>
    </w:p>
    <w:p w:rsidR="00000000" w:rsidRDefault="001B77B6">
      <w:pPr>
        <w:spacing w:line="288" w:lineRule="auto"/>
        <w:ind w:hanging="180"/>
        <w:rPr>
          <w:rFonts w:eastAsia="Times New Roman"/>
          <w:sz w:val="16"/>
          <w:szCs w:val="16"/>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LONG-TERM DEBT ISSUANCES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During the six months ended June 30, 2019, we completed the following long-term debt issuances: </w:t>
      </w:r>
    </w:p>
    <w:tbl>
      <w:tblPr>
        <w:tblW w:w="5000" w:type="pct"/>
        <w:tblCellMar>
          <w:left w:w="0" w:type="dxa"/>
          <w:right w:w="0" w:type="dxa"/>
        </w:tblCellMar>
        <w:tblLook w:val="04A0" w:firstRow="1" w:lastRow="0" w:firstColumn="1" w:lastColumn="0" w:noHBand="0" w:noVBand="1"/>
      </w:tblPr>
      <w:tblGrid>
        <w:gridCol w:w="916"/>
        <w:gridCol w:w="1494"/>
        <w:gridCol w:w="3820"/>
        <w:gridCol w:w="996"/>
        <w:gridCol w:w="1080"/>
      </w:tblGrid>
      <w:tr w:rsidR="00000000">
        <w:trPr>
          <w:divId w:val="796532274"/>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796532274"/>
        </w:trPr>
        <w:tc>
          <w:tcPr>
            <w:tcW w:w="550" w:type="pct"/>
            <w:vAlign w:val="center"/>
            <w:hideMark/>
          </w:tcPr>
          <w:p w:rsidR="00000000" w:rsidRDefault="001B77B6">
            <w:pPr>
              <w:rPr>
                <w:rFonts w:eastAsia="Times New Roman"/>
                <w:sz w:val="20"/>
                <w:szCs w:val="20"/>
              </w:rPr>
            </w:pPr>
          </w:p>
        </w:tc>
        <w:tc>
          <w:tcPr>
            <w:tcW w:w="900" w:type="pct"/>
            <w:vAlign w:val="center"/>
            <w:hideMark/>
          </w:tcPr>
          <w:p w:rsidR="00000000" w:rsidRDefault="001B77B6">
            <w:pPr>
              <w:rPr>
                <w:rFonts w:eastAsia="Times New Roman"/>
                <w:sz w:val="20"/>
                <w:szCs w:val="20"/>
              </w:rPr>
            </w:pPr>
          </w:p>
        </w:tc>
        <w:tc>
          <w:tcPr>
            <w:tcW w:w="230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650" w:type="pct"/>
            <w:vAlign w:val="center"/>
            <w:hideMark/>
          </w:tcPr>
          <w:p w:rsidR="00000000" w:rsidRDefault="001B77B6">
            <w:pPr>
              <w:rPr>
                <w:rFonts w:eastAsia="Times New Roman"/>
                <w:sz w:val="20"/>
                <w:szCs w:val="20"/>
              </w:rPr>
            </w:pPr>
          </w:p>
        </w:tc>
      </w:tr>
      <w:tr w:rsidR="00000000">
        <w:trPr>
          <w:divId w:val="796532274"/>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Issue Date</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3230473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6965850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Principal Amount</w:t>
            </w:r>
          </w:p>
        </w:tc>
      </w:tr>
      <w:tr w:rsidR="00000000">
        <w:trPr>
          <w:divId w:val="796532274"/>
        </w:trPr>
        <w:tc>
          <w:tcPr>
            <w:tcW w:w="0" w:type="auto"/>
            <w:gridSpan w:val="3"/>
            <w:tcMar>
              <w:top w:w="30" w:type="dxa"/>
              <w:left w:w="30" w:type="dxa"/>
              <w:bottom w:w="30" w:type="dxa"/>
              <w:right w:w="30" w:type="dxa"/>
            </w:tcMar>
            <w:hideMark/>
          </w:tcPr>
          <w:p w:rsidR="00000000" w:rsidRDefault="001B77B6">
            <w:pPr>
              <w:divId w:val="70810856"/>
              <w:rPr>
                <w:rFonts w:eastAsia="Times New Roman"/>
                <w:sz w:val="16"/>
                <w:szCs w:val="16"/>
              </w:rPr>
            </w:pPr>
            <w:r>
              <w:rPr>
                <w:rFonts w:ascii="Arial" w:eastAsia="Times New Roman" w:hAnsi="Arial" w:cs="Arial"/>
                <w:i/>
                <w:iCs/>
                <w:sz w:val="16"/>
                <w:szCs w:val="16"/>
              </w:rPr>
              <w:t>(millions of Canadian dollars)</w:t>
            </w:r>
          </w:p>
          <w:p w:rsidR="00000000" w:rsidRDefault="001B77B6">
            <w:pPr>
              <w:divId w:val="1789348075"/>
              <w:rPr>
                <w:rFonts w:eastAsia="Times New Roman"/>
                <w:sz w:val="16"/>
                <w:szCs w:val="16"/>
              </w:rPr>
            </w:pPr>
          </w:p>
        </w:tc>
        <w:tc>
          <w:tcPr>
            <w:tcW w:w="0" w:type="auto"/>
            <w:tcMar>
              <w:top w:w="30" w:type="dxa"/>
              <w:left w:w="30" w:type="dxa"/>
              <w:bottom w:w="30" w:type="dxa"/>
              <w:right w:w="30" w:type="dxa"/>
            </w:tcMar>
            <w:vAlign w:val="bottom"/>
            <w:hideMark/>
          </w:tcPr>
          <w:p w:rsidR="00000000" w:rsidRDefault="001B77B6">
            <w:pPr>
              <w:divId w:val="236330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452555814"/>
              <w:rPr>
                <w:rFonts w:eastAsia="Times New Roman"/>
                <w:sz w:val="20"/>
                <w:szCs w:val="20"/>
              </w:rPr>
            </w:pPr>
            <w:r>
              <w:rPr>
                <w:rFonts w:ascii="inherit" w:eastAsia="Times New Roman" w:hAnsi="inherit"/>
                <w:sz w:val="20"/>
                <w:szCs w:val="20"/>
              </w:rPr>
              <w:t> </w:t>
            </w:r>
          </w:p>
        </w:tc>
      </w:tr>
      <w:tr w:rsidR="00000000">
        <w:trPr>
          <w:divId w:val="796532274"/>
        </w:trPr>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rsidR="00000000" w:rsidRDefault="001B77B6">
            <w:pPr>
              <w:divId w:val="130123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615399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64248930"/>
              <w:rPr>
                <w:rFonts w:eastAsia="Times New Roman"/>
                <w:sz w:val="20"/>
                <w:szCs w:val="20"/>
              </w:rPr>
            </w:pPr>
            <w:r>
              <w:rPr>
                <w:rFonts w:ascii="inherit" w:eastAsia="Times New Roman" w:hAnsi="inherit"/>
                <w:sz w:val="20"/>
                <w:szCs w:val="20"/>
              </w:rPr>
              <w:t> </w:t>
            </w:r>
          </w:p>
        </w:tc>
      </w:tr>
      <w:tr w:rsidR="00000000">
        <w:trPr>
          <w:divId w:val="796532274"/>
        </w:trPr>
        <w:tc>
          <w:tcPr>
            <w:tcW w:w="0" w:type="auto"/>
            <w:tcMar>
              <w:top w:w="30" w:type="dxa"/>
              <w:left w:w="30" w:type="dxa"/>
              <w:bottom w:w="30" w:type="dxa"/>
              <w:right w:w="30" w:type="dxa"/>
            </w:tcMar>
            <w:vAlign w:val="bottom"/>
            <w:hideMark/>
          </w:tcPr>
          <w:p w:rsidR="00000000" w:rsidRDefault="001B77B6">
            <w:pPr>
              <w:divId w:val="2090541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3.52% medium-term notes due February 2029</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$600</w:t>
            </w:r>
          </w:p>
        </w:tc>
      </w:tr>
      <w:tr w:rsidR="00000000">
        <w:trPr>
          <w:divId w:val="796532274"/>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1167940797"/>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February 2019</w:t>
            </w:r>
          </w:p>
        </w:tc>
        <w:tc>
          <w:tcPr>
            <w:tcW w:w="0" w:type="auto"/>
            <w:gridSpan w:val="2"/>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4.33% medium-term notes due February 2049</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$600</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LONG-TERM DEBT REPAYMENTS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During the six months ended June 30, 2019, we completed the following long-term debt repayments: </w:t>
      </w:r>
    </w:p>
    <w:tbl>
      <w:tblPr>
        <w:tblW w:w="5000" w:type="pct"/>
        <w:tblCellMar>
          <w:left w:w="0" w:type="dxa"/>
          <w:right w:w="0" w:type="dxa"/>
        </w:tblCellMar>
        <w:tblLook w:val="04A0" w:firstRow="1" w:lastRow="0" w:firstColumn="1" w:lastColumn="0" w:noHBand="0" w:noVBand="1"/>
      </w:tblPr>
      <w:tblGrid>
        <w:gridCol w:w="916"/>
        <w:gridCol w:w="2117"/>
        <w:gridCol w:w="3612"/>
        <w:gridCol w:w="789"/>
        <w:gridCol w:w="872"/>
      </w:tblGrid>
      <w:tr w:rsidR="00000000">
        <w:trPr>
          <w:divId w:val="1987852370"/>
        </w:trPr>
        <w:tc>
          <w:tcPr>
            <w:tcW w:w="0" w:type="auto"/>
            <w:gridSpan w:val="5"/>
            <w:vAlign w:val="center"/>
            <w:hideMark/>
          </w:tcPr>
          <w:p w:rsidR="00000000" w:rsidRDefault="001B77B6">
            <w:pPr>
              <w:spacing w:line="288" w:lineRule="auto"/>
              <w:rPr>
                <w:rFonts w:eastAsia="Times New Roman"/>
                <w:sz w:val="20"/>
                <w:szCs w:val="20"/>
              </w:rPr>
            </w:pPr>
          </w:p>
        </w:tc>
      </w:tr>
      <w:tr w:rsidR="00000000">
        <w:trPr>
          <w:divId w:val="1987852370"/>
        </w:trPr>
        <w:tc>
          <w:tcPr>
            <w:tcW w:w="550" w:type="pct"/>
            <w:vAlign w:val="center"/>
            <w:hideMark/>
          </w:tcPr>
          <w:p w:rsidR="00000000" w:rsidRDefault="001B77B6">
            <w:pPr>
              <w:rPr>
                <w:rFonts w:eastAsia="Times New Roman"/>
                <w:sz w:val="20"/>
                <w:szCs w:val="20"/>
              </w:rPr>
            </w:pPr>
          </w:p>
        </w:tc>
        <w:tc>
          <w:tcPr>
            <w:tcW w:w="900" w:type="pct"/>
            <w:vAlign w:val="center"/>
            <w:hideMark/>
          </w:tcPr>
          <w:p w:rsidR="00000000" w:rsidRDefault="001B77B6">
            <w:pPr>
              <w:rPr>
                <w:rFonts w:eastAsia="Times New Roman"/>
                <w:sz w:val="20"/>
                <w:szCs w:val="20"/>
              </w:rPr>
            </w:pPr>
          </w:p>
        </w:tc>
        <w:tc>
          <w:tcPr>
            <w:tcW w:w="2300" w:type="pct"/>
            <w:vAlign w:val="center"/>
            <w:hideMark/>
          </w:tcPr>
          <w:p w:rsidR="00000000" w:rsidRDefault="001B77B6">
            <w:pPr>
              <w:rPr>
                <w:rFonts w:eastAsia="Times New Roman"/>
                <w:sz w:val="20"/>
                <w:szCs w:val="20"/>
              </w:rPr>
            </w:pPr>
          </w:p>
        </w:tc>
        <w:tc>
          <w:tcPr>
            <w:tcW w:w="600" w:type="pct"/>
            <w:vAlign w:val="center"/>
            <w:hideMark/>
          </w:tcPr>
          <w:p w:rsidR="00000000" w:rsidRDefault="001B77B6">
            <w:pPr>
              <w:rPr>
                <w:rFonts w:eastAsia="Times New Roman"/>
                <w:sz w:val="20"/>
                <w:szCs w:val="20"/>
              </w:rPr>
            </w:pPr>
          </w:p>
        </w:tc>
        <w:tc>
          <w:tcPr>
            <w:tcW w:w="650" w:type="pct"/>
            <w:vAlign w:val="center"/>
            <w:hideMark/>
          </w:tcPr>
          <w:p w:rsidR="00000000" w:rsidRDefault="001B77B6">
            <w:pPr>
              <w:rPr>
                <w:rFonts w:eastAsia="Times New Roman"/>
                <w:sz w:val="20"/>
                <w:szCs w:val="20"/>
              </w:rPr>
            </w:pPr>
          </w:p>
        </w:tc>
      </w:tr>
      <w:tr w:rsidR="00000000">
        <w:trPr>
          <w:divId w:val="1987852370"/>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Company</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Retirement/Repayment Date</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1930457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divId w:val="7173136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Principal Amount</w:t>
            </w:r>
          </w:p>
        </w:tc>
      </w:tr>
      <w:tr w:rsidR="00000000">
        <w:trPr>
          <w:divId w:val="1987852370"/>
        </w:trPr>
        <w:tc>
          <w:tcPr>
            <w:tcW w:w="0" w:type="auto"/>
            <w:gridSpan w:val="3"/>
            <w:tcMar>
              <w:top w:w="30" w:type="dxa"/>
              <w:left w:w="30" w:type="dxa"/>
              <w:bottom w:w="30" w:type="dxa"/>
              <w:right w:w="30" w:type="dxa"/>
            </w:tcMar>
            <w:hideMark/>
          </w:tcPr>
          <w:p w:rsidR="00000000" w:rsidRDefault="001B77B6">
            <w:pPr>
              <w:rPr>
                <w:rFonts w:eastAsia="Times New Roman"/>
                <w:sz w:val="16"/>
                <w:szCs w:val="16"/>
              </w:rPr>
            </w:pPr>
            <w:r>
              <w:rPr>
                <w:rFonts w:ascii="Arial" w:eastAsia="Times New Roman" w:hAnsi="Arial" w:cs="Arial"/>
                <w:i/>
                <w:iCs/>
                <w:sz w:val="16"/>
                <w:szCs w:val="16"/>
              </w:rPr>
              <w:t>(millions of Canadian dollars, unless otherwise stated)</w:t>
            </w:r>
          </w:p>
        </w:tc>
        <w:tc>
          <w:tcPr>
            <w:tcW w:w="0" w:type="auto"/>
            <w:tcMar>
              <w:top w:w="30" w:type="dxa"/>
              <w:left w:w="30" w:type="dxa"/>
              <w:bottom w:w="30" w:type="dxa"/>
              <w:right w:w="30" w:type="dxa"/>
            </w:tcMar>
            <w:vAlign w:val="bottom"/>
            <w:hideMark/>
          </w:tcPr>
          <w:p w:rsidR="00000000" w:rsidRDefault="001B77B6">
            <w:pPr>
              <w:divId w:val="458453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311207678"/>
              <w:rPr>
                <w:rFonts w:eastAsia="Times New Roman"/>
                <w:sz w:val="20"/>
                <w:szCs w:val="20"/>
              </w:rPr>
            </w:pPr>
            <w:r>
              <w:rPr>
                <w:rFonts w:ascii="inherit" w:eastAsia="Times New Roman" w:hAnsi="inherit"/>
                <w:sz w:val="20"/>
                <w:szCs w:val="20"/>
              </w:rPr>
              <w:t> </w:t>
            </w:r>
          </w:p>
        </w:tc>
      </w:tr>
      <w:tr w:rsidR="00000000">
        <w:trPr>
          <w:divId w:val="1987852370"/>
        </w:trPr>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rsidR="00000000" w:rsidRDefault="001B77B6">
            <w:pPr>
              <w:divId w:val="1739670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01664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479882773"/>
              <w:rPr>
                <w:rFonts w:eastAsia="Times New Roman"/>
                <w:sz w:val="20"/>
                <w:szCs w:val="20"/>
              </w:rPr>
            </w:pPr>
            <w:r>
              <w:rPr>
                <w:rFonts w:ascii="inherit" w:eastAsia="Times New Roman" w:hAnsi="inherit"/>
                <w:sz w:val="20"/>
                <w:szCs w:val="20"/>
              </w:rPr>
              <w:t> </w:t>
            </w:r>
          </w:p>
        </w:tc>
      </w:tr>
      <w:tr w:rsidR="00000000">
        <w:trPr>
          <w:divId w:val="1987852370"/>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rsidR="00000000" w:rsidRDefault="001B77B6">
            <w:pPr>
              <w:divId w:val="1440492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2052998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16730268"/>
              <w:rPr>
                <w:rFonts w:eastAsia="Times New Roman"/>
                <w:sz w:val="20"/>
                <w:szCs w:val="20"/>
              </w:rPr>
            </w:pPr>
            <w:r>
              <w:rPr>
                <w:rFonts w:ascii="inherit" w:eastAsia="Times New Roman" w:hAnsi="inherit"/>
                <w:sz w:val="20"/>
                <w:szCs w:val="20"/>
              </w:rPr>
              <w:t> </w:t>
            </w:r>
          </w:p>
        </w:tc>
      </w:tr>
      <w:tr w:rsidR="00000000">
        <w:trPr>
          <w:divId w:val="1987852370"/>
        </w:trPr>
        <w:tc>
          <w:tcPr>
            <w:tcW w:w="0" w:type="auto"/>
            <w:tcMar>
              <w:top w:w="30" w:type="dxa"/>
              <w:left w:w="30" w:type="dxa"/>
              <w:bottom w:w="30" w:type="dxa"/>
              <w:right w:w="30" w:type="dxa"/>
            </w:tcMar>
            <w:vAlign w:val="bottom"/>
            <w:hideMark/>
          </w:tcPr>
          <w:p w:rsidR="00000000" w:rsidRDefault="001B77B6">
            <w:pPr>
              <w:divId w:val="1940216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4.10% medium-term notes</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$300</w:t>
            </w:r>
          </w:p>
        </w:tc>
      </w:tr>
      <w:tr w:rsidR="00000000">
        <w:trPr>
          <w:divId w:val="1987852370"/>
        </w:trPr>
        <w:tc>
          <w:tcPr>
            <w:tcW w:w="0" w:type="auto"/>
            <w:tcMar>
              <w:top w:w="30" w:type="dxa"/>
              <w:left w:w="30" w:type="dxa"/>
              <w:bottom w:w="30" w:type="dxa"/>
              <w:right w:w="30" w:type="dxa"/>
            </w:tcMar>
            <w:vAlign w:val="bottom"/>
            <w:hideMark/>
          </w:tcPr>
          <w:p w:rsidR="00000000" w:rsidRDefault="001B77B6">
            <w:pPr>
              <w:divId w:val="209932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May 2019</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Floating rate notes</w:t>
            </w:r>
          </w:p>
        </w:tc>
        <w:tc>
          <w:tcPr>
            <w:tcW w:w="0" w:type="auto"/>
            <w:tcMar>
              <w:top w:w="30" w:type="dxa"/>
              <w:left w:w="30" w:type="dxa"/>
              <w:bottom w:w="30" w:type="dxa"/>
              <w:right w:w="30" w:type="dxa"/>
            </w:tcMar>
            <w:vAlign w:val="bottom"/>
            <w:hideMark/>
          </w:tcPr>
          <w:p w:rsidR="00000000" w:rsidRDefault="001B77B6">
            <w:pPr>
              <w:divId w:val="1636181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$750</w:t>
            </w:r>
          </w:p>
        </w:tc>
      </w:tr>
      <w:tr w:rsidR="00000000">
        <w:trPr>
          <w:divId w:val="1987852370"/>
        </w:trPr>
        <w:tc>
          <w:tcPr>
            <w:tcW w:w="0" w:type="auto"/>
            <w:gridSpan w:val="3"/>
            <w:tcMar>
              <w:top w:w="30" w:type="dxa"/>
              <w:left w:w="30" w:type="dxa"/>
              <w:bottom w:w="30" w:type="dxa"/>
              <w:right w:w="30" w:type="dxa"/>
            </w:tcMar>
            <w:vAlign w:val="bottom"/>
            <w:hideMark/>
          </w:tcPr>
          <w:p w:rsidR="00000000" w:rsidRDefault="001B77B6">
            <w:pPr>
              <w:divId w:val="923611661"/>
              <w:rPr>
                <w:rFonts w:eastAsia="Times New Roman"/>
                <w:sz w:val="20"/>
                <w:szCs w:val="20"/>
              </w:rPr>
            </w:pPr>
            <w:r>
              <w:rPr>
                <w:rFonts w:ascii="Arial" w:eastAsia="Times New Roman" w:hAnsi="Arial" w:cs="Arial"/>
                <w:sz w:val="20"/>
                <w:szCs w:val="20"/>
              </w:rPr>
              <w:t>Enbridge Energy Partners, L.P.</w:t>
            </w:r>
          </w:p>
          <w:p w:rsidR="00000000" w:rsidRDefault="001B77B6">
            <w:pPr>
              <w:divId w:val="644747804"/>
              <w:rPr>
                <w:rFonts w:eastAsia="Times New Roman"/>
                <w:sz w:val="20"/>
                <w:szCs w:val="20"/>
              </w:rPr>
            </w:pPr>
          </w:p>
        </w:tc>
        <w:tc>
          <w:tcPr>
            <w:tcW w:w="0" w:type="auto"/>
            <w:tcMar>
              <w:top w:w="30" w:type="dxa"/>
              <w:left w:w="30" w:type="dxa"/>
              <w:bottom w:w="30" w:type="dxa"/>
              <w:right w:w="30" w:type="dxa"/>
            </w:tcMar>
            <w:vAlign w:val="bottom"/>
            <w:hideMark/>
          </w:tcPr>
          <w:p w:rsidR="00000000" w:rsidRDefault="001B77B6">
            <w:pPr>
              <w:divId w:val="1143544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528420845"/>
              <w:rPr>
                <w:rFonts w:eastAsia="Times New Roman"/>
                <w:sz w:val="20"/>
                <w:szCs w:val="20"/>
              </w:rPr>
            </w:pPr>
            <w:r>
              <w:rPr>
                <w:rFonts w:ascii="inherit" w:eastAsia="Times New Roman" w:hAnsi="inherit"/>
                <w:sz w:val="20"/>
                <w:szCs w:val="20"/>
              </w:rPr>
              <w:t> </w:t>
            </w:r>
          </w:p>
        </w:tc>
      </w:tr>
      <w:tr w:rsidR="00000000">
        <w:trPr>
          <w:divId w:val="1987852370"/>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Redemption</w:t>
            </w:r>
          </w:p>
        </w:tc>
        <w:tc>
          <w:tcPr>
            <w:tcW w:w="0" w:type="auto"/>
            <w:tcMar>
              <w:top w:w="30" w:type="dxa"/>
              <w:left w:w="30" w:type="dxa"/>
              <w:bottom w:w="30" w:type="dxa"/>
              <w:right w:w="30" w:type="dxa"/>
            </w:tcMar>
            <w:vAlign w:val="bottom"/>
            <w:hideMark/>
          </w:tcPr>
          <w:p w:rsidR="00000000" w:rsidRDefault="001B77B6">
            <w:pPr>
              <w:divId w:val="254487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538661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919220180"/>
              <w:rPr>
                <w:rFonts w:eastAsia="Times New Roman"/>
                <w:sz w:val="20"/>
                <w:szCs w:val="20"/>
              </w:rPr>
            </w:pPr>
            <w:r>
              <w:rPr>
                <w:rFonts w:ascii="inherit" w:eastAsia="Times New Roman" w:hAnsi="inherit"/>
                <w:sz w:val="20"/>
                <w:szCs w:val="20"/>
              </w:rPr>
              <w:t> </w:t>
            </w:r>
          </w:p>
        </w:tc>
      </w:tr>
      <w:tr w:rsidR="00000000">
        <w:trPr>
          <w:divId w:val="1987852370"/>
        </w:trPr>
        <w:tc>
          <w:tcPr>
            <w:tcW w:w="0" w:type="auto"/>
            <w:tcMar>
              <w:top w:w="30" w:type="dxa"/>
              <w:left w:w="30" w:type="dxa"/>
              <w:bottom w:w="30" w:type="dxa"/>
              <w:right w:w="30" w:type="dxa"/>
            </w:tcMar>
            <w:vAlign w:val="bottom"/>
            <w:hideMark/>
          </w:tcPr>
          <w:p w:rsidR="00000000" w:rsidRDefault="001B77B6">
            <w:pPr>
              <w:divId w:val="1569535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February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8.05% fixed/floating rate junior subordinated notes due 2067</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US$400</w:t>
            </w:r>
          </w:p>
        </w:tc>
      </w:tr>
      <w:tr w:rsidR="00000000">
        <w:trPr>
          <w:divId w:val="1987852370"/>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rsidR="00000000" w:rsidRDefault="001B77B6">
            <w:pPr>
              <w:divId w:val="409470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899943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89011841"/>
              <w:rPr>
                <w:rFonts w:eastAsia="Times New Roman"/>
                <w:sz w:val="20"/>
                <w:szCs w:val="20"/>
              </w:rPr>
            </w:pPr>
            <w:r>
              <w:rPr>
                <w:rFonts w:ascii="inherit" w:eastAsia="Times New Roman" w:hAnsi="inherit"/>
                <w:sz w:val="20"/>
                <w:szCs w:val="20"/>
              </w:rPr>
              <w:t> </w:t>
            </w:r>
          </w:p>
        </w:tc>
      </w:tr>
      <w:tr w:rsidR="00000000">
        <w:trPr>
          <w:divId w:val="1987852370"/>
        </w:trPr>
        <w:tc>
          <w:tcPr>
            <w:tcW w:w="0" w:type="auto"/>
            <w:tcMar>
              <w:top w:w="30" w:type="dxa"/>
              <w:left w:w="30" w:type="dxa"/>
              <w:bottom w:w="30" w:type="dxa"/>
              <w:right w:w="30" w:type="dxa"/>
            </w:tcMar>
            <w:vAlign w:val="bottom"/>
            <w:hideMark/>
          </w:tcPr>
          <w:p w:rsidR="00000000" w:rsidRDefault="001B77B6">
            <w:pPr>
              <w:divId w:val="55134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March 2019</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9.88% senior notes</w:t>
            </w:r>
          </w:p>
        </w:tc>
        <w:tc>
          <w:tcPr>
            <w:tcW w:w="0" w:type="auto"/>
            <w:tcMar>
              <w:top w:w="30" w:type="dxa"/>
              <w:left w:w="30" w:type="dxa"/>
              <w:bottom w:w="30" w:type="dxa"/>
              <w:right w:w="30" w:type="dxa"/>
            </w:tcMar>
            <w:vAlign w:val="bottom"/>
            <w:hideMark/>
          </w:tcPr>
          <w:p w:rsidR="00000000" w:rsidRDefault="001B77B6">
            <w:pPr>
              <w:divId w:val="173031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US$500</w:t>
            </w:r>
          </w:p>
        </w:tc>
      </w:tr>
      <w:tr w:rsidR="00000000">
        <w:trPr>
          <w:divId w:val="1987852370"/>
        </w:trPr>
        <w:tc>
          <w:tcPr>
            <w:tcW w:w="0" w:type="auto"/>
            <w:gridSpan w:val="3"/>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Enbridge Pipelines (Southern Lights) L.L.C.</w:t>
            </w:r>
          </w:p>
        </w:tc>
        <w:tc>
          <w:tcPr>
            <w:tcW w:w="0" w:type="auto"/>
            <w:tcMar>
              <w:top w:w="30" w:type="dxa"/>
              <w:left w:w="30" w:type="dxa"/>
              <w:bottom w:w="30" w:type="dxa"/>
              <w:right w:w="30" w:type="dxa"/>
            </w:tcMar>
            <w:vAlign w:val="bottom"/>
            <w:hideMark/>
          </w:tcPr>
          <w:p w:rsidR="00000000" w:rsidRDefault="001B77B6">
            <w:pPr>
              <w:divId w:val="958681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686441278"/>
              <w:rPr>
                <w:rFonts w:eastAsia="Times New Roman"/>
                <w:sz w:val="20"/>
                <w:szCs w:val="20"/>
              </w:rPr>
            </w:pPr>
            <w:r>
              <w:rPr>
                <w:rFonts w:ascii="inherit" w:eastAsia="Times New Roman" w:hAnsi="inherit"/>
                <w:sz w:val="20"/>
                <w:szCs w:val="20"/>
              </w:rPr>
              <w:t> </w:t>
            </w:r>
          </w:p>
        </w:tc>
      </w:tr>
      <w:tr w:rsidR="00000000">
        <w:trPr>
          <w:divId w:val="1987852370"/>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rsidR="00000000" w:rsidRDefault="001B77B6">
            <w:pPr>
              <w:divId w:val="1164124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40595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755632085"/>
              <w:rPr>
                <w:rFonts w:eastAsia="Times New Roman"/>
                <w:sz w:val="20"/>
                <w:szCs w:val="20"/>
              </w:rPr>
            </w:pPr>
            <w:r>
              <w:rPr>
                <w:rFonts w:ascii="inherit" w:eastAsia="Times New Roman" w:hAnsi="inherit"/>
                <w:sz w:val="20"/>
                <w:szCs w:val="20"/>
              </w:rPr>
              <w:t> </w:t>
            </w:r>
          </w:p>
        </w:tc>
      </w:tr>
      <w:tr w:rsidR="00000000">
        <w:trPr>
          <w:divId w:val="1987852370"/>
        </w:trPr>
        <w:tc>
          <w:tcPr>
            <w:tcW w:w="0" w:type="auto"/>
            <w:tcMar>
              <w:top w:w="30" w:type="dxa"/>
              <w:left w:w="30" w:type="dxa"/>
              <w:bottom w:w="30" w:type="dxa"/>
              <w:right w:w="30" w:type="dxa"/>
            </w:tcMar>
            <w:vAlign w:val="bottom"/>
            <w:hideMark/>
          </w:tcPr>
          <w:p w:rsidR="00000000" w:rsidRDefault="001B77B6">
            <w:pPr>
              <w:divId w:val="2074352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June 2019</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3.98% medium-term notes due 2040</w:t>
            </w:r>
          </w:p>
        </w:tc>
        <w:tc>
          <w:tcPr>
            <w:tcW w:w="0" w:type="auto"/>
            <w:tcMar>
              <w:top w:w="30" w:type="dxa"/>
              <w:left w:w="30" w:type="dxa"/>
              <w:bottom w:w="30" w:type="dxa"/>
              <w:right w:w="30" w:type="dxa"/>
            </w:tcMar>
            <w:vAlign w:val="bottom"/>
            <w:hideMark/>
          </w:tcPr>
          <w:p w:rsidR="00000000" w:rsidRDefault="001B77B6">
            <w:pPr>
              <w:divId w:val="1029068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US$23</w:t>
            </w:r>
          </w:p>
        </w:tc>
      </w:tr>
      <w:tr w:rsidR="00000000">
        <w:trPr>
          <w:divId w:val="1987852370"/>
        </w:trPr>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Westcoast Energy Inc.</w:t>
            </w:r>
          </w:p>
        </w:tc>
        <w:tc>
          <w:tcPr>
            <w:tcW w:w="0" w:type="auto"/>
            <w:tcMar>
              <w:top w:w="30" w:type="dxa"/>
              <w:left w:w="30" w:type="dxa"/>
              <w:bottom w:w="30" w:type="dxa"/>
              <w:right w:w="30" w:type="dxa"/>
            </w:tcMar>
            <w:vAlign w:val="bottom"/>
            <w:hideMark/>
          </w:tcPr>
          <w:p w:rsidR="00000000" w:rsidRDefault="001B77B6">
            <w:pPr>
              <w:divId w:val="699016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257398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155679746"/>
              <w:rPr>
                <w:rFonts w:eastAsia="Times New Roman"/>
                <w:sz w:val="20"/>
                <w:szCs w:val="20"/>
              </w:rPr>
            </w:pPr>
            <w:r>
              <w:rPr>
                <w:rFonts w:ascii="inherit" w:eastAsia="Times New Roman" w:hAnsi="inherit"/>
                <w:sz w:val="20"/>
                <w:szCs w:val="20"/>
              </w:rPr>
              <w:t> </w:t>
            </w:r>
          </w:p>
        </w:tc>
      </w:tr>
      <w:tr w:rsidR="00000000">
        <w:trPr>
          <w:divId w:val="1987852370"/>
        </w:trPr>
        <w:tc>
          <w:tcPr>
            <w:tcW w:w="0" w:type="auto"/>
            <w:gridSpan w:val="2"/>
            <w:tcMar>
              <w:top w:w="30" w:type="dxa"/>
              <w:left w:w="30" w:type="dxa"/>
              <w:bottom w:w="30" w:type="dxa"/>
              <w:right w:w="30" w:type="dxa"/>
            </w:tcMar>
            <w:vAlign w:val="bottom"/>
            <w:hideMark/>
          </w:tcPr>
          <w:p w:rsidR="00000000" w:rsidRDefault="001B77B6">
            <w:pPr>
              <w:ind w:firstLine="180"/>
              <w:rPr>
                <w:rFonts w:eastAsia="Times New Roman"/>
                <w:sz w:val="20"/>
                <w:szCs w:val="20"/>
              </w:rPr>
            </w:pPr>
            <w:r>
              <w:rPr>
                <w:rFonts w:ascii="Arial" w:eastAsia="Times New Roman" w:hAnsi="Arial" w:cs="Arial"/>
                <w:sz w:val="20"/>
                <w:szCs w:val="20"/>
              </w:rPr>
              <w:t>Repayment</w:t>
            </w:r>
          </w:p>
        </w:tc>
        <w:tc>
          <w:tcPr>
            <w:tcW w:w="0" w:type="auto"/>
            <w:tcMar>
              <w:top w:w="30" w:type="dxa"/>
              <w:left w:w="30" w:type="dxa"/>
              <w:bottom w:w="30" w:type="dxa"/>
              <w:right w:w="30" w:type="dxa"/>
            </w:tcMar>
            <w:vAlign w:val="bottom"/>
            <w:hideMark/>
          </w:tcPr>
          <w:p w:rsidR="00000000" w:rsidRDefault="001B77B6">
            <w:pPr>
              <w:divId w:val="1380204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84297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759713659"/>
              <w:rPr>
                <w:rFonts w:eastAsia="Times New Roman"/>
                <w:sz w:val="20"/>
                <w:szCs w:val="20"/>
              </w:rPr>
            </w:pPr>
            <w:r>
              <w:rPr>
                <w:rFonts w:ascii="inherit" w:eastAsia="Times New Roman" w:hAnsi="inherit"/>
                <w:sz w:val="20"/>
                <w:szCs w:val="20"/>
              </w:rPr>
              <w:t> </w:t>
            </w:r>
          </w:p>
        </w:tc>
      </w:tr>
      <w:tr w:rsidR="00000000">
        <w:trPr>
          <w:divId w:val="1987852370"/>
        </w:trPr>
        <w:tc>
          <w:tcPr>
            <w:tcW w:w="0" w:type="auto"/>
            <w:tcMar>
              <w:top w:w="30" w:type="dxa"/>
              <w:left w:w="30" w:type="dxa"/>
              <w:bottom w:w="30" w:type="dxa"/>
              <w:right w:w="30" w:type="dxa"/>
            </w:tcMar>
            <w:vAlign w:val="bottom"/>
            <w:hideMark/>
          </w:tcPr>
          <w:p w:rsidR="00000000" w:rsidRDefault="001B77B6">
            <w:pPr>
              <w:divId w:val="1369068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January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5.60% medium-term notes</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$250</w:t>
            </w:r>
          </w:p>
        </w:tc>
      </w:tr>
      <w:tr w:rsidR="00000000">
        <w:trPr>
          <w:divId w:val="1987852370"/>
        </w:trPr>
        <w:tc>
          <w:tcPr>
            <w:tcW w:w="0" w:type="auto"/>
            <w:tcMar>
              <w:top w:w="30" w:type="dxa"/>
              <w:left w:w="30" w:type="dxa"/>
              <w:bottom w:w="30" w:type="dxa"/>
              <w:right w:w="30" w:type="dxa"/>
            </w:tcMar>
            <w:vAlign w:val="bottom"/>
            <w:hideMark/>
          </w:tcPr>
          <w:p w:rsidR="00000000" w:rsidRDefault="001B77B6">
            <w:pPr>
              <w:divId w:val="13966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January 2019</w:t>
            </w:r>
          </w:p>
        </w:tc>
        <w:tc>
          <w:tcPr>
            <w:tcW w:w="0" w:type="auto"/>
            <w:gridSpan w:val="2"/>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5.60% medium-term notes</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$50</w:t>
            </w:r>
          </w:p>
        </w:tc>
      </w:tr>
      <w:tr w:rsidR="00000000">
        <w:trPr>
          <w:divId w:val="1987852370"/>
        </w:trPr>
        <w:tc>
          <w:tcPr>
            <w:tcW w:w="0" w:type="auto"/>
            <w:tcMar>
              <w:top w:w="30" w:type="dxa"/>
              <w:left w:w="30" w:type="dxa"/>
              <w:bottom w:w="30" w:type="dxa"/>
              <w:right w:w="30" w:type="dxa"/>
            </w:tcMar>
            <w:vAlign w:val="bottom"/>
            <w:hideMark/>
          </w:tcPr>
          <w:p w:rsidR="00000000" w:rsidRDefault="001B77B6">
            <w:pPr>
              <w:divId w:val="1907177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May 2019</w:t>
            </w:r>
          </w:p>
        </w:tc>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6.90% senior secured notes due 2019</w:t>
            </w:r>
          </w:p>
        </w:tc>
        <w:tc>
          <w:tcPr>
            <w:tcW w:w="0" w:type="auto"/>
            <w:tcMar>
              <w:top w:w="30" w:type="dxa"/>
              <w:left w:w="30" w:type="dxa"/>
              <w:bottom w:w="30" w:type="dxa"/>
              <w:right w:w="30" w:type="dxa"/>
            </w:tcMar>
            <w:vAlign w:val="bottom"/>
            <w:hideMark/>
          </w:tcPr>
          <w:p w:rsidR="00000000" w:rsidRDefault="001B77B6">
            <w:pPr>
              <w:divId w:val="749814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$13</w:t>
            </w:r>
          </w:p>
        </w:tc>
      </w:tr>
      <w:tr w:rsidR="00000000">
        <w:trPr>
          <w:divId w:val="1987852370"/>
        </w:trPr>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881862597"/>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May 2019</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4.34% senior secured notes due 2019</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divId w:val="864631787"/>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Strong growth in internal cash flow, ready access to liquidity from diversified sources and a stable business model support our strong credit profile. We actively monitor and manage key financial metrics with the objective of sustaining investment grade cr</w:t>
      </w:r>
      <w:r>
        <w:rPr>
          <w:rFonts w:ascii="Arial" w:eastAsia="Times New Roman" w:hAnsi="Arial" w:cs="Arial"/>
          <w:sz w:val="20"/>
          <w:szCs w:val="20"/>
        </w:rPr>
        <w:t>edit ratings from the major credit rating agencies and ongoing access to bank funding and term debt capital on attractive terms. Key measures of financial strength that are closely managed include the ability to service debt obligations from operating cash</w:t>
      </w:r>
      <w:r>
        <w:rPr>
          <w:rFonts w:ascii="Arial" w:eastAsia="Times New Roman" w:hAnsi="Arial" w:cs="Arial"/>
          <w:sz w:val="20"/>
          <w:szCs w:val="20"/>
        </w:rPr>
        <w:t xml:space="preserve"> flow and the ratio of debt to total capital. As at June 30, 2019, our debt capitalization ratio was 47.4%, compared with 46.8% as at December 31, 2018.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There are no material restrictions on our cash. Total restricted cash of $59 million, as reported in</w:t>
      </w:r>
      <w:r>
        <w:rPr>
          <w:rFonts w:ascii="Arial" w:eastAsia="Times New Roman" w:hAnsi="Arial" w:cs="Arial"/>
          <w:sz w:val="20"/>
          <w:szCs w:val="20"/>
        </w:rPr>
        <w:t xml:space="preserve"> the Consolidated Statements of Financial Position, primarily includes cash collateral and amounts received in respect of specific shipper commitments. Cash and cash equivalents held by certain subsidiaries may not be readily accessible for alternative use</w:t>
      </w:r>
      <w:r>
        <w:rPr>
          <w:rFonts w:ascii="Arial" w:eastAsia="Times New Roman" w:hAnsi="Arial" w:cs="Arial"/>
          <w:sz w:val="20"/>
          <w:szCs w:val="20"/>
        </w:rPr>
        <w:t>s by us.</w:t>
      </w:r>
    </w:p>
    <w:p w:rsidR="00000000" w:rsidRDefault="001B77B6">
      <w:pPr>
        <w:divId w:val="129486672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65</w:t>
      </w:r>
    </w:p>
    <w:p w:rsidR="00000000" w:rsidRDefault="001B77B6">
      <w:pPr>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1B77B6">
      <w:pPr>
        <w:divId w:val="1468089141"/>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Excluding current maturities of long-term debt, we had a negative working capital position as at June 30, 2019. The major contributing factor to the negative working capital position was the ongoing f</w:t>
      </w:r>
      <w:r>
        <w:rPr>
          <w:rFonts w:ascii="Arial" w:eastAsia="Times New Roman" w:hAnsi="Arial" w:cs="Arial"/>
          <w:sz w:val="20"/>
          <w:szCs w:val="20"/>
        </w:rPr>
        <w:t>unding of our growth capital program.</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To address this negative working capital position, we maintain significant liquidity in the form of committed credit facilities and other sources as previously discussed, which enable the funding of liabilities as th</w:t>
      </w:r>
      <w:r>
        <w:rPr>
          <w:rFonts w:ascii="Arial" w:eastAsia="Times New Roman" w:hAnsi="Arial" w:cs="Arial"/>
          <w:sz w:val="20"/>
          <w:szCs w:val="20"/>
        </w:rPr>
        <w:t>ey become due. As at June 30, 2019 and December 31, 2018, our net available liquidity totaled $6,316 million and $9,409 million, respectively.</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SOURCES AND USES OF CASH</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trPr>
          <w:divId w:val="1838963083"/>
        </w:trPr>
        <w:tc>
          <w:tcPr>
            <w:tcW w:w="0" w:type="auto"/>
            <w:gridSpan w:val="5"/>
            <w:vAlign w:val="center"/>
            <w:hideMark/>
          </w:tcPr>
          <w:p w:rsidR="00000000" w:rsidRDefault="001B77B6">
            <w:pPr>
              <w:spacing w:line="288" w:lineRule="auto"/>
              <w:rPr>
                <w:rFonts w:eastAsia="Times New Roman"/>
                <w:sz w:val="2"/>
                <w:szCs w:val="2"/>
              </w:rPr>
            </w:pPr>
          </w:p>
        </w:tc>
      </w:tr>
      <w:tr w:rsidR="00000000">
        <w:trPr>
          <w:divId w:val="1838963083"/>
        </w:trPr>
        <w:tc>
          <w:tcPr>
            <w:tcW w:w="390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50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r>
      <w:tr w:rsidR="00000000">
        <w:trPr>
          <w:divId w:val="1838963083"/>
        </w:trPr>
        <w:tc>
          <w:tcPr>
            <w:tcW w:w="0" w:type="auto"/>
            <w:tcMar>
              <w:top w:w="30" w:type="dxa"/>
              <w:left w:w="30" w:type="dxa"/>
              <w:bottom w:w="30" w:type="dxa"/>
              <w:right w:w="30" w:type="dxa"/>
            </w:tcMar>
            <w:vAlign w:val="bottom"/>
            <w:hideMark/>
          </w:tcPr>
          <w:p w:rsidR="00000000" w:rsidRDefault="001B77B6">
            <w:pPr>
              <w:divId w:val="170027800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1B77B6">
            <w:pPr>
              <w:jc w:val="center"/>
              <w:rPr>
                <w:rFonts w:eastAsia="Times New Roman"/>
                <w:sz w:val="20"/>
                <w:szCs w:val="20"/>
              </w:rPr>
            </w:pPr>
            <w:r>
              <w:rPr>
                <w:rFonts w:ascii="Arial" w:eastAsia="Times New Roman" w:hAnsi="Arial" w:cs="Arial"/>
                <w:sz w:val="20"/>
                <w:szCs w:val="20"/>
              </w:rPr>
              <w:t>Six months ended</w:t>
            </w:r>
            <w:r>
              <w:rPr>
                <w:rFonts w:ascii="Arial" w:eastAsia="Times New Roman" w:hAnsi="Arial" w:cs="Arial"/>
                <w:sz w:val="20"/>
                <w:szCs w:val="20"/>
              </w:rPr>
              <w:br/>
              <w:t>June 30,</w:t>
            </w:r>
          </w:p>
        </w:tc>
      </w:tr>
      <w:tr w:rsidR="00000000">
        <w:trPr>
          <w:divId w:val="183896308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rsidR="00000000" w:rsidRDefault="001B77B6">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838963083"/>
        </w:trPr>
        <w:tc>
          <w:tcPr>
            <w:tcW w:w="0" w:type="auto"/>
            <w:tcMar>
              <w:top w:w="30" w:type="dxa"/>
              <w:left w:w="30" w:type="dxa"/>
              <w:bottom w:w="30" w:type="dxa"/>
              <w:right w:w="30" w:type="dxa"/>
            </w:tcMar>
            <w:vAlign w:val="bottom"/>
            <w:hideMark/>
          </w:tcPr>
          <w:p w:rsidR="00000000" w:rsidRDefault="001B77B6">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
                <w:szCs w:val="2"/>
              </w:rPr>
            </w:pPr>
            <w:r>
              <w:rPr>
                <w:rFonts w:ascii="Arial" w:eastAsia="Times New Roman" w:hAnsi="Arial" w:cs="Arial"/>
                <w:sz w:val="2"/>
                <w:szCs w:val="2"/>
              </w:rPr>
              <w:t> </w:t>
            </w:r>
          </w:p>
        </w:tc>
        <w:tc>
          <w:tcPr>
            <w:tcW w:w="0" w:type="auto"/>
            <w:vAlign w:val="bottom"/>
            <w:hideMark/>
          </w:tcPr>
          <w:p w:rsidR="00000000" w:rsidRDefault="001B77B6">
            <w:pPr>
              <w:rPr>
                <w:rFonts w:eastAsia="Times New Roman"/>
                <w:sz w:val="20"/>
                <w:szCs w:val="20"/>
              </w:rPr>
            </w:pPr>
          </w:p>
        </w:tc>
      </w:tr>
      <w:tr w:rsidR="00000000">
        <w:trPr>
          <w:divId w:val="1838963083"/>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Operating activities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4,670</w:t>
            </w:r>
          </w:p>
        </w:tc>
        <w:tc>
          <w:tcPr>
            <w:tcW w:w="0" w:type="auto"/>
            <w:shd w:val="clear" w:color="auto" w:fill="D9D9D9"/>
            <w:vAlign w:val="bottom"/>
            <w:hideMark/>
          </w:tcPr>
          <w:p w:rsidR="00000000" w:rsidRDefault="001B77B6">
            <w:pPr>
              <w:rPr>
                <w:rFonts w:eastAsia="Times New Roman"/>
                <w:sz w:val="20"/>
                <w:szCs w:val="20"/>
              </w:rPr>
            </w:pP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6,538</w:t>
            </w:r>
          </w:p>
        </w:tc>
        <w:tc>
          <w:tcPr>
            <w:tcW w:w="0" w:type="auto"/>
            <w:vAlign w:val="bottom"/>
            <w:hideMark/>
          </w:tcPr>
          <w:p w:rsidR="00000000" w:rsidRDefault="001B77B6">
            <w:pPr>
              <w:rPr>
                <w:rFonts w:eastAsia="Times New Roman"/>
                <w:sz w:val="20"/>
                <w:szCs w:val="20"/>
              </w:rPr>
            </w:pPr>
          </w:p>
        </w:tc>
      </w:tr>
      <w:tr w:rsidR="00000000">
        <w:trPr>
          <w:divId w:val="1838963083"/>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Investing activities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(3,457</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(3,139</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838963083"/>
        </w:trPr>
        <w:tc>
          <w:tcPr>
            <w:tcW w:w="0" w:type="auto"/>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Financing activities</w:t>
            </w:r>
          </w:p>
        </w:tc>
        <w:tc>
          <w:tcPr>
            <w:tcW w:w="0" w:type="auto"/>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(1,058</w:t>
            </w:r>
          </w:p>
        </w:tc>
        <w:tc>
          <w:tcPr>
            <w:tcW w:w="0" w:type="auto"/>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(3,399</w:t>
            </w:r>
          </w:p>
        </w:tc>
        <w:tc>
          <w:tcPr>
            <w:tcW w:w="0" w:type="auto"/>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w:t>
            </w:r>
          </w:p>
        </w:tc>
      </w:tr>
      <w:tr w:rsidR="00000000">
        <w:trPr>
          <w:divId w:val="1838963083"/>
        </w:trPr>
        <w:tc>
          <w:tcPr>
            <w:tcW w:w="0" w:type="auto"/>
            <w:tcBorders>
              <w:bottom w:val="single" w:sz="6" w:space="0" w:color="000000"/>
            </w:tcBorders>
            <w:tcMar>
              <w:top w:w="30" w:type="dxa"/>
              <w:left w:w="30" w:type="dxa"/>
              <w:bottom w:w="30" w:type="dxa"/>
              <w:right w:w="30" w:type="dxa"/>
            </w:tcMar>
            <w:vAlign w:val="bottom"/>
            <w:hideMark/>
          </w:tcPr>
          <w:p w:rsidR="00000000" w:rsidRDefault="001B77B6">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(25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35</w:t>
            </w:r>
          </w:p>
        </w:tc>
        <w:tc>
          <w:tcPr>
            <w:tcW w:w="0" w:type="auto"/>
            <w:tcBorders>
              <w:bottom w:val="single" w:sz="6" w:space="0" w:color="000000"/>
            </w:tcBorders>
            <w:vAlign w:val="bottom"/>
            <w:hideMark/>
          </w:tcPr>
          <w:p w:rsidR="00000000" w:rsidRDefault="001B77B6">
            <w:pPr>
              <w:rPr>
                <w:rFonts w:eastAsia="Times New Roman"/>
                <w:sz w:val="20"/>
                <w:szCs w:val="20"/>
              </w:rPr>
            </w:pPr>
          </w:p>
        </w:tc>
      </w:tr>
      <w:tr w:rsidR="00000000">
        <w:trPr>
          <w:divId w:val="1838963083"/>
        </w:trPr>
        <w:tc>
          <w:tcPr>
            <w:tcW w:w="0" w:type="auto"/>
            <w:tcBorders>
              <w:bottom w:val="single" w:sz="12"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Increase in cash and cash equivalents and restricted cash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b/>
                <w:bCs/>
                <w:sz w:val="20"/>
                <w:szCs w:val="20"/>
              </w:rPr>
              <w:t>130</w:t>
            </w:r>
          </w:p>
        </w:tc>
        <w:tc>
          <w:tcPr>
            <w:tcW w:w="0" w:type="auto"/>
            <w:tcBorders>
              <w:bottom w:val="single" w:sz="12" w:space="0" w:color="000000"/>
            </w:tcBorders>
            <w:shd w:val="clear" w:color="auto" w:fill="D9D9D9"/>
            <w:vAlign w:val="bottom"/>
            <w:hideMark/>
          </w:tcPr>
          <w:p w:rsidR="00000000" w:rsidRDefault="001B77B6">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35</w:t>
            </w:r>
          </w:p>
        </w:tc>
        <w:tc>
          <w:tcPr>
            <w:tcW w:w="0" w:type="auto"/>
            <w:tcBorders>
              <w:bottom w:val="single" w:sz="12" w:space="0" w:color="000000"/>
            </w:tcBorders>
            <w:vAlign w:val="bottom"/>
            <w:hideMark/>
          </w:tcPr>
          <w:p w:rsidR="00000000" w:rsidRDefault="001B77B6">
            <w:pPr>
              <w:rPr>
                <w:rFonts w:eastAsia="Times New Roman"/>
                <w:sz w:val="20"/>
                <w:szCs w:val="20"/>
              </w:rPr>
            </w:pP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Significant sources and uses of cash for the six months ended June 30, 2019 and June 30, 2018 are summarized below:</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 xml:space="preserve">Operating Activities </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
                <w:szCs w:val="2"/>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583949806"/>
              <w:rPr>
                <w:rFonts w:eastAsia="Times New Roman"/>
              </w:rPr>
            </w:pPr>
            <w:r>
              <w:rPr>
                <w:rFonts w:ascii="Arial" w:eastAsia="Times New Roman" w:hAnsi="Arial" w:cs="Arial"/>
              </w:rPr>
              <w:t>•</w:t>
            </w:r>
          </w:p>
        </w:tc>
        <w:tc>
          <w:tcPr>
            <w:tcW w:w="0" w:type="auto"/>
            <w:hideMark/>
          </w:tcPr>
          <w:p w:rsidR="00000000" w:rsidRDefault="001B77B6">
            <w:pPr>
              <w:spacing w:line="288" w:lineRule="auto"/>
              <w:rPr>
                <w:rFonts w:eastAsia="Times New Roman"/>
              </w:rPr>
            </w:pPr>
            <w:r>
              <w:rPr>
                <w:rFonts w:ascii="Arial" w:eastAsia="Times New Roman" w:hAnsi="Arial" w:cs="Arial"/>
                <w:sz w:val="20"/>
                <w:szCs w:val="20"/>
              </w:rPr>
              <w:t>The decrease in cash flow provided by operations during the first half of 2019 was primarily driven by change</w:t>
            </w:r>
            <w:r>
              <w:rPr>
                <w:rFonts w:ascii="Arial" w:eastAsia="Times New Roman" w:hAnsi="Arial" w:cs="Arial"/>
                <w:sz w:val="20"/>
                <w:szCs w:val="20"/>
              </w:rPr>
              <w:t>s in operating assets and liabilities. Our operating assets and liabilities fluctuate in the normal course due to various factors, including the impact of fluctuations in commodity prices and activity levels on working capital within our business segments,</w:t>
            </w:r>
            <w:r>
              <w:rPr>
                <w:rFonts w:ascii="Arial" w:eastAsia="Times New Roman" w:hAnsi="Arial" w:cs="Arial"/>
                <w:sz w:val="20"/>
                <w:szCs w:val="20"/>
              </w:rPr>
              <w:t xml:space="preserve"> the timing of tax payments, as well as timing of cash receipts and payments generally.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26326900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The factor above was partially offset by stronger contributions from our operating segments and contributions from new assets placed into service as discussed under </w:t>
            </w:r>
            <w:r>
              <w:rPr>
                <w:rFonts w:ascii="Arial" w:eastAsia="Times New Roman" w:hAnsi="Arial" w:cs="Arial"/>
                <w:i/>
                <w:iCs/>
                <w:sz w:val="20"/>
                <w:szCs w:val="20"/>
              </w:rPr>
              <w:t>Results of Operations</w:t>
            </w:r>
            <w:r>
              <w:rPr>
                <w:rFonts w:ascii="Arial" w:eastAsia="Times New Roman" w:hAnsi="Arial" w:cs="Arial"/>
                <w:sz w:val="20"/>
                <w:szCs w:val="20"/>
              </w:rPr>
              <w:t>.</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Investing Activities</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
                <w:szCs w:val="2"/>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897670624"/>
              <w:rPr>
                <w:rFonts w:eastAsia="Times New Roman"/>
              </w:rPr>
            </w:pPr>
            <w:r>
              <w:rPr>
                <w:rFonts w:ascii="Arial" w:eastAsia="Times New Roman" w:hAnsi="Arial" w:cs="Arial"/>
              </w:rPr>
              <w:t>•</w:t>
            </w:r>
          </w:p>
        </w:tc>
        <w:tc>
          <w:tcPr>
            <w:tcW w:w="0" w:type="auto"/>
            <w:hideMark/>
          </w:tcPr>
          <w:p w:rsidR="00000000" w:rsidRDefault="001B77B6">
            <w:pPr>
              <w:spacing w:line="288" w:lineRule="auto"/>
              <w:rPr>
                <w:rFonts w:eastAsia="Times New Roman"/>
              </w:rPr>
            </w:pPr>
            <w:r>
              <w:rPr>
                <w:rFonts w:ascii="Arial" w:eastAsia="Times New Roman" w:hAnsi="Arial" w:cs="Arial"/>
                <w:sz w:val="20"/>
                <w:szCs w:val="20"/>
              </w:rPr>
              <w:t>The increase in cash used in investin</w:t>
            </w:r>
            <w:r>
              <w:rPr>
                <w:rFonts w:ascii="Arial" w:eastAsia="Times New Roman" w:hAnsi="Arial" w:cs="Arial"/>
                <w:sz w:val="20"/>
                <w:szCs w:val="20"/>
              </w:rPr>
              <w:t>g activities during the first half of 2019 was attributable to activity in 2018 that was not present in 2019, primarily relating to a distribution received in the second quarter of 2018 from Sabal Trail Transmission, LLC (Sabal Trail) as a partial return o</w:t>
            </w:r>
            <w:r>
              <w:rPr>
                <w:rFonts w:ascii="Arial" w:eastAsia="Times New Roman" w:hAnsi="Arial" w:cs="Arial"/>
                <w:sz w:val="20"/>
                <w:szCs w:val="20"/>
              </w:rPr>
              <w:t xml:space="preserve">f capital for construction and development costs previously funded by Sabal Trail's partners.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08477756"/>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The factor above is partially offset by lower additions to intangible assets in the first half of 2019 compared with the same period in 2018, primarily du</w:t>
            </w:r>
            <w:r>
              <w:rPr>
                <w:rFonts w:ascii="Arial" w:eastAsia="Times New Roman" w:hAnsi="Arial" w:cs="Arial"/>
                <w:sz w:val="20"/>
                <w:szCs w:val="20"/>
              </w:rPr>
              <w:t xml:space="preserve">e to the wind down of the Cap and Trade program in the fourth quarter of 2018.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189635865"/>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 xml:space="preserve">We are continuing with the execution of our growth capital program which is further described in </w:t>
            </w:r>
            <w:r>
              <w:rPr>
                <w:rFonts w:ascii="Arial" w:eastAsia="Times New Roman" w:hAnsi="Arial" w:cs="Arial"/>
                <w:i/>
                <w:iCs/>
                <w:sz w:val="20"/>
                <w:szCs w:val="20"/>
              </w:rPr>
              <w:t>Growth Projects - Commercially Secured Projects</w:t>
            </w:r>
            <w:r>
              <w:rPr>
                <w:rFonts w:ascii="Arial" w:eastAsia="Times New Roman" w:hAnsi="Arial" w:cs="Arial"/>
                <w:sz w:val="20"/>
                <w:szCs w:val="20"/>
              </w:rPr>
              <w:t>.</w:t>
            </w:r>
            <w:r>
              <w:rPr>
                <w:rFonts w:ascii="Arial" w:eastAsia="Times New Roman" w:hAnsi="Arial" w:cs="Arial"/>
                <w:i/>
                <w:iCs/>
                <w:sz w:val="20"/>
                <w:szCs w:val="20"/>
              </w:rPr>
              <w:t xml:space="preserve"> </w:t>
            </w:r>
            <w:r>
              <w:rPr>
                <w:rFonts w:ascii="Arial" w:eastAsia="Times New Roman" w:hAnsi="Arial" w:cs="Arial"/>
                <w:sz w:val="20"/>
                <w:szCs w:val="20"/>
              </w:rPr>
              <w:t>The timing of project approval, construction and in-service dates impacts the timing of cash requirements.</w:t>
            </w:r>
          </w:p>
        </w:tc>
      </w:tr>
    </w:tbl>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b/>
          <w:bCs/>
          <w:sz w:val="20"/>
          <w:szCs w:val="20"/>
        </w:rPr>
        <w:t>Financing Activities</w:t>
      </w:r>
    </w:p>
    <w:p w:rsidR="00000000" w:rsidRDefault="001B77B6">
      <w:pPr>
        <w:spacing w:line="288" w:lineRule="auto"/>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spacing w:line="288" w:lineRule="auto"/>
              <w:rPr>
                <w:rFonts w:eastAsia="Times New Roman"/>
                <w:sz w:val="2"/>
                <w:szCs w:val="2"/>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1797871838"/>
              <w:rPr>
                <w:rFonts w:eastAsia="Times New Roman"/>
              </w:rPr>
            </w:pPr>
            <w:r>
              <w:rPr>
                <w:rFonts w:ascii="Arial" w:eastAsia="Times New Roman" w:hAnsi="Arial" w:cs="Arial"/>
              </w:rPr>
              <w:t>•</w:t>
            </w:r>
          </w:p>
        </w:tc>
        <w:tc>
          <w:tcPr>
            <w:tcW w:w="0" w:type="auto"/>
            <w:hideMark/>
          </w:tcPr>
          <w:p w:rsidR="00000000" w:rsidRDefault="001B77B6">
            <w:pPr>
              <w:spacing w:line="288" w:lineRule="auto"/>
              <w:rPr>
                <w:rFonts w:eastAsia="Times New Roman"/>
              </w:rPr>
            </w:pPr>
            <w:r>
              <w:rPr>
                <w:rFonts w:ascii="Arial" w:eastAsia="Times New Roman" w:hAnsi="Arial" w:cs="Arial"/>
                <w:sz w:val="20"/>
                <w:szCs w:val="20"/>
              </w:rPr>
              <w:t>The decrease in cash used in financing activities during the first half of 2019 was primarily attributable to a net increase in commercial paper and credit facility draws, partially offset by higher repayments of maturing long-term debt and a decrease of l</w:t>
            </w:r>
            <w:r>
              <w:rPr>
                <w:rFonts w:ascii="Arial" w:eastAsia="Times New Roman" w:hAnsi="Arial" w:cs="Arial"/>
                <w:sz w:val="20"/>
                <w:szCs w:val="20"/>
              </w:rPr>
              <w:t xml:space="preserve">ong-term debt issued in 2019 when compared with the same period in 2018. </w:t>
            </w:r>
          </w:p>
        </w:tc>
      </w:tr>
    </w:tbl>
    <w:p w:rsidR="00000000" w:rsidRDefault="001B77B6">
      <w:pPr>
        <w:divId w:val="133307079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66</w:t>
      </w:r>
    </w:p>
    <w:p w:rsidR="00000000" w:rsidRDefault="001B77B6">
      <w:pPr>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1B77B6">
      <w:pPr>
        <w:divId w:val="17420257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765884559"/>
              <w:rPr>
                <w:rFonts w:eastAsia="Times New Roman"/>
                <w:sz w:val="20"/>
                <w:szCs w:val="20"/>
              </w:rPr>
            </w:pPr>
            <w:r>
              <w:rPr>
                <w:rFonts w:ascii="Arial" w:eastAsia="Times New Roman" w:hAnsi="Arial" w:cs="Arial"/>
                <w:i/>
                <w:iCs/>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Our common share dividend payments increased period-over-period primarily due to the increase in the common share dividend rate and an increase in the number of common shares outstanding in connection with the buy</w:t>
            </w:r>
            <w:r>
              <w:rPr>
                <w:rFonts w:ascii="Arial" w:eastAsia="Times New Roman" w:hAnsi="Arial" w:cs="Arial"/>
                <w:sz w:val="20"/>
                <w:szCs w:val="20"/>
              </w:rPr>
              <w:t>-in of our sponsored vehicles in the fourth quarter of 2018. These factors were partially offset by the suspension of our Dividend Reinvestment and Share Purchase Plan in the fourth quarter of 2018. In addition, in the first quarter of 2019, Westcoast Ener</w:t>
            </w:r>
            <w:r>
              <w:rPr>
                <w:rFonts w:ascii="Arial" w:eastAsia="Times New Roman" w:hAnsi="Arial" w:cs="Arial"/>
                <w:sz w:val="20"/>
                <w:szCs w:val="20"/>
              </w:rPr>
              <w:t xml:space="preserve">gy Inc. redeemed all of its outstanding Series 7 and Series 8 preference shares for a total payment of $300 million. </w:t>
            </w:r>
          </w:p>
        </w:tc>
      </w:tr>
    </w:tbl>
    <w:p w:rsidR="00000000" w:rsidRDefault="001B77B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1B77B6">
            <w:pPr>
              <w:rPr>
                <w:rFonts w:eastAsia="Times New Roman"/>
                <w:sz w:val="20"/>
                <w:szCs w:val="20"/>
              </w:rPr>
            </w:pPr>
          </w:p>
        </w:tc>
        <w:tc>
          <w:tcPr>
            <w:tcW w:w="0" w:type="auto"/>
            <w:vAlign w:val="center"/>
            <w:hideMark/>
          </w:tcPr>
          <w:p w:rsidR="00000000" w:rsidRDefault="001B77B6">
            <w:pPr>
              <w:rPr>
                <w:rFonts w:eastAsia="Times New Roman"/>
                <w:sz w:val="20"/>
                <w:szCs w:val="20"/>
              </w:rPr>
            </w:pPr>
          </w:p>
        </w:tc>
      </w:tr>
      <w:tr w:rsidR="00000000">
        <w:trPr>
          <w:tblCellSpacing w:w="0" w:type="dxa"/>
        </w:trPr>
        <w:tc>
          <w:tcPr>
            <w:tcW w:w="0" w:type="auto"/>
            <w:hideMark/>
          </w:tcPr>
          <w:p w:rsidR="00000000" w:rsidRDefault="001B77B6">
            <w:pPr>
              <w:spacing w:line="288" w:lineRule="auto"/>
              <w:divId w:val="569929644"/>
              <w:rPr>
                <w:rFonts w:eastAsia="Times New Roman"/>
                <w:sz w:val="20"/>
                <w:szCs w:val="20"/>
              </w:rPr>
            </w:pPr>
            <w:r>
              <w:rPr>
                <w:rFonts w:ascii="Arial" w:eastAsia="Times New Roman" w:hAnsi="Arial" w:cs="Arial"/>
                <w:sz w:val="20"/>
                <w:szCs w:val="20"/>
              </w:rPr>
              <w:t>•</w:t>
            </w:r>
          </w:p>
        </w:tc>
        <w:tc>
          <w:tcPr>
            <w:tcW w:w="0" w:type="auto"/>
            <w:hideMark/>
          </w:tcPr>
          <w:p w:rsidR="00000000" w:rsidRDefault="001B77B6">
            <w:pPr>
              <w:spacing w:line="288" w:lineRule="auto"/>
              <w:rPr>
                <w:rFonts w:eastAsia="Times New Roman"/>
                <w:sz w:val="20"/>
                <w:szCs w:val="20"/>
              </w:rPr>
            </w:pPr>
            <w:r>
              <w:rPr>
                <w:rFonts w:ascii="Arial" w:eastAsia="Times New Roman" w:hAnsi="Arial" w:cs="Arial"/>
                <w:sz w:val="20"/>
                <w:szCs w:val="20"/>
              </w:rPr>
              <w:t>Distributions to noncontrolling interests and redeemable noncontrolling interests decreased as a result of the buy-in of our sponso</w:t>
            </w:r>
            <w:r>
              <w:rPr>
                <w:rFonts w:ascii="Arial" w:eastAsia="Times New Roman" w:hAnsi="Arial" w:cs="Arial"/>
                <w:sz w:val="20"/>
                <w:szCs w:val="20"/>
              </w:rPr>
              <w:t>red vehicles in the fourth quarter 2018.</w:t>
            </w:r>
          </w:p>
        </w:tc>
      </w:tr>
    </w:tbl>
    <w:p w:rsidR="00000000" w:rsidRDefault="001B77B6">
      <w:pPr>
        <w:spacing w:line="288" w:lineRule="auto"/>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LEGAL AND OTHER UPDATES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LIQUIDS PIPELINES</w:t>
      </w:r>
    </w:p>
    <w:p w:rsidR="00000000" w:rsidRDefault="001B77B6">
      <w:pPr>
        <w:spacing w:line="288" w:lineRule="auto"/>
        <w:rPr>
          <w:rFonts w:eastAsia="Times New Roman"/>
          <w:sz w:val="20"/>
          <w:szCs w:val="20"/>
        </w:rPr>
      </w:pPr>
      <w:r>
        <w:rPr>
          <w:rFonts w:ascii="Arial" w:eastAsia="Times New Roman" w:hAnsi="Arial" w:cs="Arial"/>
          <w:b/>
          <w:bCs/>
          <w:sz w:val="20"/>
          <w:szCs w:val="20"/>
        </w:rPr>
        <w:t>Eddystone Rail Legal Matter</w:t>
      </w:r>
    </w:p>
    <w:p w:rsidR="00000000" w:rsidRDefault="001B77B6">
      <w:pPr>
        <w:spacing w:line="288" w:lineRule="auto"/>
        <w:rPr>
          <w:rFonts w:eastAsia="Times New Roman"/>
          <w:sz w:val="20"/>
          <w:szCs w:val="20"/>
        </w:rPr>
      </w:pPr>
      <w:r>
        <w:rPr>
          <w:rFonts w:ascii="Arial" w:eastAsia="Times New Roman" w:hAnsi="Arial" w:cs="Arial"/>
          <w:sz w:val="20"/>
          <w:szCs w:val="20"/>
        </w:rPr>
        <w:t>In February 2017, our subsidiary Eddystone Rail Company, LLC (Eddystone Rail) filed an action against several defendants in the United States District Court for the Eastern District of Pennsylvania, seeking damages in excess of US$140 million. On September</w:t>
      </w:r>
      <w:r>
        <w:rPr>
          <w:rFonts w:ascii="Arial" w:eastAsia="Times New Roman" w:hAnsi="Arial" w:cs="Arial"/>
          <w:sz w:val="20"/>
          <w:szCs w:val="20"/>
        </w:rPr>
        <w:t xml:space="preserve"> 7, 2018, the United States District Court for the Eastern District of Pennsylvania granted Eddystone Rail's motion to amend its complaint to add several affiliates of the corporate defendants as additional defendants (the Amended Complaint). Eddystone Rai</w:t>
      </w:r>
      <w:r>
        <w:rPr>
          <w:rFonts w:ascii="Arial" w:eastAsia="Times New Roman" w:hAnsi="Arial" w:cs="Arial"/>
          <w:sz w:val="20"/>
          <w:szCs w:val="20"/>
        </w:rPr>
        <w:t>l’s chances of success on its Amended Complaint cannot be predicted at this time. Defendants have filed Answers and Counterclaims which, together with subsequent amendments, seek damages from Eddystone Rail in excess of US$32 million. The defendants’ chanc</w:t>
      </w:r>
      <w:r>
        <w:rPr>
          <w:rFonts w:ascii="Arial" w:eastAsia="Times New Roman" w:hAnsi="Arial" w:cs="Arial"/>
          <w:sz w:val="20"/>
          <w:szCs w:val="20"/>
        </w:rPr>
        <w:t xml:space="preserve">es of success on their counterclaims cannot be predicted at this time.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Dakota Access Pipeline</w:t>
      </w:r>
    </w:p>
    <w:p w:rsidR="00000000" w:rsidRDefault="001B77B6">
      <w:pPr>
        <w:spacing w:line="288" w:lineRule="auto"/>
        <w:rPr>
          <w:rFonts w:eastAsia="Times New Roman"/>
          <w:sz w:val="20"/>
          <w:szCs w:val="20"/>
        </w:rPr>
      </w:pPr>
      <w:r>
        <w:rPr>
          <w:rFonts w:ascii="Arial" w:eastAsia="Times New Roman" w:hAnsi="Arial" w:cs="Arial"/>
          <w:sz w:val="20"/>
          <w:szCs w:val="20"/>
        </w:rPr>
        <w:t>In February 2017, the Standing Rock Sioux Tribe and the Cheyenne River Sioux Tribe filed motions with the United States Court for the District of Columbia cont</w:t>
      </w:r>
      <w:r>
        <w:rPr>
          <w:rFonts w:ascii="Arial" w:eastAsia="Times New Roman" w:hAnsi="Arial" w:cs="Arial"/>
          <w:sz w:val="20"/>
          <w:szCs w:val="20"/>
        </w:rPr>
        <w:t>esting the validity of the process used by the United States Army Corps of Engineers (Army Corps) to permit the Dakota Access Pipeline (DAPL). The Oglala Sioux and Yankton Sioux Tribes also filed claims in the case to challenge the Army Corps permit and en</w:t>
      </w:r>
      <w:r>
        <w:rPr>
          <w:rFonts w:ascii="Arial" w:eastAsia="Times New Roman" w:hAnsi="Arial" w:cs="Arial"/>
          <w:sz w:val="20"/>
          <w:szCs w:val="20"/>
        </w:rPr>
        <w:t>vironmental review process. In August 2018, in response to a Court order to reconsider components of its environmental analysis, the Army Corps issued its decision that no supplemental environmental analysis was required. All four Tribes have since amended</w:t>
      </w:r>
      <w:r>
        <w:rPr>
          <w:rFonts w:ascii="Arial" w:eastAsia="Times New Roman" w:hAnsi="Arial" w:cs="Arial"/>
          <w:sz w:val="20"/>
          <w:szCs w:val="20"/>
        </w:rPr>
        <w:t xml:space="preserve"> their complaints to include claims challenging the adequacy of the Army Corps’ supplemental environmental analysis. An administrative record dispute has since been resolved and the case will now proceed to summary judgment briefing on the merits of the pl</w:t>
      </w:r>
      <w:r>
        <w:rPr>
          <w:rFonts w:ascii="Arial" w:eastAsia="Times New Roman" w:hAnsi="Arial" w:cs="Arial"/>
          <w:sz w:val="20"/>
          <w:szCs w:val="20"/>
        </w:rPr>
        <w:t>aintiff's claims challenging the adequacy the Army Corps' remand process. According to the United States Court for the District of Columbia's schedule, the filing of summary judgment briefs will proceed throughout the remainder of the year.</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Line 5 Dual P</w:t>
      </w:r>
      <w:r>
        <w:rPr>
          <w:rFonts w:ascii="Arial" w:eastAsia="Times New Roman" w:hAnsi="Arial" w:cs="Arial"/>
          <w:b/>
          <w:bCs/>
          <w:sz w:val="20"/>
          <w:szCs w:val="20"/>
        </w:rPr>
        <w:t>ipelines</w:t>
      </w:r>
    </w:p>
    <w:p w:rsidR="00000000" w:rsidRDefault="001B77B6">
      <w:pPr>
        <w:spacing w:line="288" w:lineRule="auto"/>
        <w:rPr>
          <w:rFonts w:eastAsia="Times New Roman"/>
          <w:sz w:val="20"/>
          <w:szCs w:val="20"/>
        </w:rPr>
      </w:pPr>
      <w:r>
        <w:rPr>
          <w:rFonts w:ascii="Arial" w:eastAsia="Times New Roman" w:hAnsi="Arial" w:cs="Arial"/>
          <w:sz w:val="20"/>
          <w:szCs w:val="20"/>
        </w:rPr>
        <w:t>In December 2018, Michigan law PA 359 was enacted which created the Mackinac Straits Corridor Authority (Corridor Authority) and authorized an agreement between us and the Corridor Authority for the construction of a tunnel under the Straits of Ma</w:t>
      </w:r>
      <w:r>
        <w:rPr>
          <w:rFonts w:ascii="Arial" w:eastAsia="Times New Roman" w:hAnsi="Arial" w:cs="Arial"/>
          <w:sz w:val="20"/>
          <w:szCs w:val="20"/>
        </w:rPr>
        <w:t>ckinac (Straits) to house a replacement for the Line 5 Dual Pipelines that currently cross the Straits (the Tunnel Project). On December 19, 2018, we entered into a Tunnel Project agreement with the Government of Michigan under the administration of former</w:t>
      </w:r>
      <w:r>
        <w:rPr>
          <w:rFonts w:ascii="Arial" w:eastAsia="Times New Roman" w:hAnsi="Arial" w:cs="Arial"/>
          <w:sz w:val="20"/>
          <w:szCs w:val="20"/>
        </w:rPr>
        <w:t xml:space="preserve"> Governor Snyder. On March 28, 2019, the new Michigan Attorney General issued an opinion finding the Michigan law PA 359 unconstitutional. Immediately following the Attorney General’s opinion that the Michigan law was unconstitutional, the new Michigan Gov</w:t>
      </w:r>
      <w:r>
        <w:rPr>
          <w:rFonts w:ascii="Arial" w:eastAsia="Times New Roman" w:hAnsi="Arial" w:cs="Arial"/>
          <w:sz w:val="20"/>
          <w:szCs w:val="20"/>
        </w:rPr>
        <w:t xml:space="preserve">ernor Whitmer issued a directive to Michigan agencies to cease any action implementing the statute. </w:t>
      </w:r>
    </w:p>
    <w:p w:rsidR="00000000" w:rsidRDefault="001B77B6">
      <w:pPr>
        <w:spacing w:line="288" w:lineRule="auto"/>
        <w:rPr>
          <w:rFonts w:eastAsia="Times New Roman"/>
          <w:sz w:val="20"/>
          <w:szCs w:val="20"/>
        </w:rPr>
      </w:pPr>
    </w:p>
    <w:p w:rsidR="00000000" w:rsidRDefault="001B77B6">
      <w:pPr>
        <w:divId w:val="1229152757"/>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67</w:t>
      </w:r>
    </w:p>
    <w:p w:rsidR="00000000" w:rsidRDefault="001B77B6">
      <w:pPr>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1B77B6">
      <w:pPr>
        <w:divId w:val="547302677"/>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To resolve the legal uncertainty created by the Attorney General's opinion and the directive issued by Governor Whitmer, on June 6, 2019, we filed a complaint with the Michigan Court of Claims to establish the constitu</w:t>
      </w:r>
      <w:r>
        <w:rPr>
          <w:rFonts w:ascii="Arial" w:eastAsia="Times New Roman" w:hAnsi="Arial" w:cs="Arial"/>
          <w:sz w:val="20"/>
          <w:szCs w:val="20"/>
        </w:rPr>
        <w:t>tional validity of Michigan law PA 359 and enforceability of various agreements entered into between us and the State of Michigan related to the construction of the Tunnel Project. On June 11, 2019, State officials confirmed that we had valid permits to co</w:t>
      </w:r>
      <w:r>
        <w:rPr>
          <w:rFonts w:ascii="Arial" w:eastAsia="Times New Roman" w:hAnsi="Arial" w:cs="Arial"/>
          <w:sz w:val="20"/>
          <w:szCs w:val="20"/>
        </w:rPr>
        <w:t xml:space="preserve">nduct specified geotechnical work which is ongoing and necessary to prepare for Tunnel Project construction, but reiterated the Administration’s position that Michigan law PA 359 is unconstitutional and all agreements entered into under that statute by us </w:t>
      </w:r>
      <w:r>
        <w:rPr>
          <w:rFonts w:ascii="Arial" w:eastAsia="Times New Roman" w:hAnsi="Arial" w:cs="Arial"/>
          <w:sz w:val="20"/>
          <w:szCs w:val="20"/>
        </w:rPr>
        <w:t xml:space="preserve">and the State of Michigan are null and void.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On June 27, 2019, we received two separate court filings made by the Michigan Attorney General. In one filing the Michigan Attorney General has asked the Michigan Court of Claims to dismiss the claim we filed</w:t>
      </w:r>
      <w:r>
        <w:rPr>
          <w:rFonts w:ascii="Arial" w:eastAsia="Times New Roman" w:hAnsi="Arial" w:cs="Arial"/>
          <w:sz w:val="20"/>
          <w:szCs w:val="20"/>
        </w:rPr>
        <w:t xml:space="preserve"> on June 6, 2019. We will respond in due course as part of the Michigan Court of Claims process and we are comfortable with the case we can make as described in our filing June 6, 2019. The second filing requests the Michigan Circuit Court to declare the e</w:t>
      </w:r>
      <w:r>
        <w:rPr>
          <w:rFonts w:ascii="Arial" w:eastAsia="Times New Roman" w:hAnsi="Arial" w:cs="Arial"/>
          <w:sz w:val="20"/>
          <w:szCs w:val="20"/>
        </w:rPr>
        <w:t>asement that we have for the operation of the dual pipelines in the Straits to be invalid and enjoin continued operation of the dual pipelines in the Straits “as soon as possible after a reasonable notice period to allow orderly adjustments by affected par</w:t>
      </w:r>
      <w:r>
        <w:rPr>
          <w:rFonts w:ascii="Arial" w:eastAsia="Times New Roman" w:hAnsi="Arial" w:cs="Arial"/>
          <w:sz w:val="20"/>
          <w:szCs w:val="20"/>
        </w:rPr>
        <w:t>ties”. We will vigorously defend this action.</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Line 5 Easement</w:t>
      </w:r>
    </w:p>
    <w:p w:rsidR="00000000" w:rsidRDefault="001B77B6">
      <w:pPr>
        <w:spacing w:line="288" w:lineRule="auto"/>
        <w:rPr>
          <w:rFonts w:eastAsia="Times New Roman"/>
          <w:sz w:val="20"/>
          <w:szCs w:val="20"/>
        </w:rPr>
      </w:pPr>
      <w:r>
        <w:rPr>
          <w:rFonts w:ascii="Arial" w:eastAsia="Times New Roman" w:hAnsi="Arial" w:cs="Arial"/>
          <w:sz w:val="20"/>
          <w:szCs w:val="20"/>
        </w:rPr>
        <w:t>For over six years, we have been in discussions with the Bad River Band of the Lake Superior Tribe of Chippewa Indians (the Band) to resolve the Band’s concerns regarding the Line 5 pipeline w</w:t>
      </w:r>
      <w:r>
        <w:rPr>
          <w:rFonts w:ascii="Arial" w:eastAsia="Times New Roman" w:hAnsi="Arial" w:cs="Arial"/>
          <w:sz w:val="20"/>
          <w:szCs w:val="20"/>
        </w:rPr>
        <w:t>ithin the Bad River Reservation (the Reservation). Only a small portion of the total easements across 12 miles of the Reservation are at issue. We hold an existing easement authorizing the majority of Line 5’s crossing within the Reservation issued in 1993</w:t>
      </w:r>
      <w:r>
        <w:rPr>
          <w:rFonts w:ascii="Arial" w:eastAsia="Times New Roman" w:hAnsi="Arial" w:cs="Arial"/>
          <w:sz w:val="20"/>
          <w:szCs w:val="20"/>
        </w:rPr>
        <w:t xml:space="preserve"> that remains in effect through 2043. On July 23, 2019, the Band filed a Complaint in the United States District Court of Wisconsin alleging that our continued use of Line 5 to transport crude oil and other liquids across the Reservation is a public nuisan</w:t>
      </w:r>
      <w:r>
        <w:rPr>
          <w:rFonts w:ascii="Arial" w:eastAsia="Times New Roman" w:hAnsi="Arial" w:cs="Arial"/>
          <w:sz w:val="20"/>
          <w:szCs w:val="20"/>
        </w:rPr>
        <w:t>ce under federal and state law, constitutes a trespass and alleging that the Band is entitled to ejectment of Line 5 from certain parcels within the Reservation. The Band seeks an order prohibiting us from using Line 5 to transport crude oil and natural ga</w:t>
      </w:r>
      <w:r>
        <w:rPr>
          <w:rFonts w:ascii="Arial" w:eastAsia="Times New Roman" w:hAnsi="Arial" w:cs="Arial"/>
          <w:sz w:val="20"/>
          <w:szCs w:val="20"/>
        </w:rPr>
        <w:t>s liquids across the Reservation and removing the pipeline from the Reservation. The Band has not sought a Temporary Injunction to immediately discontinue operation of Line 5. While Line 5 continues to operate, the Band’s action could impact our ability to</w:t>
      </w:r>
      <w:r>
        <w:rPr>
          <w:rFonts w:ascii="Arial" w:eastAsia="Times New Roman" w:hAnsi="Arial" w:cs="Arial"/>
          <w:sz w:val="20"/>
          <w:szCs w:val="20"/>
        </w:rPr>
        <w:t xml:space="preserve"> operate the pipeline on the Reservation. We have 60 days to respond to the Complaint and plan to continue working with the Band to find solutions to address their concerns.</w:t>
      </w:r>
    </w:p>
    <w:p w:rsidR="00000000" w:rsidRDefault="001B77B6">
      <w:pPr>
        <w:spacing w:line="288" w:lineRule="auto"/>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OTHER LITIGATION</w:t>
      </w:r>
    </w:p>
    <w:p w:rsidR="00000000" w:rsidRDefault="001B77B6">
      <w:pPr>
        <w:spacing w:line="288" w:lineRule="auto"/>
        <w:rPr>
          <w:rFonts w:eastAsia="Times New Roman"/>
          <w:sz w:val="20"/>
          <w:szCs w:val="20"/>
        </w:rPr>
      </w:pPr>
      <w:r>
        <w:rPr>
          <w:rFonts w:ascii="Arial" w:eastAsia="Times New Roman" w:hAnsi="Arial" w:cs="Arial"/>
          <w:sz w:val="20"/>
          <w:szCs w:val="20"/>
        </w:rPr>
        <w:t>We and our subsidiaries are involved in various other legal and</w:t>
      </w:r>
      <w:r>
        <w:rPr>
          <w:rFonts w:ascii="Arial" w:eastAsia="Times New Roman" w:hAnsi="Arial" w:cs="Arial"/>
          <w:sz w:val="20"/>
          <w:szCs w:val="20"/>
        </w:rPr>
        <w:t xml:space="preserve"> regulatory actions and proceedings which arise in the normal course of business, including interventions in regulatory proceedings and challenges to regulatory approvals and permits. While the final outcome of such actions and proceedings cannot be predic</w:t>
      </w:r>
      <w:r>
        <w:rPr>
          <w:rFonts w:ascii="Arial" w:eastAsia="Times New Roman" w:hAnsi="Arial" w:cs="Arial"/>
          <w:sz w:val="20"/>
          <w:szCs w:val="20"/>
        </w:rPr>
        <w:t>ted with certainty, management believes that the resolution of such actions and proceedings will not have a material impact on our consolidated financial position or results of operations.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CAPITAL EXPENDITURE COMMITMENTS</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We have signed contracts for the </w:t>
      </w:r>
      <w:r>
        <w:rPr>
          <w:rFonts w:ascii="Arial" w:eastAsia="Times New Roman" w:hAnsi="Arial" w:cs="Arial"/>
          <w:sz w:val="20"/>
          <w:szCs w:val="20"/>
        </w:rPr>
        <w:t>purchase of services, pipe and other materials totaling approximately $2.4 billion which are expected to be paid over the next five years.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TAX MATTERS</w:t>
      </w:r>
    </w:p>
    <w:p w:rsidR="00000000" w:rsidRDefault="001B77B6">
      <w:pPr>
        <w:spacing w:line="288" w:lineRule="auto"/>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6"/>
          <w:szCs w:val="26"/>
        </w:rPr>
      </w:pPr>
      <w:r>
        <w:rPr>
          <w:rFonts w:ascii="Arial" w:eastAsia="Times New Roman" w:hAnsi="Arial" w:cs="Arial"/>
          <w:b/>
          <w:bCs/>
          <w:sz w:val="26"/>
          <w:szCs w:val="26"/>
        </w:rPr>
        <w:t>CHANGES IN ACCOUNTING POLICIES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 xml:space="preserve">Refer </w:t>
      </w:r>
      <w:r>
        <w:rPr>
          <w:rFonts w:ascii="Arial" w:eastAsia="Times New Roman" w:hAnsi="Arial" w:cs="Arial"/>
          <w:sz w:val="20"/>
          <w:szCs w:val="20"/>
        </w:rPr>
        <w:t>to Item 1.</w:t>
      </w:r>
      <w:r>
        <w:rPr>
          <w:rFonts w:ascii="Arial" w:eastAsia="Times New Roman" w:hAnsi="Arial" w:cs="Arial"/>
          <w:i/>
          <w:iCs/>
          <w:sz w:val="20"/>
          <w:szCs w:val="20"/>
        </w:rPr>
        <w:t xml:space="preserve"> Financial Statements - Note 2. Changes in Accounting Policies.</w:t>
      </w:r>
    </w:p>
    <w:p w:rsidR="00000000" w:rsidRDefault="001B77B6">
      <w:pPr>
        <w:spacing w:line="288" w:lineRule="auto"/>
        <w:rPr>
          <w:rFonts w:eastAsia="Times New Roman"/>
          <w:sz w:val="20"/>
          <w:szCs w:val="20"/>
        </w:rPr>
      </w:pPr>
    </w:p>
    <w:p w:rsidR="00000000" w:rsidRDefault="001B77B6">
      <w:pPr>
        <w:divId w:val="640034537"/>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68</w:t>
      </w:r>
    </w:p>
    <w:p w:rsidR="00000000" w:rsidRDefault="001B77B6">
      <w:pPr>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1B77B6">
      <w:pPr>
        <w:divId w:val="965549092"/>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3. QUANTITATIVE AND QUALITATIVE DISCLOSURES ABOUT MARKET RISK</w:t>
      </w:r>
    </w:p>
    <w:p w:rsidR="00000000" w:rsidRDefault="001B77B6">
      <w:pPr>
        <w:spacing w:line="288" w:lineRule="auto"/>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Our exposure to market risk is described in Part II. Item 7A. </w:t>
      </w:r>
      <w:r>
        <w:rPr>
          <w:rFonts w:ascii="Arial" w:eastAsia="Times New Roman" w:hAnsi="Arial" w:cs="Arial"/>
          <w:i/>
          <w:iCs/>
          <w:sz w:val="20"/>
          <w:szCs w:val="20"/>
        </w:rPr>
        <w:t>Quantitative and Qualitative Disclosures About Market Risk</w:t>
      </w:r>
      <w:r>
        <w:rPr>
          <w:rFonts w:ascii="Arial" w:eastAsia="Times New Roman" w:hAnsi="Arial" w:cs="Arial"/>
          <w:sz w:val="20"/>
          <w:szCs w:val="20"/>
        </w:rPr>
        <w:t xml:space="preserve"> of our Annual Report on Form 10-K for the year ended December 31, 2018. We believe our exposure to market risk has not changed material</w:t>
      </w:r>
      <w:r>
        <w:rPr>
          <w:rFonts w:ascii="Arial" w:eastAsia="Times New Roman" w:hAnsi="Arial" w:cs="Arial"/>
          <w:sz w:val="20"/>
          <w:szCs w:val="20"/>
        </w:rPr>
        <w:t>ly since then.</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4. CONTROLS AND PROCEDURES</w:t>
      </w:r>
    </w:p>
    <w:p w:rsidR="00000000" w:rsidRDefault="001B77B6">
      <w:pPr>
        <w:spacing w:line="288" w:lineRule="auto"/>
        <w:jc w:val="both"/>
        <w:rPr>
          <w:rFonts w:eastAsia="Times New Roman"/>
        </w:rPr>
      </w:pPr>
    </w:p>
    <w:p w:rsidR="00000000" w:rsidRDefault="001B77B6">
      <w:pPr>
        <w:spacing w:line="288" w:lineRule="auto"/>
        <w:rPr>
          <w:rFonts w:eastAsia="Times New Roman"/>
          <w:sz w:val="20"/>
          <w:szCs w:val="20"/>
        </w:rPr>
      </w:pPr>
      <w:r>
        <w:rPr>
          <w:rFonts w:ascii="Arial" w:eastAsia="Times New Roman" w:hAnsi="Arial" w:cs="Arial"/>
          <w:b/>
          <w:bCs/>
          <w:sz w:val="20"/>
          <w:szCs w:val="20"/>
        </w:rPr>
        <w:t>Evaluation of Disclosure Controls and Procedures</w:t>
      </w:r>
    </w:p>
    <w:p w:rsidR="00000000" w:rsidRDefault="001B77B6">
      <w:pPr>
        <w:spacing w:line="288" w:lineRule="auto"/>
        <w:rPr>
          <w:rFonts w:eastAsia="Times New Roman"/>
          <w:sz w:val="20"/>
          <w:szCs w:val="20"/>
        </w:rPr>
      </w:pPr>
      <w:r>
        <w:rPr>
          <w:rFonts w:ascii="Arial" w:eastAsia="Times New Roman" w:hAnsi="Arial" w:cs="Arial"/>
          <w:sz w:val="20"/>
          <w:szCs w:val="20"/>
        </w:rPr>
        <w:t>Disclosure controls and procedures are controls and other procedures that are designed to ensure that information required to be disclosed by us in the repo</w:t>
      </w:r>
      <w:r>
        <w:rPr>
          <w:rFonts w:ascii="Arial" w:eastAsia="Times New Roman" w:hAnsi="Arial" w:cs="Arial"/>
          <w:sz w:val="20"/>
          <w:szCs w:val="20"/>
        </w:rPr>
        <w:t>rts we file or submit under the Securities Exchange Act of 1934 (Exchange Act) is recorded, processed, summarized and reported within the time periods specified by the SEC’s rules and forms. Disclosure controls and procedures include, without limitation, c</w:t>
      </w:r>
      <w:r>
        <w:rPr>
          <w:rFonts w:ascii="Arial" w:eastAsia="Times New Roman" w:hAnsi="Arial" w:cs="Arial"/>
          <w:sz w:val="20"/>
          <w:szCs w:val="20"/>
        </w:rPr>
        <w:t>ontrols and procedures designed to provide reasonable assurance that information required to be disclosed by us in the reports we file or submit under the Exchange Act is accumulated and communicated to management, including the Chief Executive Officer and</w:t>
      </w:r>
      <w:r>
        <w:rPr>
          <w:rFonts w:ascii="Arial" w:eastAsia="Times New Roman" w:hAnsi="Arial" w:cs="Arial"/>
          <w:sz w:val="20"/>
          <w:szCs w:val="20"/>
        </w:rPr>
        <w:t xml:space="preserve"> Chief Financial Officer, as appropriate, to allow timely decisions regarding required disclosure. </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Under the supervision and with the participation of management, including the Chief Executive Officer and Chief Financial Officer, we have evaluated the e</w:t>
      </w:r>
      <w:r>
        <w:rPr>
          <w:rFonts w:ascii="Arial" w:eastAsia="Times New Roman" w:hAnsi="Arial" w:cs="Arial"/>
          <w:sz w:val="20"/>
          <w:szCs w:val="20"/>
        </w:rPr>
        <w:t>ffectiveness of our disclosure controls and procedures (as such term is defined in Rules 13a-15(e) and 15d-15(e) under the Exchange Act) as at June 30, 2019, and based upon this evaluation, the Chief Executive Officer and Chief Financial Officer have concl</w:t>
      </w:r>
      <w:r>
        <w:rPr>
          <w:rFonts w:ascii="Arial" w:eastAsia="Times New Roman" w:hAnsi="Arial" w:cs="Arial"/>
          <w:sz w:val="20"/>
          <w:szCs w:val="20"/>
        </w:rPr>
        <w:t>uded that these controls and procedures are effective in ensuring that information required to be disclosed by us in reports that we file with or submit to the SEC and the Canadian Securities Administrators is recorded, processed, summarized and reported w</w:t>
      </w:r>
      <w:r>
        <w:rPr>
          <w:rFonts w:ascii="Arial" w:eastAsia="Times New Roman" w:hAnsi="Arial" w:cs="Arial"/>
          <w:sz w:val="20"/>
          <w:szCs w:val="20"/>
        </w:rPr>
        <w:t>ithin the time periods required.</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b/>
          <w:bCs/>
          <w:sz w:val="20"/>
          <w:szCs w:val="20"/>
        </w:rPr>
        <w:t>Changes in Internal Control over Financial Reporting</w:t>
      </w:r>
    </w:p>
    <w:p w:rsidR="00000000" w:rsidRDefault="001B77B6">
      <w:pPr>
        <w:spacing w:line="288" w:lineRule="auto"/>
        <w:rPr>
          <w:rFonts w:eastAsia="Times New Roman"/>
          <w:sz w:val="20"/>
          <w:szCs w:val="20"/>
        </w:rPr>
      </w:pPr>
      <w:r>
        <w:rPr>
          <w:rFonts w:ascii="Arial" w:eastAsia="Times New Roman" w:hAnsi="Arial" w:cs="Arial"/>
          <w:sz w:val="20"/>
          <w:szCs w:val="20"/>
        </w:rPr>
        <w:t>Under the supervision and with the participation of management, including the Chief Executive Officer and Chief Financial Officer, we have evaluated changes in internal</w:t>
      </w:r>
      <w:r>
        <w:rPr>
          <w:rFonts w:ascii="Arial" w:eastAsia="Times New Roman" w:hAnsi="Arial" w:cs="Arial"/>
          <w:sz w:val="20"/>
          <w:szCs w:val="20"/>
        </w:rPr>
        <w:t xml:space="preserve"> control over financial reporting (as such term is defined in Rules 13a-15(f) and 15d-15(f) under the Exchange Act) that occurred during the fiscal quarter ended June 30, 2019 and found no change that has materially affected, or is reasonably likely to mat</w:t>
      </w:r>
      <w:r>
        <w:rPr>
          <w:rFonts w:ascii="Arial" w:eastAsia="Times New Roman" w:hAnsi="Arial" w:cs="Arial"/>
          <w:sz w:val="20"/>
          <w:szCs w:val="20"/>
        </w:rPr>
        <w:t>erially affect, internal control over financial reporting.</w:t>
      </w: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30"/>
          <w:szCs w:val="30"/>
        </w:rPr>
      </w:pPr>
      <w:r>
        <w:rPr>
          <w:rFonts w:ascii="Arial" w:eastAsia="Times New Roman" w:hAnsi="Arial" w:cs="Arial"/>
          <w:b/>
          <w:bCs/>
          <w:sz w:val="30"/>
          <w:szCs w:val="30"/>
        </w:rPr>
        <w:t>PART II - OTHER INFORMATION</w:t>
      </w:r>
    </w:p>
    <w:p w:rsidR="00000000" w:rsidRDefault="001B77B6">
      <w:pPr>
        <w:spacing w:line="288" w:lineRule="auto"/>
        <w:jc w:val="center"/>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1. LEGAL PROCEEDINGS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We are involved in various legal and regulatory actions and </w:t>
      </w:r>
      <w:r>
        <w:rPr>
          <w:rFonts w:ascii="Arial" w:eastAsia="Times New Roman" w:hAnsi="Arial" w:cs="Arial"/>
          <w:sz w:val="20"/>
          <w:szCs w:val="20"/>
        </w:rPr>
        <w:t xml:space="preserve">proceedings which arise in the ordinary course of business. While the final outcome of such actions and proceedings cannot be predicted with certainty, management believes that the resolution of such actions and proceedings will not have a material impact </w:t>
      </w:r>
      <w:r>
        <w:rPr>
          <w:rFonts w:ascii="Arial" w:eastAsia="Times New Roman" w:hAnsi="Arial" w:cs="Arial"/>
          <w:sz w:val="20"/>
          <w:szCs w:val="20"/>
        </w:rPr>
        <w:t xml:space="preserve">on our consolidated financial position or results of operations. Refer to Part I. Item 2. </w:t>
      </w:r>
      <w:r>
        <w:rPr>
          <w:rFonts w:ascii="Arial" w:eastAsia="Times New Roman" w:hAnsi="Arial" w:cs="Arial"/>
          <w:i/>
          <w:iCs/>
          <w:sz w:val="20"/>
          <w:szCs w:val="20"/>
        </w:rPr>
        <w:t>Management's Discussion and Analysis of Financial Condition and Results of Operations - Legal and Other Updates</w:t>
      </w:r>
      <w:r>
        <w:rPr>
          <w:rFonts w:ascii="Arial" w:eastAsia="Times New Roman" w:hAnsi="Arial" w:cs="Arial"/>
          <w:sz w:val="20"/>
          <w:szCs w:val="20"/>
        </w:rPr>
        <w:t xml:space="preserve"> </w:t>
      </w:r>
      <w:r>
        <w:rPr>
          <w:rFonts w:ascii="Arial" w:eastAsia="Times New Roman" w:hAnsi="Arial" w:cs="Arial"/>
          <w:sz w:val="20"/>
          <w:szCs w:val="20"/>
          <w:shd w:val="clear" w:color="auto" w:fill="FFFFFF"/>
        </w:rPr>
        <w:t>and</w:t>
      </w:r>
      <w:r>
        <w:rPr>
          <w:rFonts w:ascii="Arial" w:eastAsia="Times New Roman" w:hAnsi="Arial" w:cs="Arial"/>
          <w:sz w:val="20"/>
          <w:szCs w:val="20"/>
        </w:rPr>
        <w:t xml:space="preserve"> </w:t>
      </w:r>
      <w:r>
        <w:rPr>
          <w:rFonts w:ascii="Arial" w:eastAsia="Times New Roman" w:hAnsi="Arial" w:cs="Arial"/>
          <w:i/>
          <w:iCs/>
          <w:sz w:val="20"/>
          <w:szCs w:val="20"/>
          <w:shd w:val="clear" w:color="auto" w:fill="FFFFFF"/>
        </w:rPr>
        <w:t xml:space="preserve">Growth Projects - Regulatory Matters </w:t>
      </w:r>
      <w:r>
        <w:rPr>
          <w:rFonts w:ascii="Arial" w:eastAsia="Times New Roman" w:hAnsi="Arial" w:cs="Arial"/>
          <w:sz w:val="20"/>
          <w:szCs w:val="20"/>
          <w:shd w:val="clear" w:color="auto" w:fill="FFFFFF"/>
        </w:rPr>
        <w:t>for discussion of other legal proceedings.</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1A. RISK FACTORS</w:t>
      </w:r>
    </w:p>
    <w:p w:rsidR="00000000" w:rsidRDefault="001B77B6">
      <w:pPr>
        <w:spacing w:line="288" w:lineRule="auto"/>
        <w:jc w:val="both"/>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In addition to the other information set forth in this report, careful consideration should be given to the factors discussed in Part I. Item 1A. </w:t>
      </w:r>
      <w:r>
        <w:rPr>
          <w:rFonts w:ascii="Arial" w:eastAsia="Times New Roman" w:hAnsi="Arial" w:cs="Arial"/>
          <w:i/>
          <w:iCs/>
          <w:sz w:val="20"/>
          <w:szCs w:val="20"/>
        </w:rPr>
        <w:t>Risk Factors</w:t>
      </w:r>
      <w:r>
        <w:rPr>
          <w:rFonts w:ascii="Arial" w:eastAsia="Times New Roman" w:hAnsi="Arial" w:cs="Arial"/>
          <w:sz w:val="20"/>
          <w:szCs w:val="20"/>
        </w:rPr>
        <w:t xml:space="preserve"> of our Annual Report on Form</w:t>
      </w:r>
      <w:r>
        <w:rPr>
          <w:rFonts w:ascii="Arial" w:eastAsia="Times New Roman" w:hAnsi="Arial" w:cs="Arial"/>
          <w:sz w:val="20"/>
          <w:szCs w:val="20"/>
        </w:rPr>
        <w:t xml:space="preserve"> 10-K for the year ended December 31, 2018, which could materially affect our financial condition or future results. There have been no material modifications to those risk factors.</w:t>
      </w:r>
    </w:p>
    <w:p w:rsidR="00000000" w:rsidRDefault="001B77B6">
      <w:pPr>
        <w:divId w:val="834224002"/>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69</w:t>
      </w:r>
    </w:p>
    <w:p w:rsidR="00000000" w:rsidRDefault="001B77B6">
      <w:pPr>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1B77B6">
      <w:pPr>
        <w:divId w:val="187480341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2. UNREGISTERED SALES</w:t>
      </w:r>
      <w:r>
        <w:rPr>
          <w:rFonts w:ascii="Arial" w:eastAsia="Times New Roman" w:hAnsi="Arial" w:cs="Arial"/>
          <w:b/>
          <w:bCs/>
          <w:sz w:val="28"/>
          <w:szCs w:val="28"/>
        </w:rPr>
        <w:t xml:space="preserve"> OF EQUITY SECURITIES AND USE OF PROCEEDS</w:t>
      </w:r>
    </w:p>
    <w:p w:rsidR="00000000" w:rsidRDefault="001B77B6">
      <w:pPr>
        <w:spacing w:line="288" w:lineRule="auto"/>
        <w:rPr>
          <w:rFonts w:eastAsia="Times New Roman"/>
          <w:sz w:val="20"/>
          <w:szCs w:val="20"/>
        </w:rPr>
      </w:pPr>
      <w:r>
        <w:rPr>
          <w:rFonts w:ascii="Arial" w:eastAsia="Times New Roman" w:hAnsi="Arial" w:cs="Arial"/>
          <w:b/>
          <w:bCs/>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None.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3. DEFAULTS UPON SENIOR SECURITIES</w:t>
      </w:r>
    </w:p>
    <w:p w:rsidR="00000000" w:rsidRDefault="001B77B6">
      <w:pPr>
        <w:spacing w:line="288" w:lineRule="auto"/>
        <w:rPr>
          <w:rFonts w:eastAsia="Times New Roman"/>
          <w:sz w:val="20"/>
          <w:szCs w:val="20"/>
        </w:rPr>
      </w:pPr>
      <w:r>
        <w:rPr>
          <w:rFonts w:ascii="Arial" w:eastAsia="Times New Roman" w:hAnsi="Arial" w:cs="Arial"/>
          <w:b/>
          <w:bCs/>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None.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4. MINE SAFETY DISCLOSURES</w:t>
      </w:r>
    </w:p>
    <w:p w:rsidR="00000000" w:rsidRDefault="001B77B6">
      <w:pPr>
        <w:spacing w:line="288" w:lineRule="auto"/>
        <w:rPr>
          <w:rFonts w:eastAsia="Times New Roman"/>
          <w:sz w:val="20"/>
          <w:szCs w:val="20"/>
        </w:rPr>
      </w:pPr>
      <w:r>
        <w:rPr>
          <w:rFonts w:ascii="Arial" w:eastAsia="Times New Roman" w:hAnsi="Arial" w:cs="Arial"/>
          <w:b/>
          <w:bCs/>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Not applicable.</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5. OTHER INFORMATION</w:t>
      </w:r>
    </w:p>
    <w:p w:rsidR="00000000" w:rsidRDefault="001B77B6">
      <w:pPr>
        <w:spacing w:line="288" w:lineRule="auto"/>
        <w:rPr>
          <w:rFonts w:eastAsia="Times New Roman"/>
          <w:sz w:val="20"/>
          <w:szCs w:val="20"/>
        </w:rPr>
      </w:pPr>
    </w:p>
    <w:p w:rsidR="00000000" w:rsidRDefault="001B77B6">
      <w:pPr>
        <w:spacing w:line="288" w:lineRule="auto"/>
        <w:rPr>
          <w:rFonts w:eastAsia="Times New Roman"/>
          <w:sz w:val="20"/>
          <w:szCs w:val="20"/>
        </w:rPr>
      </w:pPr>
      <w:r>
        <w:rPr>
          <w:rFonts w:ascii="Arial" w:eastAsia="Times New Roman" w:hAnsi="Arial" w:cs="Arial"/>
          <w:sz w:val="20"/>
          <w:szCs w:val="20"/>
        </w:rPr>
        <w:t>None.</w:t>
      </w:r>
    </w:p>
    <w:p w:rsidR="00000000" w:rsidRDefault="001B77B6">
      <w:pPr>
        <w:spacing w:line="288" w:lineRule="auto"/>
        <w:rPr>
          <w:rFonts w:eastAsia="Times New Roman"/>
          <w:sz w:val="20"/>
          <w:szCs w:val="20"/>
        </w:rPr>
      </w:pPr>
    </w:p>
    <w:p w:rsidR="00000000" w:rsidRDefault="001B77B6">
      <w:pPr>
        <w:divId w:val="1398866278"/>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70</w:t>
      </w:r>
    </w:p>
    <w:p w:rsidR="00000000" w:rsidRDefault="001B77B6">
      <w:pPr>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1B77B6">
      <w:pPr>
        <w:divId w:val="621613683"/>
        <w:rPr>
          <w:rFonts w:eastAsia="Times New Roman"/>
          <w:sz w:val="20"/>
          <w:szCs w:val="20"/>
        </w:rPr>
      </w:pPr>
    </w:p>
    <w:p w:rsidR="00000000" w:rsidRDefault="001B77B6">
      <w:pPr>
        <w:spacing w:line="288" w:lineRule="auto"/>
        <w:rPr>
          <w:rFonts w:eastAsia="Times New Roman"/>
          <w:sz w:val="28"/>
          <w:szCs w:val="28"/>
        </w:rPr>
      </w:pPr>
      <w:r>
        <w:rPr>
          <w:rFonts w:ascii="Arial" w:eastAsia="Times New Roman" w:hAnsi="Arial" w:cs="Arial"/>
          <w:b/>
          <w:bCs/>
          <w:sz w:val="28"/>
          <w:szCs w:val="28"/>
        </w:rPr>
        <w:t>ITEM 6. EXHIBITS</w:t>
      </w:r>
    </w:p>
    <w:p w:rsidR="00000000" w:rsidRDefault="001B77B6">
      <w:pPr>
        <w:spacing w:line="288" w:lineRule="auto"/>
        <w:rPr>
          <w:rFonts w:eastAsia="Times New Roman"/>
          <w:sz w:val="28"/>
          <w:szCs w:val="28"/>
        </w:rPr>
      </w:pPr>
    </w:p>
    <w:p w:rsidR="00000000" w:rsidRDefault="001B77B6">
      <w:pPr>
        <w:spacing w:line="288" w:lineRule="auto"/>
        <w:rPr>
          <w:rFonts w:eastAsia="Times New Roman"/>
          <w:sz w:val="20"/>
          <w:szCs w:val="20"/>
        </w:rPr>
      </w:pPr>
      <w:r>
        <w:rPr>
          <w:rFonts w:ascii="Arial" w:eastAsia="Times New Roman" w:hAnsi="Arial" w:cs="Arial"/>
          <w:sz w:val="20"/>
          <w:szCs w:val="20"/>
        </w:rPr>
        <w:t xml:space="preserve">Each exhibit identified below is included as a part of this quarterly report. Exhibits included in this filing are designated by an asterisk (“*”); all exhibits not so designated are incorporated by </w:t>
      </w:r>
      <w:r>
        <w:rPr>
          <w:rFonts w:ascii="Arial" w:eastAsia="Times New Roman" w:hAnsi="Arial" w:cs="Arial"/>
          <w:sz w:val="20"/>
          <w:szCs w:val="20"/>
        </w:rPr>
        <w:t>reference to a prior filing as indicated.</w:t>
      </w: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trPr>
          <w:divId w:val="345521268"/>
        </w:trPr>
        <w:tc>
          <w:tcPr>
            <w:tcW w:w="0" w:type="auto"/>
            <w:gridSpan w:val="3"/>
            <w:vAlign w:val="center"/>
            <w:hideMark/>
          </w:tcPr>
          <w:p w:rsidR="00000000" w:rsidRDefault="001B77B6">
            <w:pPr>
              <w:spacing w:line="288" w:lineRule="auto"/>
              <w:rPr>
                <w:rFonts w:eastAsia="Times New Roman"/>
                <w:sz w:val="20"/>
                <w:szCs w:val="20"/>
              </w:rPr>
            </w:pPr>
          </w:p>
        </w:tc>
      </w:tr>
      <w:tr w:rsidR="00000000">
        <w:trPr>
          <w:divId w:val="345521268"/>
        </w:trPr>
        <w:tc>
          <w:tcPr>
            <w:tcW w:w="650" w:type="pct"/>
            <w:vAlign w:val="center"/>
            <w:hideMark/>
          </w:tcPr>
          <w:p w:rsidR="00000000" w:rsidRDefault="001B77B6">
            <w:pPr>
              <w:rPr>
                <w:rFonts w:eastAsia="Times New Roman"/>
                <w:sz w:val="20"/>
                <w:szCs w:val="20"/>
              </w:rPr>
            </w:pPr>
          </w:p>
        </w:tc>
        <w:tc>
          <w:tcPr>
            <w:tcW w:w="50" w:type="pct"/>
            <w:vAlign w:val="center"/>
            <w:hideMark/>
          </w:tcPr>
          <w:p w:rsidR="00000000" w:rsidRDefault="001B77B6">
            <w:pPr>
              <w:rPr>
                <w:rFonts w:eastAsia="Times New Roman"/>
                <w:sz w:val="20"/>
                <w:szCs w:val="20"/>
              </w:rPr>
            </w:pPr>
          </w:p>
        </w:tc>
        <w:tc>
          <w:tcPr>
            <w:tcW w:w="4300" w:type="pct"/>
            <w:vAlign w:val="center"/>
            <w:hideMark/>
          </w:tcPr>
          <w:p w:rsidR="00000000" w:rsidRDefault="001B77B6">
            <w:pPr>
              <w:rPr>
                <w:rFonts w:eastAsia="Times New Roman"/>
                <w:sz w:val="20"/>
                <w:szCs w:val="20"/>
              </w:rPr>
            </w:pPr>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Exhibit No.</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67333905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b/>
                <w:bCs/>
                <w:sz w:val="20"/>
                <w:szCs w:val="20"/>
              </w:rPr>
              <w:t>Description</w:t>
            </w:r>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5" w:history="1">
              <w:r>
                <w:rPr>
                  <w:rStyle w:val="a3"/>
                  <w:rFonts w:ascii="Arial" w:eastAsia="Times New Roman" w:hAnsi="Arial" w:cs="Arial"/>
                  <w:sz w:val="20"/>
                  <w:szCs w:val="20"/>
                </w:rPr>
                <w:t>2.1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54517198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divId w:val="2031568956"/>
              <w:rPr>
                <w:rFonts w:eastAsia="Times New Roman"/>
                <w:sz w:val="20"/>
                <w:szCs w:val="20"/>
              </w:rPr>
            </w:pPr>
            <w:hyperlink r:id="rId6" w:history="1">
              <w:r>
                <w:rPr>
                  <w:rStyle w:val="a3"/>
                  <w:rFonts w:ascii="Arial" w:eastAsia="Times New Roman" w:hAnsi="Arial" w:cs="Arial"/>
                  <w:sz w:val="20"/>
                  <w:szCs w:val="20"/>
                </w:rPr>
                <w:t xml:space="preserve">Agreement and Plan of Merger, dated as of September </w:t>
              </w:r>
              <w:r>
                <w:rPr>
                  <w:rStyle w:val="a3"/>
                  <w:rFonts w:ascii="Arial" w:eastAsia="Times New Roman" w:hAnsi="Arial" w:cs="Arial"/>
                  <w:sz w:val="20"/>
                  <w:szCs w:val="20"/>
                </w:rPr>
                <w:t>5, 2016, by and among Spectra Energy Corp, Enbridge Inc. and Sand Merger Sub, Inc. (incorporated by reference to Exhibit 2.1 to Enbridge’s Registration Statement on Form F-4 filed September 23, 2017)</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7" w:history="1">
              <w:r>
                <w:rPr>
                  <w:rStyle w:val="a3"/>
                  <w:rFonts w:ascii="Arial" w:eastAsia="Times New Roman" w:hAnsi="Arial" w:cs="Arial"/>
                  <w:sz w:val="20"/>
                  <w:szCs w:val="20"/>
                </w:rPr>
                <w:t>2.2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36802185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hyperlink r:id="rId8" w:history="1">
              <w:r>
                <w:rPr>
                  <w:rStyle w:val="a3"/>
                  <w:rFonts w:ascii="Arial" w:eastAsia="Times New Roman" w:hAnsi="Arial" w:cs="Arial"/>
                  <w:sz w:val="20"/>
                  <w:szCs w:val="20"/>
                </w:rPr>
                <w:t xml:space="preserve">Agreement and Plan of Merger, dated as of August 24, 2018, by and among Spectra Energy Partners, LP, Spectra </w:t>
              </w:r>
              <w:r>
                <w:rPr>
                  <w:rStyle w:val="a3"/>
                  <w:rFonts w:ascii="Arial" w:eastAsia="Times New Roman" w:hAnsi="Arial" w:cs="Arial"/>
                  <w:sz w:val="20"/>
                  <w:szCs w:val="20"/>
                </w:rPr>
                <w:t>Energy Partners (DE) GP, LP, Enbridge Inc., Enbridge (U.S.) Inc., Autumn Acquisition Sub, LLC, and solely for the purposes of Articles I, II and XI, Enbridge US Holdings Inc., Spectra Energy Corp, Spectra Energy Capital, LLC and Spectra Energy Transmission</w:t>
              </w:r>
              <w:r>
                <w:rPr>
                  <w:rStyle w:val="a3"/>
                  <w:rFonts w:ascii="Arial" w:eastAsia="Times New Roman" w:hAnsi="Arial" w:cs="Arial"/>
                  <w:sz w:val="20"/>
                  <w:szCs w:val="20"/>
                </w:rPr>
                <w:t>, LLC. (incorporated by reference to Exhibit 2.1 to Enbridge’s Form 8-K filed August 24, 2018)</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9" w:history="1">
              <w:r>
                <w:rPr>
                  <w:rStyle w:val="a3"/>
                  <w:rFonts w:ascii="Arial" w:eastAsia="Times New Roman" w:hAnsi="Arial" w:cs="Arial"/>
                  <w:sz w:val="20"/>
                  <w:szCs w:val="20"/>
                </w:rPr>
                <w:t>2.3</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6825866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hyperlink r:id="rId10" w:history="1">
              <w:r>
                <w:rPr>
                  <w:rStyle w:val="a3"/>
                  <w:rFonts w:ascii="Arial" w:eastAsia="Times New Roman" w:hAnsi="Arial" w:cs="Arial"/>
                  <w:sz w:val="20"/>
                  <w:szCs w:val="20"/>
                </w:rPr>
                <w:t xml:space="preserve">Agreement and Plan of Merger, dated as of September </w:t>
              </w:r>
              <w:r>
                <w:rPr>
                  <w:rStyle w:val="a3"/>
                  <w:rFonts w:ascii="Arial" w:eastAsia="Times New Roman" w:hAnsi="Arial" w:cs="Arial"/>
                  <w:sz w:val="20"/>
                  <w:szCs w:val="20"/>
                </w:rPr>
                <w:t>17, 2018, by and among Enbridge Energy Partners, L.P., Enbridge Energy Company, Inc., Enbridge Energy Management, L.L.C., Enbridge Inc., Enbridge (U.S.) Inc., Winter Acquisition Sub II, LLC, and solely for the purposes of Articles I, II and XI, Enbridge US</w:t>
              </w:r>
              <w:r>
                <w:rPr>
                  <w:rStyle w:val="a3"/>
                  <w:rFonts w:ascii="Arial" w:eastAsia="Times New Roman" w:hAnsi="Arial" w:cs="Arial"/>
                  <w:sz w:val="20"/>
                  <w:szCs w:val="20"/>
                </w:rPr>
                <w:t xml:space="preserve"> Holdings Inc. (incorporated by reference to Exhibit 2.1 to Enbridge’s Form 8-K filed September 18, 2018)</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11" w:history="1">
              <w:r>
                <w:rPr>
                  <w:rStyle w:val="a3"/>
                  <w:rFonts w:ascii="Arial" w:eastAsia="Times New Roman" w:hAnsi="Arial" w:cs="Arial"/>
                  <w:sz w:val="20"/>
                  <w:szCs w:val="20"/>
                </w:rPr>
                <w:t>2.4</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47221320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hyperlink r:id="rId12" w:history="1">
              <w:r>
                <w:rPr>
                  <w:rStyle w:val="a3"/>
                  <w:rFonts w:ascii="Arial" w:eastAsia="Times New Roman" w:hAnsi="Arial" w:cs="Arial"/>
                  <w:sz w:val="20"/>
                  <w:szCs w:val="20"/>
                </w:rPr>
                <w:t>Agreement and Plan of Merger, dated as of September 17, 2018, by and among Enbridge Energy Management, L.L.C., Enbridge Inc., Winter Acquisition Sub I, Inc., and solely for the purposes of Article I, Sec</w:t>
              </w:r>
              <w:r>
                <w:rPr>
                  <w:rStyle w:val="a3"/>
                  <w:rFonts w:ascii="Arial" w:eastAsia="Times New Roman" w:hAnsi="Arial" w:cs="Arial"/>
                  <w:sz w:val="20"/>
                  <w:szCs w:val="20"/>
                </w:rPr>
                <w:t>tion 2.4 and Article X, Enbridge Energy Company, Inc. (incorporated by reference to Exhibit 2.2 to Enbridge’s Form 8-K filed September 18, 2018)</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13" w:history="1">
              <w:r>
                <w:rPr>
                  <w:rStyle w:val="a3"/>
                  <w:rFonts w:ascii="Arial" w:eastAsia="Times New Roman" w:hAnsi="Arial" w:cs="Arial"/>
                  <w:sz w:val="20"/>
                  <w:szCs w:val="20"/>
                </w:rPr>
                <w:t>2.5</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86482713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hyperlink r:id="rId14" w:history="1">
              <w:r>
                <w:rPr>
                  <w:rStyle w:val="a3"/>
                  <w:rFonts w:ascii="Arial" w:eastAsia="Times New Roman" w:hAnsi="Arial" w:cs="Arial"/>
                  <w:sz w:val="20"/>
                  <w:szCs w:val="20"/>
                </w:rPr>
                <w:t>Arrangement Agreement, dated as of September 17, 2018, by and between Enbridge Inc. and Enbridge Income Fund Holdings Inc. (incorporated by reference to Exhibit 2.3</w:t>
              </w:r>
              <w:r>
                <w:rPr>
                  <w:rStyle w:val="a3"/>
                  <w:rFonts w:ascii="Arial" w:eastAsia="Times New Roman" w:hAnsi="Arial" w:cs="Arial"/>
                  <w:sz w:val="20"/>
                  <w:szCs w:val="20"/>
                </w:rPr>
                <w:t xml:space="preserve"> to Enbridge’s Form 8-K filed September 18, 2018)</w:t>
              </w:r>
            </w:hyperlink>
          </w:p>
        </w:tc>
      </w:tr>
      <w:tr w:rsidR="00000000">
        <w:trPr>
          <w:divId w:val="345521268"/>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15" w:history="1">
              <w:r>
                <w:rPr>
                  <w:rStyle w:val="a3"/>
                  <w:rFonts w:ascii="Arial" w:eastAsia="Times New Roman" w:hAnsi="Arial" w:cs="Arial"/>
                  <w:sz w:val="20"/>
                  <w:szCs w:val="20"/>
                </w:rPr>
                <w:t>10.8*</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54209047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hyperlink r:id="rId16" w:history="1">
              <w:r>
                <w:rPr>
                  <w:rStyle w:val="a3"/>
                  <w:rFonts w:ascii="Arial" w:eastAsia="Times New Roman" w:hAnsi="Arial" w:cs="Arial"/>
                  <w:sz w:val="20"/>
                  <w:szCs w:val="20"/>
                </w:rPr>
                <w:t>Form of Enbridge Inc. 2019 Long Term Incentive Plan Restricted Stock Unit Grant Notice and Restricted Stock Unit Award Agreement - Retention Award Version</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17" w:history="1">
              <w:r>
                <w:rPr>
                  <w:rStyle w:val="a3"/>
                  <w:rFonts w:ascii="Arial" w:eastAsia="Times New Roman" w:hAnsi="Arial" w:cs="Arial"/>
                  <w:sz w:val="20"/>
                  <w:szCs w:val="20"/>
                </w:rPr>
                <w:t>31.1*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38556906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divId w:val="1470704685"/>
              <w:rPr>
                <w:rFonts w:eastAsia="Times New Roman"/>
                <w:sz w:val="20"/>
                <w:szCs w:val="20"/>
              </w:rPr>
            </w:pPr>
            <w:hyperlink r:id="rId18" w:history="1">
              <w:r>
                <w:rPr>
                  <w:rStyle w:val="a3"/>
                  <w:rFonts w:ascii="Arial" w:eastAsia="Times New Roman" w:hAnsi="Arial" w:cs="Arial"/>
                  <w:sz w:val="20"/>
                  <w:szCs w:val="20"/>
                </w:rPr>
                <w:t>Certif</w:t>
              </w:r>
              <w:r>
                <w:rPr>
                  <w:rStyle w:val="a3"/>
                  <w:rFonts w:ascii="Arial" w:eastAsia="Times New Roman" w:hAnsi="Arial" w:cs="Arial"/>
                  <w:sz w:val="20"/>
                  <w:szCs w:val="20"/>
                </w:rPr>
                <w:t>ication Pursuant to Section 302 of the Sarbanes-Oxley Act of 2002.</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19" w:history="1">
              <w:r>
                <w:rPr>
                  <w:rStyle w:val="a3"/>
                  <w:rFonts w:ascii="Arial" w:eastAsia="Times New Roman" w:hAnsi="Arial" w:cs="Arial"/>
                  <w:sz w:val="20"/>
                  <w:szCs w:val="20"/>
                </w:rPr>
                <w:t>31.2*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05724303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divId w:val="1355307822"/>
              <w:rPr>
                <w:rFonts w:eastAsia="Times New Roman"/>
                <w:sz w:val="20"/>
                <w:szCs w:val="20"/>
              </w:rPr>
            </w:pPr>
            <w:hyperlink r:id="rId20" w:history="1">
              <w:r>
                <w:rPr>
                  <w:rStyle w:val="a3"/>
                  <w:rFonts w:ascii="Arial" w:eastAsia="Times New Roman" w:hAnsi="Arial" w:cs="Arial"/>
                  <w:sz w:val="20"/>
                  <w:szCs w:val="20"/>
                </w:rPr>
                <w:t>Certification Pursuant to Section 302 of the Sarbanes-Oxley Act of 2002.</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21" w:history="1">
              <w:r>
                <w:rPr>
                  <w:rStyle w:val="a3"/>
                  <w:rFonts w:ascii="Arial" w:eastAsia="Times New Roman" w:hAnsi="Arial" w:cs="Arial"/>
                  <w:sz w:val="20"/>
                  <w:szCs w:val="20"/>
                </w:rPr>
                <w:t>32.1*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3141214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divId w:val="1254438886"/>
              <w:rPr>
                <w:rFonts w:eastAsia="Times New Roman"/>
                <w:sz w:val="20"/>
                <w:szCs w:val="20"/>
              </w:rPr>
            </w:pPr>
            <w:hyperlink r:id="rId22" w:history="1">
              <w:r>
                <w:rPr>
                  <w:rStyle w:val="a3"/>
                  <w:rFonts w:ascii="Arial" w:eastAsia="Times New Roman" w:hAnsi="Arial" w:cs="Arial"/>
                  <w:sz w:val="20"/>
                  <w:szCs w:val="20"/>
                </w:rPr>
                <w:t>Certification Pursuant to Section 906 of the Sarbanes-Oxley Act of 2002.</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hyperlink r:id="rId23" w:history="1">
              <w:r>
                <w:rPr>
                  <w:rStyle w:val="a3"/>
                  <w:rFonts w:ascii="Arial" w:eastAsia="Times New Roman" w:hAnsi="Arial" w:cs="Arial"/>
                  <w:sz w:val="20"/>
                  <w:szCs w:val="20"/>
                </w:rPr>
                <w:t>32.2*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8679441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divId w:val="1708404759"/>
              <w:rPr>
                <w:rFonts w:eastAsia="Times New Roman"/>
                <w:sz w:val="20"/>
                <w:szCs w:val="20"/>
              </w:rPr>
            </w:pPr>
            <w:hyperlink r:id="rId24" w:history="1">
              <w:r>
                <w:rPr>
                  <w:rStyle w:val="a3"/>
                  <w:rFonts w:ascii="Arial" w:eastAsia="Times New Roman" w:hAnsi="Arial" w:cs="Arial"/>
                  <w:sz w:val="20"/>
                  <w:szCs w:val="20"/>
                </w:rPr>
                <w:t>Certification Pursuant to Section 906 of the Sarbanes-Oxley Act of 2002.</w:t>
              </w:r>
            </w:hyperlink>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101.SCH*</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195108032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Inline XBRL Taxonomy Extension Schema Document.</w:t>
            </w:r>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101.CAL*</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9086288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Inline XBRL Taxonomy Extension Calculation Linkbase Document.</w:t>
            </w:r>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101.DEF*</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78663032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Inline XBRL Taxonomy Extension Definition Linkbase Document.</w:t>
            </w:r>
          </w:p>
        </w:tc>
      </w:tr>
      <w:tr w:rsidR="00000000">
        <w:trPr>
          <w:divId w:val="345521268"/>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101.LAB*</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1B77B6">
            <w:pPr>
              <w:divId w:val="635641963"/>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Inline XBRL Taxonomy Extension Label Linkbase Document.</w:t>
            </w:r>
          </w:p>
        </w:tc>
      </w:tr>
      <w:tr w:rsidR="00000000">
        <w:trPr>
          <w:divId w:val="345521268"/>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101.PRE*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1B77B6">
            <w:pPr>
              <w:divId w:val="100960573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1B77B6">
            <w:pPr>
              <w:rPr>
                <w:rFonts w:eastAsia="Times New Roman"/>
                <w:sz w:val="20"/>
                <w:szCs w:val="20"/>
              </w:rPr>
            </w:pPr>
            <w:r>
              <w:rPr>
                <w:rFonts w:ascii="Arial" w:eastAsia="Times New Roman" w:hAnsi="Arial" w:cs="Arial"/>
                <w:sz w:val="20"/>
                <w:szCs w:val="20"/>
              </w:rPr>
              <w:t>Inline XBRL Taxonomy Extension Presentati</w:t>
            </w:r>
            <w:r>
              <w:rPr>
                <w:rFonts w:ascii="Arial" w:eastAsia="Times New Roman" w:hAnsi="Arial" w:cs="Arial"/>
                <w:sz w:val="20"/>
                <w:szCs w:val="20"/>
              </w:rPr>
              <w:t>on Linkbase Document.</w:t>
            </w:r>
          </w:p>
        </w:tc>
      </w:tr>
    </w:tbl>
    <w:p w:rsidR="00000000" w:rsidRDefault="001B77B6">
      <w:pPr>
        <w:spacing w:line="288" w:lineRule="auto"/>
        <w:rPr>
          <w:rFonts w:eastAsia="Times New Roman"/>
          <w:sz w:val="28"/>
          <w:szCs w:val="28"/>
        </w:rPr>
      </w:pPr>
    </w:p>
    <w:p w:rsidR="00000000" w:rsidRDefault="001B77B6">
      <w:pPr>
        <w:divId w:val="905870489"/>
        <w:rPr>
          <w:rFonts w:eastAsia="Times New Roman"/>
          <w:sz w:val="20"/>
          <w:szCs w:val="20"/>
        </w:rPr>
      </w:pPr>
    </w:p>
    <w:p w:rsidR="00000000" w:rsidRDefault="001B77B6">
      <w:pPr>
        <w:spacing w:line="288" w:lineRule="auto"/>
        <w:rPr>
          <w:rFonts w:eastAsia="Times New Roman"/>
          <w:sz w:val="20"/>
          <w:szCs w:val="20"/>
        </w:rPr>
      </w:pPr>
    </w:p>
    <w:p w:rsidR="00000000" w:rsidRDefault="001B77B6">
      <w:pPr>
        <w:spacing w:line="288" w:lineRule="auto"/>
        <w:jc w:val="center"/>
        <w:rPr>
          <w:rFonts w:eastAsia="Times New Roman"/>
          <w:sz w:val="20"/>
          <w:szCs w:val="20"/>
        </w:rPr>
      </w:pPr>
      <w:r>
        <w:rPr>
          <w:rFonts w:ascii="Arial" w:eastAsia="Times New Roman" w:hAnsi="Arial" w:cs="Arial"/>
          <w:sz w:val="20"/>
          <w:szCs w:val="20"/>
        </w:rPr>
        <w:t>71</w:t>
      </w:r>
    </w:p>
    <w:p w:rsidR="00000000" w:rsidRDefault="001B77B6">
      <w:pPr>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1B77B6">
      <w:pPr>
        <w:divId w:val="441189203"/>
        <w:rPr>
          <w:rFonts w:eastAsia="Times New Roman"/>
          <w:sz w:val="20"/>
          <w:szCs w:val="20"/>
        </w:rPr>
      </w:pPr>
    </w:p>
    <w:p w:rsidR="00000000" w:rsidRDefault="001B77B6">
      <w:pPr>
        <w:spacing w:line="288" w:lineRule="auto"/>
        <w:jc w:val="center"/>
        <w:rPr>
          <w:rFonts w:eastAsia="Times New Roman"/>
          <w:sz w:val="26"/>
          <w:szCs w:val="26"/>
        </w:rPr>
      </w:pPr>
      <w:r>
        <w:rPr>
          <w:rFonts w:ascii="Arial" w:eastAsia="Times New Roman" w:hAnsi="Arial" w:cs="Arial"/>
          <w:b/>
          <w:bCs/>
          <w:sz w:val="26"/>
          <w:szCs w:val="26"/>
        </w:rPr>
        <w:t>SIGNATURES</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Pursuant to the requirements of the Securities Exchange Act of 1934, the registrant has duly caused this report to be signed on its behalf by the undersigned, thereunto duly authorized.</w:t>
      </w:r>
    </w:p>
    <w:p w:rsidR="00000000" w:rsidRDefault="001B77B6">
      <w:pPr>
        <w:spacing w:line="288" w:lineRule="auto"/>
        <w:rPr>
          <w:rFonts w:eastAsia="Times New Roman"/>
          <w:sz w:val="20"/>
          <w:szCs w:val="20"/>
        </w:rPr>
      </w:pPr>
      <w:r>
        <w:rPr>
          <w:rFonts w:ascii="Arial" w:eastAsia="Times New Roman" w:hAnsi="Arial" w:cs="Arial"/>
          <w:sz w:val="20"/>
          <w:szCs w:val="20"/>
        </w:rPr>
        <w:t> </w:t>
      </w:r>
    </w:p>
    <w:p w:rsidR="00000000" w:rsidRDefault="001B77B6">
      <w:pPr>
        <w:spacing w:line="288" w:lineRule="auto"/>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748"/>
        <w:gridCol w:w="2990"/>
        <w:gridCol w:w="664"/>
        <w:gridCol w:w="3904"/>
      </w:tblGrid>
      <w:tr w:rsidR="00000000">
        <w:trPr>
          <w:divId w:val="1232037201"/>
        </w:trPr>
        <w:tc>
          <w:tcPr>
            <w:tcW w:w="0" w:type="auto"/>
            <w:gridSpan w:val="4"/>
            <w:vAlign w:val="center"/>
            <w:hideMark/>
          </w:tcPr>
          <w:p w:rsidR="00000000" w:rsidRDefault="001B77B6">
            <w:pPr>
              <w:spacing w:line="288" w:lineRule="auto"/>
              <w:rPr>
                <w:rFonts w:eastAsia="Times New Roman"/>
                <w:sz w:val="20"/>
                <w:szCs w:val="20"/>
              </w:rPr>
            </w:pPr>
          </w:p>
        </w:tc>
      </w:tr>
      <w:tr w:rsidR="00000000">
        <w:trPr>
          <w:divId w:val="1232037201"/>
        </w:trPr>
        <w:tc>
          <w:tcPr>
            <w:tcW w:w="450" w:type="pct"/>
            <w:vAlign w:val="center"/>
            <w:hideMark/>
          </w:tcPr>
          <w:p w:rsidR="00000000" w:rsidRDefault="001B77B6">
            <w:pPr>
              <w:rPr>
                <w:rFonts w:eastAsia="Times New Roman"/>
                <w:sz w:val="20"/>
                <w:szCs w:val="20"/>
              </w:rPr>
            </w:pPr>
          </w:p>
        </w:tc>
        <w:tc>
          <w:tcPr>
            <w:tcW w:w="1800" w:type="pct"/>
            <w:vAlign w:val="center"/>
            <w:hideMark/>
          </w:tcPr>
          <w:p w:rsidR="00000000" w:rsidRDefault="001B77B6">
            <w:pPr>
              <w:rPr>
                <w:rFonts w:eastAsia="Times New Roman"/>
                <w:sz w:val="20"/>
                <w:szCs w:val="20"/>
              </w:rPr>
            </w:pPr>
          </w:p>
        </w:tc>
        <w:tc>
          <w:tcPr>
            <w:tcW w:w="400" w:type="pct"/>
            <w:vAlign w:val="center"/>
            <w:hideMark/>
          </w:tcPr>
          <w:p w:rsidR="00000000" w:rsidRDefault="001B77B6">
            <w:pPr>
              <w:rPr>
                <w:rFonts w:eastAsia="Times New Roman"/>
                <w:sz w:val="20"/>
                <w:szCs w:val="20"/>
              </w:rPr>
            </w:pPr>
          </w:p>
        </w:tc>
        <w:tc>
          <w:tcPr>
            <w:tcW w:w="2350" w:type="pct"/>
            <w:vAlign w:val="center"/>
            <w:hideMark/>
          </w:tcPr>
          <w:p w:rsidR="00000000" w:rsidRDefault="001B77B6">
            <w:pPr>
              <w:rPr>
                <w:rFonts w:eastAsia="Times New Roman"/>
                <w:sz w:val="20"/>
                <w:szCs w:val="20"/>
              </w:rPr>
            </w:pPr>
          </w:p>
        </w:tc>
      </w:tr>
      <w:tr w:rsidR="00000000">
        <w:trPr>
          <w:divId w:val="1232037201"/>
        </w:trPr>
        <w:tc>
          <w:tcPr>
            <w:tcW w:w="0" w:type="auto"/>
            <w:gridSpan w:val="2"/>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b/>
                <w:bCs/>
                <w:sz w:val="20"/>
                <w:szCs w:val="20"/>
              </w:rPr>
              <w:t>ENBRIDGE INC.</w:t>
            </w:r>
          </w:p>
        </w:tc>
      </w:tr>
      <w:tr w:rsidR="00000000">
        <w:trPr>
          <w:divId w:val="1232037201"/>
        </w:trPr>
        <w:tc>
          <w:tcPr>
            <w:tcW w:w="0" w:type="auto"/>
            <w:gridSpan w:val="2"/>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(Registrant)</w:t>
            </w:r>
          </w:p>
        </w:tc>
      </w:tr>
      <w:tr w:rsidR="00000000">
        <w:trPr>
          <w:divId w:val="1232037201"/>
        </w:trPr>
        <w:tc>
          <w:tcPr>
            <w:tcW w:w="0" w:type="auto"/>
            <w:gridSpan w:val="2"/>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r>
      <w:tr w:rsidR="00000000">
        <w:trPr>
          <w:divId w:val="123203720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30" w:type="dxa"/>
              <w:bottom w:w="30" w:type="dxa"/>
              <w:right w:w="30" w:type="dxa"/>
            </w:tcMar>
            <w:vAlign w:val="center"/>
            <w:hideMark/>
          </w:tcPr>
          <w:p w:rsidR="00000000" w:rsidRDefault="001B77B6">
            <w:pPr>
              <w:rPr>
                <w:rFonts w:eastAsia="Times New Roman"/>
                <w:sz w:val="20"/>
                <w:szCs w:val="20"/>
              </w:rPr>
            </w:pPr>
            <w:r>
              <w:rPr>
                <w:rFonts w:ascii="Arial" w:eastAsia="Times New Roman" w:hAnsi="Arial" w:cs="Arial"/>
                <w:sz w:val="20"/>
                <w:szCs w:val="20"/>
              </w:rPr>
              <w:t>August 2, 2019</w:t>
            </w:r>
          </w:p>
        </w:tc>
        <w:tc>
          <w:tcPr>
            <w:tcW w:w="0" w:type="auto"/>
            <w:tcMar>
              <w:top w:w="30" w:type="dxa"/>
              <w:left w:w="30" w:type="dxa"/>
              <w:bottom w:w="30" w:type="dxa"/>
              <w:right w:w="30" w:type="dxa"/>
            </w:tcMar>
            <w:hideMark/>
          </w:tcPr>
          <w:p w:rsidR="00000000" w:rsidRDefault="001B77B6">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/s/ Al Monaco</w:t>
            </w:r>
          </w:p>
        </w:tc>
      </w:tr>
      <w:tr w:rsidR="00000000">
        <w:trPr>
          <w:divId w:val="1232037201"/>
        </w:trPr>
        <w:tc>
          <w:tcPr>
            <w:tcW w:w="0" w:type="auto"/>
            <w:gridSpan w:val="2"/>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rsidR="00000000" w:rsidRDefault="001B77B6">
            <w:pPr>
              <w:divId w:val="464616905"/>
              <w:rPr>
                <w:rFonts w:eastAsia="Times New Roman"/>
                <w:sz w:val="20"/>
                <w:szCs w:val="20"/>
              </w:rPr>
            </w:pPr>
            <w:r>
              <w:rPr>
                <w:rFonts w:ascii="Arial" w:eastAsia="Times New Roman" w:hAnsi="Arial" w:cs="Arial"/>
                <w:sz w:val="20"/>
                <w:szCs w:val="20"/>
              </w:rPr>
              <w:t>Al Monaco</w:t>
            </w:r>
          </w:p>
          <w:p w:rsidR="00000000" w:rsidRDefault="001B77B6">
            <w:pPr>
              <w:divId w:val="664090864"/>
              <w:rPr>
                <w:rFonts w:eastAsia="Times New Roman"/>
                <w:sz w:val="20"/>
                <w:szCs w:val="20"/>
              </w:rPr>
            </w:pPr>
            <w:r>
              <w:rPr>
                <w:rFonts w:ascii="Arial" w:eastAsia="Times New Roman" w:hAnsi="Arial" w:cs="Arial"/>
                <w:sz w:val="20"/>
                <w:szCs w:val="20"/>
              </w:rPr>
              <w:t>President and Chief Executive Officer</w:t>
            </w:r>
          </w:p>
        </w:tc>
      </w:tr>
      <w:tr w:rsidR="00000000">
        <w:trPr>
          <w:divId w:val="1232037201"/>
        </w:trPr>
        <w:tc>
          <w:tcPr>
            <w:tcW w:w="0" w:type="auto"/>
            <w:tcMar>
              <w:top w:w="30" w:type="dxa"/>
              <w:left w:w="30" w:type="dxa"/>
              <w:bottom w:w="30" w:type="dxa"/>
              <w:right w:w="30" w:type="dxa"/>
            </w:tcMar>
            <w:vAlign w:val="bottom"/>
            <w:hideMark/>
          </w:tcPr>
          <w:p w:rsidR="00000000" w:rsidRDefault="001B77B6">
            <w:pPr>
              <w:divId w:val="1753232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769010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25668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070495619"/>
              <w:rPr>
                <w:rFonts w:eastAsia="Times New Roman"/>
                <w:sz w:val="20"/>
                <w:szCs w:val="20"/>
              </w:rPr>
            </w:pPr>
            <w:r>
              <w:rPr>
                <w:rFonts w:ascii="inherit" w:eastAsia="Times New Roman" w:hAnsi="inherit"/>
                <w:sz w:val="20"/>
                <w:szCs w:val="20"/>
              </w:rPr>
              <w:t> </w:t>
            </w:r>
          </w:p>
        </w:tc>
      </w:tr>
      <w:tr w:rsidR="00000000">
        <w:trPr>
          <w:divId w:val="1232037201"/>
        </w:trPr>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30" w:type="dxa"/>
              <w:bottom w:w="30" w:type="dxa"/>
              <w:right w:w="30" w:type="dxa"/>
            </w:tcMar>
            <w:vAlign w:val="center"/>
            <w:hideMark/>
          </w:tcPr>
          <w:p w:rsidR="00000000" w:rsidRDefault="001B77B6">
            <w:pPr>
              <w:rPr>
                <w:rFonts w:eastAsia="Times New Roman"/>
                <w:sz w:val="20"/>
                <w:szCs w:val="20"/>
              </w:rPr>
            </w:pPr>
            <w:r>
              <w:rPr>
                <w:rFonts w:ascii="Arial" w:eastAsia="Times New Roman" w:hAnsi="Arial" w:cs="Arial"/>
                <w:sz w:val="20"/>
                <w:szCs w:val="20"/>
              </w:rPr>
              <w:t>August 2, 2019</w:t>
            </w:r>
          </w:p>
        </w:tc>
        <w:tc>
          <w:tcPr>
            <w:tcW w:w="0" w:type="auto"/>
            <w:tcMar>
              <w:top w:w="30" w:type="dxa"/>
              <w:left w:w="30" w:type="dxa"/>
              <w:bottom w:w="30" w:type="dxa"/>
              <w:right w:w="30" w:type="dxa"/>
            </w:tcMar>
            <w:vAlign w:val="bottom"/>
            <w:hideMark/>
          </w:tcPr>
          <w:p w:rsidR="00000000" w:rsidRDefault="001B77B6">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/s/ Colin K. Gruending</w:t>
            </w:r>
          </w:p>
        </w:tc>
      </w:tr>
      <w:tr w:rsidR="00000000">
        <w:trPr>
          <w:divId w:val="1232037201"/>
        </w:trPr>
        <w:tc>
          <w:tcPr>
            <w:tcW w:w="0" w:type="auto"/>
            <w:tcMar>
              <w:top w:w="30" w:type="dxa"/>
              <w:left w:w="30" w:type="dxa"/>
              <w:bottom w:w="30" w:type="dxa"/>
              <w:right w:w="30" w:type="dxa"/>
            </w:tcMar>
            <w:vAlign w:val="bottom"/>
            <w:hideMark/>
          </w:tcPr>
          <w:p w:rsidR="00000000" w:rsidRDefault="001B77B6">
            <w:pPr>
              <w:divId w:val="33578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233975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1B77B6">
            <w:pPr>
              <w:divId w:val="125398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1B77B6">
            <w:pPr>
              <w:rPr>
                <w:rFonts w:eastAsia="Times New Roman"/>
                <w:sz w:val="20"/>
                <w:szCs w:val="20"/>
              </w:rPr>
            </w:pPr>
            <w:r>
              <w:rPr>
                <w:rFonts w:ascii="Arial" w:eastAsia="Times New Roman" w:hAnsi="Arial" w:cs="Arial"/>
                <w:sz w:val="20"/>
                <w:szCs w:val="20"/>
              </w:rPr>
              <w:t>Colin K. Gruending</w:t>
            </w:r>
            <w:r>
              <w:rPr>
                <w:rFonts w:ascii="Arial" w:eastAsia="Times New Roman" w:hAnsi="Arial" w:cs="Arial"/>
                <w:sz w:val="20"/>
                <w:szCs w:val="20"/>
              </w:rPr>
              <w:br/>
            </w:r>
            <w:r>
              <w:rPr>
                <w:rFonts w:ascii="Arial" w:eastAsia="Times New Roman" w:hAnsi="Arial" w:cs="Arial"/>
                <w:sz w:val="20"/>
                <w:szCs w:val="20"/>
              </w:rPr>
              <w:t>Executive Vice President and Chief Financial Officer</w:t>
            </w:r>
            <w:r>
              <w:rPr>
                <w:rFonts w:ascii="Arial" w:eastAsia="Times New Roman" w:hAnsi="Arial" w:cs="Arial"/>
                <w:sz w:val="20"/>
                <w:szCs w:val="20"/>
              </w:rPr>
              <w:br/>
              <w:t>(Principal Financial Officer)</w:t>
            </w:r>
          </w:p>
        </w:tc>
      </w:tr>
    </w:tbl>
    <w:p w:rsidR="00000000" w:rsidRDefault="001B77B6">
      <w:pPr>
        <w:divId w:val="1917780089"/>
        <w:rPr>
          <w:rFonts w:eastAsia="Times New Roman"/>
          <w:sz w:val="20"/>
          <w:szCs w:val="20"/>
        </w:rPr>
      </w:pPr>
    </w:p>
    <w:p w:rsidR="00000000" w:rsidRDefault="001B77B6">
      <w:pPr>
        <w:spacing w:line="288" w:lineRule="auto"/>
        <w:rPr>
          <w:rFonts w:eastAsia="Times New Roman"/>
          <w:sz w:val="20"/>
          <w:szCs w:val="20"/>
        </w:rPr>
      </w:pPr>
    </w:p>
    <w:p w:rsidR="001B77B6" w:rsidRDefault="001B77B6">
      <w:pPr>
        <w:spacing w:line="288" w:lineRule="auto"/>
        <w:jc w:val="center"/>
        <w:rPr>
          <w:rFonts w:eastAsia="Times New Roman"/>
          <w:sz w:val="20"/>
          <w:szCs w:val="20"/>
        </w:rPr>
      </w:pPr>
      <w:r>
        <w:rPr>
          <w:rFonts w:ascii="Arial" w:eastAsia="Times New Roman" w:hAnsi="Arial" w:cs="Arial"/>
          <w:sz w:val="20"/>
          <w:szCs w:val="20"/>
        </w:rPr>
        <w:t>72</w:t>
      </w:r>
    </w:p>
    <w:sectPr w:rsidR="001B77B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B77B6"/>
    <w:rsid w:val="001B77B6"/>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www.enbridge.com/20190630"/>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435">
      <w:marLeft w:val="0"/>
      <w:marRight w:val="0"/>
      <w:marTop w:val="0"/>
      <w:marBottom w:val="0"/>
      <w:divBdr>
        <w:top w:val="none" w:sz="0" w:space="0" w:color="auto"/>
        <w:left w:val="none" w:sz="0" w:space="0" w:color="auto"/>
        <w:bottom w:val="none" w:sz="0" w:space="0" w:color="auto"/>
        <w:right w:val="none" w:sz="0" w:space="0" w:color="auto"/>
      </w:divBdr>
    </w:div>
    <w:div w:id="12388884">
      <w:marLeft w:val="0"/>
      <w:marRight w:val="0"/>
      <w:marTop w:val="0"/>
      <w:marBottom w:val="0"/>
      <w:divBdr>
        <w:top w:val="none" w:sz="0" w:space="0" w:color="auto"/>
        <w:left w:val="none" w:sz="0" w:space="0" w:color="auto"/>
        <w:bottom w:val="none" w:sz="0" w:space="0" w:color="auto"/>
        <w:right w:val="none" w:sz="0" w:space="0" w:color="auto"/>
      </w:divBdr>
    </w:div>
    <w:div w:id="13773902">
      <w:marLeft w:val="0"/>
      <w:marRight w:val="0"/>
      <w:marTop w:val="0"/>
      <w:marBottom w:val="0"/>
      <w:divBdr>
        <w:top w:val="none" w:sz="0" w:space="0" w:color="auto"/>
        <w:left w:val="none" w:sz="0" w:space="0" w:color="auto"/>
        <w:bottom w:val="none" w:sz="0" w:space="0" w:color="auto"/>
        <w:right w:val="none" w:sz="0" w:space="0" w:color="auto"/>
      </w:divBdr>
      <w:divsChild>
        <w:div w:id="1846750050">
          <w:marLeft w:val="0"/>
          <w:marRight w:val="0"/>
          <w:marTop w:val="0"/>
          <w:marBottom w:val="0"/>
          <w:divBdr>
            <w:top w:val="none" w:sz="0" w:space="0" w:color="auto"/>
            <w:left w:val="none" w:sz="0" w:space="0" w:color="auto"/>
            <w:bottom w:val="none" w:sz="0" w:space="0" w:color="auto"/>
            <w:right w:val="none" w:sz="0" w:space="0" w:color="auto"/>
          </w:divBdr>
        </w:div>
        <w:div w:id="1491947147">
          <w:marLeft w:val="0"/>
          <w:marRight w:val="0"/>
          <w:marTop w:val="0"/>
          <w:marBottom w:val="0"/>
          <w:divBdr>
            <w:top w:val="none" w:sz="0" w:space="0" w:color="auto"/>
            <w:left w:val="none" w:sz="0" w:space="0" w:color="auto"/>
            <w:bottom w:val="none" w:sz="0" w:space="0" w:color="auto"/>
            <w:right w:val="none" w:sz="0" w:space="0" w:color="auto"/>
          </w:divBdr>
        </w:div>
        <w:div w:id="1059016923">
          <w:marLeft w:val="0"/>
          <w:marRight w:val="0"/>
          <w:marTop w:val="0"/>
          <w:marBottom w:val="0"/>
          <w:divBdr>
            <w:top w:val="none" w:sz="0" w:space="0" w:color="auto"/>
            <w:left w:val="none" w:sz="0" w:space="0" w:color="auto"/>
            <w:bottom w:val="none" w:sz="0" w:space="0" w:color="auto"/>
            <w:right w:val="none" w:sz="0" w:space="0" w:color="auto"/>
          </w:divBdr>
        </w:div>
        <w:div w:id="313875550">
          <w:marLeft w:val="0"/>
          <w:marRight w:val="0"/>
          <w:marTop w:val="0"/>
          <w:marBottom w:val="0"/>
          <w:divBdr>
            <w:top w:val="none" w:sz="0" w:space="0" w:color="auto"/>
            <w:left w:val="none" w:sz="0" w:space="0" w:color="auto"/>
            <w:bottom w:val="none" w:sz="0" w:space="0" w:color="auto"/>
            <w:right w:val="none" w:sz="0" w:space="0" w:color="auto"/>
          </w:divBdr>
        </w:div>
        <w:div w:id="552498064">
          <w:marLeft w:val="0"/>
          <w:marRight w:val="0"/>
          <w:marTop w:val="0"/>
          <w:marBottom w:val="0"/>
          <w:divBdr>
            <w:top w:val="none" w:sz="0" w:space="0" w:color="auto"/>
            <w:left w:val="none" w:sz="0" w:space="0" w:color="auto"/>
            <w:bottom w:val="none" w:sz="0" w:space="0" w:color="auto"/>
            <w:right w:val="none" w:sz="0" w:space="0" w:color="auto"/>
          </w:divBdr>
        </w:div>
      </w:divsChild>
    </w:div>
    <w:div w:id="22361476">
      <w:marLeft w:val="0"/>
      <w:marRight w:val="0"/>
      <w:marTop w:val="0"/>
      <w:marBottom w:val="0"/>
      <w:divBdr>
        <w:top w:val="none" w:sz="0" w:space="0" w:color="auto"/>
        <w:left w:val="none" w:sz="0" w:space="0" w:color="auto"/>
        <w:bottom w:val="none" w:sz="0" w:space="0" w:color="auto"/>
        <w:right w:val="none" w:sz="0" w:space="0" w:color="auto"/>
      </w:divBdr>
    </w:div>
    <w:div w:id="24720630">
      <w:marLeft w:val="0"/>
      <w:marRight w:val="0"/>
      <w:marTop w:val="0"/>
      <w:marBottom w:val="0"/>
      <w:divBdr>
        <w:top w:val="none" w:sz="0" w:space="0" w:color="auto"/>
        <w:left w:val="none" w:sz="0" w:space="0" w:color="auto"/>
        <w:bottom w:val="none" w:sz="0" w:space="0" w:color="auto"/>
        <w:right w:val="none" w:sz="0" w:space="0" w:color="auto"/>
      </w:divBdr>
    </w:div>
    <w:div w:id="26025140">
      <w:marLeft w:val="0"/>
      <w:marRight w:val="0"/>
      <w:marTop w:val="0"/>
      <w:marBottom w:val="0"/>
      <w:divBdr>
        <w:top w:val="none" w:sz="0" w:space="0" w:color="auto"/>
        <w:left w:val="none" w:sz="0" w:space="0" w:color="auto"/>
        <w:bottom w:val="none" w:sz="0" w:space="0" w:color="auto"/>
        <w:right w:val="none" w:sz="0" w:space="0" w:color="auto"/>
      </w:divBdr>
    </w:div>
    <w:div w:id="30883147">
      <w:marLeft w:val="0"/>
      <w:marRight w:val="0"/>
      <w:marTop w:val="0"/>
      <w:marBottom w:val="0"/>
      <w:divBdr>
        <w:top w:val="none" w:sz="0" w:space="0" w:color="auto"/>
        <w:left w:val="none" w:sz="0" w:space="0" w:color="auto"/>
        <w:bottom w:val="none" w:sz="0" w:space="0" w:color="auto"/>
        <w:right w:val="none" w:sz="0" w:space="0" w:color="auto"/>
      </w:divBdr>
    </w:div>
    <w:div w:id="40829596">
      <w:marLeft w:val="0"/>
      <w:marRight w:val="0"/>
      <w:marTop w:val="0"/>
      <w:marBottom w:val="0"/>
      <w:divBdr>
        <w:top w:val="none" w:sz="0" w:space="0" w:color="auto"/>
        <w:left w:val="none" w:sz="0" w:space="0" w:color="auto"/>
        <w:bottom w:val="none" w:sz="0" w:space="0" w:color="auto"/>
        <w:right w:val="none" w:sz="0" w:space="0" w:color="auto"/>
      </w:divBdr>
      <w:divsChild>
        <w:div w:id="1776443171">
          <w:marLeft w:val="0"/>
          <w:marRight w:val="0"/>
          <w:marTop w:val="0"/>
          <w:marBottom w:val="0"/>
          <w:divBdr>
            <w:top w:val="none" w:sz="0" w:space="0" w:color="auto"/>
            <w:left w:val="none" w:sz="0" w:space="0" w:color="auto"/>
            <w:bottom w:val="none" w:sz="0" w:space="0" w:color="auto"/>
            <w:right w:val="none" w:sz="0" w:space="0" w:color="auto"/>
          </w:divBdr>
        </w:div>
        <w:div w:id="1951548197">
          <w:marLeft w:val="0"/>
          <w:marRight w:val="0"/>
          <w:marTop w:val="0"/>
          <w:marBottom w:val="0"/>
          <w:divBdr>
            <w:top w:val="none" w:sz="0" w:space="0" w:color="auto"/>
            <w:left w:val="none" w:sz="0" w:space="0" w:color="auto"/>
            <w:bottom w:val="none" w:sz="0" w:space="0" w:color="auto"/>
            <w:right w:val="none" w:sz="0" w:space="0" w:color="auto"/>
          </w:divBdr>
        </w:div>
        <w:div w:id="2097557346">
          <w:marLeft w:val="0"/>
          <w:marRight w:val="0"/>
          <w:marTop w:val="0"/>
          <w:marBottom w:val="0"/>
          <w:divBdr>
            <w:top w:val="none" w:sz="0" w:space="0" w:color="auto"/>
            <w:left w:val="none" w:sz="0" w:space="0" w:color="auto"/>
            <w:bottom w:val="none" w:sz="0" w:space="0" w:color="auto"/>
            <w:right w:val="none" w:sz="0" w:space="0" w:color="auto"/>
          </w:divBdr>
        </w:div>
        <w:div w:id="1649090983">
          <w:marLeft w:val="0"/>
          <w:marRight w:val="0"/>
          <w:marTop w:val="0"/>
          <w:marBottom w:val="0"/>
          <w:divBdr>
            <w:top w:val="none" w:sz="0" w:space="0" w:color="auto"/>
            <w:left w:val="none" w:sz="0" w:space="0" w:color="auto"/>
            <w:bottom w:val="none" w:sz="0" w:space="0" w:color="auto"/>
            <w:right w:val="none" w:sz="0" w:space="0" w:color="auto"/>
          </w:divBdr>
        </w:div>
      </w:divsChild>
    </w:div>
    <w:div w:id="51082176">
      <w:marLeft w:val="0"/>
      <w:marRight w:val="0"/>
      <w:marTop w:val="0"/>
      <w:marBottom w:val="0"/>
      <w:divBdr>
        <w:top w:val="none" w:sz="0" w:space="0" w:color="auto"/>
        <w:left w:val="none" w:sz="0" w:space="0" w:color="auto"/>
        <w:bottom w:val="none" w:sz="0" w:space="0" w:color="auto"/>
        <w:right w:val="none" w:sz="0" w:space="0" w:color="auto"/>
      </w:divBdr>
    </w:div>
    <w:div w:id="51387827">
      <w:marLeft w:val="0"/>
      <w:marRight w:val="0"/>
      <w:marTop w:val="0"/>
      <w:marBottom w:val="0"/>
      <w:divBdr>
        <w:top w:val="none" w:sz="0" w:space="0" w:color="auto"/>
        <w:left w:val="none" w:sz="0" w:space="0" w:color="auto"/>
        <w:bottom w:val="none" w:sz="0" w:space="0" w:color="auto"/>
        <w:right w:val="none" w:sz="0" w:space="0" w:color="auto"/>
      </w:divBdr>
    </w:div>
    <w:div w:id="60522276">
      <w:marLeft w:val="0"/>
      <w:marRight w:val="0"/>
      <w:marTop w:val="0"/>
      <w:marBottom w:val="0"/>
      <w:divBdr>
        <w:top w:val="none" w:sz="0" w:space="0" w:color="auto"/>
        <w:left w:val="none" w:sz="0" w:space="0" w:color="auto"/>
        <w:bottom w:val="none" w:sz="0" w:space="0" w:color="auto"/>
        <w:right w:val="none" w:sz="0" w:space="0" w:color="auto"/>
      </w:divBdr>
    </w:div>
    <w:div w:id="64845700">
      <w:marLeft w:val="0"/>
      <w:marRight w:val="0"/>
      <w:marTop w:val="0"/>
      <w:marBottom w:val="0"/>
      <w:divBdr>
        <w:top w:val="none" w:sz="0" w:space="0" w:color="auto"/>
        <w:left w:val="none" w:sz="0" w:space="0" w:color="auto"/>
        <w:bottom w:val="none" w:sz="0" w:space="0" w:color="auto"/>
        <w:right w:val="none" w:sz="0" w:space="0" w:color="auto"/>
      </w:divBdr>
      <w:divsChild>
        <w:div w:id="920026172">
          <w:marLeft w:val="0"/>
          <w:marRight w:val="0"/>
          <w:marTop w:val="0"/>
          <w:marBottom w:val="0"/>
          <w:divBdr>
            <w:top w:val="none" w:sz="0" w:space="0" w:color="auto"/>
            <w:left w:val="none" w:sz="0" w:space="0" w:color="auto"/>
            <w:bottom w:val="none" w:sz="0" w:space="0" w:color="auto"/>
            <w:right w:val="none" w:sz="0" w:space="0" w:color="auto"/>
          </w:divBdr>
        </w:div>
        <w:div w:id="681666015">
          <w:marLeft w:val="0"/>
          <w:marRight w:val="0"/>
          <w:marTop w:val="0"/>
          <w:marBottom w:val="0"/>
          <w:divBdr>
            <w:top w:val="none" w:sz="0" w:space="0" w:color="auto"/>
            <w:left w:val="none" w:sz="0" w:space="0" w:color="auto"/>
            <w:bottom w:val="none" w:sz="0" w:space="0" w:color="auto"/>
            <w:right w:val="none" w:sz="0" w:space="0" w:color="auto"/>
          </w:divBdr>
        </w:div>
        <w:div w:id="798306128">
          <w:marLeft w:val="0"/>
          <w:marRight w:val="0"/>
          <w:marTop w:val="0"/>
          <w:marBottom w:val="0"/>
          <w:divBdr>
            <w:top w:val="none" w:sz="0" w:space="0" w:color="auto"/>
            <w:left w:val="none" w:sz="0" w:space="0" w:color="auto"/>
            <w:bottom w:val="none" w:sz="0" w:space="0" w:color="auto"/>
            <w:right w:val="none" w:sz="0" w:space="0" w:color="auto"/>
          </w:divBdr>
        </w:div>
        <w:div w:id="394016036">
          <w:marLeft w:val="0"/>
          <w:marRight w:val="0"/>
          <w:marTop w:val="0"/>
          <w:marBottom w:val="0"/>
          <w:divBdr>
            <w:top w:val="none" w:sz="0" w:space="0" w:color="auto"/>
            <w:left w:val="none" w:sz="0" w:space="0" w:color="auto"/>
            <w:bottom w:val="none" w:sz="0" w:space="0" w:color="auto"/>
            <w:right w:val="none" w:sz="0" w:space="0" w:color="auto"/>
          </w:divBdr>
        </w:div>
        <w:div w:id="1236010699">
          <w:marLeft w:val="0"/>
          <w:marRight w:val="0"/>
          <w:marTop w:val="0"/>
          <w:marBottom w:val="0"/>
          <w:divBdr>
            <w:top w:val="none" w:sz="0" w:space="0" w:color="auto"/>
            <w:left w:val="none" w:sz="0" w:space="0" w:color="auto"/>
            <w:bottom w:val="none" w:sz="0" w:space="0" w:color="auto"/>
            <w:right w:val="none" w:sz="0" w:space="0" w:color="auto"/>
          </w:divBdr>
        </w:div>
        <w:div w:id="586421477">
          <w:marLeft w:val="0"/>
          <w:marRight w:val="0"/>
          <w:marTop w:val="0"/>
          <w:marBottom w:val="0"/>
          <w:divBdr>
            <w:top w:val="none" w:sz="0" w:space="0" w:color="auto"/>
            <w:left w:val="none" w:sz="0" w:space="0" w:color="auto"/>
            <w:bottom w:val="none" w:sz="0" w:space="0" w:color="auto"/>
            <w:right w:val="none" w:sz="0" w:space="0" w:color="auto"/>
          </w:divBdr>
        </w:div>
        <w:div w:id="906185227">
          <w:marLeft w:val="0"/>
          <w:marRight w:val="0"/>
          <w:marTop w:val="0"/>
          <w:marBottom w:val="0"/>
          <w:divBdr>
            <w:top w:val="none" w:sz="0" w:space="0" w:color="auto"/>
            <w:left w:val="none" w:sz="0" w:space="0" w:color="auto"/>
            <w:bottom w:val="none" w:sz="0" w:space="0" w:color="auto"/>
            <w:right w:val="none" w:sz="0" w:space="0" w:color="auto"/>
          </w:divBdr>
        </w:div>
        <w:div w:id="328946169">
          <w:marLeft w:val="0"/>
          <w:marRight w:val="0"/>
          <w:marTop w:val="0"/>
          <w:marBottom w:val="0"/>
          <w:divBdr>
            <w:top w:val="none" w:sz="0" w:space="0" w:color="auto"/>
            <w:left w:val="none" w:sz="0" w:space="0" w:color="auto"/>
            <w:bottom w:val="none" w:sz="0" w:space="0" w:color="auto"/>
            <w:right w:val="none" w:sz="0" w:space="0" w:color="auto"/>
          </w:divBdr>
        </w:div>
        <w:div w:id="1404376930">
          <w:marLeft w:val="0"/>
          <w:marRight w:val="0"/>
          <w:marTop w:val="0"/>
          <w:marBottom w:val="0"/>
          <w:divBdr>
            <w:top w:val="none" w:sz="0" w:space="0" w:color="auto"/>
            <w:left w:val="none" w:sz="0" w:space="0" w:color="auto"/>
            <w:bottom w:val="none" w:sz="0" w:space="0" w:color="auto"/>
            <w:right w:val="none" w:sz="0" w:space="0" w:color="auto"/>
          </w:divBdr>
        </w:div>
        <w:div w:id="358553836">
          <w:marLeft w:val="0"/>
          <w:marRight w:val="0"/>
          <w:marTop w:val="0"/>
          <w:marBottom w:val="0"/>
          <w:divBdr>
            <w:top w:val="none" w:sz="0" w:space="0" w:color="auto"/>
            <w:left w:val="none" w:sz="0" w:space="0" w:color="auto"/>
            <w:bottom w:val="none" w:sz="0" w:space="0" w:color="auto"/>
            <w:right w:val="none" w:sz="0" w:space="0" w:color="auto"/>
          </w:divBdr>
        </w:div>
        <w:div w:id="805926797">
          <w:marLeft w:val="0"/>
          <w:marRight w:val="0"/>
          <w:marTop w:val="0"/>
          <w:marBottom w:val="0"/>
          <w:divBdr>
            <w:top w:val="none" w:sz="0" w:space="0" w:color="auto"/>
            <w:left w:val="none" w:sz="0" w:space="0" w:color="auto"/>
            <w:bottom w:val="none" w:sz="0" w:space="0" w:color="auto"/>
            <w:right w:val="none" w:sz="0" w:space="0" w:color="auto"/>
          </w:divBdr>
        </w:div>
        <w:div w:id="345063151">
          <w:marLeft w:val="0"/>
          <w:marRight w:val="0"/>
          <w:marTop w:val="0"/>
          <w:marBottom w:val="0"/>
          <w:divBdr>
            <w:top w:val="none" w:sz="0" w:space="0" w:color="auto"/>
            <w:left w:val="none" w:sz="0" w:space="0" w:color="auto"/>
            <w:bottom w:val="none" w:sz="0" w:space="0" w:color="auto"/>
            <w:right w:val="none" w:sz="0" w:space="0" w:color="auto"/>
          </w:divBdr>
        </w:div>
        <w:div w:id="1958684284">
          <w:marLeft w:val="0"/>
          <w:marRight w:val="0"/>
          <w:marTop w:val="0"/>
          <w:marBottom w:val="0"/>
          <w:divBdr>
            <w:top w:val="none" w:sz="0" w:space="0" w:color="auto"/>
            <w:left w:val="none" w:sz="0" w:space="0" w:color="auto"/>
            <w:bottom w:val="none" w:sz="0" w:space="0" w:color="auto"/>
            <w:right w:val="none" w:sz="0" w:space="0" w:color="auto"/>
          </w:divBdr>
        </w:div>
        <w:div w:id="2044598678">
          <w:marLeft w:val="0"/>
          <w:marRight w:val="0"/>
          <w:marTop w:val="0"/>
          <w:marBottom w:val="0"/>
          <w:divBdr>
            <w:top w:val="none" w:sz="0" w:space="0" w:color="auto"/>
            <w:left w:val="none" w:sz="0" w:space="0" w:color="auto"/>
            <w:bottom w:val="none" w:sz="0" w:space="0" w:color="auto"/>
            <w:right w:val="none" w:sz="0" w:space="0" w:color="auto"/>
          </w:divBdr>
        </w:div>
        <w:div w:id="402607875">
          <w:marLeft w:val="0"/>
          <w:marRight w:val="0"/>
          <w:marTop w:val="0"/>
          <w:marBottom w:val="0"/>
          <w:divBdr>
            <w:top w:val="none" w:sz="0" w:space="0" w:color="auto"/>
            <w:left w:val="none" w:sz="0" w:space="0" w:color="auto"/>
            <w:bottom w:val="none" w:sz="0" w:space="0" w:color="auto"/>
            <w:right w:val="none" w:sz="0" w:space="0" w:color="auto"/>
          </w:divBdr>
        </w:div>
        <w:div w:id="1475296320">
          <w:marLeft w:val="0"/>
          <w:marRight w:val="0"/>
          <w:marTop w:val="0"/>
          <w:marBottom w:val="0"/>
          <w:divBdr>
            <w:top w:val="none" w:sz="0" w:space="0" w:color="auto"/>
            <w:left w:val="none" w:sz="0" w:space="0" w:color="auto"/>
            <w:bottom w:val="none" w:sz="0" w:space="0" w:color="auto"/>
            <w:right w:val="none" w:sz="0" w:space="0" w:color="auto"/>
          </w:divBdr>
        </w:div>
        <w:div w:id="150878706">
          <w:marLeft w:val="0"/>
          <w:marRight w:val="0"/>
          <w:marTop w:val="0"/>
          <w:marBottom w:val="0"/>
          <w:divBdr>
            <w:top w:val="none" w:sz="0" w:space="0" w:color="auto"/>
            <w:left w:val="none" w:sz="0" w:space="0" w:color="auto"/>
            <w:bottom w:val="none" w:sz="0" w:space="0" w:color="auto"/>
            <w:right w:val="none" w:sz="0" w:space="0" w:color="auto"/>
          </w:divBdr>
        </w:div>
        <w:div w:id="223029547">
          <w:marLeft w:val="0"/>
          <w:marRight w:val="0"/>
          <w:marTop w:val="0"/>
          <w:marBottom w:val="0"/>
          <w:divBdr>
            <w:top w:val="none" w:sz="0" w:space="0" w:color="auto"/>
            <w:left w:val="none" w:sz="0" w:space="0" w:color="auto"/>
            <w:bottom w:val="none" w:sz="0" w:space="0" w:color="auto"/>
            <w:right w:val="none" w:sz="0" w:space="0" w:color="auto"/>
          </w:divBdr>
        </w:div>
        <w:div w:id="2092896398">
          <w:marLeft w:val="0"/>
          <w:marRight w:val="0"/>
          <w:marTop w:val="0"/>
          <w:marBottom w:val="0"/>
          <w:divBdr>
            <w:top w:val="none" w:sz="0" w:space="0" w:color="auto"/>
            <w:left w:val="none" w:sz="0" w:space="0" w:color="auto"/>
            <w:bottom w:val="none" w:sz="0" w:space="0" w:color="auto"/>
            <w:right w:val="none" w:sz="0" w:space="0" w:color="auto"/>
          </w:divBdr>
        </w:div>
        <w:div w:id="580288476">
          <w:marLeft w:val="0"/>
          <w:marRight w:val="0"/>
          <w:marTop w:val="0"/>
          <w:marBottom w:val="0"/>
          <w:divBdr>
            <w:top w:val="none" w:sz="0" w:space="0" w:color="auto"/>
            <w:left w:val="none" w:sz="0" w:space="0" w:color="auto"/>
            <w:bottom w:val="none" w:sz="0" w:space="0" w:color="auto"/>
            <w:right w:val="none" w:sz="0" w:space="0" w:color="auto"/>
          </w:divBdr>
        </w:div>
        <w:div w:id="1544826432">
          <w:marLeft w:val="0"/>
          <w:marRight w:val="0"/>
          <w:marTop w:val="0"/>
          <w:marBottom w:val="0"/>
          <w:divBdr>
            <w:top w:val="none" w:sz="0" w:space="0" w:color="auto"/>
            <w:left w:val="none" w:sz="0" w:space="0" w:color="auto"/>
            <w:bottom w:val="none" w:sz="0" w:space="0" w:color="auto"/>
            <w:right w:val="none" w:sz="0" w:space="0" w:color="auto"/>
          </w:divBdr>
        </w:div>
        <w:div w:id="1416628866">
          <w:marLeft w:val="0"/>
          <w:marRight w:val="0"/>
          <w:marTop w:val="0"/>
          <w:marBottom w:val="0"/>
          <w:divBdr>
            <w:top w:val="none" w:sz="0" w:space="0" w:color="auto"/>
            <w:left w:val="none" w:sz="0" w:space="0" w:color="auto"/>
            <w:bottom w:val="none" w:sz="0" w:space="0" w:color="auto"/>
            <w:right w:val="none" w:sz="0" w:space="0" w:color="auto"/>
          </w:divBdr>
        </w:div>
        <w:div w:id="693001856">
          <w:marLeft w:val="0"/>
          <w:marRight w:val="0"/>
          <w:marTop w:val="0"/>
          <w:marBottom w:val="0"/>
          <w:divBdr>
            <w:top w:val="none" w:sz="0" w:space="0" w:color="auto"/>
            <w:left w:val="none" w:sz="0" w:space="0" w:color="auto"/>
            <w:bottom w:val="none" w:sz="0" w:space="0" w:color="auto"/>
            <w:right w:val="none" w:sz="0" w:space="0" w:color="auto"/>
          </w:divBdr>
        </w:div>
        <w:div w:id="1809201179">
          <w:marLeft w:val="0"/>
          <w:marRight w:val="0"/>
          <w:marTop w:val="0"/>
          <w:marBottom w:val="0"/>
          <w:divBdr>
            <w:top w:val="none" w:sz="0" w:space="0" w:color="auto"/>
            <w:left w:val="none" w:sz="0" w:space="0" w:color="auto"/>
            <w:bottom w:val="none" w:sz="0" w:space="0" w:color="auto"/>
            <w:right w:val="none" w:sz="0" w:space="0" w:color="auto"/>
          </w:divBdr>
        </w:div>
        <w:div w:id="248392429">
          <w:marLeft w:val="0"/>
          <w:marRight w:val="0"/>
          <w:marTop w:val="0"/>
          <w:marBottom w:val="0"/>
          <w:divBdr>
            <w:top w:val="none" w:sz="0" w:space="0" w:color="auto"/>
            <w:left w:val="none" w:sz="0" w:space="0" w:color="auto"/>
            <w:bottom w:val="none" w:sz="0" w:space="0" w:color="auto"/>
            <w:right w:val="none" w:sz="0" w:space="0" w:color="auto"/>
          </w:divBdr>
        </w:div>
        <w:div w:id="1554849299">
          <w:marLeft w:val="0"/>
          <w:marRight w:val="0"/>
          <w:marTop w:val="0"/>
          <w:marBottom w:val="0"/>
          <w:divBdr>
            <w:top w:val="none" w:sz="0" w:space="0" w:color="auto"/>
            <w:left w:val="none" w:sz="0" w:space="0" w:color="auto"/>
            <w:bottom w:val="none" w:sz="0" w:space="0" w:color="auto"/>
            <w:right w:val="none" w:sz="0" w:space="0" w:color="auto"/>
          </w:divBdr>
        </w:div>
        <w:div w:id="1335375647">
          <w:marLeft w:val="0"/>
          <w:marRight w:val="0"/>
          <w:marTop w:val="0"/>
          <w:marBottom w:val="0"/>
          <w:divBdr>
            <w:top w:val="none" w:sz="0" w:space="0" w:color="auto"/>
            <w:left w:val="none" w:sz="0" w:space="0" w:color="auto"/>
            <w:bottom w:val="none" w:sz="0" w:space="0" w:color="auto"/>
            <w:right w:val="none" w:sz="0" w:space="0" w:color="auto"/>
          </w:divBdr>
        </w:div>
        <w:div w:id="949632025">
          <w:marLeft w:val="0"/>
          <w:marRight w:val="0"/>
          <w:marTop w:val="0"/>
          <w:marBottom w:val="0"/>
          <w:divBdr>
            <w:top w:val="none" w:sz="0" w:space="0" w:color="auto"/>
            <w:left w:val="none" w:sz="0" w:space="0" w:color="auto"/>
            <w:bottom w:val="none" w:sz="0" w:space="0" w:color="auto"/>
            <w:right w:val="none" w:sz="0" w:space="0" w:color="auto"/>
          </w:divBdr>
        </w:div>
        <w:div w:id="842162317">
          <w:marLeft w:val="0"/>
          <w:marRight w:val="0"/>
          <w:marTop w:val="0"/>
          <w:marBottom w:val="0"/>
          <w:divBdr>
            <w:top w:val="none" w:sz="0" w:space="0" w:color="auto"/>
            <w:left w:val="none" w:sz="0" w:space="0" w:color="auto"/>
            <w:bottom w:val="none" w:sz="0" w:space="0" w:color="auto"/>
            <w:right w:val="none" w:sz="0" w:space="0" w:color="auto"/>
          </w:divBdr>
        </w:div>
        <w:div w:id="744231406">
          <w:marLeft w:val="0"/>
          <w:marRight w:val="0"/>
          <w:marTop w:val="0"/>
          <w:marBottom w:val="0"/>
          <w:divBdr>
            <w:top w:val="none" w:sz="0" w:space="0" w:color="auto"/>
            <w:left w:val="none" w:sz="0" w:space="0" w:color="auto"/>
            <w:bottom w:val="none" w:sz="0" w:space="0" w:color="auto"/>
            <w:right w:val="none" w:sz="0" w:space="0" w:color="auto"/>
          </w:divBdr>
        </w:div>
        <w:div w:id="1592349620">
          <w:marLeft w:val="0"/>
          <w:marRight w:val="0"/>
          <w:marTop w:val="0"/>
          <w:marBottom w:val="0"/>
          <w:divBdr>
            <w:top w:val="none" w:sz="0" w:space="0" w:color="auto"/>
            <w:left w:val="none" w:sz="0" w:space="0" w:color="auto"/>
            <w:bottom w:val="none" w:sz="0" w:space="0" w:color="auto"/>
            <w:right w:val="none" w:sz="0" w:space="0" w:color="auto"/>
          </w:divBdr>
        </w:div>
        <w:div w:id="1227187240">
          <w:marLeft w:val="0"/>
          <w:marRight w:val="0"/>
          <w:marTop w:val="0"/>
          <w:marBottom w:val="0"/>
          <w:divBdr>
            <w:top w:val="none" w:sz="0" w:space="0" w:color="auto"/>
            <w:left w:val="none" w:sz="0" w:space="0" w:color="auto"/>
            <w:bottom w:val="none" w:sz="0" w:space="0" w:color="auto"/>
            <w:right w:val="none" w:sz="0" w:space="0" w:color="auto"/>
          </w:divBdr>
        </w:div>
        <w:div w:id="26875769">
          <w:marLeft w:val="0"/>
          <w:marRight w:val="0"/>
          <w:marTop w:val="0"/>
          <w:marBottom w:val="0"/>
          <w:divBdr>
            <w:top w:val="none" w:sz="0" w:space="0" w:color="auto"/>
            <w:left w:val="none" w:sz="0" w:space="0" w:color="auto"/>
            <w:bottom w:val="none" w:sz="0" w:space="0" w:color="auto"/>
            <w:right w:val="none" w:sz="0" w:space="0" w:color="auto"/>
          </w:divBdr>
        </w:div>
        <w:div w:id="2145151426">
          <w:marLeft w:val="0"/>
          <w:marRight w:val="0"/>
          <w:marTop w:val="0"/>
          <w:marBottom w:val="0"/>
          <w:divBdr>
            <w:top w:val="none" w:sz="0" w:space="0" w:color="auto"/>
            <w:left w:val="none" w:sz="0" w:space="0" w:color="auto"/>
            <w:bottom w:val="none" w:sz="0" w:space="0" w:color="auto"/>
            <w:right w:val="none" w:sz="0" w:space="0" w:color="auto"/>
          </w:divBdr>
        </w:div>
        <w:div w:id="1501003163">
          <w:marLeft w:val="0"/>
          <w:marRight w:val="0"/>
          <w:marTop w:val="0"/>
          <w:marBottom w:val="0"/>
          <w:divBdr>
            <w:top w:val="none" w:sz="0" w:space="0" w:color="auto"/>
            <w:left w:val="none" w:sz="0" w:space="0" w:color="auto"/>
            <w:bottom w:val="none" w:sz="0" w:space="0" w:color="auto"/>
            <w:right w:val="none" w:sz="0" w:space="0" w:color="auto"/>
          </w:divBdr>
        </w:div>
        <w:div w:id="1503811795">
          <w:marLeft w:val="0"/>
          <w:marRight w:val="0"/>
          <w:marTop w:val="0"/>
          <w:marBottom w:val="0"/>
          <w:divBdr>
            <w:top w:val="none" w:sz="0" w:space="0" w:color="auto"/>
            <w:left w:val="none" w:sz="0" w:space="0" w:color="auto"/>
            <w:bottom w:val="none" w:sz="0" w:space="0" w:color="auto"/>
            <w:right w:val="none" w:sz="0" w:space="0" w:color="auto"/>
          </w:divBdr>
        </w:div>
        <w:div w:id="793787263">
          <w:marLeft w:val="0"/>
          <w:marRight w:val="0"/>
          <w:marTop w:val="0"/>
          <w:marBottom w:val="0"/>
          <w:divBdr>
            <w:top w:val="none" w:sz="0" w:space="0" w:color="auto"/>
            <w:left w:val="none" w:sz="0" w:space="0" w:color="auto"/>
            <w:bottom w:val="none" w:sz="0" w:space="0" w:color="auto"/>
            <w:right w:val="none" w:sz="0" w:space="0" w:color="auto"/>
          </w:divBdr>
        </w:div>
        <w:div w:id="343674466">
          <w:marLeft w:val="0"/>
          <w:marRight w:val="0"/>
          <w:marTop w:val="0"/>
          <w:marBottom w:val="0"/>
          <w:divBdr>
            <w:top w:val="none" w:sz="0" w:space="0" w:color="auto"/>
            <w:left w:val="none" w:sz="0" w:space="0" w:color="auto"/>
            <w:bottom w:val="none" w:sz="0" w:space="0" w:color="auto"/>
            <w:right w:val="none" w:sz="0" w:space="0" w:color="auto"/>
          </w:divBdr>
        </w:div>
        <w:div w:id="1087455986">
          <w:marLeft w:val="0"/>
          <w:marRight w:val="0"/>
          <w:marTop w:val="0"/>
          <w:marBottom w:val="0"/>
          <w:divBdr>
            <w:top w:val="none" w:sz="0" w:space="0" w:color="auto"/>
            <w:left w:val="none" w:sz="0" w:space="0" w:color="auto"/>
            <w:bottom w:val="none" w:sz="0" w:space="0" w:color="auto"/>
            <w:right w:val="none" w:sz="0" w:space="0" w:color="auto"/>
          </w:divBdr>
        </w:div>
        <w:div w:id="1403259288">
          <w:marLeft w:val="0"/>
          <w:marRight w:val="0"/>
          <w:marTop w:val="0"/>
          <w:marBottom w:val="0"/>
          <w:divBdr>
            <w:top w:val="none" w:sz="0" w:space="0" w:color="auto"/>
            <w:left w:val="none" w:sz="0" w:space="0" w:color="auto"/>
            <w:bottom w:val="none" w:sz="0" w:space="0" w:color="auto"/>
            <w:right w:val="none" w:sz="0" w:space="0" w:color="auto"/>
          </w:divBdr>
        </w:div>
        <w:div w:id="614755199">
          <w:marLeft w:val="0"/>
          <w:marRight w:val="0"/>
          <w:marTop w:val="0"/>
          <w:marBottom w:val="0"/>
          <w:divBdr>
            <w:top w:val="none" w:sz="0" w:space="0" w:color="auto"/>
            <w:left w:val="none" w:sz="0" w:space="0" w:color="auto"/>
            <w:bottom w:val="none" w:sz="0" w:space="0" w:color="auto"/>
            <w:right w:val="none" w:sz="0" w:space="0" w:color="auto"/>
          </w:divBdr>
        </w:div>
        <w:div w:id="193737907">
          <w:marLeft w:val="0"/>
          <w:marRight w:val="0"/>
          <w:marTop w:val="0"/>
          <w:marBottom w:val="0"/>
          <w:divBdr>
            <w:top w:val="none" w:sz="0" w:space="0" w:color="auto"/>
            <w:left w:val="none" w:sz="0" w:space="0" w:color="auto"/>
            <w:bottom w:val="none" w:sz="0" w:space="0" w:color="auto"/>
            <w:right w:val="none" w:sz="0" w:space="0" w:color="auto"/>
          </w:divBdr>
        </w:div>
        <w:div w:id="1585145248">
          <w:marLeft w:val="0"/>
          <w:marRight w:val="0"/>
          <w:marTop w:val="0"/>
          <w:marBottom w:val="0"/>
          <w:divBdr>
            <w:top w:val="none" w:sz="0" w:space="0" w:color="auto"/>
            <w:left w:val="none" w:sz="0" w:space="0" w:color="auto"/>
            <w:bottom w:val="none" w:sz="0" w:space="0" w:color="auto"/>
            <w:right w:val="none" w:sz="0" w:space="0" w:color="auto"/>
          </w:divBdr>
        </w:div>
        <w:div w:id="1356275373">
          <w:marLeft w:val="0"/>
          <w:marRight w:val="0"/>
          <w:marTop w:val="0"/>
          <w:marBottom w:val="0"/>
          <w:divBdr>
            <w:top w:val="none" w:sz="0" w:space="0" w:color="auto"/>
            <w:left w:val="none" w:sz="0" w:space="0" w:color="auto"/>
            <w:bottom w:val="none" w:sz="0" w:space="0" w:color="auto"/>
            <w:right w:val="none" w:sz="0" w:space="0" w:color="auto"/>
          </w:divBdr>
        </w:div>
        <w:div w:id="1742630137">
          <w:marLeft w:val="0"/>
          <w:marRight w:val="0"/>
          <w:marTop w:val="0"/>
          <w:marBottom w:val="0"/>
          <w:divBdr>
            <w:top w:val="none" w:sz="0" w:space="0" w:color="auto"/>
            <w:left w:val="none" w:sz="0" w:space="0" w:color="auto"/>
            <w:bottom w:val="none" w:sz="0" w:space="0" w:color="auto"/>
            <w:right w:val="none" w:sz="0" w:space="0" w:color="auto"/>
          </w:divBdr>
        </w:div>
        <w:div w:id="1069889759">
          <w:marLeft w:val="0"/>
          <w:marRight w:val="0"/>
          <w:marTop w:val="0"/>
          <w:marBottom w:val="0"/>
          <w:divBdr>
            <w:top w:val="none" w:sz="0" w:space="0" w:color="auto"/>
            <w:left w:val="none" w:sz="0" w:space="0" w:color="auto"/>
            <w:bottom w:val="none" w:sz="0" w:space="0" w:color="auto"/>
            <w:right w:val="none" w:sz="0" w:space="0" w:color="auto"/>
          </w:divBdr>
        </w:div>
        <w:div w:id="1858032060">
          <w:marLeft w:val="0"/>
          <w:marRight w:val="0"/>
          <w:marTop w:val="0"/>
          <w:marBottom w:val="0"/>
          <w:divBdr>
            <w:top w:val="none" w:sz="0" w:space="0" w:color="auto"/>
            <w:left w:val="none" w:sz="0" w:space="0" w:color="auto"/>
            <w:bottom w:val="none" w:sz="0" w:space="0" w:color="auto"/>
            <w:right w:val="none" w:sz="0" w:space="0" w:color="auto"/>
          </w:divBdr>
        </w:div>
        <w:div w:id="1208906460">
          <w:marLeft w:val="0"/>
          <w:marRight w:val="0"/>
          <w:marTop w:val="0"/>
          <w:marBottom w:val="0"/>
          <w:divBdr>
            <w:top w:val="none" w:sz="0" w:space="0" w:color="auto"/>
            <w:left w:val="none" w:sz="0" w:space="0" w:color="auto"/>
            <w:bottom w:val="none" w:sz="0" w:space="0" w:color="auto"/>
            <w:right w:val="none" w:sz="0" w:space="0" w:color="auto"/>
          </w:divBdr>
        </w:div>
      </w:divsChild>
    </w:div>
    <w:div w:id="70468346">
      <w:marLeft w:val="0"/>
      <w:marRight w:val="0"/>
      <w:marTop w:val="0"/>
      <w:marBottom w:val="0"/>
      <w:divBdr>
        <w:top w:val="none" w:sz="0" w:space="0" w:color="auto"/>
        <w:left w:val="none" w:sz="0" w:space="0" w:color="auto"/>
        <w:bottom w:val="none" w:sz="0" w:space="0" w:color="auto"/>
        <w:right w:val="none" w:sz="0" w:space="0" w:color="auto"/>
      </w:divBdr>
    </w:div>
    <w:div w:id="71775316">
      <w:marLeft w:val="0"/>
      <w:marRight w:val="0"/>
      <w:marTop w:val="0"/>
      <w:marBottom w:val="0"/>
      <w:divBdr>
        <w:top w:val="none" w:sz="0" w:space="0" w:color="auto"/>
        <w:left w:val="none" w:sz="0" w:space="0" w:color="auto"/>
        <w:bottom w:val="none" w:sz="0" w:space="0" w:color="auto"/>
        <w:right w:val="none" w:sz="0" w:space="0" w:color="auto"/>
      </w:divBdr>
      <w:divsChild>
        <w:div w:id="1198853208">
          <w:marLeft w:val="0"/>
          <w:marRight w:val="0"/>
          <w:marTop w:val="0"/>
          <w:marBottom w:val="0"/>
          <w:divBdr>
            <w:top w:val="none" w:sz="0" w:space="0" w:color="auto"/>
            <w:left w:val="none" w:sz="0" w:space="0" w:color="auto"/>
            <w:bottom w:val="none" w:sz="0" w:space="0" w:color="auto"/>
            <w:right w:val="none" w:sz="0" w:space="0" w:color="auto"/>
          </w:divBdr>
        </w:div>
        <w:div w:id="488522815">
          <w:marLeft w:val="0"/>
          <w:marRight w:val="0"/>
          <w:marTop w:val="0"/>
          <w:marBottom w:val="0"/>
          <w:divBdr>
            <w:top w:val="none" w:sz="0" w:space="0" w:color="auto"/>
            <w:left w:val="none" w:sz="0" w:space="0" w:color="auto"/>
            <w:bottom w:val="none" w:sz="0" w:space="0" w:color="auto"/>
            <w:right w:val="none" w:sz="0" w:space="0" w:color="auto"/>
          </w:divBdr>
        </w:div>
        <w:div w:id="1322276975">
          <w:marLeft w:val="0"/>
          <w:marRight w:val="0"/>
          <w:marTop w:val="0"/>
          <w:marBottom w:val="0"/>
          <w:divBdr>
            <w:top w:val="none" w:sz="0" w:space="0" w:color="auto"/>
            <w:left w:val="none" w:sz="0" w:space="0" w:color="auto"/>
            <w:bottom w:val="none" w:sz="0" w:space="0" w:color="auto"/>
            <w:right w:val="none" w:sz="0" w:space="0" w:color="auto"/>
          </w:divBdr>
        </w:div>
        <w:div w:id="867371526">
          <w:marLeft w:val="0"/>
          <w:marRight w:val="0"/>
          <w:marTop w:val="0"/>
          <w:marBottom w:val="0"/>
          <w:divBdr>
            <w:top w:val="none" w:sz="0" w:space="0" w:color="auto"/>
            <w:left w:val="none" w:sz="0" w:space="0" w:color="auto"/>
            <w:bottom w:val="none" w:sz="0" w:space="0" w:color="auto"/>
            <w:right w:val="none" w:sz="0" w:space="0" w:color="auto"/>
          </w:divBdr>
        </w:div>
        <w:div w:id="267734134">
          <w:marLeft w:val="0"/>
          <w:marRight w:val="0"/>
          <w:marTop w:val="0"/>
          <w:marBottom w:val="0"/>
          <w:divBdr>
            <w:top w:val="none" w:sz="0" w:space="0" w:color="auto"/>
            <w:left w:val="none" w:sz="0" w:space="0" w:color="auto"/>
            <w:bottom w:val="none" w:sz="0" w:space="0" w:color="auto"/>
            <w:right w:val="none" w:sz="0" w:space="0" w:color="auto"/>
          </w:divBdr>
        </w:div>
        <w:div w:id="2009405424">
          <w:marLeft w:val="0"/>
          <w:marRight w:val="0"/>
          <w:marTop w:val="0"/>
          <w:marBottom w:val="0"/>
          <w:divBdr>
            <w:top w:val="none" w:sz="0" w:space="0" w:color="auto"/>
            <w:left w:val="none" w:sz="0" w:space="0" w:color="auto"/>
            <w:bottom w:val="none" w:sz="0" w:space="0" w:color="auto"/>
            <w:right w:val="none" w:sz="0" w:space="0" w:color="auto"/>
          </w:divBdr>
        </w:div>
        <w:div w:id="1816802397">
          <w:marLeft w:val="0"/>
          <w:marRight w:val="0"/>
          <w:marTop w:val="0"/>
          <w:marBottom w:val="0"/>
          <w:divBdr>
            <w:top w:val="none" w:sz="0" w:space="0" w:color="auto"/>
            <w:left w:val="none" w:sz="0" w:space="0" w:color="auto"/>
            <w:bottom w:val="none" w:sz="0" w:space="0" w:color="auto"/>
            <w:right w:val="none" w:sz="0" w:space="0" w:color="auto"/>
          </w:divBdr>
        </w:div>
        <w:div w:id="2091806907">
          <w:marLeft w:val="0"/>
          <w:marRight w:val="0"/>
          <w:marTop w:val="0"/>
          <w:marBottom w:val="0"/>
          <w:divBdr>
            <w:top w:val="none" w:sz="0" w:space="0" w:color="auto"/>
            <w:left w:val="none" w:sz="0" w:space="0" w:color="auto"/>
            <w:bottom w:val="none" w:sz="0" w:space="0" w:color="auto"/>
            <w:right w:val="none" w:sz="0" w:space="0" w:color="auto"/>
          </w:divBdr>
        </w:div>
        <w:div w:id="1509758360">
          <w:marLeft w:val="0"/>
          <w:marRight w:val="0"/>
          <w:marTop w:val="0"/>
          <w:marBottom w:val="0"/>
          <w:divBdr>
            <w:top w:val="none" w:sz="0" w:space="0" w:color="auto"/>
            <w:left w:val="none" w:sz="0" w:space="0" w:color="auto"/>
            <w:bottom w:val="none" w:sz="0" w:space="0" w:color="auto"/>
            <w:right w:val="none" w:sz="0" w:space="0" w:color="auto"/>
          </w:divBdr>
        </w:div>
        <w:div w:id="61951341">
          <w:marLeft w:val="0"/>
          <w:marRight w:val="0"/>
          <w:marTop w:val="0"/>
          <w:marBottom w:val="0"/>
          <w:divBdr>
            <w:top w:val="none" w:sz="0" w:space="0" w:color="auto"/>
            <w:left w:val="none" w:sz="0" w:space="0" w:color="auto"/>
            <w:bottom w:val="none" w:sz="0" w:space="0" w:color="auto"/>
            <w:right w:val="none" w:sz="0" w:space="0" w:color="auto"/>
          </w:divBdr>
        </w:div>
        <w:div w:id="1696685452">
          <w:marLeft w:val="0"/>
          <w:marRight w:val="0"/>
          <w:marTop w:val="0"/>
          <w:marBottom w:val="0"/>
          <w:divBdr>
            <w:top w:val="none" w:sz="0" w:space="0" w:color="auto"/>
            <w:left w:val="none" w:sz="0" w:space="0" w:color="auto"/>
            <w:bottom w:val="none" w:sz="0" w:space="0" w:color="auto"/>
            <w:right w:val="none" w:sz="0" w:space="0" w:color="auto"/>
          </w:divBdr>
        </w:div>
        <w:div w:id="1944220076">
          <w:marLeft w:val="0"/>
          <w:marRight w:val="0"/>
          <w:marTop w:val="0"/>
          <w:marBottom w:val="0"/>
          <w:divBdr>
            <w:top w:val="none" w:sz="0" w:space="0" w:color="auto"/>
            <w:left w:val="none" w:sz="0" w:space="0" w:color="auto"/>
            <w:bottom w:val="none" w:sz="0" w:space="0" w:color="auto"/>
            <w:right w:val="none" w:sz="0" w:space="0" w:color="auto"/>
          </w:divBdr>
        </w:div>
        <w:div w:id="119569850">
          <w:marLeft w:val="0"/>
          <w:marRight w:val="0"/>
          <w:marTop w:val="0"/>
          <w:marBottom w:val="0"/>
          <w:divBdr>
            <w:top w:val="none" w:sz="0" w:space="0" w:color="auto"/>
            <w:left w:val="none" w:sz="0" w:space="0" w:color="auto"/>
            <w:bottom w:val="none" w:sz="0" w:space="0" w:color="auto"/>
            <w:right w:val="none" w:sz="0" w:space="0" w:color="auto"/>
          </w:divBdr>
        </w:div>
        <w:div w:id="2109226237">
          <w:marLeft w:val="0"/>
          <w:marRight w:val="0"/>
          <w:marTop w:val="0"/>
          <w:marBottom w:val="0"/>
          <w:divBdr>
            <w:top w:val="none" w:sz="0" w:space="0" w:color="auto"/>
            <w:left w:val="none" w:sz="0" w:space="0" w:color="auto"/>
            <w:bottom w:val="none" w:sz="0" w:space="0" w:color="auto"/>
            <w:right w:val="none" w:sz="0" w:space="0" w:color="auto"/>
          </w:divBdr>
        </w:div>
        <w:div w:id="1615208327">
          <w:marLeft w:val="0"/>
          <w:marRight w:val="0"/>
          <w:marTop w:val="0"/>
          <w:marBottom w:val="0"/>
          <w:divBdr>
            <w:top w:val="none" w:sz="0" w:space="0" w:color="auto"/>
            <w:left w:val="none" w:sz="0" w:space="0" w:color="auto"/>
            <w:bottom w:val="none" w:sz="0" w:space="0" w:color="auto"/>
            <w:right w:val="none" w:sz="0" w:space="0" w:color="auto"/>
          </w:divBdr>
        </w:div>
        <w:div w:id="69933272">
          <w:marLeft w:val="0"/>
          <w:marRight w:val="0"/>
          <w:marTop w:val="0"/>
          <w:marBottom w:val="0"/>
          <w:divBdr>
            <w:top w:val="none" w:sz="0" w:space="0" w:color="auto"/>
            <w:left w:val="none" w:sz="0" w:space="0" w:color="auto"/>
            <w:bottom w:val="none" w:sz="0" w:space="0" w:color="auto"/>
            <w:right w:val="none" w:sz="0" w:space="0" w:color="auto"/>
          </w:divBdr>
        </w:div>
        <w:div w:id="787166304">
          <w:marLeft w:val="0"/>
          <w:marRight w:val="0"/>
          <w:marTop w:val="0"/>
          <w:marBottom w:val="0"/>
          <w:divBdr>
            <w:top w:val="none" w:sz="0" w:space="0" w:color="auto"/>
            <w:left w:val="none" w:sz="0" w:space="0" w:color="auto"/>
            <w:bottom w:val="none" w:sz="0" w:space="0" w:color="auto"/>
            <w:right w:val="none" w:sz="0" w:space="0" w:color="auto"/>
          </w:divBdr>
        </w:div>
        <w:div w:id="1738281027">
          <w:marLeft w:val="0"/>
          <w:marRight w:val="0"/>
          <w:marTop w:val="0"/>
          <w:marBottom w:val="0"/>
          <w:divBdr>
            <w:top w:val="none" w:sz="0" w:space="0" w:color="auto"/>
            <w:left w:val="none" w:sz="0" w:space="0" w:color="auto"/>
            <w:bottom w:val="none" w:sz="0" w:space="0" w:color="auto"/>
            <w:right w:val="none" w:sz="0" w:space="0" w:color="auto"/>
          </w:divBdr>
        </w:div>
        <w:div w:id="1435860383">
          <w:marLeft w:val="0"/>
          <w:marRight w:val="0"/>
          <w:marTop w:val="0"/>
          <w:marBottom w:val="0"/>
          <w:divBdr>
            <w:top w:val="none" w:sz="0" w:space="0" w:color="auto"/>
            <w:left w:val="none" w:sz="0" w:space="0" w:color="auto"/>
            <w:bottom w:val="none" w:sz="0" w:space="0" w:color="auto"/>
            <w:right w:val="none" w:sz="0" w:space="0" w:color="auto"/>
          </w:divBdr>
        </w:div>
        <w:div w:id="2019043057">
          <w:marLeft w:val="0"/>
          <w:marRight w:val="0"/>
          <w:marTop w:val="0"/>
          <w:marBottom w:val="0"/>
          <w:divBdr>
            <w:top w:val="none" w:sz="0" w:space="0" w:color="auto"/>
            <w:left w:val="none" w:sz="0" w:space="0" w:color="auto"/>
            <w:bottom w:val="none" w:sz="0" w:space="0" w:color="auto"/>
            <w:right w:val="none" w:sz="0" w:space="0" w:color="auto"/>
          </w:divBdr>
        </w:div>
        <w:div w:id="2076927352">
          <w:marLeft w:val="0"/>
          <w:marRight w:val="0"/>
          <w:marTop w:val="0"/>
          <w:marBottom w:val="0"/>
          <w:divBdr>
            <w:top w:val="none" w:sz="0" w:space="0" w:color="auto"/>
            <w:left w:val="none" w:sz="0" w:space="0" w:color="auto"/>
            <w:bottom w:val="none" w:sz="0" w:space="0" w:color="auto"/>
            <w:right w:val="none" w:sz="0" w:space="0" w:color="auto"/>
          </w:divBdr>
        </w:div>
        <w:div w:id="1554004634">
          <w:marLeft w:val="0"/>
          <w:marRight w:val="0"/>
          <w:marTop w:val="0"/>
          <w:marBottom w:val="0"/>
          <w:divBdr>
            <w:top w:val="none" w:sz="0" w:space="0" w:color="auto"/>
            <w:left w:val="none" w:sz="0" w:space="0" w:color="auto"/>
            <w:bottom w:val="none" w:sz="0" w:space="0" w:color="auto"/>
            <w:right w:val="none" w:sz="0" w:space="0" w:color="auto"/>
          </w:divBdr>
        </w:div>
        <w:div w:id="902759210">
          <w:marLeft w:val="0"/>
          <w:marRight w:val="0"/>
          <w:marTop w:val="0"/>
          <w:marBottom w:val="0"/>
          <w:divBdr>
            <w:top w:val="none" w:sz="0" w:space="0" w:color="auto"/>
            <w:left w:val="none" w:sz="0" w:space="0" w:color="auto"/>
            <w:bottom w:val="none" w:sz="0" w:space="0" w:color="auto"/>
            <w:right w:val="none" w:sz="0" w:space="0" w:color="auto"/>
          </w:divBdr>
        </w:div>
        <w:div w:id="1515150382">
          <w:marLeft w:val="0"/>
          <w:marRight w:val="0"/>
          <w:marTop w:val="0"/>
          <w:marBottom w:val="0"/>
          <w:divBdr>
            <w:top w:val="none" w:sz="0" w:space="0" w:color="auto"/>
            <w:left w:val="none" w:sz="0" w:space="0" w:color="auto"/>
            <w:bottom w:val="none" w:sz="0" w:space="0" w:color="auto"/>
            <w:right w:val="none" w:sz="0" w:space="0" w:color="auto"/>
          </w:divBdr>
        </w:div>
        <w:div w:id="2124568541">
          <w:marLeft w:val="0"/>
          <w:marRight w:val="0"/>
          <w:marTop w:val="0"/>
          <w:marBottom w:val="0"/>
          <w:divBdr>
            <w:top w:val="none" w:sz="0" w:space="0" w:color="auto"/>
            <w:left w:val="none" w:sz="0" w:space="0" w:color="auto"/>
            <w:bottom w:val="none" w:sz="0" w:space="0" w:color="auto"/>
            <w:right w:val="none" w:sz="0" w:space="0" w:color="auto"/>
          </w:divBdr>
        </w:div>
        <w:div w:id="1444954601">
          <w:marLeft w:val="0"/>
          <w:marRight w:val="0"/>
          <w:marTop w:val="0"/>
          <w:marBottom w:val="0"/>
          <w:divBdr>
            <w:top w:val="none" w:sz="0" w:space="0" w:color="auto"/>
            <w:left w:val="none" w:sz="0" w:space="0" w:color="auto"/>
            <w:bottom w:val="none" w:sz="0" w:space="0" w:color="auto"/>
            <w:right w:val="none" w:sz="0" w:space="0" w:color="auto"/>
          </w:divBdr>
        </w:div>
        <w:div w:id="769815583">
          <w:marLeft w:val="0"/>
          <w:marRight w:val="0"/>
          <w:marTop w:val="0"/>
          <w:marBottom w:val="0"/>
          <w:divBdr>
            <w:top w:val="none" w:sz="0" w:space="0" w:color="auto"/>
            <w:left w:val="none" w:sz="0" w:space="0" w:color="auto"/>
            <w:bottom w:val="none" w:sz="0" w:space="0" w:color="auto"/>
            <w:right w:val="none" w:sz="0" w:space="0" w:color="auto"/>
          </w:divBdr>
        </w:div>
        <w:div w:id="1736970543">
          <w:marLeft w:val="0"/>
          <w:marRight w:val="0"/>
          <w:marTop w:val="0"/>
          <w:marBottom w:val="0"/>
          <w:divBdr>
            <w:top w:val="none" w:sz="0" w:space="0" w:color="auto"/>
            <w:left w:val="none" w:sz="0" w:space="0" w:color="auto"/>
            <w:bottom w:val="none" w:sz="0" w:space="0" w:color="auto"/>
            <w:right w:val="none" w:sz="0" w:space="0" w:color="auto"/>
          </w:divBdr>
        </w:div>
        <w:div w:id="1082947368">
          <w:marLeft w:val="0"/>
          <w:marRight w:val="0"/>
          <w:marTop w:val="0"/>
          <w:marBottom w:val="0"/>
          <w:divBdr>
            <w:top w:val="none" w:sz="0" w:space="0" w:color="auto"/>
            <w:left w:val="none" w:sz="0" w:space="0" w:color="auto"/>
            <w:bottom w:val="none" w:sz="0" w:space="0" w:color="auto"/>
            <w:right w:val="none" w:sz="0" w:space="0" w:color="auto"/>
          </w:divBdr>
        </w:div>
        <w:div w:id="1467813788">
          <w:marLeft w:val="0"/>
          <w:marRight w:val="0"/>
          <w:marTop w:val="0"/>
          <w:marBottom w:val="0"/>
          <w:divBdr>
            <w:top w:val="none" w:sz="0" w:space="0" w:color="auto"/>
            <w:left w:val="none" w:sz="0" w:space="0" w:color="auto"/>
            <w:bottom w:val="none" w:sz="0" w:space="0" w:color="auto"/>
            <w:right w:val="none" w:sz="0" w:space="0" w:color="auto"/>
          </w:divBdr>
        </w:div>
        <w:div w:id="1851720485">
          <w:marLeft w:val="0"/>
          <w:marRight w:val="0"/>
          <w:marTop w:val="0"/>
          <w:marBottom w:val="0"/>
          <w:divBdr>
            <w:top w:val="none" w:sz="0" w:space="0" w:color="auto"/>
            <w:left w:val="none" w:sz="0" w:space="0" w:color="auto"/>
            <w:bottom w:val="none" w:sz="0" w:space="0" w:color="auto"/>
            <w:right w:val="none" w:sz="0" w:space="0" w:color="auto"/>
          </w:divBdr>
        </w:div>
        <w:div w:id="495456733">
          <w:marLeft w:val="0"/>
          <w:marRight w:val="0"/>
          <w:marTop w:val="0"/>
          <w:marBottom w:val="0"/>
          <w:divBdr>
            <w:top w:val="none" w:sz="0" w:space="0" w:color="auto"/>
            <w:left w:val="none" w:sz="0" w:space="0" w:color="auto"/>
            <w:bottom w:val="none" w:sz="0" w:space="0" w:color="auto"/>
            <w:right w:val="none" w:sz="0" w:space="0" w:color="auto"/>
          </w:divBdr>
        </w:div>
        <w:div w:id="1329746642">
          <w:marLeft w:val="0"/>
          <w:marRight w:val="0"/>
          <w:marTop w:val="0"/>
          <w:marBottom w:val="0"/>
          <w:divBdr>
            <w:top w:val="none" w:sz="0" w:space="0" w:color="auto"/>
            <w:left w:val="none" w:sz="0" w:space="0" w:color="auto"/>
            <w:bottom w:val="none" w:sz="0" w:space="0" w:color="auto"/>
            <w:right w:val="none" w:sz="0" w:space="0" w:color="auto"/>
          </w:divBdr>
        </w:div>
        <w:div w:id="1529172360">
          <w:marLeft w:val="0"/>
          <w:marRight w:val="0"/>
          <w:marTop w:val="0"/>
          <w:marBottom w:val="0"/>
          <w:divBdr>
            <w:top w:val="none" w:sz="0" w:space="0" w:color="auto"/>
            <w:left w:val="none" w:sz="0" w:space="0" w:color="auto"/>
            <w:bottom w:val="none" w:sz="0" w:space="0" w:color="auto"/>
            <w:right w:val="none" w:sz="0" w:space="0" w:color="auto"/>
          </w:divBdr>
        </w:div>
        <w:div w:id="1599174197">
          <w:marLeft w:val="0"/>
          <w:marRight w:val="0"/>
          <w:marTop w:val="0"/>
          <w:marBottom w:val="0"/>
          <w:divBdr>
            <w:top w:val="none" w:sz="0" w:space="0" w:color="auto"/>
            <w:left w:val="none" w:sz="0" w:space="0" w:color="auto"/>
            <w:bottom w:val="none" w:sz="0" w:space="0" w:color="auto"/>
            <w:right w:val="none" w:sz="0" w:space="0" w:color="auto"/>
          </w:divBdr>
        </w:div>
        <w:div w:id="1815177975">
          <w:marLeft w:val="0"/>
          <w:marRight w:val="0"/>
          <w:marTop w:val="0"/>
          <w:marBottom w:val="0"/>
          <w:divBdr>
            <w:top w:val="none" w:sz="0" w:space="0" w:color="auto"/>
            <w:left w:val="none" w:sz="0" w:space="0" w:color="auto"/>
            <w:bottom w:val="none" w:sz="0" w:space="0" w:color="auto"/>
            <w:right w:val="none" w:sz="0" w:space="0" w:color="auto"/>
          </w:divBdr>
        </w:div>
        <w:div w:id="632060635">
          <w:marLeft w:val="0"/>
          <w:marRight w:val="0"/>
          <w:marTop w:val="0"/>
          <w:marBottom w:val="0"/>
          <w:divBdr>
            <w:top w:val="none" w:sz="0" w:space="0" w:color="auto"/>
            <w:left w:val="none" w:sz="0" w:space="0" w:color="auto"/>
            <w:bottom w:val="none" w:sz="0" w:space="0" w:color="auto"/>
            <w:right w:val="none" w:sz="0" w:space="0" w:color="auto"/>
          </w:divBdr>
        </w:div>
        <w:div w:id="1277522841">
          <w:marLeft w:val="0"/>
          <w:marRight w:val="0"/>
          <w:marTop w:val="0"/>
          <w:marBottom w:val="0"/>
          <w:divBdr>
            <w:top w:val="none" w:sz="0" w:space="0" w:color="auto"/>
            <w:left w:val="none" w:sz="0" w:space="0" w:color="auto"/>
            <w:bottom w:val="none" w:sz="0" w:space="0" w:color="auto"/>
            <w:right w:val="none" w:sz="0" w:space="0" w:color="auto"/>
          </w:divBdr>
        </w:div>
        <w:div w:id="1629042522">
          <w:marLeft w:val="0"/>
          <w:marRight w:val="0"/>
          <w:marTop w:val="0"/>
          <w:marBottom w:val="0"/>
          <w:divBdr>
            <w:top w:val="none" w:sz="0" w:space="0" w:color="auto"/>
            <w:left w:val="none" w:sz="0" w:space="0" w:color="auto"/>
            <w:bottom w:val="none" w:sz="0" w:space="0" w:color="auto"/>
            <w:right w:val="none" w:sz="0" w:space="0" w:color="auto"/>
          </w:divBdr>
        </w:div>
        <w:div w:id="548615041">
          <w:marLeft w:val="0"/>
          <w:marRight w:val="0"/>
          <w:marTop w:val="0"/>
          <w:marBottom w:val="0"/>
          <w:divBdr>
            <w:top w:val="none" w:sz="0" w:space="0" w:color="auto"/>
            <w:left w:val="none" w:sz="0" w:space="0" w:color="auto"/>
            <w:bottom w:val="none" w:sz="0" w:space="0" w:color="auto"/>
            <w:right w:val="none" w:sz="0" w:space="0" w:color="auto"/>
          </w:divBdr>
        </w:div>
        <w:div w:id="39861051">
          <w:marLeft w:val="0"/>
          <w:marRight w:val="0"/>
          <w:marTop w:val="0"/>
          <w:marBottom w:val="0"/>
          <w:divBdr>
            <w:top w:val="none" w:sz="0" w:space="0" w:color="auto"/>
            <w:left w:val="none" w:sz="0" w:space="0" w:color="auto"/>
            <w:bottom w:val="none" w:sz="0" w:space="0" w:color="auto"/>
            <w:right w:val="none" w:sz="0" w:space="0" w:color="auto"/>
          </w:divBdr>
        </w:div>
        <w:div w:id="1486779154">
          <w:marLeft w:val="0"/>
          <w:marRight w:val="0"/>
          <w:marTop w:val="0"/>
          <w:marBottom w:val="0"/>
          <w:divBdr>
            <w:top w:val="none" w:sz="0" w:space="0" w:color="auto"/>
            <w:left w:val="none" w:sz="0" w:space="0" w:color="auto"/>
            <w:bottom w:val="none" w:sz="0" w:space="0" w:color="auto"/>
            <w:right w:val="none" w:sz="0" w:space="0" w:color="auto"/>
          </w:divBdr>
        </w:div>
      </w:divsChild>
    </w:div>
    <w:div w:id="76900152">
      <w:marLeft w:val="0"/>
      <w:marRight w:val="0"/>
      <w:marTop w:val="0"/>
      <w:marBottom w:val="0"/>
      <w:divBdr>
        <w:top w:val="none" w:sz="0" w:space="0" w:color="auto"/>
        <w:left w:val="none" w:sz="0" w:space="0" w:color="auto"/>
        <w:bottom w:val="none" w:sz="0" w:space="0" w:color="auto"/>
        <w:right w:val="none" w:sz="0" w:space="0" w:color="auto"/>
      </w:divBdr>
    </w:div>
    <w:div w:id="82260862">
      <w:marLeft w:val="0"/>
      <w:marRight w:val="0"/>
      <w:marTop w:val="0"/>
      <w:marBottom w:val="0"/>
      <w:divBdr>
        <w:top w:val="none" w:sz="0" w:space="0" w:color="auto"/>
        <w:left w:val="none" w:sz="0" w:space="0" w:color="auto"/>
        <w:bottom w:val="none" w:sz="0" w:space="0" w:color="auto"/>
        <w:right w:val="none" w:sz="0" w:space="0" w:color="auto"/>
      </w:divBdr>
    </w:div>
    <w:div w:id="85659514">
      <w:marLeft w:val="0"/>
      <w:marRight w:val="0"/>
      <w:marTop w:val="0"/>
      <w:marBottom w:val="0"/>
      <w:divBdr>
        <w:top w:val="none" w:sz="0" w:space="0" w:color="auto"/>
        <w:left w:val="none" w:sz="0" w:space="0" w:color="auto"/>
        <w:bottom w:val="none" w:sz="0" w:space="0" w:color="auto"/>
        <w:right w:val="none" w:sz="0" w:space="0" w:color="auto"/>
      </w:divBdr>
    </w:div>
    <w:div w:id="88628283">
      <w:marLeft w:val="0"/>
      <w:marRight w:val="0"/>
      <w:marTop w:val="0"/>
      <w:marBottom w:val="0"/>
      <w:divBdr>
        <w:top w:val="none" w:sz="0" w:space="0" w:color="auto"/>
        <w:left w:val="none" w:sz="0" w:space="0" w:color="auto"/>
        <w:bottom w:val="none" w:sz="0" w:space="0" w:color="auto"/>
        <w:right w:val="none" w:sz="0" w:space="0" w:color="auto"/>
      </w:divBdr>
    </w:div>
    <w:div w:id="101539978">
      <w:marLeft w:val="0"/>
      <w:marRight w:val="0"/>
      <w:marTop w:val="0"/>
      <w:marBottom w:val="0"/>
      <w:divBdr>
        <w:top w:val="none" w:sz="0" w:space="0" w:color="auto"/>
        <w:left w:val="none" w:sz="0" w:space="0" w:color="auto"/>
        <w:bottom w:val="none" w:sz="0" w:space="0" w:color="auto"/>
        <w:right w:val="none" w:sz="0" w:space="0" w:color="auto"/>
      </w:divBdr>
    </w:div>
    <w:div w:id="103118454">
      <w:marLeft w:val="0"/>
      <w:marRight w:val="0"/>
      <w:marTop w:val="0"/>
      <w:marBottom w:val="0"/>
      <w:divBdr>
        <w:top w:val="none" w:sz="0" w:space="0" w:color="auto"/>
        <w:left w:val="none" w:sz="0" w:space="0" w:color="auto"/>
        <w:bottom w:val="none" w:sz="0" w:space="0" w:color="auto"/>
        <w:right w:val="none" w:sz="0" w:space="0" w:color="auto"/>
      </w:divBdr>
    </w:div>
    <w:div w:id="105513373">
      <w:marLeft w:val="0"/>
      <w:marRight w:val="0"/>
      <w:marTop w:val="0"/>
      <w:marBottom w:val="0"/>
      <w:divBdr>
        <w:top w:val="none" w:sz="0" w:space="0" w:color="auto"/>
        <w:left w:val="none" w:sz="0" w:space="0" w:color="auto"/>
        <w:bottom w:val="none" w:sz="0" w:space="0" w:color="auto"/>
        <w:right w:val="none" w:sz="0" w:space="0" w:color="auto"/>
      </w:divBdr>
    </w:div>
    <w:div w:id="108477756">
      <w:marLeft w:val="0"/>
      <w:marRight w:val="0"/>
      <w:marTop w:val="0"/>
      <w:marBottom w:val="0"/>
      <w:divBdr>
        <w:top w:val="none" w:sz="0" w:space="0" w:color="auto"/>
        <w:left w:val="none" w:sz="0" w:space="0" w:color="auto"/>
        <w:bottom w:val="none" w:sz="0" w:space="0" w:color="auto"/>
        <w:right w:val="none" w:sz="0" w:space="0" w:color="auto"/>
      </w:divBdr>
    </w:div>
    <w:div w:id="112865364">
      <w:marLeft w:val="0"/>
      <w:marRight w:val="0"/>
      <w:marTop w:val="0"/>
      <w:marBottom w:val="0"/>
      <w:divBdr>
        <w:top w:val="none" w:sz="0" w:space="0" w:color="auto"/>
        <w:left w:val="none" w:sz="0" w:space="0" w:color="auto"/>
        <w:bottom w:val="none" w:sz="0" w:space="0" w:color="auto"/>
        <w:right w:val="none" w:sz="0" w:space="0" w:color="auto"/>
      </w:divBdr>
    </w:div>
    <w:div w:id="119232507">
      <w:marLeft w:val="0"/>
      <w:marRight w:val="0"/>
      <w:marTop w:val="0"/>
      <w:marBottom w:val="0"/>
      <w:divBdr>
        <w:top w:val="none" w:sz="0" w:space="0" w:color="auto"/>
        <w:left w:val="none" w:sz="0" w:space="0" w:color="auto"/>
        <w:bottom w:val="none" w:sz="0" w:space="0" w:color="auto"/>
        <w:right w:val="none" w:sz="0" w:space="0" w:color="auto"/>
      </w:divBdr>
    </w:div>
    <w:div w:id="122769470">
      <w:marLeft w:val="0"/>
      <w:marRight w:val="0"/>
      <w:marTop w:val="0"/>
      <w:marBottom w:val="0"/>
      <w:divBdr>
        <w:top w:val="none" w:sz="0" w:space="0" w:color="auto"/>
        <w:left w:val="none" w:sz="0" w:space="0" w:color="auto"/>
        <w:bottom w:val="none" w:sz="0" w:space="0" w:color="auto"/>
        <w:right w:val="none" w:sz="0" w:space="0" w:color="auto"/>
      </w:divBdr>
    </w:div>
    <w:div w:id="126432949">
      <w:marLeft w:val="0"/>
      <w:marRight w:val="0"/>
      <w:marTop w:val="0"/>
      <w:marBottom w:val="0"/>
      <w:divBdr>
        <w:top w:val="none" w:sz="0" w:space="0" w:color="auto"/>
        <w:left w:val="none" w:sz="0" w:space="0" w:color="auto"/>
        <w:bottom w:val="none" w:sz="0" w:space="0" w:color="auto"/>
        <w:right w:val="none" w:sz="0" w:space="0" w:color="auto"/>
      </w:divBdr>
    </w:div>
    <w:div w:id="141167342">
      <w:marLeft w:val="0"/>
      <w:marRight w:val="0"/>
      <w:marTop w:val="0"/>
      <w:marBottom w:val="0"/>
      <w:divBdr>
        <w:top w:val="none" w:sz="0" w:space="0" w:color="auto"/>
        <w:left w:val="none" w:sz="0" w:space="0" w:color="auto"/>
        <w:bottom w:val="none" w:sz="0" w:space="0" w:color="auto"/>
        <w:right w:val="none" w:sz="0" w:space="0" w:color="auto"/>
      </w:divBdr>
    </w:div>
    <w:div w:id="144705826">
      <w:marLeft w:val="0"/>
      <w:marRight w:val="0"/>
      <w:marTop w:val="0"/>
      <w:marBottom w:val="0"/>
      <w:divBdr>
        <w:top w:val="none" w:sz="0" w:space="0" w:color="auto"/>
        <w:left w:val="none" w:sz="0" w:space="0" w:color="auto"/>
        <w:bottom w:val="none" w:sz="0" w:space="0" w:color="auto"/>
        <w:right w:val="none" w:sz="0" w:space="0" w:color="auto"/>
      </w:divBdr>
    </w:div>
    <w:div w:id="157035893">
      <w:marLeft w:val="0"/>
      <w:marRight w:val="0"/>
      <w:marTop w:val="0"/>
      <w:marBottom w:val="0"/>
      <w:divBdr>
        <w:top w:val="none" w:sz="0" w:space="0" w:color="auto"/>
        <w:left w:val="none" w:sz="0" w:space="0" w:color="auto"/>
        <w:bottom w:val="none" w:sz="0" w:space="0" w:color="auto"/>
        <w:right w:val="none" w:sz="0" w:space="0" w:color="auto"/>
      </w:divBdr>
    </w:div>
    <w:div w:id="158694835">
      <w:marLeft w:val="0"/>
      <w:marRight w:val="0"/>
      <w:marTop w:val="0"/>
      <w:marBottom w:val="0"/>
      <w:divBdr>
        <w:top w:val="none" w:sz="0" w:space="0" w:color="auto"/>
        <w:left w:val="none" w:sz="0" w:space="0" w:color="auto"/>
        <w:bottom w:val="none" w:sz="0" w:space="0" w:color="auto"/>
        <w:right w:val="none" w:sz="0" w:space="0" w:color="auto"/>
      </w:divBdr>
    </w:div>
    <w:div w:id="165754484">
      <w:marLeft w:val="0"/>
      <w:marRight w:val="0"/>
      <w:marTop w:val="0"/>
      <w:marBottom w:val="0"/>
      <w:divBdr>
        <w:top w:val="none" w:sz="0" w:space="0" w:color="auto"/>
        <w:left w:val="none" w:sz="0" w:space="0" w:color="auto"/>
        <w:bottom w:val="none" w:sz="0" w:space="0" w:color="auto"/>
        <w:right w:val="none" w:sz="0" w:space="0" w:color="auto"/>
      </w:divBdr>
    </w:div>
    <w:div w:id="167722580">
      <w:marLeft w:val="0"/>
      <w:marRight w:val="0"/>
      <w:marTop w:val="0"/>
      <w:marBottom w:val="0"/>
      <w:divBdr>
        <w:top w:val="none" w:sz="0" w:space="0" w:color="auto"/>
        <w:left w:val="none" w:sz="0" w:space="0" w:color="auto"/>
        <w:bottom w:val="none" w:sz="0" w:space="0" w:color="auto"/>
        <w:right w:val="none" w:sz="0" w:space="0" w:color="auto"/>
      </w:divBdr>
    </w:div>
    <w:div w:id="171380356">
      <w:marLeft w:val="0"/>
      <w:marRight w:val="0"/>
      <w:marTop w:val="0"/>
      <w:marBottom w:val="0"/>
      <w:divBdr>
        <w:top w:val="none" w:sz="0" w:space="0" w:color="auto"/>
        <w:left w:val="none" w:sz="0" w:space="0" w:color="auto"/>
        <w:bottom w:val="none" w:sz="0" w:space="0" w:color="auto"/>
        <w:right w:val="none" w:sz="0" w:space="0" w:color="auto"/>
      </w:divBdr>
      <w:divsChild>
        <w:div w:id="949122208">
          <w:marLeft w:val="0"/>
          <w:marRight w:val="0"/>
          <w:marTop w:val="0"/>
          <w:marBottom w:val="0"/>
          <w:divBdr>
            <w:top w:val="none" w:sz="0" w:space="0" w:color="auto"/>
            <w:left w:val="none" w:sz="0" w:space="0" w:color="auto"/>
            <w:bottom w:val="none" w:sz="0" w:space="0" w:color="auto"/>
            <w:right w:val="none" w:sz="0" w:space="0" w:color="auto"/>
          </w:divBdr>
        </w:div>
        <w:div w:id="1532720090">
          <w:marLeft w:val="0"/>
          <w:marRight w:val="0"/>
          <w:marTop w:val="0"/>
          <w:marBottom w:val="0"/>
          <w:divBdr>
            <w:top w:val="none" w:sz="0" w:space="0" w:color="auto"/>
            <w:left w:val="none" w:sz="0" w:space="0" w:color="auto"/>
            <w:bottom w:val="none" w:sz="0" w:space="0" w:color="auto"/>
            <w:right w:val="none" w:sz="0" w:space="0" w:color="auto"/>
          </w:divBdr>
        </w:div>
        <w:div w:id="727850209">
          <w:marLeft w:val="0"/>
          <w:marRight w:val="0"/>
          <w:marTop w:val="0"/>
          <w:marBottom w:val="0"/>
          <w:divBdr>
            <w:top w:val="none" w:sz="0" w:space="0" w:color="auto"/>
            <w:left w:val="none" w:sz="0" w:space="0" w:color="auto"/>
            <w:bottom w:val="none" w:sz="0" w:space="0" w:color="auto"/>
            <w:right w:val="none" w:sz="0" w:space="0" w:color="auto"/>
          </w:divBdr>
        </w:div>
        <w:div w:id="1728064426">
          <w:marLeft w:val="0"/>
          <w:marRight w:val="0"/>
          <w:marTop w:val="0"/>
          <w:marBottom w:val="0"/>
          <w:divBdr>
            <w:top w:val="none" w:sz="0" w:space="0" w:color="auto"/>
            <w:left w:val="none" w:sz="0" w:space="0" w:color="auto"/>
            <w:bottom w:val="none" w:sz="0" w:space="0" w:color="auto"/>
            <w:right w:val="none" w:sz="0" w:space="0" w:color="auto"/>
          </w:divBdr>
        </w:div>
        <w:div w:id="777217942">
          <w:marLeft w:val="0"/>
          <w:marRight w:val="0"/>
          <w:marTop w:val="0"/>
          <w:marBottom w:val="0"/>
          <w:divBdr>
            <w:top w:val="none" w:sz="0" w:space="0" w:color="auto"/>
            <w:left w:val="none" w:sz="0" w:space="0" w:color="auto"/>
            <w:bottom w:val="none" w:sz="0" w:space="0" w:color="auto"/>
            <w:right w:val="none" w:sz="0" w:space="0" w:color="auto"/>
          </w:divBdr>
        </w:div>
        <w:div w:id="368454998">
          <w:marLeft w:val="0"/>
          <w:marRight w:val="0"/>
          <w:marTop w:val="0"/>
          <w:marBottom w:val="0"/>
          <w:divBdr>
            <w:top w:val="none" w:sz="0" w:space="0" w:color="auto"/>
            <w:left w:val="none" w:sz="0" w:space="0" w:color="auto"/>
            <w:bottom w:val="none" w:sz="0" w:space="0" w:color="auto"/>
            <w:right w:val="none" w:sz="0" w:space="0" w:color="auto"/>
          </w:divBdr>
        </w:div>
        <w:div w:id="1599219505">
          <w:marLeft w:val="0"/>
          <w:marRight w:val="0"/>
          <w:marTop w:val="0"/>
          <w:marBottom w:val="0"/>
          <w:divBdr>
            <w:top w:val="none" w:sz="0" w:space="0" w:color="auto"/>
            <w:left w:val="none" w:sz="0" w:space="0" w:color="auto"/>
            <w:bottom w:val="none" w:sz="0" w:space="0" w:color="auto"/>
            <w:right w:val="none" w:sz="0" w:space="0" w:color="auto"/>
          </w:divBdr>
        </w:div>
        <w:div w:id="318851911">
          <w:marLeft w:val="0"/>
          <w:marRight w:val="0"/>
          <w:marTop w:val="0"/>
          <w:marBottom w:val="0"/>
          <w:divBdr>
            <w:top w:val="none" w:sz="0" w:space="0" w:color="auto"/>
            <w:left w:val="none" w:sz="0" w:space="0" w:color="auto"/>
            <w:bottom w:val="none" w:sz="0" w:space="0" w:color="auto"/>
            <w:right w:val="none" w:sz="0" w:space="0" w:color="auto"/>
          </w:divBdr>
        </w:div>
        <w:div w:id="1955746016">
          <w:marLeft w:val="0"/>
          <w:marRight w:val="0"/>
          <w:marTop w:val="0"/>
          <w:marBottom w:val="0"/>
          <w:divBdr>
            <w:top w:val="none" w:sz="0" w:space="0" w:color="auto"/>
            <w:left w:val="none" w:sz="0" w:space="0" w:color="auto"/>
            <w:bottom w:val="none" w:sz="0" w:space="0" w:color="auto"/>
            <w:right w:val="none" w:sz="0" w:space="0" w:color="auto"/>
          </w:divBdr>
        </w:div>
        <w:div w:id="1210603966">
          <w:marLeft w:val="0"/>
          <w:marRight w:val="0"/>
          <w:marTop w:val="0"/>
          <w:marBottom w:val="0"/>
          <w:divBdr>
            <w:top w:val="none" w:sz="0" w:space="0" w:color="auto"/>
            <w:left w:val="none" w:sz="0" w:space="0" w:color="auto"/>
            <w:bottom w:val="none" w:sz="0" w:space="0" w:color="auto"/>
            <w:right w:val="none" w:sz="0" w:space="0" w:color="auto"/>
          </w:divBdr>
        </w:div>
        <w:div w:id="1995717837">
          <w:marLeft w:val="0"/>
          <w:marRight w:val="0"/>
          <w:marTop w:val="0"/>
          <w:marBottom w:val="0"/>
          <w:divBdr>
            <w:top w:val="none" w:sz="0" w:space="0" w:color="auto"/>
            <w:left w:val="none" w:sz="0" w:space="0" w:color="auto"/>
            <w:bottom w:val="none" w:sz="0" w:space="0" w:color="auto"/>
            <w:right w:val="none" w:sz="0" w:space="0" w:color="auto"/>
          </w:divBdr>
        </w:div>
        <w:div w:id="272788447">
          <w:marLeft w:val="0"/>
          <w:marRight w:val="0"/>
          <w:marTop w:val="0"/>
          <w:marBottom w:val="0"/>
          <w:divBdr>
            <w:top w:val="none" w:sz="0" w:space="0" w:color="auto"/>
            <w:left w:val="none" w:sz="0" w:space="0" w:color="auto"/>
            <w:bottom w:val="none" w:sz="0" w:space="0" w:color="auto"/>
            <w:right w:val="none" w:sz="0" w:space="0" w:color="auto"/>
          </w:divBdr>
        </w:div>
        <w:div w:id="1698652809">
          <w:marLeft w:val="0"/>
          <w:marRight w:val="0"/>
          <w:marTop w:val="0"/>
          <w:marBottom w:val="0"/>
          <w:divBdr>
            <w:top w:val="none" w:sz="0" w:space="0" w:color="auto"/>
            <w:left w:val="none" w:sz="0" w:space="0" w:color="auto"/>
            <w:bottom w:val="none" w:sz="0" w:space="0" w:color="auto"/>
            <w:right w:val="none" w:sz="0" w:space="0" w:color="auto"/>
          </w:divBdr>
        </w:div>
        <w:div w:id="1052458221">
          <w:marLeft w:val="0"/>
          <w:marRight w:val="0"/>
          <w:marTop w:val="0"/>
          <w:marBottom w:val="0"/>
          <w:divBdr>
            <w:top w:val="none" w:sz="0" w:space="0" w:color="auto"/>
            <w:left w:val="none" w:sz="0" w:space="0" w:color="auto"/>
            <w:bottom w:val="none" w:sz="0" w:space="0" w:color="auto"/>
            <w:right w:val="none" w:sz="0" w:space="0" w:color="auto"/>
          </w:divBdr>
        </w:div>
        <w:div w:id="1790510314">
          <w:marLeft w:val="0"/>
          <w:marRight w:val="0"/>
          <w:marTop w:val="0"/>
          <w:marBottom w:val="0"/>
          <w:divBdr>
            <w:top w:val="none" w:sz="0" w:space="0" w:color="auto"/>
            <w:left w:val="none" w:sz="0" w:space="0" w:color="auto"/>
            <w:bottom w:val="none" w:sz="0" w:space="0" w:color="auto"/>
            <w:right w:val="none" w:sz="0" w:space="0" w:color="auto"/>
          </w:divBdr>
        </w:div>
        <w:div w:id="391275768">
          <w:marLeft w:val="0"/>
          <w:marRight w:val="0"/>
          <w:marTop w:val="0"/>
          <w:marBottom w:val="0"/>
          <w:divBdr>
            <w:top w:val="none" w:sz="0" w:space="0" w:color="auto"/>
            <w:left w:val="none" w:sz="0" w:space="0" w:color="auto"/>
            <w:bottom w:val="none" w:sz="0" w:space="0" w:color="auto"/>
            <w:right w:val="none" w:sz="0" w:space="0" w:color="auto"/>
          </w:divBdr>
        </w:div>
        <w:div w:id="337536941">
          <w:marLeft w:val="0"/>
          <w:marRight w:val="0"/>
          <w:marTop w:val="0"/>
          <w:marBottom w:val="0"/>
          <w:divBdr>
            <w:top w:val="none" w:sz="0" w:space="0" w:color="auto"/>
            <w:left w:val="none" w:sz="0" w:space="0" w:color="auto"/>
            <w:bottom w:val="none" w:sz="0" w:space="0" w:color="auto"/>
            <w:right w:val="none" w:sz="0" w:space="0" w:color="auto"/>
          </w:divBdr>
        </w:div>
        <w:div w:id="2028170208">
          <w:marLeft w:val="0"/>
          <w:marRight w:val="0"/>
          <w:marTop w:val="0"/>
          <w:marBottom w:val="0"/>
          <w:divBdr>
            <w:top w:val="none" w:sz="0" w:space="0" w:color="auto"/>
            <w:left w:val="none" w:sz="0" w:space="0" w:color="auto"/>
            <w:bottom w:val="none" w:sz="0" w:space="0" w:color="auto"/>
            <w:right w:val="none" w:sz="0" w:space="0" w:color="auto"/>
          </w:divBdr>
        </w:div>
        <w:div w:id="630133941">
          <w:marLeft w:val="0"/>
          <w:marRight w:val="0"/>
          <w:marTop w:val="0"/>
          <w:marBottom w:val="0"/>
          <w:divBdr>
            <w:top w:val="none" w:sz="0" w:space="0" w:color="auto"/>
            <w:left w:val="none" w:sz="0" w:space="0" w:color="auto"/>
            <w:bottom w:val="none" w:sz="0" w:space="0" w:color="auto"/>
            <w:right w:val="none" w:sz="0" w:space="0" w:color="auto"/>
          </w:divBdr>
        </w:div>
        <w:div w:id="1807505864">
          <w:marLeft w:val="0"/>
          <w:marRight w:val="0"/>
          <w:marTop w:val="0"/>
          <w:marBottom w:val="0"/>
          <w:divBdr>
            <w:top w:val="none" w:sz="0" w:space="0" w:color="auto"/>
            <w:left w:val="none" w:sz="0" w:space="0" w:color="auto"/>
            <w:bottom w:val="none" w:sz="0" w:space="0" w:color="auto"/>
            <w:right w:val="none" w:sz="0" w:space="0" w:color="auto"/>
          </w:divBdr>
        </w:div>
        <w:div w:id="1584798667">
          <w:marLeft w:val="0"/>
          <w:marRight w:val="0"/>
          <w:marTop w:val="0"/>
          <w:marBottom w:val="0"/>
          <w:divBdr>
            <w:top w:val="none" w:sz="0" w:space="0" w:color="auto"/>
            <w:left w:val="none" w:sz="0" w:space="0" w:color="auto"/>
            <w:bottom w:val="none" w:sz="0" w:space="0" w:color="auto"/>
            <w:right w:val="none" w:sz="0" w:space="0" w:color="auto"/>
          </w:divBdr>
        </w:div>
        <w:div w:id="1229998591">
          <w:marLeft w:val="0"/>
          <w:marRight w:val="0"/>
          <w:marTop w:val="0"/>
          <w:marBottom w:val="0"/>
          <w:divBdr>
            <w:top w:val="none" w:sz="0" w:space="0" w:color="auto"/>
            <w:left w:val="none" w:sz="0" w:space="0" w:color="auto"/>
            <w:bottom w:val="none" w:sz="0" w:space="0" w:color="auto"/>
            <w:right w:val="none" w:sz="0" w:space="0" w:color="auto"/>
          </w:divBdr>
        </w:div>
        <w:div w:id="1695380655">
          <w:marLeft w:val="0"/>
          <w:marRight w:val="0"/>
          <w:marTop w:val="0"/>
          <w:marBottom w:val="0"/>
          <w:divBdr>
            <w:top w:val="none" w:sz="0" w:space="0" w:color="auto"/>
            <w:left w:val="none" w:sz="0" w:space="0" w:color="auto"/>
            <w:bottom w:val="none" w:sz="0" w:space="0" w:color="auto"/>
            <w:right w:val="none" w:sz="0" w:space="0" w:color="auto"/>
          </w:divBdr>
        </w:div>
        <w:div w:id="1993212519">
          <w:marLeft w:val="0"/>
          <w:marRight w:val="0"/>
          <w:marTop w:val="0"/>
          <w:marBottom w:val="0"/>
          <w:divBdr>
            <w:top w:val="none" w:sz="0" w:space="0" w:color="auto"/>
            <w:left w:val="none" w:sz="0" w:space="0" w:color="auto"/>
            <w:bottom w:val="none" w:sz="0" w:space="0" w:color="auto"/>
            <w:right w:val="none" w:sz="0" w:space="0" w:color="auto"/>
          </w:divBdr>
        </w:div>
        <w:div w:id="1157770441">
          <w:marLeft w:val="0"/>
          <w:marRight w:val="0"/>
          <w:marTop w:val="0"/>
          <w:marBottom w:val="0"/>
          <w:divBdr>
            <w:top w:val="none" w:sz="0" w:space="0" w:color="auto"/>
            <w:left w:val="none" w:sz="0" w:space="0" w:color="auto"/>
            <w:bottom w:val="none" w:sz="0" w:space="0" w:color="auto"/>
            <w:right w:val="none" w:sz="0" w:space="0" w:color="auto"/>
          </w:divBdr>
        </w:div>
        <w:div w:id="962231752">
          <w:marLeft w:val="0"/>
          <w:marRight w:val="0"/>
          <w:marTop w:val="0"/>
          <w:marBottom w:val="0"/>
          <w:divBdr>
            <w:top w:val="none" w:sz="0" w:space="0" w:color="auto"/>
            <w:left w:val="none" w:sz="0" w:space="0" w:color="auto"/>
            <w:bottom w:val="none" w:sz="0" w:space="0" w:color="auto"/>
            <w:right w:val="none" w:sz="0" w:space="0" w:color="auto"/>
          </w:divBdr>
        </w:div>
        <w:div w:id="553278106">
          <w:marLeft w:val="0"/>
          <w:marRight w:val="0"/>
          <w:marTop w:val="0"/>
          <w:marBottom w:val="0"/>
          <w:divBdr>
            <w:top w:val="none" w:sz="0" w:space="0" w:color="auto"/>
            <w:left w:val="none" w:sz="0" w:space="0" w:color="auto"/>
            <w:bottom w:val="none" w:sz="0" w:space="0" w:color="auto"/>
            <w:right w:val="none" w:sz="0" w:space="0" w:color="auto"/>
          </w:divBdr>
        </w:div>
        <w:div w:id="1652639481">
          <w:marLeft w:val="0"/>
          <w:marRight w:val="0"/>
          <w:marTop w:val="0"/>
          <w:marBottom w:val="0"/>
          <w:divBdr>
            <w:top w:val="none" w:sz="0" w:space="0" w:color="auto"/>
            <w:left w:val="none" w:sz="0" w:space="0" w:color="auto"/>
            <w:bottom w:val="none" w:sz="0" w:space="0" w:color="auto"/>
            <w:right w:val="none" w:sz="0" w:space="0" w:color="auto"/>
          </w:divBdr>
        </w:div>
        <w:div w:id="1666779756">
          <w:marLeft w:val="0"/>
          <w:marRight w:val="0"/>
          <w:marTop w:val="0"/>
          <w:marBottom w:val="0"/>
          <w:divBdr>
            <w:top w:val="none" w:sz="0" w:space="0" w:color="auto"/>
            <w:left w:val="none" w:sz="0" w:space="0" w:color="auto"/>
            <w:bottom w:val="none" w:sz="0" w:space="0" w:color="auto"/>
            <w:right w:val="none" w:sz="0" w:space="0" w:color="auto"/>
          </w:divBdr>
        </w:div>
        <w:div w:id="1607037166">
          <w:marLeft w:val="0"/>
          <w:marRight w:val="0"/>
          <w:marTop w:val="0"/>
          <w:marBottom w:val="0"/>
          <w:divBdr>
            <w:top w:val="none" w:sz="0" w:space="0" w:color="auto"/>
            <w:left w:val="none" w:sz="0" w:space="0" w:color="auto"/>
            <w:bottom w:val="none" w:sz="0" w:space="0" w:color="auto"/>
            <w:right w:val="none" w:sz="0" w:space="0" w:color="auto"/>
          </w:divBdr>
        </w:div>
        <w:div w:id="203521389">
          <w:marLeft w:val="0"/>
          <w:marRight w:val="0"/>
          <w:marTop w:val="0"/>
          <w:marBottom w:val="0"/>
          <w:divBdr>
            <w:top w:val="none" w:sz="0" w:space="0" w:color="auto"/>
            <w:left w:val="none" w:sz="0" w:space="0" w:color="auto"/>
            <w:bottom w:val="none" w:sz="0" w:space="0" w:color="auto"/>
            <w:right w:val="none" w:sz="0" w:space="0" w:color="auto"/>
          </w:divBdr>
        </w:div>
        <w:div w:id="1541168432">
          <w:marLeft w:val="0"/>
          <w:marRight w:val="0"/>
          <w:marTop w:val="0"/>
          <w:marBottom w:val="0"/>
          <w:divBdr>
            <w:top w:val="none" w:sz="0" w:space="0" w:color="auto"/>
            <w:left w:val="none" w:sz="0" w:space="0" w:color="auto"/>
            <w:bottom w:val="none" w:sz="0" w:space="0" w:color="auto"/>
            <w:right w:val="none" w:sz="0" w:space="0" w:color="auto"/>
          </w:divBdr>
        </w:div>
        <w:div w:id="785850503">
          <w:marLeft w:val="0"/>
          <w:marRight w:val="0"/>
          <w:marTop w:val="0"/>
          <w:marBottom w:val="0"/>
          <w:divBdr>
            <w:top w:val="none" w:sz="0" w:space="0" w:color="auto"/>
            <w:left w:val="none" w:sz="0" w:space="0" w:color="auto"/>
            <w:bottom w:val="none" w:sz="0" w:space="0" w:color="auto"/>
            <w:right w:val="none" w:sz="0" w:space="0" w:color="auto"/>
          </w:divBdr>
        </w:div>
        <w:div w:id="1966305641">
          <w:marLeft w:val="0"/>
          <w:marRight w:val="0"/>
          <w:marTop w:val="0"/>
          <w:marBottom w:val="0"/>
          <w:divBdr>
            <w:top w:val="none" w:sz="0" w:space="0" w:color="auto"/>
            <w:left w:val="none" w:sz="0" w:space="0" w:color="auto"/>
            <w:bottom w:val="none" w:sz="0" w:space="0" w:color="auto"/>
            <w:right w:val="none" w:sz="0" w:space="0" w:color="auto"/>
          </w:divBdr>
        </w:div>
        <w:div w:id="2030905706">
          <w:marLeft w:val="0"/>
          <w:marRight w:val="0"/>
          <w:marTop w:val="0"/>
          <w:marBottom w:val="0"/>
          <w:divBdr>
            <w:top w:val="none" w:sz="0" w:space="0" w:color="auto"/>
            <w:left w:val="none" w:sz="0" w:space="0" w:color="auto"/>
            <w:bottom w:val="none" w:sz="0" w:space="0" w:color="auto"/>
            <w:right w:val="none" w:sz="0" w:space="0" w:color="auto"/>
          </w:divBdr>
        </w:div>
        <w:div w:id="1837306379">
          <w:marLeft w:val="0"/>
          <w:marRight w:val="0"/>
          <w:marTop w:val="0"/>
          <w:marBottom w:val="0"/>
          <w:divBdr>
            <w:top w:val="none" w:sz="0" w:space="0" w:color="auto"/>
            <w:left w:val="none" w:sz="0" w:space="0" w:color="auto"/>
            <w:bottom w:val="none" w:sz="0" w:space="0" w:color="auto"/>
            <w:right w:val="none" w:sz="0" w:space="0" w:color="auto"/>
          </w:divBdr>
        </w:div>
        <w:div w:id="1068845871">
          <w:marLeft w:val="0"/>
          <w:marRight w:val="0"/>
          <w:marTop w:val="0"/>
          <w:marBottom w:val="0"/>
          <w:divBdr>
            <w:top w:val="none" w:sz="0" w:space="0" w:color="auto"/>
            <w:left w:val="none" w:sz="0" w:space="0" w:color="auto"/>
            <w:bottom w:val="none" w:sz="0" w:space="0" w:color="auto"/>
            <w:right w:val="none" w:sz="0" w:space="0" w:color="auto"/>
          </w:divBdr>
        </w:div>
        <w:div w:id="1783838726">
          <w:marLeft w:val="0"/>
          <w:marRight w:val="0"/>
          <w:marTop w:val="0"/>
          <w:marBottom w:val="0"/>
          <w:divBdr>
            <w:top w:val="none" w:sz="0" w:space="0" w:color="auto"/>
            <w:left w:val="none" w:sz="0" w:space="0" w:color="auto"/>
            <w:bottom w:val="none" w:sz="0" w:space="0" w:color="auto"/>
            <w:right w:val="none" w:sz="0" w:space="0" w:color="auto"/>
          </w:divBdr>
        </w:div>
        <w:div w:id="1584876458">
          <w:marLeft w:val="0"/>
          <w:marRight w:val="0"/>
          <w:marTop w:val="0"/>
          <w:marBottom w:val="0"/>
          <w:divBdr>
            <w:top w:val="none" w:sz="0" w:space="0" w:color="auto"/>
            <w:left w:val="none" w:sz="0" w:space="0" w:color="auto"/>
            <w:bottom w:val="none" w:sz="0" w:space="0" w:color="auto"/>
            <w:right w:val="none" w:sz="0" w:space="0" w:color="auto"/>
          </w:divBdr>
        </w:div>
        <w:div w:id="1327131889">
          <w:marLeft w:val="0"/>
          <w:marRight w:val="0"/>
          <w:marTop w:val="0"/>
          <w:marBottom w:val="0"/>
          <w:divBdr>
            <w:top w:val="none" w:sz="0" w:space="0" w:color="auto"/>
            <w:left w:val="none" w:sz="0" w:space="0" w:color="auto"/>
            <w:bottom w:val="none" w:sz="0" w:space="0" w:color="auto"/>
            <w:right w:val="none" w:sz="0" w:space="0" w:color="auto"/>
          </w:divBdr>
        </w:div>
        <w:div w:id="2022244551">
          <w:marLeft w:val="0"/>
          <w:marRight w:val="0"/>
          <w:marTop w:val="0"/>
          <w:marBottom w:val="0"/>
          <w:divBdr>
            <w:top w:val="none" w:sz="0" w:space="0" w:color="auto"/>
            <w:left w:val="none" w:sz="0" w:space="0" w:color="auto"/>
            <w:bottom w:val="none" w:sz="0" w:space="0" w:color="auto"/>
            <w:right w:val="none" w:sz="0" w:space="0" w:color="auto"/>
          </w:divBdr>
        </w:div>
        <w:div w:id="1440877755">
          <w:marLeft w:val="0"/>
          <w:marRight w:val="0"/>
          <w:marTop w:val="0"/>
          <w:marBottom w:val="0"/>
          <w:divBdr>
            <w:top w:val="none" w:sz="0" w:space="0" w:color="auto"/>
            <w:left w:val="none" w:sz="0" w:space="0" w:color="auto"/>
            <w:bottom w:val="none" w:sz="0" w:space="0" w:color="auto"/>
            <w:right w:val="none" w:sz="0" w:space="0" w:color="auto"/>
          </w:divBdr>
        </w:div>
        <w:div w:id="1881360883">
          <w:marLeft w:val="0"/>
          <w:marRight w:val="0"/>
          <w:marTop w:val="0"/>
          <w:marBottom w:val="0"/>
          <w:divBdr>
            <w:top w:val="none" w:sz="0" w:space="0" w:color="auto"/>
            <w:left w:val="none" w:sz="0" w:space="0" w:color="auto"/>
            <w:bottom w:val="none" w:sz="0" w:space="0" w:color="auto"/>
            <w:right w:val="none" w:sz="0" w:space="0" w:color="auto"/>
          </w:divBdr>
        </w:div>
      </w:divsChild>
    </w:div>
    <w:div w:id="182481254">
      <w:marLeft w:val="0"/>
      <w:marRight w:val="0"/>
      <w:marTop w:val="0"/>
      <w:marBottom w:val="0"/>
      <w:divBdr>
        <w:top w:val="none" w:sz="0" w:space="0" w:color="auto"/>
        <w:left w:val="none" w:sz="0" w:space="0" w:color="auto"/>
        <w:bottom w:val="none" w:sz="0" w:space="0" w:color="auto"/>
        <w:right w:val="none" w:sz="0" w:space="0" w:color="auto"/>
      </w:divBdr>
      <w:divsChild>
        <w:div w:id="110756864">
          <w:marLeft w:val="0"/>
          <w:marRight w:val="0"/>
          <w:marTop w:val="0"/>
          <w:marBottom w:val="0"/>
          <w:divBdr>
            <w:top w:val="none" w:sz="0" w:space="0" w:color="auto"/>
            <w:left w:val="none" w:sz="0" w:space="0" w:color="auto"/>
            <w:bottom w:val="none" w:sz="0" w:space="0" w:color="auto"/>
            <w:right w:val="none" w:sz="0" w:space="0" w:color="auto"/>
          </w:divBdr>
        </w:div>
        <w:div w:id="1838030688">
          <w:marLeft w:val="0"/>
          <w:marRight w:val="0"/>
          <w:marTop w:val="0"/>
          <w:marBottom w:val="0"/>
          <w:divBdr>
            <w:top w:val="none" w:sz="0" w:space="0" w:color="auto"/>
            <w:left w:val="none" w:sz="0" w:space="0" w:color="auto"/>
            <w:bottom w:val="none" w:sz="0" w:space="0" w:color="auto"/>
            <w:right w:val="none" w:sz="0" w:space="0" w:color="auto"/>
          </w:divBdr>
        </w:div>
        <w:div w:id="712659002">
          <w:marLeft w:val="0"/>
          <w:marRight w:val="0"/>
          <w:marTop w:val="0"/>
          <w:marBottom w:val="0"/>
          <w:divBdr>
            <w:top w:val="none" w:sz="0" w:space="0" w:color="auto"/>
            <w:left w:val="none" w:sz="0" w:space="0" w:color="auto"/>
            <w:bottom w:val="none" w:sz="0" w:space="0" w:color="auto"/>
            <w:right w:val="none" w:sz="0" w:space="0" w:color="auto"/>
          </w:divBdr>
        </w:div>
        <w:div w:id="1854295213">
          <w:marLeft w:val="0"/>
          <w:marRight w:val="0"/>
          <w:marTop w:val="0"/>
          <w:marBottom w:val="0"/>
          <w:divBdr>
            <w:top w:val="none" w:sz="0" w:space="0" w:color="auto"/>
            <w:left w:val="none" w:sz="0" w:space="0" w:color="auto"/>
            <w:bottom w:val="none" w:sz="0" w:space="0" w:color="auto"/>
            <w:right w:val="none" w:sz="0" w:space="0" w:color="auto"/>
          </w:divBdr>
        </w:div>
        <w:div w:id="568031539">
          <w:marLeft w:val="0"/>
          <w:marRight w:val="0"/>
          <w:marTop w:val="0"/>
          <w:marBottom w:val="0"/>
          <w:divBdr>
            <w:top w:val="none" w:sz="0" w:space="0" w:color="auto"/>
            <w:left w:val="none" w:sz="0" w:space="0" w:color="auto"/>
            <w:bottom w:val="none" w:sz="0" w:space="0" w:color="auto"/>
            <w:right w:val="none" w:sz="0" w:space="0" w:color="auto"/>
          </w:divBdr>
        </w:div>
        <w:div w:id="1272737402">
          <w:marLeft w:val="0"/>
          <w:marRight w:val="0"/>
          <w:marTop w:val="0"/>
          <w:marBottom w:val="0"/>
          <w:divBdr>
            <w:top w:val="none" w:sz="0" w:space="0" w:color="auto"/>
            <w:left w:val="none" w:sz="0" w:space="0" w:color="auto"/>
            <w:bottom w:val="none" w:sz="0" w:space="0" w:color="auto"/>
            <w:right w:val="none" w:sz="0" w:space="0" w:color="auto"/>
          </w:divBdr>
        </w:div>
        <w:div w:id="1595045801">
          <w:marLeft w:val="0"/>
          <w:marRight w:val="0"/>
          <w:marTop w:val="0"/>
          <w:marBottom w:val="0"/>
          <w:divBdr>
            <w:top w:val="none" w:sz="0" w:space="0" w:color="auto"/>
            <w:left w:val="none" w:sz="0" w:space="0" w:color="auto"/>
            <w:bottom w:val="none" w:sz="0" w:space="0" w:color="auto"/>
            <w:right w:val="none" w:sz="0" w:space="0" w:color="auto"/>
          </w:divBdr>
        </w:div>
        <w:div w:id="1018896483">
          <w:marLeft w:val="0"/>
          <w:marRight w:val="0"/>
          <w:marTop w:val="0"/>
          <w:marBottom w:val="0"/>
          <w:divBdr>
            <w:top w:val="none" w:sz="0" w:space="0" w:color="auto"/>
            <w:left w:val="none" w:sz="0" w:space="0" w:color="auto"/>
            <w:bottom w:val="none" w:sz="0" w:space="0" w:color="auto"/>
            <w:right w:val="none" w:sz="0" w:space="0" w:color="auto"/>
          </w:divBdr>
        </w:div>
        <w:div w:id="84034444">
          <w:marLeft w:val="0"/>
          <w:marRight w:val="0"/>
          <w:marTop w:val="0"/>
          <w:marBottom w:val="0"/>
          <w:divBdr>
            <w:top w:val="none" w:sz="0" w:space="0" w:color="auto"/>
            <w:left w:val="none" w:sz="0" w:space="0" w:color="auto"/>
            <w:bottom w:val="none" w:sz="0" w:space="0" w:color="auto"/>
            <w:right w:val="none" w:sz="0" w:space="0" w:color="auto"/>
          </w:divBdr>
        </w:div>
      </w:divsChild>
    </w:div>
    <w:div w:id="191501623">
      <w:marLeft w:val="0"/>
      <w:marRight w:val="0"/>
      <w:marTop w:val="0"/>
      <w:marBottom w:val="0"/>
      <w:divBdr>
        <w:top w:val="none" w:sz="0" w:space="0" w:color="auto"/>
        <w:left w:val="none" w:sz="0" w:space="0" w:color="auto"/>
        <w:bottom w:val="none" w:sz="0" w:space="0" w:color="auto"/>
        <w:right w:val="none" w:sz="0" w:space="0" w:color="auto"/>
      </w:divBdr>
    </w:div>
    <w:div w:id="209847786">
      <w:marLeft w:val="0"/>
      <w:marRight w:val="0"/>
      <w:marTop w:val="0"/>
      <w:marBottom w:val="0"/>
      <w:divBdr>
        <w:top w:val="none" w:sz="0" w:space="0" w:color="auto"/>
        <w:left w:val="none" w:sz="0" w:space="0" w:color="auto"/>
        <w:bottom w:val="none" w:sz="0" w:space="0" w:color="auto"/>
        <w:right w:val="none" w:sz="0" w:space="0" w:color="auto"/>
      </w:divBdr>
    </w:div>
    <w:div w:id="227304900">
      <w:marLeft w:val="0"/>
      <w:marRight w:val="0"/>
      <w:marTop w:val="0"/>
      <w:marBottom w:val="0"/>
      <w:divBdr>
        <w:top w:val="none" w:sz="0" w:space="0" w:color="auto"/>
        <w:left w:val="none" w:sz="0" w:space="0" w:color="auto"/>
        <w:bottom w:val="none" w:sz="0" w:space="0" w:color="auto"/>
        <w:right w:val="none" w:sz="0" w:space="0" w:color="auto"/>
      </w:divBdr>
    </w:div>
    <w:div w:id="230239173">
      <w:marLeft w:val="0"/>
      <w:marRight w:val="0"/>
      <w:marTop w:val="0"/>
      <w:marBottom w:val="0"/>
      <w:divBdr>
        <w:top w:val="none" w:sz="0" w:space="0" w:color="auto"/>
        <w:left w:val="none" w:sz="0" w:space="0" w:color="auto"/>
        <w:bottom w:val="none" w:sz="0" w:space="0" w:color="auto"/>
        <w:right w:val="none" w:sz="0" w:space="0" w:color="auto"/>
      </w:divBdr>
    </w:div>
    <w:div w:id="237177572">
      <w:marLeft w:val="0"/>
      <w:marRight w:val="0"/>
      <w:marTop w:val="0"/>
      <w:marBottom w:val="0"/>
      <w:divBdr>
        <w:top w:val="none" w:sz="0" w:space="0" w:color="auto"/>
        <w:left w:val="none" w:sz="0" w:space="0" w:color="auto"/>
        <w:bottom w:val="none" w:sz="0" w:space="0" w:color="auto"/>
        <w:right w:val="none" w:sz="0" w:space="0" w:color="auto"/>
      </w:divBdr>
    </w:div>
    <w:div w:id="238104554">
      <w:marLeft w:val="0"/>
      <w:marRight w:val="0"/>
      <w:marTop w:val="0"/>
      <w:marBottom w:val="0"/>
      <w:divBdr>
        <w:top w:val="none" w:sz="0" w:space="0" w:color="auto"/>
        <w:left w:val="none" w:sz="0" w:space="0" w:color="auto"/>
        <w:bottom w:val="none" w:sz="0" w:space="0" w:color="auto"/>
        <w:right w:val="none" w:sz="0" w:space="0" w:color="auto"/>
      </w:divBdr>
    </w:div>
    <w:div w:id="239752490">
      <w:marLeft w:val="0"/>
      <w:marRight w:val="0"/>
      <w:marTop w:val="0"/>
      <w:marBottom w:val="0"/>
      <w:divBdr>
        <w:top w:val="none" w:sz="0" w:space="0" w:color="auto"/>
        <w:left w:val="none" w:sz="0" w:space="0" w:color="auto"/>
        <w:bottom w:val="none" w:sz="0" w:space="0" w:color="auto"/>
        <w:right w:val="none" w:sz="0" w:space="0" w:color="auto"/>
      </w:divBdr>
    </w:div>
    <w:div w:id="249462185">
      <w:marLeft w:val="0"/>
      <w:marRight w:val="0"/>
      <w:marTop w:val="0"/>
      <w:marBottom w:val="0"/>
      <w:divBdr>
        <w:top w:val="none" w:sz="0" w:space="0" w:color="auto"/>
        <w:left w:val="none" w:sz="0" w:space="0" w:color="auto"/>
        <w:bottom w:val="none" w:sz="0" w:space="0" w:color="auto"/>
        <w:right w:val="none" w:sz="0" w:space="0" w:color="auto"/>
      </w:divBdr>
    </w:div>
    <w:div w:id="250235273">
      <w:marLeft w:val="0"/>
      <w:marRight w:val="0"/>
      <w:marTop w:val="0"/>
      <w:marBottom w:val="0"/>
      <w:divBdr>
        <w:top w:val="none" w:sz="0" w:space="0" w:color="auto"/>
        <w:left w:val="none" w:sz="0" w:space="0" w:color="auto"/>
        <w:bottom w:val="none" w:sz="0" w:space="0" w:color="auto"/>
        <w:right w:val="none" w:sz="0" w:space="0" w:color="auto"/>
      </w:divBdr>
    </w:div>
    <w:div w:id="258416204">
      <w:marLeft w:val="0"/>
      <w:marRight w:val="0"/>
      <w:marTop w:val="0"/>
      <w:marBottom w:val="0"/>
      <w:divBdr>
        <w:top w:val="none" w:sz="0" w:space="0" w:color="auto"/>
        <w:left w:val="none" w:sz="0" w:space="0" w:color="auto"/>
        <w:bottom w:val="none" w:sz="0" w:space="0" w:color="auto"/>
        <w:right w:val="none" w:sz="0" w:space="0" w:color="auto"/>
      </w:divBdr>
    </w:div>
    <w:div w:id="259066990">
      <w:marLeft w:val="0"/>
      <w:marRight w:val="0"/>
      <w:marTop w:val="0"/>
      <w:marBottom w:val="0"/>
      <w:divBdr>
        <w:top w:val="none" w:sz="0" w:space="0" w:color="auto"/>
        <w:left w:val="none" w:sz="0" w:space="0" w:color="auto"/>
        <w:bottom w:val="none" w:sz="0" w:space="0" w:color="auto"/>
        <w:right w:val="none" w:sz="0" w:space="0" w:color="auto"/>
      </w:divBdr>
    </w:div>
    <w:div w:id="263269006">
      <w:marLeft w:val="0"/>
      <w:marRight w:val="0"/>
      <w:marTop w:val="0"/>
      <w:marBottom w:val="0"/>
      <w:divBdr>
        <w:top w:val="none" w:sz="0" w:space="0" w:color="auto"/>
        <w:left w:val="none" w:sz="0" w:space="0" w:color="auto"/>
        <w:bottom w:val="none" w:sz="0" w:space="0" w:color="auto"/>
        <w:right w:val="none" w:sz="0" w:space="0" w:color="auto"/>
      </w:divBdr>
    </w:div>
    <w:div w:id="276447122">
      <w:marLeft w:val="0"/>
      <w:marRight w:val="0"/>
      <w:marTop w:val="0"/>
      <w:marBottom w:val="0"/>
      <w:divBdr>
        <w:top w:val="none" w:sz="0" w:space="0" w:color="auto"/>
        <w:left w:val="none" w:sz="0" w:space="0" w:color="auto"/>
        <w:bottom w:val="none" w:sz="0" w:space="0" w:color="auto"/>
        <w:right w:val="none" w:sz="0" w:space="0" w:color="auto"/>
      </w:divBdr>
      <w:divsChild>
        <w:div w:id="175770767">
          <w:marLeft w:val="0"/>
          <w:marRight w:val="0"/>
          <w:marTop w:val="0"/>
          <w:marBottom w:val="0"/>
          <w:divBdr>
            <w:top w:val="none" w:sz="0" w:space="0" w:color="auto"/>
            <w:left w:val="none" w:sz="0" w:space="0" w:color="auto"/>
            <w:bottom w:val="none" w:sz="0" w:space="0" w:color="auto"/>
            <w:right w:val="none" w:sz="0" w:space="0" w:color="auto"/>
          </w:divBdr>
        </w:div>
        <w:div w:id="1572734868">
          <w:marLeft w:val="0"/>
          <w:marRight w:val="0"/>
          <w:marTop w:val="0"/>
          <w:marBottom w:val="0"/>
          <w:divBdr>
            <w:top w:val="none" w:sz="0" w:space="0" w:color="auto"/>
            <w:left w:val="none" w:sz="0" w:space="0" w:color="auto"/>
            <w:bottom w:val="none" w:sz="0" w:space="0" w:color="auto"/>
            <w:right w:val="none" w:sz="0" w:space="0" w:color="auto"/>
          </w:divBdr>
        </w:div>
        <w:div w:id="907348640">
          <w:marLeft w:val="0"/>
          <w:marRight w:val="0"/>
          <w:marTop w:val="0"/>
          <w:marBottom w:val="0"/>
          <w:divBdr>
            <w:top w:val="none" w:sz="0" w:space="0" w:color="auto"/>
            <w:left w:val="none" w:sz="0" w:space="0" w:color="auto"/>
            <w:bottom w:val="none" w:sz="0" w:space="0" w:color="auto"/>
            <w:right w:val="none" w:sz="0" w:space="0" w:color="auto"/>
          </w:divBdr>
        </w:div>
        <w:div w:id="466899311">
          <w:marLeft w:val="0"/>
          <w:marRight w:val="0"/>
          <w:marTop w:val="0"/>
          <w:marBottom w:val="0"/>
          <w:divBdr>
            <w:top w:val="none" w:sz="0" w:space="0" w:color="auto"/>
            <w:left w:val="none" w:sz="0" w:space="0" w:color="auto"/>
            <w:bottom w:val="none" w:sz="0" w:space="0" w:color="auto"/>
            <w:right w:val="none" w:sz="0" w:space="0" w:color="auto"/>
          </w:divBdr>
        </w:div>
        <w:div w:id="636837890">
          <w:marLeft w:val="0"/>
          <w:marRight w:val="0"/>
          <w:marTop w:val="0"/>
          <w:marBottom w:val="0"/>
          <w:divBdr>
            <w:top w:val="none" w:sz="0" w:space="0" w:color="auto"/>
            <w:left w:val="none" w:sz="0" w:space="0" w:color="auto"/>
            <w:bottom w:val="none" w:sz="0" w:space="0" w:color="auto"/>
            <w:right w:val="none" w:sz="0" w:space="0" w:color="auto"/>
          </w:divBdr>
        </w:div>
        <w:div w:id="1388185102">
          <w:marLeft w:val="0"/>
          <w:marRight w:val="0"/>
          <w:marTop w:val="0"/>
          <w:marBottom w:val="0"/>
          <w:divBdr>
            <w:top w:val="none" w:sz="0" w:space="0" w:color="auto"/>
            <w:left w:val="none" w:sz="0" w:space="0" w:color="auto"/>
            <w:bottom w:val="none" w:sz="0" w:space="0" w:color="auto"/>
            <w:right w:val="none" w:sz="0" w:space="0" w:color="auto"/>
          </w:divBdr>
        </w:div>
        <w:div w:id="1369842567">
          <w:marLeft w:val="0"/>
          <w:marRight w:val="0"/>
          <w:marTop w:val="0"/>
          <w:marBottom w:val="0"/>
          <w:divBdr>
            <w:top w:val="none" w:sz="0" w:space="0" w:color="auto"/>
            <w:left w:val="none" w:sz="0" w:space="0" w:color="auto"/>
            <w:bottom w:val="none" w:sz="0" w:space="0" w:color="auto"/>
            <w:right w:val="none" w:sz="0" w:space="0" w:color="auto"/>
          </w:divBdr>
        </w:div>
        <w:div w:id="60057115">
          <w:marLeft w:val="0"/>
          <w:marRight w:val="0"/>
          <w:marTop w:val="0"/>
          <w:marBottom w:val="0"/>
          <w:divBdr>
            <w:top w:val="none" w:sz="0" w:space="0" w:color="auto"/>
            <w:left w:val="none" w:sz="0" w:space="0" w:color="auto"/>
            <w:bottom w:val="none" w:sz="0" w:space="0" w:color="auto"/>
            <w:right w:val="none" w:sz="0" w:space="0" w:color="auto"/>
          </w:divBdr>
        </w:div>
        <w:div w:id="873617845">
          <w:marLeft w:val="0"/>
          <w:marRight w:val="0"/>
          <w:marTop w:val="0"/>
          <w:marBottom w:val="0"/>
          <w:divBdr>
            <w:top w:val="none" w:sz="0" w:space="0" w:color="auto"/>
            <w:left w:val="none" w:sz="0" w:space="0" w:color="auto"/>
            <w:bottom w:val="none" w:sz="0" w:space="0" w:color="auto"/>
            <w:right w:val="none" w:sz="0" w:space="0" w:color="auto"/>
          </w:divBdr>
        </w:div>
        <w:div w:id="480081644">
          <w:marLeft w:val="0"/>
          <w:marRight w:val="0"/>
          <w:marTop w:val="0"/>
          <w:marBottom w:val="0"/>
          <w:divBdr>
            <w:top w:val="none" w:sz="0" w:space="0" w:color="auto"/>
            <w:left w:val="none" w:sz="0" w:space="0" w:color="auto"/>
            <w:bottom w:val="none" w:sz="0" w:space="0" w:color="auto"/>
            <w:right w:val="none" w:sz="0" w:space="0" w:color="auto"/>
          </w:divBdr>
        </w:div>
        <w:div w:id="2010670891">
          <w:marLeft w:val="0"/>
          <w:marRight w:val="0"/>
          <w:marTop w:val="0"/>
          <w:marBottom w:val="0"/>
          <w:divBdr>
            <w:top w:val="none" w:sz="0" w:space="0" w:color="auto"/>
            <w:left w:val="none" w:sz="0" w:space="0" w:color="auto"/>
            <w:bottom w:val="none" w:sz="0" w:space="0" w:color="auto"/>
            <w:right w:val="none" w:sz="0" w:space="0" w:color="auto"/>
          </w:divBdr>
        </w:div>
        <w:div w:id="253324280">
          <w:marLeft w:val="0"/>
          <w:marRight w:val="0"/>
          <w:marTop w:val="0"/>
          <w:marBottom w:val="0"/>
          <w:divBdr>
            <w:top w:val="none" w:sz="0" w:space="0" w:color="auto"/>
            <w:left w:val="none" w:sz="0" w:space="0" w:color="auto"/>
            <w:bottom w:val="none" w:sz="0" w:space="0" w:color="auto"/>
            <w:right w:val="none" w:sz="0" w:space="0" w:color="auto"/>
          </w:divBdr>
        </w:div>
        <w:div w:id="884171960">
          <w:marLeft w:val="0"/>
          <w:marRight w:val="0"/>
          <w:marTop w:val="0"/>
          <w:marBottom w:val="0"/>
          <w:divBdr>
            <w:top w:val="none" w:sz="0" w:space="0" w:color="auto"/>
            <w:left w:val="none" w:sz="0" w:space="0" w:color="auto"/>
            <w:bottom w:val="none" w:sz="0" w:space="0" w:color="auto"/>
            <w:right w:val="none" w:sz="0" w:space="0" w:color="auto"/>
          </w:divBdr>
        </w:div>
        <w:div w:id="518474105">
          <w:marLeft w:val="0"/>
          <w:marRight w:val="0"/>
          <w:marTop w:val="0"/>
          <w:marBottom w:val="0"/>
          <w:divBdr>
            <w:top w:val="none" w:sz="0" w:space="0" w:color="auto"/>
            <w:left w:val="none" w:sz="0" w:space="0" w:color="auto"/>
            <w:bottom w:val="none" w:sz="0" w:space="0" w:color="auto"/>
            <w:right w:val="none" w:sz="0" w:space="0" w:color="auto"/>
          </w:divBdr>
        </w:div>
        <w:div w:id="1322544864">
          <w:marLeft w:val="0"/>
          <w:marRight w:val="0"/>
          <w:marTop w:val="0"/>
          <w:marBottom w:val="0"/>
          <w:divBdr>
            <w:top w:val="none" w:sz="0" w:space="0" w:color="auto"/>
            <w:left w:val="none" w:sz="0" w:space="0" w:color="auto"/>
            <w:bottom w:val="none" w:sz="0" w:space="0" w:color="auto"/>
            <w:right w:val="none" w:sz="0" w:space="0" w:color="auto"/>
          </w:divBdr>
        </w:div>
        <w:div w:id="555311512">
          <w:marLeft w:val="0"/>
          <w:marRight w:val="0"/>
          <w:marTop w:val="0"/>
          <w:marBottom w:val="0"/>
          <w:divBdr>
            <w:top w:val="none" w:sz="0" w:space="0" w:color="auto"/>
            <w:left w:val="none" w:sz="0" w:space="0" w:color="auto"/>
            <w:bottom w:val="none" w:sz="0" w:space="0" w:color="auto"/>
            <w:right w:val="none" w:sz="0" w:space="0" w:color="auto"/>
          </w:divBdr>
        </w:div>
        <w:div w:id="753405076">
          <w:marLeft w:val="0"/>
          <w:marRight w:val="0"/>
          <w:marTop w:val="0"/>
          <w:marBottom w:val="0"/>
          <w:divBdr>
            <w:top w:val="none" w:sz="0" w:space="0" w:color="auto"/>
            <w:left w:val="none" w:sz="0" w:space="0" w:color="auto"/>
            <w:bottom w:val="none" w:sz="0" w:space="0" w:color="auto"/>
            <w:right w:val="none" w:sz="0" w:space="0" w:color="auto"/>
          </w:divBdr>
        </w:div>
        <w:div w:id="664362596">
          <w:marLeft w:val="0"/>
          <w:marRight w:val="0"/>
          <w:marTop w:val="0"/>
          <w:marBottom w:val="0"/>
          <w:divBdr>
            <w:top w:val="none" w:sz="0" w:space="0" w:color="auto"/>
            <w:left w:val="none" w:sz="0" w:space="0" w:color="auto"/>
            <w:bottom w:val="none" w:sz="0" w:space="0" w:color="auto"/>
            <w:right w:val="none" w:sz="0" w:space="0" w:color="auto"/>
          </w:divBdr>
        </w:div>
        <w:div w:id="1451582371">
          <w:marLeft w:val="0"/>
          <w:marRight w:val="0"/>
          <w:marTop w:val="0"/>
          <w:marBottom w:val="0"/>
          <w:divBdr>
            <w:top w:val="none" w:sz="0" w:space="0" w:color="auto"/>
            <w:left w:val="none" w:sz="0" w:space="0" w:color="auto"/>
            <w:bottom w:val="none" w:sz="0" w:space="0" w:color="auto"/>
            <w:right w:val="none" w:sz="0" w:space="0" w:color="auto"/>
          </w:divBdr>
        </w:div>
      </w:divsChild>
    </w:div>
    <w:div w:id="279343548">
      <w:marLeft w:val="0"/>
      <w:marRight w:val="0"/>
      <w:marTop w:val="0"/>
      <w:marBottom w:val="0"/>
      <w:divBdr>
        <w:top w:val="none" w:sz="0" w:space="0" w:color="auto"/>
        <w:left w:val="none" w:sz="0" w:space="0" w:color="auto"/>
        <w:bottom w:val="none" w:sz="0" w:space="0" w:color="auto"/>
        <w:right w:val="none" w:sz="0" w:space="0" w:color="auto"/>
      </w:divBdr>
      <w:divsChild>
        <w:div w:id="950235646">
          <w:marLeft w:val="0"/>
          <w:marRight w:val="0"/>
          <w:marTop w:val="0"/>
          <w:marBottom w:val="0"/>
          <w:divBdr>
            <w:top w:val="none" w:sz="0" w:space="0" w:color="auto"/>
            <w:left w:val="none" w:sz="0" w:space="0" w:color="auto"/>
            <w:bottom w:val="none" w:sz="0" w:space="0" w:color="auto"/>
            <w:right w:val="none" w:sz="0" w:space="0" w:color="auto"/>
          </w:divBdr>
        </w:div>
        <w:div w:id="1221868050">
          <w:marLeft w:val="0"/>
          <w:marRight w:val="0"/>
          <w:marTop w:val="0"/>
          <w:marBottom w:val="0"/>
          <w:divBdr>
            <w:top w:val="none" w:sz="0" w:space="0" w:color="auto"/>
            <w:left w:val="none" w:sz="0" w:space="0" w:color="auto"/>
            <w:bottom w:val="none" w:sz="0" w:space="0" w:color="auto"/>
            <w:right w:val="none" w:sz="0" w:space="0" w:color="auto"/>
          </w:divBdr>
        </w:div>
        <w:div w:id="1383944161">
          <w:marLeft w:val="0"/>
          <w:marRight w:val="0"/>
          <w:marTop w:val="0"/>
          <w:marBottom w:val="0"/>
          <w:divBdr>
            <w:top w:val="none" w:sz="0" w:space="0" w:color="auto"/>
            <w:left w:val="none" w:sz="0" w:space="0" w:color="auto"/>
            <w:bottom w:val="none" w:sz="0" w:space="0" w:color="auto"/>
            <w:right w:val="none" w:sz="0" w:space="0" w:color="auto"/>
          </w:divBdr>
        </w:div>
        <w:div w:id="478544239">
          <w:marLeft w:val="0"/>
          <w:marRight w:val="0"/>
          <w:marTop w:val="0"/>
          <w:marBottom w:val="0"/>
          <w:divBdr>
            <w:top w:val="none" w:sz="0" w:space="0" w:color="auto"/>
            <w:left w:val="none" w:sz="0" w:space="0" w:color="auto"/>
            <w:bottom w:val="none" w:sz="0" w:space="0" w:color="auto"/>
            <w:right w:val="none" w:sz="0" w:space="0" w:color="auto"/>
          </w:divBdr>
        </w:div>
        <w:div w:id="119997639">
          <w:marLeft w:val="0"/>
          <w:marRight w:val="0"/>
          <w:marTop w:val="0"/>
          <w:marBottom w:val="0"/>
          <w:divBdr>
            <w:top w:val="none" w:sz="0" w:space="0" w:color="auto"/>
            <w:left w:val="none" w:sz="0" w:space="0" w:color="auto"/>
            <w:bottom w:val="none" w:sz="0" w:space="0" w:color="auto"/>
            <w:right w:val="none" w:sz="0" w:space="0" w:color="auto"/>
          </w:divBdr>
        </w:div>
        <w:div w:id="1353650966">
          <w:marLeft w:val="0"/>
          <w:marRight w:val="0"/>
          <w:marTop w:val="0"/>
          <w:marBottom w:val="0"/>
          <w:divBdr>
            <w:top w:val="none" w:sz="0" w:space="0" w:color="auto"/>
            <w:left w:val="none" w:sz="0" w:space="0" w:color="auto"/>
            <w:bottom w:val="none" w:sz="0" w:space="0" w:color="auto"/>
            <w:right w:val="none" w:sz="0" w:space="0" w:color="auto"/>
          </w:divBdr>
        </w:div>
        <w:div w:id="1039087579">
          <w:marLeft w:val="0"/>
          <w:marRight w:val="0"/>
          <w:marTop w:val="0"/>
          <w:marBottom w:val="0"/>
          <w:divBdr>
            <w:top w:val="none" w:sz="0" w:space="0" w:color="auto"/>
            <w:left w:val="none" w:sz="0" w:space="0" w:color="auto"/>
            <w:bottom w:val="none" w:sz="0" w:space="0" w:color="auto"/>
            <w:right w:val="none" w:sz="0" w:space="0" w:color="auto"/>
          </w:divBdr>
        </w:div>
        <w:div w:id="2007703669">
          <w:marLeft w:val="0"/>
          <w:marRight w:val="0"/>
          <w:marTop w:val="0"/>
          <w:marBottom w:val="0"/>
          <w:divBdr>
            <w:top w:val="none" w:sz="0" w:space="0" w:color="auto"/>
            <w:left w:val="none" w:sz="0" w:space="0" w:color="auto"/>
            <w:bottom w:val="none" w:sz="0" w:space="0" w:color="auto"/>
            <w:right w:val="none" w:sz="0" w:space="0" w:color="auto"/>
          </w:divBdr>
        </w:div>
        <w:div w:id="662709141">
          <w:marLeft w:val="0"/>
          <w:marRight w:val="0"/>
          <w:marTop w:val="0"/>
          <w:marBottom w:val="0"/>
          <w:divBdr>
            <w:top w:val="none" w:sz="0" w:space="0" w:color="auto"/>
            <w:left w:val="none" w:sz="0" w:space="0" w:color="auto"/>
            <w:bottom w:val="none" w:sz="0" w:space="0" w:color="auto"/>
            <w:right w:val="none" w:sz="0" w:space="0" w:color="auto"/>
          </w:divBdr>
        </w:div>
        <w:div w:id="219243871">
          <w:marLeft w:val="0"/>
          <w:marRight w:val="0"/>
          <w:marTop w:val="0"/>
          <w:marBottom w:val="0"/>
          <w:divBdr>
            <w:top w:val="none" w:sz="0" w:space="0" w:color="auto"/>
            <w:left w:val="none" w:sz="0" w:space="0" w:color="auto"/>
            <w:bottom w:val="none" w:sz="0" w:space="0" w:color="auto"/>
            <w:right w:val="none" w:sz="0" w:space="0" w:color="auto"/>
          </w:divBdr>
        </w:div>
        <w:div w:id="340090717">
          <w:marLeft w:val="0"/>
          <w:marRight w:val="0"/>
          <w:marTop w:val="0"/>
          <w:marBottom w:val="0"/>
          <w:divBdr>
            <w:top w:val="none" w:sz="0" w:space="0" w:color="auto"/>
            <w:left w:val="none" w:sz="0" w:space="0" w:color="auto"/>
            <w:bottom w:val="none" w:sz="0" w:space="0" w:color="auto"/>
            <w:right w:val="none" w:sz="0" w:space="0" w:color="auto"/>
          </w:divBdr>
        </w:div>
        <w:div w:id="360321578">
          <w:marLeft w:val="0"/>
          <w:marRight w:val="0"/>
          <w:marTop w:val="0"/>
          <w:marBottom w:val="0"/>
          <w:divBdr>
            <w:top w:val="none" w:sz="0" w:space="0" w:color="auto"/>
            <w:left w:val="none" w:sz="0" w:space="0" w:color="auto"/>
            <w:bottom w:val="none" w:sz="0" w:space="0" w:color="auto"/>
            <w:right w:val="none" w:sz="0" w:space="0" w:color="auto"/>
          </w:divBdr>
        </w:div>
        <w:div w:id="1849061210">
          <w:marLeft w:val="0"/>
          <w:marRight w:val="0"/>
          <w:marTop w:val="0"/>
          <w:marBottom w:val="0"/>
          <w:divBdr>
            <w:top w:val="none" w:sz="0" w:space="0" w:color="auto"/>
            <w:left w:val="none" w:sz="0" w:space="0" w:color="auto"/>
            <w:bottom w:val="none" w:sz="0" w:space="0" w:color="auto"/>
            <w:right w:val="none" w:sz="0" w:space="0" w:color="auto"/>
          </w:divBdr>
        </w:div>
        <w:div w:id="1818062422">
          <w:marLeft w:val="0"/>
          <w:marRight w:val="0"/>
          <w:marTop w:val="0"/>
          <w:marBottom w:val="0"/>
          <w:divBdr>
            <w:top w:val="none" w:sz="0" w:space="0" w:color="auto"/>
            <w:left w:val="none" w:sz="0" w:space="0" w:color="auto"/>
            <w:bottom w:val="none" w:sz="0" w:space="0" w:color="auto"/>
            <w:right w:val="none" w:sz="0" w:space="0" w:color="auto"/>
          </w:divBdr>
        </w:div>
        <w:div w:id="301622714">
          <w:marLeft w:val="0"/>
          <w:marRight w:val="0"/>
          <w:marTop w:val="0"/>
          <w:marBottom w:val="0"/>
          <w:divBdr>
            <w:top w:val="none" w:sz="0" w:space="0" w:color="auto"/>
            <w:left w:val="none" w:sz="0" w:space="0" w:color="auto"/>
            <w:bottom w:val="none" w:sz="0" w:space="0" w:color="auto"/>
            <w:right w:val="none" w:sz="0" w:space="0" w:color="auto"/>
          </w:divBdr>
        </w:div>
      </w:divsChild>
    </w:div>
    <w:div w:id="291206315">
      <w:marLeft w:val="0"/>
      <w:marRight w:val="0"/>
      <w:marTop w:val="0"/>
      <w:marBottom w:val="0"/>
      <w:divBdr>
        <w:top w:val="none" w:sz="0" w:space="0" w:color="auto"/>
        <w:left w:val="none" w:sz="0" w:space="0" w:color="auto"/>
        <w:bottom w:val="none" w:sz="0" w:space="0" w:color="auto"/>
        <w:right w:val="none" w:sz="0" w:space="0" w:color="auto"/>
      </w:divBdr>
    </w:div>
    <w:div w:id="292643220">
      <w:marLeft w:val="0"/>
      <w:marRight w:val="0"/>
      <w:marTop w:val="0"/>
      <w:marBottom w:val="0"/>
      <w:divBdr>
        <w:top w:val="none" w:sz="0" w:space="0" w:color="auto"/>
        <w:left w:val="none" w:sz="0" w:space="0" w:color="auto"/>
        <w:bottom w:val="none" w:sz="0" w:space="0" w:color="auto"/>
        <w:right w:val="none" w:sz="0" w:space="0" w:color="auto"/>
      </w:divBdr>
    </w:div>
    <w:div w:id="305354678">
      <w:marLeft w:val="0"/>
      <w:marRight w:val="0"/>
      <w:marTop w:val="0"/>
      <w:marBottom w:val="0"/>
      <w:divBdr>
        <w:top w:val="none" w:sz="0" w:space="0" w:color="auto"/>
        <w:left w:val="none" w:sz="0" w:space="0" w:color="auto"/>
        <w:bottom w:val="none" w:sz="0" w:space="0" w:color="auto"/>
        <w:right w:val="none" w:sz="0" w:space="0" w:color="auto"/>
      </w:divBdr>
    </w:div>
    <w:div w:id="307783747">
      <w:marLeft w:val="0"/>
      <w:marRight w:val="0"/>
      <w:marTop w:val="0"/>
      <w:marBottom w:val="0"/>
      <w:divBdr>
        <w:top w:val="none" w:sz="0" w:space="0" w:color="auto"/>
        <w:left w:val="none" w:sz="0" w:space="0" w:color="auto"/>
        <w:bottom w:val="none" w:sz="0" w:space="0" w:color="auto"/>
        <w:right w:val="none" w:sz="0" w:space="0" w:color="auto"/>
      </w:divBdr>
      <w:divsChild>
        <w:div w:id="1467239288">
          <w:marLeft w:val="0"/>
          <w:marRight w:val="0"/>
          <w:marTop w:val="0"/>
          <w:marBottom w:val="0"/>
          <w:divBdr>
            <w:top w:val="none" w:sz="0" w:space="0" w:color="auto"/>
            <w:left w:val="none" w:sz="0" w:space="0" w:color="auto"/>
            <w:bottom w:val="none" w:sz="0" w:space="0" w:color="auto"/>
            <w:right w:val="none" w:sz="0" w:space="0" w:color="auto"/>
          </w:divBdr>
        </w:div>
        <w:div w:id="1451893081">
          <w:marLeft w:val="0"/>
          <w:marRight w:val="0"/>
          <w:marTop w:val="0"/>
          <w:marBottom w:val="0"/>
          <w:divBdr>
            <w:top w:val="none" w:sz="0" w:space="0" w:color="auto"/>
            <w:left w:val="none" w:sz="0" w:space="0" w:color="auto"/>
            <w:bottom w:val="none" w:sz="0" w:space="0" w:color="auto"/>
            <w:right w:val="none" w:sz="0" w:space="0" w:color="auto"/>
          </w:divBdr>
        </w:div>
        <w:div w:id="1889031984">
          <w:marLeft w:val="0"/>
          <w:marRight w:val="0"/>
          <w:marTop w:val="0"/>
          <w:marBottom w:val="0"/>
          <w:divBdr>
            <w:top w:val="none" w:sz="0" w:space="0" w:color="auto"/>
            <w:left w:val="none" w:sz="0" w:space="0" w:color="auto"/>
            <w:bottom w:val="none" w:sz="0" w:space="0" w:color="auto"/>
            <w:right w:val="none" w:sz="0" w:space="0" w:color="auto"/>
          </w:divBdr>
        </w:div>
      </w:divsChild>
    </w:div>
    <w:div w:id="311645786">
      <w:marLeft w:val="0"/>
      <w:marRight w:val="0"/>
      <w:marTop w:val="0"/>
      <w:marBottom w:val="0"/>
      <w:divBdr>
        <w:top w:val="none" w:sz="0" w:space="0" w:color="auto"/>
        <w:left w:val="none" w:sz="0" w:space="0" w:color="auto"/>
        <w:bottom w:val="none" w:sz="0" w:space="0" w:color="auto"/>
        <w:right w:val="none" w:sz="0" w:space="0" w:color="auto"/>
      </w:divBdr>
    </w:div>
    <w:div w:id="316736495">
      <w:marLeft w:val="0"/>
      <w:marRight w:val="0"/>
      <w:marTop w:val="0"/>
      <w:marBottom w:val="0"/>
      <w:divBdr>
        <w:top w:val="none" w:sz="0" w:space="0" w:color="auto"/>
        <w:left w:val="none" w:sz="0" w:space="0" w:color="auto"/>
        <w:bottom w:val="none" w:sz="0" w:space="0" w:color="auto"/>
        <w:right w:val="none" w:sz="0" w:space="0" w:color="auto"/>
      </w:divBdr>
    </w:div>
    <w:div w:id="319046671">
      <w:marLeft w:val="0"/>
      <w:marRight w:val="0"/>
      <w:marTop w:val="0"/>
      <w:marBottom w:val="0"/>
      <w:divBdr>
        <w:top w:val="none" w:sz="0" w:space="0" w:color="auto"/>
        <w:left w:val="none" w:sz="0" w:space="0" w:color="auto"/>
        <w:bottom w:val="none" w:sz="0" w:space="0" w:color="auto"/>
        <w:right w:val="none" w:sz="0" w:space="0" w:color="auto"/>
      </w:divBdr>
    </w:div>
    <w:div w:id="325595389">
      <w:marLeft w:val="0"/>
      <w:marRight w:val="0"/>
      <w:marTop w:val="0"/>
      <w:marBottom w:val="0"/>
      <w:divBdr>
        <w:top w:val="none" w:sz="0" w:space="0" w:color="auto"/>
        <w:left w:val="none" w:sz="0" w:space="0" w:color="auto"/>
        <w:bottom w:val="none" w:sz="0" w:space="0" w:color="auto"/>
        <w:right w:val="none" w:sz="0" w:space="0" w:color="auto"/>
      </w:divBdr>
    </w:div>
    <w:div w:id="336664211">
      <w:marLeft w:val="0"/>
      <w:marRight w:val="0"/>
      <w:marTop w:val="0"/>
      <w:marBottom w:val="0"/>
      <w:divBdr>
        <w:top w:val="none" w:sz="0" w:space="0" w:color="auto"/>
        <w:left w:val="none" w:sz="0" w:space="0" w:color="auto"/>
        <w:bottom w:val="none" w:sz="0" w:space="0" w:color="auto"/>
        <w:right w:val="none" w:sz="0" w:space="0" w:color="auto"/>
      </w:divBdr>
    </w:div>
    <w:div w:id="341246576">
      <w:marLeft w:val="0"/>
      <w:marRight w:val="0"/>
      <w:marTop w:val="0"/>
      <w:marBottom w:val="0"/>
      <w:divBdr>
        <w:top w:val="none" w:sz="0" w:space="0" w:color="auto"/>
        <w:left w:val="none" w:sz="0" w:space="0" w:color="auto"/>
        <w:bottom w:val="none" w:sz="0" w:space="0" w:color="auto"/>
        <w:right w:val="none" w:sz="0" w:space="0" w:color="auto"/>
      </w:divBdr>
    </w:div>
    <w:div w:id="341859999">
      <w:marLeft w:val="0"/>
      <w:marRight w:val="0"/>
      <w:marTop w:val="0"/>
      <w:marBottom w:val="0"/>
      <w:divBdr>
        <w:top w:val="none" w:sz="0" w:space="0" w:color="auto"/>
        <w:left w:val="none" w:sz="0" w:space="0" w:color="auto"/>
        <w:bottom w:val="none" w:sz="0" w:space="0" w:color="auto"/>
        <w:right w:val="none" w:sz="0" w:space="0" w:color="auto"/>
      </w:divBdr>
    </w:div>
    <w:div w:id="344869367">
      <w:marLeft w:val="0"/>
      <w:marRight w:val="0"/>
      <w:marTop w:val="0"/>
      <w:marBottom w:val="0"/>
      <w:divBdr>
        <w:top w:val="none" w:sz="0" w:space="0" w:color="auto"/>
        <w:left w:val="none" w:sz="0" w:space="0" w:color="auto"/>
        <w:bottom w:val="none" w:sz="0" w:space="0" w:color="auto"/>
        <w:right w:val="none" w:sz="0" w:space="0" w:color="auto"/>
      </w:divBdr>
      <w:divsChild>
        <w:div w:id="1195577517">
          <w:marLeft w:val="0"/>
          <w:marRight w:val="0"/>
          <w:marTop w:val="0"/>
          <w:marBottom w:val="0"/>
          <w:divBdr>
            <w:top w:val="none" w:sz="0" w:space="0" w:color="auto"/>
            <w:left w:val="none" w:sz="0" w:space="0" w:color="auto"/>
            <w:bottom w:val="none" w:sz="0" w:space="0" w:color="auto"/>
            <w:right w:val="none" w:sz="0" w:space="0" w:color="auto"/>
          </w:divBdr>
        </w:div>
        <w:div w:id="1138498402">
          <w:marLeft w:val="0"/>
          <w:marRight w:val="0"/>
          <w:marTop w:val="0"/>
          <w:marBottom w:val="0"/>
          <w:divBdr>
            <w:top w:val="none" w:sz="0" w:space="0" w:color="auto"/>
            <w:left w:val="none" w:sz="0" w:space="0" w:color="auto"/>
            <w:bottom w:val="none" w:sz="0" w:space="0" w:color="auto"/>
            <w:right w:val="none" w:sz="0" w:space="0" w:color="auto"/>
          </w:divBdr>
        </w:div>
        <w:div w:id="427696234">
          <w:marLeft w:val="0"/>
          <w:marRight w:val="0"/>
          <w:marTop w:val="0"/>
          <w:marBottom w:val="0"/>
          <w:divBdr>
            <w:top w:val="none" w:sz="0" w:space="0" w:color="auto"/>
            <w:left w:val="none" w:sz="0" w:space="0" w:color="auto"/>
            <w:bottom w:val="none" w:sz="0" w:space="0" w:color="auto"/>
            <w:right w:val="none" w:sz="0" w:space="0" w:color="auto"/>
          </w:divBdr>
        </w:div>
        <w:div w:id="317156893">
          <w:marLeft w:val="0"/>
          <w:marRight w:val="0"/>
          <w:marTop w:val="0"/>
          <w:marBottom w:val="0"/>
          <w:divBdr>
            <w:top w:val="none" w:sz="0" w:space="0" w:color="auto"/>
            <w:left w:val="none" w:sz="0" w:space="0" w:color="auto"/>
            <w:bottom w:val="none" w:sz="0" w:space="0" w:color="auto"/>
            <w:right w:val="none" w:sz="0" w:space="0" w:color="auto"/>
          </w:divBdr>
        </w:div>
        <w:div w:id="1730808326">
          <w:marLeft w:val="0"/>
          <w:marRight w:val="0"/>
          <w:marTop w:val="0"/>
          <w:marBottom w:val="0"/>
          <w:divBdr>
            <w:top w:val="none" w:sz="0" w:space="0" w:color="auto"/>
            <w:left w:val="none" w:sz="0" w:space="0" w:color="auto"/>
            <w:bottom w:val="none" w:sz="0" w:space="0" w:color="auto"/>
            <w:right w:val="none" w:sz="0" w:space="0" w:color="auto"/>
          </w:divBdr>
        </w:div>
        <w:div w:id="384255976">
          <w:marLeft w:val="0"/>
          <w:marRight w:val="0"/>
          <w:marTop w:val="0"/>
          <w:marBottom w:val="0"/>
          <w:divBdr>
            <w:top w:val="none" w:sz="0" w:space="0" w:color="auto"/>
            <w:left w:val="none" w:sz="0" w:space="0" w:color="auto"/>
            <w:bottom w:val="none" w:sz="0" w:space="0" w:color="auto"/>
            <w:right w:val="none" w:sz="0" w:space="0" w:color="auto"/>
          </w:divBdr>
        </w:div>
        <w:div w:id="528108098">
          <w:marLeft w:val="0"/>
          <w:marRight w:val="0"/>
          <w:marTop w:val="0"/>
          <w:marBottom w:val="0"/>
          <w:divBdr>
            <w:top w:val="none" w:sz="0" w:space="0" w:color="auto"/>
            <w:left w:val="none" w:sz="0" w:space="0" w:color="auto"/>
            <w:bottom w:val="none" w:sz="0" w:space="0" w:color="auto"/>
            <w:right w:val="none" w:sz="0" w:space="0" w:color="auto"/>
          </w:divBdr>
        </w:div>
        <w:div w:id="1572621183">
          <w:marLeft w:val="0"/>
          <w:marRight w:val="0"/>
          <w:marTop w:val="0"/>
          <w:marBottom w:val="0"/>
          <w:divBdr>
            <w:top w:val="none" w:sz="0" w:space="0" w:color="auto"/>
            <w:left w:val="none" w:sz="0" w:space="0" w:color="auto"/>
            <w:bottom w:val="none" w:sz="0" w:space="0" w:color="auto"/>
            <w:right w:val="none" w:sz="0" w:space="0" w:color="auto"/>
          </w:divBdr>
        </w:div>
        <w:div w:id="1705641589">
          <w:marLeft w:val="0"/>
          <w:marRight w:val="0"/>
          <w:marTop w:val="0"/>
          <w:marBottom w:val="0"/>
          <w:divBdr>
            <w:top w:val="none" w:sz="0" w:space="0" w:color="auto"/>
            <w:left w:val="none" w:sz="0" w:space="0" w:color="auto"/>
            <w:bottom w:val="none" w:sz="0" w:space="0" w:color="auto"/>
            <w:right w:val="none" w:sz="0" w:space="0" w:color="auto"/>
          </w:divBdr>
        </w:div>
        <w:div w:id="1010066883">
          <w:marLeft w:val="0"/>
          <w:marRight w:val="0"/>
          <w:marTop w:val="0"/>
          <w:marBottom w:val="0"/>
          <w:divBdr>
            <w:top w:val="none" w:sz="0" w:space="0" w:color="auto"/>
            <w:left w:val="none" w:sz="0" w:space="0" w:color="auto"/>
            <w:bottom w:val="none" w:sz="0" w:space="0" w:color="auto"/>
            <w:right w:val="none" w:sz="0" w:space="0" w:color="auto"/>
          </w:divBdr>
        </w:div>
        <w:div w:id="208692460">
          <w:marLeft w:val="0"/>
          <w:marRight w:val="0"/>
          <w:marTop w:val="0"/>
          <w:marBottom w:val="0"/>
          <w:divBdr>
            <w:top w:val="none" w:sz="0" w:space="0" w:color="auto"/>
            <w:left w:val="none" w:sz="0" w:space="0" w:color="auto"/>
            <w:bottom w:val="none" w:sz="0" w:space="0" w:color="auto"/>
            <w:right w:val="none" w:sz="0" w:space="0" w:color="auto"/>
          </w:divBdr>
        </w:div>
        <w:div w:id="1733501712">
          <w:marLeft w:val="0"/>
          <w:marRight w:val="0"/>
          <w:marTop w:val="0"/>
          <w:marBottom w:val="0"/>
          <w:divBdr>
            <w:top w:val="none" w:sz="0" w:space="0" w:color="auto"/>
            <w:left w:val="none" w:sz="0" w:space="0" w:color="auto"/>
            <w:bottom w:val="none" w:sz="0" w:space="0" w:color="auto"/>
            <w:right w:val="none" w:sz="0" w:space="0" w:color="auto"/>
          </w:divBdr>
        </w:div>
        <w:div w:id="491529109">
          <w:marLeft w:val="0"/>
          <w:marRight w:val="0"/>
          <w:marTop w:val="0"/>
          <w:marBottom w:val="0"/>
          <w:divBdr>
            <w:top w:val="none" w:sz="0" w:space="0" w:color="auto"/>
            <w:left w:val="none" w:sz="0" w:space="0" w:color="auto"/>
            <w:bottom w:val="none" w:sz="0" w:space="0" w:color="auto"/>
            <w:right w:val="none" w:sz="0" w:space="0" w:color="auto"/>
          </w:divBdr>
        </w:div>
        <w:div w:id="464082741">
          <w:marLeft w:val="0"/>
          <w:marRight w:val="0"/>
          <w:marTop w:val="0"/>
          <w:marBottom w:val="0"/>
          <w:divBdr>
            <w:top w:val="none" w:sz="0" w:space="0" w:color="auto"/>
            <w:left w:val="none" w:sz="0" w:space="0" w:color="auto"/>
            <w:bottom w:val="none" w:sz="0" w:space="0" w:color="auto"/>
            <w:right w:val="none" w:sz="0" w:space="0" w:color="auto"/>
          </w:divBdr>
        </w:div>
        <w:div w:id="777916832">
          <w:marLeft w:val="0"/>
          <w:marRight w:val="0"/>
          <w:marTop w:val="0"/>
          <w:marBottom w:val="0"/>
          <w:divBdr>
            <w:top w:val="none" w:sz="0" w:space="0" w:color="auto"/>
            <w:left w:val="none" w:sz="0" w:space="0" w:color="auto"/>
            <w:bottom w:val="none" w:sz="0" w:space="0" w:color="auto"/>
            <w:right w:val="none" w:sz="0" w:space="0" w:color="auto"/>
          </w:divBdr>
        </w:div>
        <w:div w:id="775294491">
          <w:marLeft w:val="0"/>
          <w:marRight w:val="0"/>
          <w:marTop w:val="0"/>
          <w:marBottom w:val="0"/>
          <w:divBdr>
            <w:top w:val="none" w:sz="0" w:space="0" w:color="auto"/>
            <w:left w:val="none" w:sz="0" w:space="0" w:color="auto"/>
            <w:bottom w:val="none" w:sz="0" w:space="0" w:color="auto"/>
            <w:right w:val="none" w:sz="0" w:space="0" w:color="auto"/>
          </w:divBdr>
        </w:div>
        <w:div w:id="773668892">
          <w:marLeft w:val="0"/>
          <w:marRight w:val="0"/>
          <w:marTop w:val="0"/>
          <w:marBottom w:val="0"/>
          <w:divBdr>
            <w:top w:val="none" w:sz="0" w:space="0" w:color="auto"/>
            <w:left w:val="none" w:sz="0" w:space="0" w:color="auto"/>
            <w:bottom w:val="none" w:sz="0" w:space="0" w:color="auto"/>
            <w:right w:val="none" w:sz="0" w:space="0" w:color="auto"/>
          </w:divBdr>
        </w:div>
        <w:div w:id="290594525">
          <w:marLeft w:val="0"/>
          <w:marRight w:val="0"/>
          <w:marTop w:val="0"/>
          <w:marBottom w:val="0"/>
          <w:divBdr>
            <w:top w:val="none" w:sz="0" w:space="0" w:color="auto"/>
            <w:left w:val="none" w:sz="0" w:space="0" w:color="auto"/>
            <w:bottom w:val="none" w:sz="0" w:space="0" w:color="auto"/>
            <w:right w:val="none" w:sz="0" w:space="0" w:color="auto"/>
          </w:divBdr>
        </w:div>
        <w:div w:id="579023737">
          <w:marLeft w:val="0"/>
          <w:marRight w:val="0"/>
          <w:marTop w:val="0"/>
          <w:marBottom w:val="0"/>
          <w:divBdr>
            <w:top w:val="none" w:sz="0" w:space="0" w:color="auto"/>
            <w:left w:val="none" w:sz="0" w:space="0" w:color="auto"/>
            <w:bottom w:val="none" w:sz="0" w:space="0" w:color="auto"/>
            <w:right w:val="none" w:sz="0" w:space="0" w:color="auto"/>
          </w:divBdr>
        </w:div>
        <w:div w:id="791242069">
          <w:marLeft w:val="0"/>
          <w:marRight w:val="0"/>
          <w:marTop w:val="0"/>
          <w:marBottom w:val="0"/>
          <w:divBdr>
            <w:top w:val="none" w:sz="0" w:space="0" w:color="auto"/>
            <w:left w:val="none" w:sz="0" w:space="0" w:color="auto"/>
            <w:bottom w:val="none" w:sz="0" w:space="0" w:color="auto"/>
            <w:right w:val="none" w:sz="0" w:space="0" w:color="auto"/>
          </w:divBdr>
        </w:div>
        <w:div w:id="502205981">
          <w:marLeft w:val="0"/>
          <w:marRight w:val="0"/>
          <w:marTop w:val="0"/>
          <w:marBottom w:val="0"/>
          <w:divBdr>
            <w:top w:val="none" w:sz="0" w:space="0" w:color="auto"/>
            <w:left w:val="none" w:sz="0" w:space="0" w:color="auto"/>
            <w:bottom w:val="none" w:sz="0" w:space="0" w:color="auto"/>
            <w:right w:val="none" w:sz="0" w:space="0" w:color="auto"/>
          </w:divBdr>
        </w:div>
        <w:div w:id="2099477750">
          <w:marLeft w:val="0"/>
          <w:marRight w:val="0"/>
          <w:marTop w:val="0"/>
          <w:marBottom w:val="0"/>
          <w:divBdr>
            <w:top w:val="none" w:sz="0" w:space="0" w:color="auto"/>
            <w:left w:val="none" w:sz="0" w:space="0" w:color="auto"/>
            <w:bottom w:val="none" w:sz="0" w:space="0" w:color="auto"/>
            <w:right w:val="none" w:sz="0" w:space="0" w:color="auto"/>
          </w:divBdr>
        </w:div>
        <w:div w:id="310064237">
          <w:marLeft w:val="0"/>
          <w:marRight w:val="0"/>
          <w:marTop w:val="0"/>
          <w:marBottom w:val="0"/>
          <w:divBdr>
            <w:top w:val="none" w:sz="0" w:space="0" w:color="auto"/>
            <w:left w:val="none" w:sz="0" w:space="0" w:color="auto"/>
            <w:bottom w:val="none" w:sz="0" w:space="0" w:color="auto"/>
            <w:right w:val="none" w:sz="0" w:space="0" w:color="auto"/>
          </w:divBdr>
        </w:div>
        <w:div w:id="1297369776">
          <w:marLeft w:val="0"/>
          <w:marRight w:val="0"/>
          <w:marTop w:val="0"/>
          <w:marBottom w:val="0"/>
          <w:divBdr>
            <w:top w:val="none" w:sz="0" w:space="0" w:color="auto"/>
            <w:left w:val="none" w:sz="0" w:space="0" w:color="auto"/>
            <w:bottom w:val="none" w:sz="0" w:space="0" w:color="auto"/>
            <w:right w:val="none" w:sz="0" w:space="0" w:color="auto"/>
          </w:divBdr>
        </w:div>
        <w:div w:id="1597324173">
          <w:marLeft w:val="0"/>
          <w:marRight w:val="0"/>
          <w:marTop w:val="0"/>
          <w:marBottom w:val="0"/>
          <w:divBdr>
            <w:top w:val="none" w:sz="0" w:space="0" w:color="auto"/>
            <w:left w:val="none" w:sz="0" w:space="0" w:color="auto"/>
            <w:bottom w:val="none" w:sz="0" w:space="0" w:color="auto"/>
            <w:right w:val="none" w:sz="0" w:space="0" w:color="auto"/>
          </w:divBdr>
        </w:div>
      </w:divsChild>
    </w:div>
    <w:div w:id="345521268">
      <w:marLeft w:val="0"/>
      <w:marRight w:val="0"/>
      <w:marTop w:val="0"/>
      <w:marBottom w:val="0"/>
      <w:divBdr>
        <w:top w:val="none" w:sz="0" w:space="0" w:color="auto"/>
        <w:left w:val="none" w:sz="0" w:space="0" w:color="auto"/>
        <w:bottom w:val="none" w:sz="0" w:space="0" w:color="auto"/>
        <w:right w:val="none" w:sz="0" w:space="0" w:color="auto"/>
      </w:divBdr>
      <w:divsChild>
        <w:div w:id="1673339055">
          <w:marLeft w:val="0"/>
          <w:marRight w:val="0"/>
          <w:marTop w:val="0"/>
          <w:marBottom w:val="0"/>
          <w:divBdr>
            <w:top w:val="none" w:sz="0" w:space="0" w:color="auto"/>
            <w:left w:val="none" w:sz="0" w:space="0" w:color="auto"/>
            <w:bottom w:val="none" w:sz="0" w:space="0" w:color="auto"/>
            <w:right w:val="none" w:sz="0" w:space="0" w:color="auto"/>
          </w:divBdr>
        </w:div>
        <w:div w:id="1545171986">
          <w:marLeft w:val="0"/>
          <w:marRight w:val="0"/>
          <w:marTop w:val="0"/>
          <w:marBottom w:val="0"/>
          <w:divBdr>
            <w:top w:val="none" w:sz="0" w:space="0" w:color="auto"/>
            <w:left w:val="none" w:sz="0" w:space="0" w:color="auto"/>
            <w:bottom w:val="none" w:sz="0" w:space="0" w:color="auto"/>
            <w:right w:val="none" w:sz="0" w:space="0" w:color="auto"/>
          </w:divBdr>
        </w:div>
        <w:div w:id="2031568956">
          <w:marLeft w:val="0"/>
          <w:marRight w:val="0"/>
          <w:marTop w:val="0"/>
          <w:marBottom w:val="0"/>
          <w:divBdr>
            <w:top w:val="none" w:sz="0" w:space="0" w:color="auto"/>
            <w:left w:val="none" w:sz="0" w:space="0" w:color="auto"/>
            <w:bottom w:val="none" w:sz="0" w:space="0" w:color="auto"/>
            <w:right w:val="none" w:sz="0" w:space="0" w:color="auto"/>
          </w:divBdr>
        </w:div>
        <w:div w:id="1368021859">
          <w:marLeft w:val="0"/>
          <w:marRight w:val="0"/>
          <w:marTop w:val="0"/>
          <w:marBottom w:val="0"/>
          <w:divBdr>
            <w:top w:val="none" w:sz="0" w:space="0" w:color="auto"/>
            <w:left w:val="none" w:sz="0" w:space="0" w:color="auto"/>
            <w:bottom w:val="none" w:sz="0" w:space="0" w:color="auto"/>
            <w:right w:val="none" w:sz="0" w:space="0" w:color="auto"/>
          </w:divBdr>
        </w:div>
        <w:div w:id="168258668">
          <w:marLeft w:val="0"/>
          <w:marRight w:val="0"/>
          <w:marTop w:val="0"/>
          <w:marBottom w:val="0"/>
          <w:divBdr>
            <w:top w:val="none" w:sz="0" w:space="0" w:color="auto"/>
            <w:left w:val="none" w:sz="0" w:space="0" w:color="auto"/>
            <w:bottom w:val="none" w:sz="0" w:space="0" w:color="auto"/>
            <w:right w:val="none" w:sz="0" w:space="0" w:color="auto"/>
          </w:divBdr>
        </w:div>
        <w:div w:id="472213204">
          <w:marLeft w:val="0"/>
          <w:marRight w:val="0"/>
          <w:marTop w:val="0"/>
          <w:marBottom w:val="0"/>
          <w:divBdr>
            <w:top w:val="none" w:sz="0" w:space="0" w:color="auto"/>
            <w:left w:val="none" w:sz="0" w:space="0" w:color="auto"/>
            <w:bottom w:val="none" w:sz="0" w:space="0" w:color="auto"/>
            <w:right w:val="none" w:sz="0" w:space="0" w:color="auto"/>
          </w:divBdr>
        </w:div>
        <w:div w:id="1864827136">
          <w:marLeft w:val="0"/>
          <w:marRight w:val="0"/>
          <w:marTop w:val="0"/>
          <w:marBottom w:val="0"/>
          <w:divBdr>
            <w:top w:val="none" w:sz="0" w:space="0" w:color="auto"/>
            <w:left w:val="none" w:sz="0" w:space="0" w:color="auto"/>
            <w:bottom w:val="none" w:sz="0" w:space="0" w:color="auto"/>
            <w:right w:val="none" w:sz="0" w:space="0" w:color="auto"/>
          </w:divBdr>
        </w:div>
        <w:div w:id="1542090470">
          <w:marLeft w:val="0"/>
          <w:marRight w:val="0"/>
          <w:marTop w:val="0"/>
          <w:marBottom w:val="0"/>
          <w:divBdr>
            <w:top w:val="none" w:sz="0" w:space="0" w:color="auto"/>
            <w:left w:val="none" w:sz="0" w:space="0" w:color="auto"/>
            <w:bottom w:val="none" w:sz="0" w:space="0" w:color="auto"/>
            <w:right w:val="none" w:sz="0" w:space="0" w:color="auto"/>
          </w:divBdr>
        </w:div>
        <w:div w:id="385569066">
          <w:marLeft w:val="0"/>
          <w:marRight w:val="0"/>
          <w:marTop w:val="0"/>
          <w:marBottom w:val="0"/>
          <w:divBdr>
            <w:top w:val="none" w:sz="0" w:space="0" w:color="auto"/>
            <w:left w:val="none" w:sz="0" w:space="0" w:color="auto"/>
            <w:bottom w:val="none" w:sz="0" w:space="0" w:color="auto"/>
            <w:right w:val="none" w:sz="0" w:space="0" w:color="auto"/>
          </w:divBdr>
        </w:div>
        <w:div w:id="1470704685">
          <w:marLeft w:val="0"/>
          <w:marRight w:val="0"/>
          <w:marTop w:val="0"/>
          <w:marBottom w:val="0"/>
          <w:divBdr>
            <w:top w:val="none" w:sz="0" w:space="0" w:color="auto"/>
            <w:left w:val="none" w:sz="0" w:space="0" w:color="auto"/>
            <w:bottom w:val="none" w:sz="0" w:space="0" w:color="auto"/>
            <w:right w:val="none" w:sz="0" w:space="0" w:color="auto"/>
          </w:divBdr>
        </w:div>
        <w:div w:id="1057243036">
          <w:marLeft w:val="0"/>
          <w:marRight w:val="0"/>
          <w:marTop w:val="0"/>
          <w:marBottom w:val="0"/>
          <w:divBdr>
            <w:top w:val="none" w:sz="0" w:space="0" w:color="auto"/>
            <w:left w:val="none" w:sz="0" w:space="0" w:color="auto"/>
            <w:bottom w:val="none" w:sz="0" w:space="0" w:color="auto"/>
            <w:right w:val="none" w:sz="0" w:space="0" w:color="auto"/>
          </w:divBdr>
        </w:div>
        <w:div w:id="1355307822">
          <w:marLeft w:val="0"/>
          <w:marRight w:val="0"/>
          <w:marTop w:val="0"/>
          <w:marBottom w:val="0"/>
          <w:divBdr>
            <w:top w:val="none" w:sz="0" w:space="0" w:color="auto"/>
            <w:left w:val="none" w:sz="0" w:space="0" w:color="auto"/>
            <w:bottom w:val="none" w:sz="0" w:space="0" w:color="auto"/>
            <w:right w:val="none" w:sz="0" w:space="0" w:color="auto"/>
          </w:divBdr>
        </w:div>
        <w:div w:id="131412147">
          <w:marLeft w:val="0"/>
          <w:marRight w:val="0"/>
          <w:marTop w:val="0"/>
          <w:marBottom w:val="0"/>
          <w:divBdr>
            <w:top w:val="none" w:sz="0" w:space="0" w:color="auto"/>
            <w:left w:val="none" w:sz="0" w:space="0" w:color="auto"/>
            <w:bottom w:val="none" w:sz="0" w:space="0" w:color="auto"/>
            <w:right w:val="none" w:sz="0" w:space="0" w:color="auto"/>
          </w:divBdr>
        </w:div>
        <w:div w:id="1254438886">
          <w:marLeft w:val="0"/>
          <w:marRight w:val="0"/>
          <w:marTop w:val="0"/>
          <w:marBottom w:val="0"/>
          <w:divBdr>
            <w:top w:val="none" w:sz="0" w:space="0" w:color="auto"/>
            <w:left w:val="none" w:sz="0" w:space="0" w:color="auto"/>
            <w:bottom w:val="none" w:sz="0" w:space="0" w:color="auto"/>
            <w:right w:val="none" w:sz="0" w:space="0" w:color="auto"/>
          </w:divBdr>
        </w:div>
        <w:div w:id="186794411">
          <w:marLeft w:val="0"/>
          <w:marRight w:val="0"/>
          <w:marTop w:val="0"/>
          <w:marBottom w:val="0"/>
          <w:divBdr>
            <w:top w:val="none" w:sz="0" w:space="0" w:color="auto"/>
            <w:left w:val="none" w:sz="0" w:space="0" w:color="auto"/>
            <w:bottom w:val="none" w:sz="0" w:space="0" w:color="auto"/>
            <w:right w:val="none" w:sz="0" w:space="0" w:color="auto"/>
          </w:divBdr>
        </w:div>
        <w:div w:id="1708404759">
          <w:marLeft w:val="0"/>
          <w:marRight w:val="0"/>
          <w:marTop w:val="0"/>
          <w:marBottom w:val="0"/>
          <w:divBdr>
            <w:top w:val="none" w:sz="0" w:space="0" w:color="auto"/>
            <w:left w:val="none" w:sz="0" w:space="0" w:color="auto"/>
            <w:bottom w:val="none" w:sz="0" w:space="0" w:color="auto"/>
            <w:right w:val="none" w:sz="0" w:space="0" w:color="auto"/>
          </w:divBdr>
        </w:div>
        <w:div w:id="1951080323">
          <w:marLeft w:val="0"/>
          <w:marRight w:val="0"/>
          <w:marTop w:val="0"/>
          <w:marBottom w:val="0"/>
          <w:divBdr>
            <w:top w:val="none" w:sz="0" w:space="0" w:color="auto"/>
            <w:left w:val="none" w:sz="0" w:space="0" w:color="auto"/>
            <w:bottom w:val="none" w:sz="0" w:space="0" w:color="auto"/>
            <w:right w:val="none" w:sz="0" w:space="0" w:color="auto"/>
          </w:divBdr>
        </w:div>
        <w:div w:id="90862881">
          <w:marLeft w:val="0"/>
          <w:marRight w:val="0"/>
          <w:marTop w:val="0"/>
          <w:marBottom w:val="0"/>
          <w:divBdr>
            <w:top w:val="none" w:sz="0" w:space="0" w:color="auto"/>
            <w:left w:val="none" w:sz="0" w:space="0" w:color="auto"/>
            <w:bottom w:val="none" w:sz="0" w:space="0" w:color="auto"/>
            <w:right w:val="none" w:sz="0" w:space="0" w:color="auto"/>
          </w:divBdr>
        </w:div>
        <w:div w:id="786630324">
          <w:marLeft w:val="0"/>
          <w:marRight w:val="0"/>
          <w:marTop w:val="0"/>
          <w:marBottom w:val="0"/>
          <w:divBdr>
            <w:top w:val="none" w:sz="0" w:space="0" w:color="auto"/>
            <w:left w:val="none" w:sz="0" w:space="0" w:color="auto"/>
            <w:bottom w:val="none" w:sz="0" w:space="0" w:color="auto"/>
            <w:right w:val="none" w:sz="0" w:space="0" w:color="auto"/>
          </w:divBdr>
        </w:div>
        <w:div w:id="635641963">
          <w:marLeft w:val="0"/>
          <w:marRight w:val="0"/>
          <w:marTop w:val="0"/>
          <w:marBottom w:val="0"/>
          <w:divBdr>
            <w:top w:val="none" w:sz="0" w:space="0" w:color="auto"/>
            <w:left w:val="none" w:sz="0" w:space="0" w:color="auto"/>
            <w:bottom w:val="none" w:sz="0" w:space="0" w:color="auto"/>
            <w:right w:val="none" w:sz="0" w:space="0" w:color="auto"/>
          </w:divBdr>
        </w:div>
        <w:div w:id="1009605739">
          <w:marLeft w:val="0"/>
          <w:marRight w:val="0"/>
          <w:marTop w:val="0"/>
          <w:marBottom w:val="0"/>
          <w:divBdr>
            <w:top w:val="none" w:sz="0" w:space="0" w:color="auto"/>
            <w:left w:val="none" w:sz="0" w:space="0" w:color="auto"/>
            <w:bottom w:val="none" w:sz="0" w:space="0" w:color="auto"/>
            <w:right w:val="none" w:sz="0" w:space="0" w:color="auto"/>
          </w:divBdr>
        </w:div>
      </w:divsChild>
    </w:div>
    <w:div w:id="347100556">
      <w:marLeft w:val="0"/>
      <w:marRight w:val="0"/>
      <w:marTop w:val="0"/>
      <w:marBottom w:val="0"/>
      <w:divBdr>
        <w:top w:val="none" w:sz="0" w:space="0" w:color="auto"/>
        <w:left w:val="none" w:sz="0" w:space="0" w:color="auto"/>
        <w:bottom w:val="none" w:sz="0" w:space="0" w:color="auto"/>
        <w:right w:val="none" w:sz="0" w:space="0" w:color="auto"/>
      </w:divBdr>
    </w:div>
    <w:div w:id="348482422">
      <w:marLeft w:val="0"/>
      <w:marRight w:val="0"/>
      <w:marTop w:val="0"/>
      <w:marBottom w:val="0"/>
      <w:divBdr>
        <w:top w:val="none" w:sz="0" w:space="0" w:color="auto"/>
        <w:left w:val="none" w:sz="0" w:space="0" w:color="auto"/>
        <w:bottom w:val="none" w:sz="0" w:space="0" w:color="auto"/>
        <w:right w:val="none" w:sz="0" w:space="0" w:color="auto"/>
      </w:divBdr>
    </w:div>
    <w:div w:id="370231718">
      <w:marLeft w:val="0"/>
      <w:marRight w:val="0"/>
      <w:marTop w:val="0"/>
      <w:marBottom w:val="0"/>
      <w:divBdr>
        <w:top w:val="none" w:sz="0" w:space="0" w:color="auto"/>
        <w:left w:val="none" w:sz="0" w:space="0" w:color="auto"/>
        <w:bottom w:val="none" w:sz="0" w:space="0" w:color="auto"/>
        <w:right w:val="none" w:sz="0" w:space="0" w:color="auto"/>
      </w:divBdr>
    </w:div>
    <w:div w:id="374279777">
      <w:marLeft w:val="0"/>
      <w:marRight w:val="0"/>
      <w:marTop w:val="0"/>
      <w:marBottom w:val="0"/>
      <w:divBdr>
        <w:top w:val="none" w:sz="0" w:space="0" w:color="auto"/>
        <w:left w:val="none" w:sz="0" w:space="0" w:color="auto"/>
        <w:bottom w:val="none" w:sz="0" w:space="0" w:color="auto"/>
        <w:right w:val="none" w:sz="0" w:space="0" w:color="auto"/>
      </w:divBdr>
    </w:div>
    <w:div w:id="378289401">
      <w:marLeft w:val="0"/>
      <w:marRight w:val="0"/>
      <w:marTop w:val="0"/>
      <w:marBottom w:val="0"/>
      <w:divBdr>
        <w:top w:val="none" w:sz="0" w:space="0" w:color="auto"/>
        <w:left w:val="none" w:sz="0" w:space="0" w:color="auto"/>
        <w:bottom w:val="none" w:sz="0" w:space="0" w:color="auto"/>
        <w:right w:val="none" w:sz="0" w:space="0" w:color="auto"/>
      </w:divBdr>
    </w:div>
    <w:div w:id="384990026">
      <w:marLeft w:val="0"/>
      <w:marRight w:val="0"/>
      <w:marTop w:val="0"/>
      <w:marBottom w:val="0"/>
      <w:divBdr>
        <w:top w:val="none" w:sz="0" w:space="0" w:color="auto"/>
        <w:left w:val="none" w:sz="0" w:space="0" w:color="auto"/>
        <w:bottom w:val="none" w:sz="0" w:space="0" w:color="auto"/>
        <w:right w:val="none" w:sz="0" w:space="0" w:color="auto"/>
      </w:divBdr>
    </w:div>
    <w:div w:id="386539787">
      <w:marLeft w:val="0"/>
      <w:marRight w:val="0"/>
      <w:marTop w:val="0"/>
      <w:marBottom w:val="0"/>
      <w:divBdr>
        <w:top w:val="none" w:sz="0" w:space="0" w:color="auto"/>
        <w:left w:val="none" w:sz="0" w:space="0" w:color="auto"/>
        <w:bottom w:val="none" w:sz="0" w:space="0" w:color="auto"/>
        <w:right w:val="none" w:sz="0" w:space="0" w:color="auto"/>
      </w:divBdr>
    </w:div>
    <w:div w:id="389235985">
      <w:marLeft w:val="0"/>
      <w:marRight w:val="0"/>
      <w:marTop w:val="0"/>
      <w:marBottom w:val="0"/>
      <w:divBdr>
        <w:top w:val="none" w:sz="0" w:space="0" w:color="auto"/>
        <w:left w:val="none" w:sz="0" w:space="0" w:color="auto"/>
        <w:bottom w:val="none" w:sz="0" w:space="0" w:color="auto"/>
        <w:right w:val="none" w:sz="0" w:space="0" w:color="auto"/>
      </w:divBdr>
    </w:div>
    <w:div w:id="390811267">
      <w:marLeft w:val="0"/>
      <w:marRight w:val="0"/>
      <w:marTop w:val="0"/>
      <w:marBottom w:val="0"/>
      <w:divBdr>
        <w:top w:val="none" w:sz="0" w:space="0" w:color="auto"/>
        <w:left w:val="none" w:sz="0" w:space="0" w:color="auto"/>
        <w:bottom w:val="none" w:sz="0" w:space="0" w:color="auto"/>
        <w:right w:val="none" w:sz="0" w:space="0" w:color="auto"/>
      </w:divBdr>
    </w:div>
    <w:div w:id="392047714">
      <w:marLeft w:val="0"/>
      <w:marRight w:val="0"/>
      <w:marTop w:val="0"/>
      <w:marBottom w:val="0"/>
      <w:divBdr>
        <w:top w:val="none" w:sz="0" w:space="0" w:color="auto"/>
        <w:left w:val="none" w:sz="0" w:space="0" w:color="auto"/>
        <w:bottom w:val="none" w:sz="0" w:space="0" w:color="auto"/>
        <w:right w:val="none" w:sz="0" w:space="0" w:color="auto"/>
      </w:divBdr>
    </w:div>
    <w:div w:id="393354984">
      <w:marLeft w:val="0"/>
      <w:marRight w:val="0"/>
      <w:marTop w:val="0"/>
      <w:marBottom w:val="0"/>
      <w:divBdr>
        <w:top w:val="none" w:sz="0" w:space="0" w:color="auto"/>
        <w:left w:val="none" w:sz="0" w:space="0" w:color="auto"/>
        <w:bottom w:val="none" w:sz="0" w:space="0" w:color="auto"/>
        <w:right w:val="none" w:sz="0" w:space="0" w:color="auto"/>
      </w:divBdr>
    </w:div>
    <w:div w:id="399405738">
      <w:marLeft w:val="0"/>
      <w:marRight w:val="0"/>
      <w:marTop w:val="0"/>
      <w:marBottom w:val="0"/>
      <w:divBdr>
        <w:top w:val="none" w:sz="0" w:space="0" w:color="auto"/>
        <w:left w:val="none" w:sz="0" w:space="0" w:color="auto"/>
        <w:bottom w:val="none" w:sz="0" w:space="0" w:color="auto"/>
        <w:right w:val="none" w:sz="0" w:space="0" w:color="auto"/>
      </w:divBdr>
    </w:div>
    <w:div w:id="399984815">
      <w:marLeft w:val="0"/>
      <w:marRight w:val="0"/>
      <w:marTop w:val="0"/>
      <w:marBottom w:val="0"/>
      <w:divBdr>
        <w:top w:val="none" w:sz="0" w:space="0" w:color="auto"/>
        <w:left w:val="none" w:sz="0" w:space="0" w:color="auto"/>
        <w:bottom w:val="none" w:sz="0" w:space="0" w:color="auto"/>
        <w:right w:val="none" w:sz="0" w:space="0" w:color="auto"/>
      </w:divBdr>
    </w:div>
    <w:div w:id="409083204">
      <w:marLeft w:val="0"/>
      <w:marRight w:val="0"/>
      <w:marTop w:val="0"/>
      <w:marBottom w:val="0"/>
      <w:divBdr>
        <w:top w:val="none" w:sz="0" w:space="0" w:color="auto"/>
        <w:left w:val="none" w:sz="0" w:space="0" w:color="auto"/>
        <w:bottom w:val="none" w:sz="0" w:space="0" w:color="auto"/>
        <w:right w:val="none" w:sz="0" w:space="0" w:color="auto"/>
      </w:divBdr>
    </w:div>
    <w:div w:id="416875261">
      <w:marLeft w:val="0"/>
      <w:marRight w:val="0"/>
      <w:marTop w:val="0"/>
      <w:marBottom w:val="0"/>
      <w:divBdr>
        <w:top w:val="none" w:sz="0" w:space="0" w:color="auto"/>
        <w:left w:val="none" w:sz="0" w:space="0" w:color="auto"/>
        <w:bottom w:val="none" w:sz="0" w:space="0" w:color="auto"/>
        <w:right w:val="none" w:sz="0" w:space="0" w:color="auto"/>
      </w:divBdr>
    </w:div>
    <w:div w:id="418451931">
      <w:marLeft w:val="0"/>
      <w:marRight w:val="0"/>
      <w:marTop w:val="0"/>
      <w:marBottom w:val="0"/>
      <w:divBdr>
        <w:top w:val="none" w:sz="0" w:space="0" w:color="auto"/>
        <w:left w:val="none" w:sz="0" w:space="0" w:color="auto"/>
        <w:bottom w:val="none" w:sz="0" w:space="0" w:color="auto"/>
        <w:right w:val="none" w:sz="0" w:space="0" w:color="auto"/>
      </w:divBdr>
      <w:divsChild>
        <w:div w:id="1915822756">
          <w:marLeft w:val="0"/>
          <w:marRight w:val="0"/>
          <w:marTop w:val="0"/>
          <w:marBottom w:val="0"/>
          <w:divBdr>
            <w:top w:val="none" w:sz="0" w:space="0" w:color="auto"/>
            <w:left w:val="none" w:sz="0" w:space="0" w:color="auto"/>
            <w:bottom w:val="none" w:sz="0" w:space="0" w:color="auto"/>
            <w:right w:val="none" w:sz="0" w:space="0" w:color="auto"/>
          </w:divBdr>
        </w:div>
        <w:div w:id="270746223">
          <w:marLeft w:val="0"/>
          <w:marRight w:val="0"/>
          <w:marTop w:val="0"/>
          <w:marBottom w:val="0"/>
          <w:divBdr>
            <w:top w:val="none" w:sz="0" w:space="0" w:color="auto"/>
            <w:left w:val="none" w:sz="0" w:space="0" w:color="auto"/>
            <w:bottom w:val="none" w:sz="0" w:space="0" w:color="auto"/>
            <w:right w:val="none" w:sz="0" w:space="0" w:color="auto"/>
          </w:divBdr>
        </w:div>
        <w:div w:id="697390471">
          <w:marLeft w:val="0"/>
          <w:marRight w:val="0"/>
          <w:marTop w:val="0"/>
          <w:marBottom w:val="0"/>
          <w:divBdr>
            <w:top w:val="none" w:sz="0" w:space="0" w:color="auto"/>
            <w:left w:val="none" w:sz="0" w:space="0" w:color="auto"/>
            <w:bottom w:val="none" w:sz="0" w:space="0" w:color="auto"/>
            <w:right w:val="none" w:sz="0" w:space="0" w:color="auto"/>
          </w:divBdr>
        </w:div>
        <w:div w:id="956764227">
          <w:marLeft w:val="0"/>
          <w:marRight w:val="0"/>
          <w:marTop w:val="0"/>
          <w:marBottom w:val="0"/>
          <w:divBdr>
            <w:top w:val="none" w:sz="0" w:space="0" w:color="auto"/>
            <w:left w:val="none" w:sz="0" w:space="0" w:color="auto"/>
            <w:bottom w:val="none" w:sz="0" w:space="0" w:color="auto"/>
            <w:right w:val="none" w:sz="0" w:space="0" w:color="auto"/>
          </w:divBdr>
        </w:div>
        <w:div w:id="1918324063">
          <w:marLeft w:val="0"/>
          <w:marRight w:val="0"/>
          <w:marTop w:val="0"/>
          <w:marBottom w:val="0"/>
          <w:divBdr>
            <w:top w:val="none" w:sz="0" w:space="0" w:color="auto"/>
            <w:left w:val="none" w:sz="0" w:space="0" w:color="auto"/>
            <w:bottom w:val="none" w:sz="0" w:space="0" w:color="auto"/>
            <w:right w:val="none" w:sz="0" w:space="0" w:color="auto"/>
          </w:divBdr>
        </w:div>
        <w:div w:id="1701393929">
          <w:marLeft w:val="0"/>
          <w:marRight w:val="0"/>
          <w:marTop w:val="0"/>
          <w:marBottom w:val="0"/>
          <w:divBdr>
            <w:top w:val="none" w:sz="0" w:space="0" w:color="auto"/>
            <w:left w:val="none" w:sz="0" w:space="0" w:color="auto"/>
            <w:bottom w:val="none" w:sz="0" w:space="0" w:color="auto"/>
            <w:right w:val="none" w:sz="0" w:space="0" w:color="auto"/>
          </w:divBdr>
        </w:div>
        <w:div w:id="573467587">
          <w:marLeft w:val="0"/>
          <w:marRight w:val="0"/>
          <w:marTop w:val="0"/>
          <w:marBottom w:val="0"/>
          <w:divBdr>
            <w:top w:val="none" w:sz="0" w:space="0" w:color="auto"/>
            <w:left w:val="none" w:sz="0" w:space="0" w:color="auto"/>
            <w:bottom w:val="none" w:sz="0" w:space="0" w:color="auto"/>
            <w:right w:val="none" w:sz="0" w:space="0" w:color="auto"/>
          </w:divBdr>
        </w:div>
        <w:div w:id="1183281872">
          <w:marLeft w:val="0"/>
          <w:marRight w:val="0"/>
          <w:marTop w:val="0"/>
          <w:marBottom w:val="0"/>
          <w:divBdr>
            <w:top w:val="none" w:sz="0" w:space="0" w:color="auto"/>
            <w:left w:val="none" w:sz="0" w:space="0" w:color="auto"/>
            <w:bottom w:val="none" w:sz="0" w:space="0" w:color="auto"/>
            <w:right w:val="none" w:sz="0" w:space="0" w:color="auto"/>
          </w:divBdr>
        </w:div>
        <w:div w:id="772290248">
          <w:marLeft w:val="0"/>
          <w:marRight w:val="0"/>
          <w:marTop w:val="0"/>
          <w:marBottom w:val="0"/>
          <w:divBdr>
            <w:top w:val="none" w:sz="0" w:space="0" w:color="auto"/>
            <w:left w:val="none" w:sz="0" w:space="0" w:color="auto"/>
            <w:bottom w:val="none" w:sz="0" w:space="0" w:color="auto"/>
            <w:right w:val="none" w:sz="0" w:space="0" w:color="auto"/>
          </w:divBdr>
        </w:div>
        <w:div w:id="1049305123">
          <w:marLeft w:val="0"/>
          <w:marRight w:val="0"/>
          <w:marTop w:val="0"/>
          <w:marBottom w:val="0"/>
          <w:divBdr>
            <w:top w:val="none" w:sz="0" w:space="0" w:color="auto"/>
            <w:left w:val="none" w:sz="0" w:space="0" w:color="auto"/>
            <w:bottom w:val="none" w:sz="0" w:space="0" w:color="auto"/>
            <w:right w:val="none" w:sz="0" w:space="0" w:color="auto"/>
          </w:divBdr>
        </w:div>
        <w:div w:id="1850484868">
          <w:marLeft w:val="0"/>
          <w:marRight w:val="0"/>
          <w:marTop w:val="0"/>
          <w:marBottom w:val="0"/>
          <w:divBdr>
            <w:top w:val="none" w:sz="0" w:space="0" w:color="auto"/>
            <w:left w:val="none" w:sz="0" w:space="0" w:color="auto"/>
            <w:bottom w:val="none" w:sz="0" w:space="0" w:color="auto"/>
            <w:right w:val="none" w:sz="0" w:space="0" w:color="auto"/>
          </w:divBdr>
        </w:div>
        <w:div w:id="1909146263">
          <w:marLeft w:val="0"/>
          <w:marRight w:val="0"/>
          <w:marTop w:val="0"/>
          <w:marBottom w:val="0"/>
          <w:divBdr>
            <w:top w:val="none" w:sz="0" w:space="0" w:color="auto"/>
            <w:left w:val="none" w:sz="0" w:space="0" w:color="auto"/>
            <w:bottom w:val="none" w:sz="0" w:space="0" w:color="auto"/>
            <w:right w:val="none" w:sz="0" w:space="0" w:color="auto"/>
          </w:divBdr>
        </w:div>
        <w:div w:id="729157550">
          <w:marLeft w:val="0"/>
          <w:marRight w:val="0"/>
          <w:marTop w:val="0"/>
          <w:marBottom w:val="0"/>
          <w:divBdr>
            <w:top w:val="none" w:sz="0" w:space="0" w:color="auto"/>
            <w:left w:val="none" w:sz="0" w:space="0" w:color="auto"/>
            <w:bottom w:val="none" w:sz="0" w:space="0" w:color="auto"/>
            <w:right w:val="none" w:sz="0" w:space="0" w:color="auto"/>
          </w:divBdr>
        </w:div>
        <w:div w:id="352414601">
          <w:marLeft w:val="0"/>
          <w:marRight w:val="0"/>
          <w:marTop w:val="0"/>
          <w:marBottom w:val="0"/>
          <w:divBdr>
            <w:top w:val="none" w:sz="0" w:space="0" w:color="auto"/>
            <w:left w:val="none" w:sz="0" w:space="0" w:color="auto"/>
            <w:bottom w:val="none" w:sz="0" w:space="0" w:color="auto"/>
            <w:right w:val="none" w:sz="0" w:space="0" w:color="auto"/>
          </w:divBdr>
        </w:div>
        <w:div w:id="433280695">
          <w:marLeft w:val="0"/>
          <w:marRight w:val="0"/>
          <w:marTop w:val="0"/>
          <w:marBottom w:val="0"/>
          <w:divBdr>
            <w:top w:val="none" w:sz="0" w:space="0" w:color="auto"/>
            <w:left w:val="none" w:sz="0" w:space="0" w:color="auto"/>
            <w:bottom w:val="none" w:sz="0" w:space="0" w:color="auto"/>
            <w:right w:val="none" w:sz="0" w:space="0" w:color="auto"/>
          </w:divBdr>
        </w:div>
        <w:div w:id="1173913458">
          <w:marLeft w:val="0"/>
          <w:marRight w:val="0"/>
          <w:marTop w:val="0"/>
          <w:marBottom w:val="0"/>
          <w:divBdr>
            <w:top w:val="none" w:sz="0" w:space="0" w:color="auto"/>
            <w:left w:val="none" w:sz="0" w:space="0" w:color="auto"/>
            <w:bottom w:val="none" w:sz="0" w:space="0" w:color="auto"/>
            <w:right w:val="none" w:sz="0" w:space="0" w:color="auto"/>
          </w:divBdr>
        </w:div>
        <w:div w:id="1765951449">
          <w:marLeft w:val="0"/>
          <w:marRight w:val="0"/>
          <w:marTop w:val="0"/>
          <w:marBottom w:val="0"/>
          <w:divBdr>
            <w:top w:val="none" w:sz="0" w:space="0" w:color="auto"/>
            <w:left w:val="none" w:sz="0" w:space="0" w:color="auto"/>
            <w:bottom w:val="none" w:sz="0" w:space="0" w:color="auto"/>
            <w:right w:val="none" w:sz="0" w:space="0" w:color="auto"/>
          </w:divBdr>
        </w:div>
        <w:div w:id="2146041991">
          <w:marLeft w:val="0"/>
          <w:marRight w:val="0"/>
          <w:marTop w:val="0"/>
          <w:marBottom w:val="0"/>
          <w:divBdr>
            <w:top w:val="none" w:sz="0" w:space="0" w:color="auto"/>
            <w:left w:val="none" w:sz="0" w:space="0" w:color="auto"/>
            <w:bottom w:val="none" w:sz="0" w:space="0" w:color="auto"/>
            <w:right w:val="none" w:sz="0" w:space="0" w:color="auto"/>
          </w:divBdr>
        </w:div>
        <w:div w:id="963998046">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504367542">
          <w:marLeft w:val="0"/>
          <w:marRight w:val="0"/>
          <w:marTop w:val="0"/>
          <w:marBottom w:val="0"/>
          <w:divBdr>
            <w:top w:val="none" w:sz="0" w:space="0" w:color="auto"/>
            <w:left w:val="none" w:sz="0" w:space="0" w:color="auto"/>
            <w:bottom w:val="none" w:sz="0" w:space="0" w:color="auto"/>
            <w:right w:val="none" w:sz="0" w:space="0" w:color="auto"/>
          </w:divBdr>
        </w:div>
        <w:div w:id="649556400">
          <w:marLeft w:val="0"/>
          <w:marRight w:val="0"/>
          <w:marTop w:val="0"/>
          <w:marBottom w:val="0"/>
          <w:divBdr>
            <w:top w:val="none" w:sz="0" w:space="0" w:color="auto"/>
            <w:left w:val="none" w:sz="0" w:space="0" w:color="auto"/>
            <w:bottom w:val="none" w:sz="0" w:space="0" w:color="auto"/>
            <w:right w:val="none" w:sz="0" w:space="0" w:color="auto"/>
          </w:divBdr>
        </w:div>
        <w:div w:id="186606996">
          <w:marLeft w:val="0"/>
          <w:marRight w:val="0"/>
          <w:marTop w:val="0"/>
          <w:marBottom w:val="0"/>
          <w:divBdr>
            <w:top w:val="none" w:sz="0" w:space="0" w:color="auto"/>
            <w:left w:val="none" w:sz="0" w:space="0" w:color="auto"/>
            <w:bottom w:val="none" w:sz="0" w:space="0" w:color="auto"/>
            <w:right w:val="none" w:sz="0" w:space="0" w:color="auto"/>
          </w:divBdr>
        </w:div>
        <w:div w:id="390883942">
          <w:marLeft w:val="0"/>
          <w:marRight w:val="0"/>
          <w:marTop w:val="0"/>
          <w:marBottom w:val="0"/>
          <w:divBdr>
            <w:top w:val="none" w:sz="0" w:space="0" w:color="auto"/>
            <w:left w:val="none" w:sz="0" w:space="0" w:color="auto"/>
            <w:bottom w:val="none" w:sz="0" w:space="0" w:color="auto"/>
            <w:right w:val="none" w:sz="0" w:space="0" w:color="auto"/>
          </w:divBdr>
        </w:div>
        <w:div w:id="1969167635">
          <w:marLeft w:val="0"/>
          <w:marRight w:val="0"/>
          <w:marTop w:val="0"/>
          <w:marBottom w:val="0"/>
          <w:divBdr>
            <w:top w:val="none" w:sz="0" w:space="0" w:color="auto"/>
            <w:left w:val="none" w:sz="0" w:space="0" w:color="auto"/>
            <w:bottom w:val="none" w:sz="0" w:space="0" w:color="auto"/>
            <w:right w:val="none" w:sz="0" w:space="0" w:color="auto"/>
          </w:divBdr>
        </w:div>
        <w:div w:id="1913390602">
          <w:marLeft w:val="0"/>
          <w:marRight w:val="0"/>
          <w:marTop w:val="0"/>
          <w:marBottom w:val="0"/>
          <w:divBdr>
            <w:top w:val="none" w:sz="0" w:space="0" w:color="auto"/>
            <w:left w:val="none" w:sz="0" w:space="0" w:color="auto"/>
            <w:bottom w:val="none" w:sz="0" w:space="0" w:color="auto"/>
            <w:right w:val="none" w:sz="0" w:space="0" w:color="auto"/>
          </w:divBdr>
        </w:div>
        <w:div w:id="719986108">
          <w:marLeft w:val="0"/>
          <w:marRight w:val="0"/>
          <w:marTop w:val="0"/>
          <w:marBottom w:val="0"/>
          <w:divBdr>
            <w:top w:val="none" w:sz="0" w:space="0" w:color="auto"/>
            <w:left w:val="none" w:sz="0" w:space="0" w:color="auto"/>
            <w:bottom w:val="none" w:sz="0" w:space="0" w:color="auto"/>
            <w:right w:val="none" w:sz="0" w:space="0" w:color="auto"/>
          </w:divBdr>
        </w:div>
        <w:div w:id="1205218176">
          <w:marLeft w:val="0"/>
          <w:marRight w:val="0"/>
          <w:marTop w:val="0"/>
          <w:marBottom w:val="0"/>
          <w:divBdr>
            <w:top w:val="none" w:sz="0" w:space="0" w:color="auto"/>
            <w:left w:val="none" w:sz="0" w:space="0" w:color="auto"/>
            <w:bottom w:val="none" w:sz="0" w:space="0" w:color="auto"/>
            <w:right w:val="none" w:sz="0" w:space="0" w:color="auto"/>
          </w:divBdr>
        </w:div>
        <w:div w:id="1419598644">
          <w:marLeft w:val="0"/>
          <w:marRight w:val="0"/>
          <w:marTop w:val="0"/>
          <w:marBottom w:val="0"/>
          <w:divBdr>
            <w:top w:val="none" w:sz="0" w:space="0" w:color="auto"/>
            <w:left w:val="none" w:sz="0" w:space="0" w:color="auto"/>
            <w:bottom w:val="none" w:sz="0" w:space="0" w:color="auto"/>
            <w:right w:val="none" w:sz="0" w:space="0" w:color="auto"/>
          </w:divBdr>
        </w:div>
        <w:div w:id="266935491">
          <w:marLeft w:val="0"/>
          <w:marRight w:val="0"/>
          <w:marTop w:val="0"/>
          <w:marBottom w:val="0"/>
          <w:divBdr>
            <w:top w:val="none" w:sz="0" w:space="0" w:color="auto"/>
            <w:left w:val="none" w:sz="0" w:space="0" w:color="auto"/>
            <w:bottom w:val="none" w:sz="0" w:space="0" w:color="auto"/>
            <w:right w:val="none" w:sz="0" w:space="0" w:color="auto"/>
          </w:divBdr>
        </w:div>
        <w:div w:id="1803578682">
          <w:marLeft w:val="0"/>
          <w:marRight w:val="0"/>
          <w:marTop w:val="0"/>
          <w:marBottom w:val="0"/>
          <w:divBdr>
            <w:top w:val="none" w:sz="0" w:space="0" w:color="auto"/>
            <w:left w:val="none" w:sz="0" w:space="0" w:color="auto"/>
            <w:bottom w:val="none" w:sz="0" w:space="0" w:color="auto"/>
            <w:right w:val="none" w:sz="0" w:space="0" w:color="auto"/>
          </w:divBdr>
        </w:div>
        <w:div w:id="11498071">
          <w:marLeft w:val="0"/>
          <w:marRight w:val="0"/>
          <w:marTop w:val="0"/>
          <w:marBottom w:val="0"/>
          <w:divBdr>
            <w:top w:val="none" w:sz="0" w:space="0" w:color="auto"/>
            <w:left w:val="none" w:sz="0" w:space="0" w:color="auto"/>
            <w:bottom w:val="none" w:sz="0" w:space="0" w:color="auto"/>
            <w:right w:val="none" w:sz="0" w:space="0" w:color="auto"/>
          </w:divBdr>
        </w:div>
        <w:div w:id="666320778">
          <w:marLeft w:val="0"/>
          <w:marRight w:val="0"/>
          <w:marTop w:val="0"/>
          <w:marBottom w:val="0"/>
          <w:divBdr>
            <w:top w:val="none" w:sz="0" w:space="0" w:color="auto"/>
            <w:left w:val="none" w:sz="0" w:space="0" w:color="auto"/>
            <w:bottom w:val="none" w:sz="0" w:space="0" w:color="auto"/>
            <w:right w:val="none" w:sz="0" w:space="0" w:color="auto"/>
          </w:divBdr>
        </w:div>
        <w:div w:id="701175844">
          <w:marLeft w:val="0"/>
          <w:marRight w:val="0"/>
          <w:marTop w:val="0"/>
          <w:marBottom w:val="0"/>
          <w:divBdr>
            <w:top w:val="none" w:sz="0" w:space="0" w:color="auto"/>
            <w:left w:val="none" w:sz="0" w:space="0" w:color="auto"/>
            <w:bottom w:val="none" w:sz="0" w:space="0" w:color="auto"/>
            <w:right w:val="none" w:sz="0" w:space="0" w:color="auto"/>
          </w:divBdr>
        </w:div>
        <w:div w:id="653336333">
          <w:marLeft w:val="0"/>
          <w:marRight w:val="0"/>
          <w:marTop w:val="0"/>
          <w:marBottom w:val="0"/>
          <w:divBdr>
            <w:top w:val="none" w:sz="0" w:space="0" w:color="auto"/>
            <w:left w:val="none" w:sz="0" w:space="0" w:color="auto"/>
            <w:bottom w:val="none" w:sz="0" w:space="0" w:color="auto"/>
            <w:right w:val="none" w:sz="0" w:space="0" w:color="auto"/>
          </w:divBdr>
        </w:div>
        <w:div w:id="883567992">
          <w:marLeft w:val="0"/>
          <w:marRight w:val="0"/>
          <w:marTop w:val="0"/>
          <w:marBottom w:val="0"/>
          <w:divBdr>
            <w:top w:val="none" w:sz="0" w:space="0" w:color="auto"/>
            <w:left w:val="none" w:sz="0" w:space="0" w:color="auto"/>
            <w:bottom w:val="none" w:sz="0" w:space="0" w:color="auto"/>
            <w:right w:val="none" w:sz="0" w:space="0" w:color="auto"/>
          </w:divBdr>
        </w:div>
        <w:div w:id="1635524903">
          <w:marLeft w:val="0"/>
          <w:marRight w:val="0"/>
          <w:marTop w:val="0"/>
          <w:marBottom w:val="0"/>
          <w:divBdr>
            <w:top w:val="none" w:sz="0" w:space="0" w:color="auto"/>
            <w:left w:val="none" w:sz="0" w:space="0" w:color="auto"/>
            <w:bottom w:val="none" w:sz="0" w:space="0" w:color="auto"/>
            <w:right w:val="none" w:sz="0" w:space="0" w:color="auto"/>
          </w:divBdr>
        </w:div>
        <w:div w:id="1804732786">
          <w:marLeft w:val="0"/>
          <w:marRight w:val="0"/>
          <w:marTop w:val="0"/>
          <w:marBottom w:val="0"/>
          <w:divBdr>
            <w:top w:val="none" w:sz="0" w:space="0" w:color="auto"/>
            <w:left w:val="none" w:sz="0" w:space="0" w:color="auto"/>
            <w:bottom w:val="none" w:sz="0" w:space="0" w:color="auto"/>
            <w:right w:val="none" w:sz="0" w:space="0" w:color="auto"/>
          </w:divBdr>
        </w:div>
        <w:div w:id="1382947989">
          <w:marLeft w:val="0"/>
          <w:marRight w:val="0"/>
          <w:marTop w:val="0"/>
          <w:marBottom w:val="0"/>
          <w:divBdr>
            <w:top w:val="none" w:sz="0" w:space="0" w:color="auto"/>
            <w:left w:val="none" w:sz="0" w:space="0" w:color="auto"/>
            <w:bottom w:val="none" w:sz="0" w:space="0" w:color="auto"/>
            <w:right w:val="none" w:sz="0" w:space="0" w:color="auto"/>
          </w:divBdr>
        </w:div>
        <w:div w:id="220946464">
          <w:marLeft w:val="0"/>
          <w:marRight w:val="0"/>
          <w:marTop w:val="0"/>
          <w:marBottom w:val="0"/>
          <w:divBdr>
            <w:top w:val="none" w:sz="0" w:space="0" w:color="auto"/>
            <w:left w:val="none" w:sz="0" w:space="0" w:color="auto"/>
            <w:bottom w:val="none" w:sz="0" w:space="0" w:color="auto"/>
            <w:right w:val="none" w:sz="0" w:space="0" w:color="auto"/>
          </w:divBdr>
        </w:div>
        <w:div w:id="1551183595">
          <w:marLeft w:val="0"/>
          <w:marRight w:val="0"/>
          <w:marTop w:val="0"/>
          <w:marBottom w:val="0"/>
          <w:divBdr>
            <w:top w:val="none" w:sz="0" w:space="0" w:color="auto"/>
            <w:left w:val="none" w:sz="0" w:space="0" w:color="auto"/>
            <w:bottom w:val="none" w:sz="0" w:space="0" w:color="auto"/>
            <w:right w:val="none" w:sz="0" w:space="0" w:color="auto"/>
          </w:divBdr>
        </w:div>
        <w:div w:id="13845945">
          <w:marLeft w:val="0"/>
          <w:marRight w:val="0"/>
          <w:marTop w:val="0"/>
          <w:marBottom w:val="0"/>
          <w:divBdr>
            <w:top w:val="none" w:sz="0" w:space="0" w:color="auto"/>
            <w:left w:val="none" w:sz="0" w:space="0" w:color="auto"/>
            <w:bottom w:val="none" w:sz="0" w:space="0" w:color="auto"/>
            <w:right w:val="none" w:sz="0" w:space="0" w:color="auto"/>
          </w:divBdr>
        </w:div>
        <w:div w:id="1462578513">
          <w:marLeft w:val="0"/>
          <w:marRight w:val="0"/>
          <w:marTop w:val="0"/>
          <w:marBottom w:val="0"/>
          <w:divBdr>
            <w:top w:val="none" w:sz="0" w:space="0" w:color="auto"/>
            <w:left w:val="none" w:sz="0" w:space="0" w:color="auto"/>
            <w:bottom w:val="none" w:sz="0" w:space="0" w:color="auto"/>
            <w:right w:val="none" w:sz="0" w:space="0" w:color="auto"/>
          </w:divBdr>
        </w:div>
        <w:div w:id="110710619">
          <w:marLeft w:val="0"/>
          <w:marRight w:val="0"/>
          <w:marTop w:val="0"/>
          <w:marBottom w:val="0"/>
          <w:divBdr>
            <w:top w:val="none" w:sz="0" w:space="0" w:color="auto"/>
            <w:left w:val="none" w:sz="0" w:space="0" w:color="auto"/>
            <w:bottom w:val="none" w:sz="0" w:space="0" w:color="auto"/>
            <w:right w:val="none" w:sz="0" w:space="0" w:color="auto"/>
          </w:divBdr>
        </w:div>
        <w:div w:id="1834104270">
          <w:marLeft w:val="0"/>
          <w:marRight w:val="0"/>
          <w:marTop w:val="0"/>
          <w:marBottom w:val="0"/>
          <w:divBdr>
            <w:top w:val="none" w:sz="0" w:space="0" w:color="auto"/>
            <w:left w:val="none" w:sz="0" w:space="0" w:color="auto"/>
            <w:bottom w:val="none" w:sz="0" w:space="0" w:color="auto"/>
            <w:right w:val="none" w:sz="0" w:space="0" w:color="auto"/>
          </w:divBdr>
        </w:div>
        <w:div w:id="624654019">
          <w:marLeft w:val="0"/>
          <w:marRight w:val="0"/>
          <w:marTop w:val="0"/>
          <w:marBottom w:val="0"/>
          <w:divBdr>
            <w:top w:val="none" w:sz="0" w:space="0" w:color="auto"/>
            <w:left w:val="none" w:sz="0" w:space="0" w:color="auto"/>
            <w:bottom w:val="none" w:sz="0" w:space="0" w:color="auto"/>
            <w:right w:val="none" w:sz="0" w:space="0" w:color="auto"/>
          </w:divBdr>
        </w:div>
        <w:div w:id="1103115995">
          <w:marLeft w:val="0"/>
          <w:marRight w:val="0"/>
          <w:marTop w:val="0"/>
          <w:marBottom w:val="0"/>
          <w:divBdr>
            <w:top w:val="none" w:sz="0" w:space="0" w:color="auto"/>
            <w:left w:val="none" w:sz="0" w:space="0" w:color="auto"/>
            <w:bottom w:val="none" w:sz="0" w:space="0" w:color="auto"/>
            <w:right w:val="none" w:sz="0" w:space="0" w:color="auto"/>
          </w:divBdr>
        </w:div>
        <w:div w:id="181362106">
          <w:marLeft w:val="0"/>
          <w:marRight w:val="0"/>
          <w:marTop w:val="0"/>
          <w:marBottom w:val="0"/>
          <w:divBdr>
            <w:top w:val="none" w:sz="0" w:space="0" w:color="auto"/>
            <w:left w:val="none" w:sz="0" w:space="0" w:color="auto"/>
            <w:bottom w:val="none" w:sz="0" w:space="0" w:color="auto"/>
            <w:right w:val="none" w:sz="0" w:space="0" w:color="auto"/>
          </w:divBdr>
        </w:div>
      </w:divsChild>
    </w:div>
    <w:div w:id="418478971">
      <w:marLeft w:val="0"/>
      <w:marRight w:val="0"/>
      <w:marTop w:val="0"/>
      <w:marBottom w:val="0"/>
      <w:divBdr>
        <w:top w:val="none" w:sz="0" w:space="0" w:color="auto"/>
        <w:left w:val="none" w:sz="0" w:space="0" w:color="auto"/>
        <w:bottom w:val="none" w:sz="0" w:space="0" w:color="auto"/>
        <w:right w:val="none" w:sz="0" w:space="0" w:color="auto"/>
      </w:divBdr>
    </w:div>
    <w:div w:id="425926899">
      <w:marLeft w:val="0"/>
      <w:marRight w:val="0"/>
      <w:marTop w:val="0"/>
      <w:marBottom w:val="0"/>
      <w:divBdr>
        <w:top w:val="none" w:sz="0" w:space="0" w:color="auto"/>
        <w:left w:val="none" w:sz="0" w:space="0" w:color="auto"/>
        <w:bottom w:val="none" w:sz="0" w:space="0" w:color="auto"/>
        <w:right w:val="none" w:sz="0" w:space="0" w:color="auto"/>
      </w:divBdr>
    </w:div>
    <w:div w:id="429274593">
      <w:marLeft w:val="0"/>
      <w:marRight w:val="0"/>
      <w:marTop w:val="0"/>
      <w:marBottom w:val="0"/>
      <w:divBdr>
        <w:top w:val="none" w:sz="0" w:space="0" w:color="auto"/>
        <w:left w:val="none" w:sz="0" w:space="0" w:color="auto"/>
        <w:bottom w:val="none" w:sz="0" w:space="0" w:color="auto"/>
        <w:right w:val="none" w:sz="0" w:space="0" w:color="auto"/>
      </w:divBdr>
    </w:div>
    <w:div w:id="431556137">
      <w:marLeft w:val="0"/>
      <w:marRight w:val="0"/>
      <w:marTop w:val="0"/>
      <w:marBottom w:val="0"/>
      <w:divBdr>
        <w:top w:val="none" w:sz="0" w:space="0" w:color="auto"/>
        <w:left w:val="none" w:sz="0" w:space="0" w:color="auto"/>
        <w:bottom w:val="none" w:sz="0" w:space="0" w:color="auto"/>
        <w:right w:val="none" w:sz="0" w:space="0" w:color="auto"/>
      </w:divBdr>
    </w:div>
    <w:div w:id="432867103">
      <w:marLeft w:val="0"/>
      <w:marRight w:val="0"/>
      <w:marTop w:val="0"/>
      <w:marBottom w:val="0"/>
      <w:divBdr>
        <w:top w:val="none" w:sz="0" w:space="0" w:color="auto"/>
        <w:left w:val="none" w:sz="0" w:space="0" w:color="auto"/>
        <w:bottom w:val="none" w:sz="0" w:space="0" w:color="auto"/>
        <w:right w:val="none" w:sz="0" w:space="0" w:color="auto"/>
      </w:divBdr>
    </w:div>
    <w:div w:id="441189203">
      <w:marLeft w:val="0"/>
      <w:marRight w:val="0"/>
      <w:marTop w:val="0"/>
      <w:marBottom w:val="0"/>
      <w:divBdr>
        <w:top w:val="none" w:sz="0" w:space="0" w:color="auto"/>
        <w:left w:val="none" w:sz="0" w:space="0" w:color="auto"/>
        <w:bottom w:val="none" w:sz="0" w:space="0" w:color="auto"/>
        <w:right w:val="none" w:sz="0" w:space="0" w:color="auto"/>
      </w:divBdr>
    </w:div>
    <w:div w:id="445004926">
      <w:marLeft w:val="0"/>
      <w:marRight w:val="0"/>
      <w:marTop w:val="0"/>
      <w:marBottom w:val="0"/>
      <w:divBdr>
        <w:top w:val="none" w:sz="0" w:space="0" w:color="auto"/>
        <w:left w:val="none" w:sz="0" w:space="0" w:color="auto"/>
        <w:bottom w:val="none" w:sz="0" w:space="0" w:color="auto"/>
        <w:right w:val="none" w:sz="0" w:space="0" w:color="auto"/>
      </w:divBdr>
    </w:div>
    <w:div w:id="445466120">
      <w:marLeft w:val="0"/>
      <w:marRight w:val="0"/>
      <w:marTop w:val="0"/>
      <w:marBottom w:val="0"/>
      <w:divBdr>
        <w:top w:val="none" w:sz="0" w:space="0" w:color="auto"/>
        <w:left w:val="none" w:sz="0" w:space="0" w:color="auto"/>
        <w:bottom w:val="none" w:sz="0" w:space="0" w:color="auto"/>
        <w:right w:val="none" w:sz="0" w:space="0" w:color="auto"/>
      </w:divBdr>
    </w:div>
    <w:div w:id="450057972">
      <w:marLeft w:val="0"/>
      <w:marRight w:val="0"/>
      <w:marTop w:val="0"/>
      <w:marBottom w:val="0"/>
      <w:divBdr>
        <w:top w:val="none" w:sz="0" w:space="0" w:color="auto"/>
        <w:left w:val="none" w:sz="0" w:space="0" w:color="auto"/>
        <w:bottom w:val="none" w:sz="0" w:space="0" w:color="auto"/>
        <w:right w:val="none" w:sz="0" w:space="0" w:color="auto"/>
      </w:divBdr>
    </w:div>
    <w:div w:id="452020577">
      <w:marLeft w:val="0"/>
      <w:marRight w:val="0"/>
      <w:marTop w:val="0"/>
      <w:marBottom w:val="0"/>
      <w:divBdr>
        <w:top w:val="none" w:sz="0" w:space="0" w:color="auto"/>
        <w:left w:val="none" w:sz="0" w:space="0" w:color="auto"/>
        <w:bottom w:val="none" w:sz="0" w:space="0" w:color="auto"/>
        <w:right w:val="none" w:sz="0" w:space="0" w:color="auto"/>
      </w:divBdr>
    </w:div>
    <w:div w:id="456871986">
      <w:marLeft w:val="0"/>
      <w:marRight w:val="0"/>
      <w:marTop w:val="0"/>
      <w:marBottom w:val="0"/>
      <w:divBdr>
        <w:top w:val="none" w:sz="0" w:space="0" w:color="auto"/>
        <w:left w:val="none" w:sz="0" w:space="0" w:color="auto"/>
        <w:bottom w:val="none" w:sz="0" w:space="0" w:color="auto"/>
        <w:right w:val="none" w:sz="0" w:space="0" w:color="auto"/>
      </w:divBdr>
    </w:div>
    <w:div w:id="457182062">
      <w:marLeft w:val="0"/>
      <w:marRight w:val="0"/>
      <w:marTop w:val="0"/>
      <w:marBottom w:val="0"/>
      <w:divBdr>
        <w:top w:val="none" w:sz="0" w:space="0" w:color="auto"/>
        <w:left w:val="none" w:sz="0" w:space="0" w:color="auto"/>
        <w:bottom w:val="none" w:sz="0" w:space="0" w:color="auto"/>
        <w:right w:val="none" w:sz="0" w:space="0" w:color="auto"/>
      </w:divBdr>
    </w:div>
    <w:div w:id="459149076">
      <w:marLeft w:val="0"/>
      <w:marRight w:val="0"/>
      <w:marTop w:val="0"/>
      <w:marBottom w:val="0"/>
      <w:divBdr>
        <w:top w:val="none" w:sz="0" w:space="0" w:color="auto"/>
        <w:left w:val="none" w:sz="0" w:space="0" w:color="auto"/>
        <w:bottom w:val="none" w:sz="0" w:space="0" w:color="auto"/>
        <w:right w:val="none" w:sz="0" w:space="0" w:color="auto"/>
      </w:divBdr>
    </w:div>
    <w:div w:id="464129632">
      <w:marLeft w:val="0"/>
      <w:marRight w:val="0"/>
      <w:marTop w:val="0"/>
      <w:marBottom w:val="0"/>
      <w:divBdr>
        <w:top w:val="none" w:sz="0" w:space="0" w:color="auto"/>
        <w:left w:val="none" w:sz="0" w:space="0" w:color="auto"/>
        <w:bottom w:val="none" w:sz="0" w:space="0" w:color="auto"/>
        <w:right w:val="none" w:sz="0" w:space="0" w:color="auto"/>
      </w:divBdr>
    </w:div>
    <w:div w:id="496766394">
      <w:marLeft w:val="0"/>
      <w:marRight w:val="0"/>
      <w:marTop w:val="0"/>
      <w:marBottom w:val="0"/>
      <w:divBdr>
        <w:top w:val="none" w:sz="0" w:space="0" w:color="auto"/>
        <w:left w:val="none" w:sz="0" w:space="0" w:color="auto"/>
        <w:bottom w:val="none" w:sz="0" w:space="0" w:color="auto"/>
        <w:right w:val="none" w:sz="0" w:space="0" w:color="auto"/>
      </w:divBdr>
    </w:div>
    <w:div w:id="503665703">
      <w:marLeft w:val="0"/>
      <w:marRight w:val="0"/>
      <w:marTop w:val="0"/>
      <w:marBottom w:val="0"/>
      <w:divBdr>
        <w:top w:val="none" w:sz="0" w:space="0" w:color="auto"/>
        <w:left w:val="none" w:sz="0" w:space="0" w:color="auto"/>
        <w:bottom w:val="none" w:sz="0" w:space="0" w:color="auto"/>
        <w:right w:val="none" w:sz="0" w:space="0" w:color="auto"/>
      </w:divBdr>
    </w:div>
    <w:div w:id="506754632">
      <w:marLeft w:val="0"/>
      <w:marRight w:val="0"/>
      <w:marTop w:val="0"/>
      <w:marBottom w:val="0"/>
      <w:divBdr>
        <w:top w:val="none" w:sz="0" w:space="0" w:color="auto"/>
        <w:left w:val="none" w:sz="0" w:space="0" w:color="auto"/>
        <w:bottom w:val="none" w:sz="0" w:space="0" w:color="auto"/>
        <w:right w:val="none" w:sz="0" w:space="0" w:color="auto"/>
      </w:divBdr>
    </w:div>
    <w:div w:id="51461493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529147740">
      <w:marLeft w:val="0"/>
      <w:marRight w:val="0"/>
      <w:marTop w:val="0"/>
      <w:marBottom w:val="0"/>
      <w:divBdr>
        <w:top w:val="none" w:sz="0" w:space="0" w:color="auto"/>
        <w:left w:val="none" w:sz="0" w:space="0" w:color="auto"/>
        <w:bottom w:val="none" w:sz="0" w:space="0" w:color="auto"/>
        <w:right w:val="none" w:sz="0" w:space="0" w:color="auto"/>
      </w:divBdr>
    </w:div>
    <w:div w:id="543639958">
      <w:marLeft w:val="0"/>
      <w:marRight w:val="0"/>
      <w:marTop w:val="0"/>
      <w:marBottom w:val="0"/>
      <w:divBdr>
        <w:top w:val="none" w:sz="0" w:space="0" w:color="auto"/>
        <w:left w:val="none" w:sz="0" w:space="0" w:color="auto"/>
        <w:bottom w:val="none" w:sz="0" w:space="0" w:color="auto"/>
        <w:right w:val="none" w:sz="0" w:space="0" w:color="auto"/>
      </w:divBdr>
    </w:div>
    <w:div w:id="544489964">
      <w:marLeft w:val="0"/>
      <w:marRight w:val="0"/>
      <w:marTop w:val="0"/>
      <w:marBottom w:val="0"/>
      <w:divBdr>
        <w:top w:val="none" w:sz="0" w:space="0" w:color="auto"/>
        <w:left w:val="none" w:sz="0" w:space="0" w:color="auto"/>
        <w:bottom w:val="none" w:sz="0" w:space="0" w:color="auto"/>
        <w:right w:val="none" w:sz="0" w:space="0" w:color="auto"/>
      </w:divBdr>
    </w:div>
    <w:div w:id="547302677">
      <w:marLeft w:val="0"/>
      <w:marRight w:val="0"/>
      <w:marTop w:val="0"/>
      <w:marBottom w:val="0"/>
      <w:divBdr>
        <w:top w:val="none" w:sz="0" w:space="0" w:color="auto"/>
        <w:left w:val="none" w:sz="0" w:space="0" w:color="auto"/>
        <w:bottom w:val="none" w:sz="0" w:space="0" w:color="auto"/>
        <w:right w:val="none" w:sz="0" w:space="0" w:color="auto"/>
      </w:divBdr>
    </w:div>
    <w:div w:id="547692373">
      <w:marLeft w:val="0"/>
      <w:marRight w:val="0"/>
      <w:marTop w:val="0"/>
      <w:marBottom w:val="0"/>
      <w:divBdr>
        <w:top w:val="none" w:sz="0" w:space="0" w:color="auto"/>
        <w:left w:val="none" w:sz="0" w:space="0" w:color="auto"/>
        <w:bottom w:val="none" w:sz="0" w:space="0" w:color="auto"/>
        <w:right w:val="none" w:sz="0" w:space="0" w:color="auto"/>
      </w:divBdr>
    </w:div>
    <w:div w:id="552619871">
      <w:marLeft w:val="0"/>
      <w:marRight w:val="0"/>
      <w:marTop w:val="0"/>
      <w:marBottom w:val="0"/>
      <w:divBdr>
        <w:top w:val="none" w:sz="0" w:space="0" w:color="auto"/>
        <w:left w:val="none" w:sz="0" w:space="0" w:color="auto"/>
        <w:bottom w:val="none" w:sz="0" w:space="0" w:color="auto"/>
        <w:right w:val="none" w:sz="0" w:space="0" w:color="auto"/>
      </w:divBdr>
    </w:div>
    <w:div w:id="555167989">
      <w:marLeft w:val="0"/>
      <w:marRight w:val="0"/>
      <w:marTop w:val="0"/>
      <w:marBottom w:val="0"/>
      <w:divBdr>
        <w:top w:val="none" w:sz="0" w:space="0" w:color="auto"/>
        <w:left w:val="none" w:sz="0" w:space="0" w:color="auto"/>
        <w:bottom w:val="none" w:sz="0" w:space="0" w:color="auto"/>
        <w:right w:val="none" w:sz="0" w:space="0" w:color="auto"/>
      </w:divBdr>
    </w:div>
    <w:div w:id="558976491">
      <w:marLeft w:val="0"/>
      <w:marRight w:val="0"/>
      <w:marTop w:val="0"/>
      <w:marBottom w:val="0"/>
      <w:divBdr>
        <w:top w:val="none" w:sz="0" w:space="0" w:color="auto"/>
        <w:left w:val="none" w:sz="0" w:space="0" w:color="auto"/>
        <w:bottom w:val="none" w:sz="0" w:space="0" w:color="auto"/>
        <w:right w:val="none" w:sz="0" w:space="0" w:color="auto"/>
      </w:divBdr>
    </w:div>
    <w:div w:id="562525140">
      <w:marLeft w:val="0"/>
      <w:marRight w:val="0"/>
      <w:marTop w:val="0"/>
      <w:marBottom w:val="0"/>
      <w:divBdr>
        <w:top w:val="none" w:sz="0" w:space="0" w:color="auto"/>
        <w:left w:val="none" w:sz="0" w:space="0" w:color="auto"/>
        <w:bottom w:val="none" w:sz="0" w:space="0" w:color="auto"/>
        <w:right w:val="none" w:sz="0" w:space="0" w:color="auto"/>
      </w:divBdr>
    </w:div>
    <w:div w:id="569929644">
      <w:marLeft w:val="0"/>
      <w:marRight w:val="0"/>
      <w:marTop w:val="0"/>
      <w:marBottom w:val="0"/>
      <w:divBdr>
        <w:top w:val="none" w:sz="0" w:space="0" w:color="auto"/>
        <w:left w:val="none" w:sz="0" w:space="0" w:color="auto"/>
        <w:bottom w:val="none" w:sz="0" w:space="0" w:color="auto"/>
        <w:right w:val="none" w:sz="0" w:space="0" w:color="auto"/>
      </w:divBdr>
    </w:div>
    <w:div w:id="577596767">
      <w:marLeft w:val="0"/>
      <w:marRight w:val="0"/>
      <w:marTop w:val="0"/>
      <w:marBottom w:val="0"/>
      <w:divBdr>
        <w:top w:val="none" w:sz="0" w:space="0" w:color="auto"/>
        <w:left w:val="none" w:sz="0" w:space="0" w:color="auto"/>
        <w:bottom w:val="none" w:sz="0" w:space="0" w:color="auto"/>
        <w:right w:val="none" w:sz="0" w:space="0" w:color="auto"/>
      </w:divBdr>
    </w:div>
    <w:div w:id="598148495">
      <w:marLeft w:val="0"/>
      <w:marRight w:val="0"/>
      <w:marTop w:val="0"/>
      <w:marBottom w:val="0"/>
      <w:divBdr>
        <w:top w:val="none" w:sz="0" w:space="0" w:color="auto"/>
        <w:left w:val="none" w:sz="0" w:space="0" w:color="auto"/>
        <w:bottom w:val="none" w:sz="0" w:space="0" w:color="auto"/>
        <w:right w:val="none" w:sz="0" w:space="0" w:color="auto"/>
      </w:divBdr>
    </w:div>
    <w:div w:id="605696349">
      <w:marLeft w:val="0"/>
      <w:marRight w:val="0"/>
      <w:marTop w:val="0"/>
      <w:marBottom w:val="0"/>
      <w:divBdr>
        <w:top w:val="none" w:sz="0" w:space="0" w:color="auto"/>
        <w:left w:val="none" w:sz="0" w:space="0" w:color="auto"/>
        <w:bottom w:val="none" w:sz="0" w:space="0" w:color="auto"/>
        <w:right w:val="none" w:sz="0" w:space="0" w:color="auto"/>
      </w:divBdr>
      <w:divsChild>
        <w:div w:id="795217211">
          <w:marLeft w:val="0"/>
          <w:marRight w:val="0"/>
          <w:marTop w:val="0"/>
          <w:marBottom w:val="0"/>
          <w:divBdr>
            <w:top w:val="none" w:sz="0" w:space="0" w:color="auto"/>
            <w:left w:val="none" w:sz="0" w:space="0" w:color="auto"/>
            <w:bottom w:val="none" w:sz="0" w:space="0" w:color="auto"/>
            <w:right w:val="none" w:sz="0" w:space="0" w:color="auto"/>
          </w:divBdr>
        </w:div>
        <w:div w:id="654797712">
          <w:marLeft w:val="0"/>
          <w:marRight w:val="0"/>
          <w:marTop w:val="0"/>
          <w:marBottom w:val="0"/>
          <w:divBdr>
            <w:top w:val="none" w:sz="0" w:space="0" w:color="auto"/>
            <w:left w:val="none" w:sz="0" w:space="0" w:color="auto"/>
            <w:bottom w:val="none" w:sz="0" w:space="0" w:color="auto"/>
            <w:right w:val="none" w:sz="0" w:space="0" w:color="auto"/>
          </w:divBdr>
        </w:div>
        <w:div w:id="144518639">
          <w:marLeft w:val="0"/>
          <w:marRight w:val="0"/>
          <w:marTop w:val="0"/>
          <w:marBottom w:val="0"/>
          <w:divBdr>
            <w:top w:val="none" w:sz="0" w:space="0" w:color="auto"/>
            <w:left w:val="none" w:sz="0" w:space="0" w:color="auto"/>
            <w:bottom w:val="none" w:sz="0" w:space="0" w:color="auto"/>
            <w:right w:val="none" w:sz="0" w:space="0" w:color="auto"/>
          </w:divBdr>
        </w:div>
        <w:div w:id="779371269">
          <w:marLeft w:val="0"/>
          <w:marRight w:val="0"/>
          <w:marTop w:val="0"/>
          <w:marBottom w:val="0"/>
          <w:divBdr>
            <w:top w:val="none" w:sz="0" w:space="0" w:color="auto"/>
            <w:left w:val="none" w:sz="0" w:space="0" w:color="auto"/>
            <w:bottom w:val="none" w:sz="0" w:space="0" w:color="auto"/>
            <w:right w:val="none" w:sz="0" w:space="0" w:color="auto"/>
          </w:divBdr>
        </w:div>
        <w:div w:id="829444922">
          <w:marLeft w:val="0"/>
          <w:marRight w:val="0"/>
          <w:marTop w:val="0"/>
          <w:marBottom w:val="0"/>
          <w:divBdr>
            <w:top w:val="none" w:sz="0" w:space="0" w:color="auto"/>
            <w:left w:val="none" w:sz="0" w:space="0" w:color="auto"/>
            <w:bottom w:val="none" w:sz="0" w:space="0" w:color="auto"/>
            <w:right w:val="none" w:sz="0" w:space="0" w:color="auto"/>
          </w:divBdr>
        </w:div>
        <w:div w:id="135073054">
          <w:marLeft w:val="0"/>
          <w:marRight w:val="0"/>
          <w:marTop w:val="0"/>
          <w:marBottom w:val="0"/>
          <w:divBdr>
            <w:top w:val="none" w:sz="0" w:space="0" w:color="auto"/>
            <w:left w:val="none" w:sz="0" w:space="0" w:color="auto"/>
            <w:bottom w:val="none" w:sz="0" w:space="0" w:color="auto"/>
            <w:right w:val="none" w:sz="0" w:space="0" w:color="auto"/>
          </w:divBdr>
        </w:div>
        <w:div w:id="1426807413">
          <w:marLeft w:val="0"/>
          <w:marRight w:val="0"/>
          <w:marTop w:val="0"/>
          <w:marBottom w:val="0"/>
          <w:divBdr>
            <w:top w:val="none" w:sz="0" w:space="0" w:color="auto"/>
            <w:left w:val="none" w:sz="0" w:space="0" w:color="auto"/>
            <w:bottom w:val="none" w:sz="0" w:space="0" w:color="auto"/>
            <w:right w:val="none" w:sz="0" w:space="0" w:color="auto"/>
          </w:divBdr>
        </w:div>
        <w:div w:id="1478037869">
          <w:marLeft w:val="0"/>
          <w:marRight w:val="0"/>
          <w:marTop w:val="0"/>
          <w:marBottom w:val="0"/>
          <w:divBdr>
            <w:top w:val="none" w:sz="0" w:space="0" w:color="auto"/>
            <w:left w:val="none" w:sz="0" w:space="0" w:color="auto"/>
            <w:bottom w:val="none" w:sz="0" w:space="0" w:color="auto"/>
            <w:right w:val="none" w:sz="0" w:space="0" w:color="auto"/>
          </w:divBdr>
        </w:div>
        <w:div w:id="508561636">
          <w:marLeft w:val="0"/>
          <w:marRight w:val="0"/>
          <w:marTop w:val="0"/>
          <w:marBottom w:val="0"/>
          <w:divBdr>
            <w:top w:val="none" w:sz="0" w:space="0" w:color="auto"/>
            <w:left w:val="none" w:sz="0" w:space="0" w:color="auto"/>
            <w:bottom w:val="none" w:sz="0" w:space="0" w:color="auto"/>
            <w:right w:val="none" w:sz="0" w:space="0" w:color="auto"/>
          </w:divBdr>
        </w:div>
        <w:div w:id="341008910">
          <w:marLeft w:val="0"/>
          <w:marRight w:val="0"/>
          <w:marTop w:val="0"/>
          <w:marBottom w:val="0"/>
          <w:divBdr>
            <w:top w:val="none" w:sz="0" w:space="0" w:color="auto"/>
            <w:left w:val="none" w:sz="0" w:space="0" w:color="auto"/>
            <w:bottom w:val="none" w:sz="0" w:space="0" w:color="auto"/>
            <w:right w:val="none" w:sz="0" w:space="0" w:color="auto"/>
          </w:divBdr>
        </w:div>
        <w:div w:id="1697657868">
          <w:marLeft w:val="0"/>
          <w:marRight w:val="0"/>
          <w:marTop w:val="0"/>
          <w:marBottom w:val="0"/>
          <w:divBdr>
            <w:top w:val="none" w:sz="0" w:space="0" w:color="auto"/>
            <w:left w:val="none" w:sz="0" w:space="0" w:color="auto"/>
            <w:bottom w:val="none" w:sz="0" w:space="0" w:color="auto"/>
            <w:right w:val="none" w:sz="0" w:space="0" w:color="auto"/>
          </w:divBdr>
        </w:div>
        <w:div w:id="1384065360">
          <w:marLeft w:val="0"/>
          <w:marRight w:val="0"/>
          <w:marTop w:val="0"/>
          <w:marBottom w:val="0"/>
          <w:divBdr>
            <w:top w:val="none" w:sz="0" w:space="0" w:color="auto"/>
            <w:left w:val="none" w:sz="0" w:space="0" w:color="auto"/>
            <w:bottom w:val="none" w:sz="0" w:space="0" w:color="auto"/>
            <w:right w:val="none" w:sz="0" w:space="0" w:color="auto"/>
          </w:divBdr>
        </w:div>
        <w:div w:id="1987855222">
          <w:marLeft w:val="0"/>
          <w:marRight w:val="0"/>
          <w:marTop w:val="0"/>
          <w:marBottom w:val="0"/>
          <w:divBdr>
            <w:top w:val="none" w:sz="0" w:space="0" w:color="auto"/>
            <w:left w:val="none" w:sz="0" w:space="0" w:color="auto"/>
            <w:bottom w:val="none" w:sz="0" w:space="0" w:color="auto"/>
            <w:right w:val="none" w:sz="0" w:space="0" w:color="auto"/>
          </w:divBdr>
        </w:div>
      </w:divsChild>
    </w:div>
    <w:div w:id="612398617">
      <w:marLeft w:val="0"/>
      <w:marRight w:val="0"/>
      <w:marTop w:val="0"/>
      <w:marBottom w:val="0"/>
      <w:divBdr>
        <w:top w:val="none" w:sz="0" w:space="0" w:color="auto"/>
        <w:left w:val="none" w:sz="0" w:space="0" w:color="auto"/>
        <w:bottom w:val="none" w:sz="0" w:space="0" w:color="auto"/>
        <w:right w:val="none" w:sz="0" w:space="0" w:color="auto"/>
      </w:divBdr>
      <w:divsChild>
        <w:div w:id="745878030">
          <w:marLeft w:val="0"/>
          <w:marRight w:val="0"/>
          <w:marTop w:val="0"/>
          <w:marBottom w:val="0"/>
          <w:divBdr>
            <w:top w:val="none" w:sz="0" w:space="0" w:color="auto"/>
            <w:left w:val="none" w:sz="0" w:space="0" w:color="auto"/>
            <w:bottom w:val="none" w:sz="0" w:space="0" w:color="auto"/>
            <w:right w:val="none" w:sz="0" w:space="0" w:color="auto"/>
          </w:divBdr>
        </w:div>
        <w:div w:id="1211843116">
          <w:marLeft w:val="0"/>
          <w:marRight w:val="0"/>
          <w:marTop w:val="0"/>
          <w:marBottom w:val="0"/>
          <w:divBdr>
            <w:top w:val="none" w:sz="0" w:space="0" w:color="auto"/>
            <w:left w:val="none" w:sz="0" w:space="0" w:color="auto"/>
            <w:bottom w:val="none" w:sz="0" w:space="0" w:color="auto"/>
            <w:right w:val="none" w:sz="0" w:space="0" w:color="auto"/>
          </w:divBdr>
        </w:div>
        <w:div w:id="487866079">
          <w:marLeft w:val="0"/>
          <w:marRight w:val="0"/>
          <w:marTop w:val="0"/>
          <w:marBottom w:val="0"/>
          <w:divBdr>
            <w:top w:val="none" w:sz="0" w:space="0" w:color="auto"/>
            <w:left w:val="none" w:sz="0" w:space="0" w:color="auto"/>
            <w:bottom w:val="none" w:sz="0" w:space="0" w:color="auto"/>
            <w:right w:val="none" w:sz="0" w:space="0" w:color="auto"/>
          </w:divBdr>
        </w:div>
        <w:div w:id="324013349">
          <w:marLeft w:val="0"/>
          <w:marRight w:val="0"/>
          <w:marTop w:val="0"/>
          <w:marBottom w:val="0"/>
          <w:divBdr>
            <w:top w:val="none" w:sz="0" w:space="0" w:color="auto"/>
            <w:left w:val="none" w:sz="0" w:space="0" w:color="auto"/>
            <w:bottom w:val="none" w:sz="0" w:space="0" w:color="auto"/>
            <w:right w:val="none" w:sz="0" w:space="0" w:color="auto"/>
          </w:divBdr>
        </w:div>
        <w:div w:id="1221939023">
          <w:marLeft w:val="0"/>
          <w:marRight w:val="0"/>
          <w:marTop w:val="0"/>
          <w:marBottom w:val="0"/>
          <w:divBdr>
            <w:top w:val="none" w:sz="0" w:space="0" w:color="auto"/>
            <w:left w:val="none" w:sz="0" w:space="0" w:color="auto"/>
            <w:bottom w:val="none" w:sz="0" w:space="0" w:color="auto"/>
            <w:right w:val="none" w:sz="0" w:space="0" w:color="auto"/>
          </w:divBdr>
        </w:div>
        <w:div w:id="782193526">
          <w:marLeft w:val="0"/>
          <w:marRight w:val="0"/>
          <w:marTop w:val="0"/>
          <w:marBottom w:val="0"/>
          <w:divBdr>
            <w:top w:val="none" w:sz="0" w:space="0" w:color="auto"/>
            <w:left w:val="none" w:sz="0" w:space="0" w:color="auto"/>
            <w:bottom w:val="none" w:sz="0" w:space="0" w:color="auto"/>
            <w:right w:val="none" w:sz="0" w:space="0" w:color="auto"/>
          </w:divBdr>
        </w:div>
        <w:div w:id="2086761431">
          <w:marLeft w:val="0"/>
          <w:marRight w:val="0"/>
          <w:marTop w:val="0"/>
          <w:marBottom w:val="0"/>
          <w:divBdr>
            <w:top w:val="none" w:sz="0" w:space="0" w:color="auto"/>
            <w:left w:val="none" w:sz="0" w:space="0" w:color="auto"/>
            <w:bottom w:val="none" w:sz="0" w:space="0" w:color="auto"/>
            <w:right w:val="none" w:sz="0" w:space="0" w:color="auto"/>
          </w:divBdr>
        </w:div>
        <w:div w:id="843207891">
          <w:marLeft w:val="0"/>
          <w:marRight w:val="0"/>
          <w:marTop w:val="0"/>
          <w:marBottom w:val="0"/>
          <w:divBdr>
            <w:top w:val="none" w:sz="0" w:space="0" w:color="auto"/>
            <w:left w:val="none" w:sz="0" w:space="0" w:color="auto"/>
            <w:bottom w:val="none" w:sz="0" w:space="0" w:color="auto"/>
            <w:right w:val="none" w:sz="0" w:space="0" w:color="auto"/>
          </w:divBdr>
        </w:div>
        <w:div w:id="1036198727">
          <w:marLeft w:val="0"/>
          <w:marRight w:val="0"/>
          <w:marTop w:val="0"/>
          <w:marBottom w:val="0"/>
          <w:divBdr>
            <w:top w:val="none" w:sz="0" w:space="0" w:color="auto"/>
            <w:left w:val="none" w:sz="0" w:space="0" w:color="auto"/>
            <w:bottom w:val="none" w:sz="0" w:space="0" w:color="auto"/>
            <w:right w:val="none" w:sz="0" w:space="0" w:color="auto"/>
          </w:divBdr>
        </w:div>
        <w:div w:id="1893926984">
          <w:marLeft w:val="0"/>
          <w:marRight w:val="0"/>
          <w:marTop w:val="0"/>
          <w:marBottom w:val="0"/>
          <w:divBdr>
            <w:top w:val="none" w:sz="0" w:space="0" w:color="auto"/>
            <w:left w:val="none" w:sz="0" w:space="0" w:color="auto"/>
            <w:bottom w:val="none" w:sz="0" w:space="0" w:color="auto"/>
            <w:right w:val="none" w:sz="0" w:space="0" w:color="auto"/>
          </w:divBdr>
        </w:div>
        <w:div w:id="1277253862">
          <w:marLeft w:val="0"/>
          <w:marRight w:val="0"/>
          <w:marTop w:val="0"/>
          <w:marBottom w:val="0"/>
          <w:divBdr>
            <w:top w:val="none" w:sz="0" w:space="0" w:color="auto"/>
            <w:left w:val="none" w:sz="0" w:space="0" w:color="auto"/>
            <w:bottom w:val="none" w:sz="0" w:space="0" w:color="auto"/>
            <w:right w:val="none" w:sz="0" w:space="0" w:color="auto"/>
          </w:divBdr>
        </w:div>
        <w:div w:id="232201557">
          <w:marLeft w:val="0"/>
          <w:marRight w:val="0"/>
          <w:marTop w:val="0"/>
          <w:marBottom w:val="0"/>
          <w:divBdr>
            <w:top w:val="none" w:sz="0" w:space="0" w:color="auto"/>
            <w:left w:val="none" w:sz="0" w:space="0" w:color="auto"/>
            <w:bottom w:val="none" w:sz="0" w:space="0" w:color="auto"/>
            <w:right w:val="none" w:sz="0" w:space="0" w:color="auto"/>
          </w:divBdr>
        </w:div>
        <w:div w:id="1443382917">
          <w:marLeft w:val="0"/>
          <w:marRight w:val="0"/>
          <w:marTop w:val="0"/>
          <w:marBottom w:val="0"/>
          <w:divBdr>
            <w:top w:val="none" w:sz="0" w:space="0" w:color="auto"/>
            <w:left w:val="none" w:sz="0" w:space="0" w:color="auto"/>
            <w:bottom w:val="none" w:sz="0" w:space="0" w:color="auto"/>
            <w:right w:val="none" w:sz="0" w:space="0" w:color="auto"/>
          </w:divBdr>
        </w:div>
        <w:div w:id="19282483">
          <w:marLeft w:val="0"/>
          <w:marRight w:val="0"/>
          <w:marTop w:val="0"/>
          <w:marBottom w:val="0"/>
          <w:divBdr>
            <w:top w:val="none" w:sz="0" w:space="0" w:color="auto"/>
            <w:left w:val="none" w:sz="0" w:space="0" w:color="auto"/>
            <w:bottom w:val="none" w:sz="0" w:space="0" w:color="auto"/>
            <w:right w:val="none" w:sz="0" w:space="0" w:color="auto"/>
          </w:divBdr>
        </w:div>
        <w:div w:id="1037391913">
          <w:marLeft w:val="0"/>
          <w:marRight w:val="0"/>
          <w:marTop w:val="0"/>
          <w:marBottom w:val="0"/>
          <w:divBdr>
            <w:top w:val="none" w:sz="0" w:space="0" w:color="auto"/>
            <w:left w:val="none" w:sz="0" w:space="0" w:color="auto"/>
            <w:bottom w:val="none" w:sz="0" w:space="0" w:color="auto"/>
            <w:right w:val="none" w:sz="0" w:space="0" w:color="auto"/>
          </w:divBdr>
        </w:div>
        <w:div w:id="926688459">
          <w:marLeft w:val="0"/>
          <w:marRight w:val="0"/>
          <w:marTop w:val="0"/>
          <w:marBottom w:val="0"/>
          <w:divBdr>
            <w:top w:val="none" w:sz="0" w:space="0" w:color="auto"/>
            <w:left w:val="none" w:sz="0" w:space="0" w:color="auto"/>
            <w:bottom w:val="none" w:sz="0" w:space="0" w:color="auto"/>
            <w:right w:val="none" w:sz="0" w:space="0" w:color="auto"/>
          </w:divBdr>
        </w:div>
        <w:div w:id="35550404">
          <w:marLeft w:val="0"/>
          <w:marRight w:val="0"/>
          <w:marTop w:val="0"/>
          <w:marBottom w:val="0"/>
          <w:divBdr>
            <w:top w:val="none" w:sz="0" w:space="0" w:color="auto"/>
            <w:left w:val="none" w:sz="0" w:space="0" w:color="auto"/>
            <w:bottom w:val="none" w:sz="0" w:space="0" w:color="auto"/>
            <w:right w:val="none" w:sz="0" w:space="0" w:color="auto"/>
          </w:divBdr>
        </w:div>
        <w:div w:id="571814361">
          <w:marLeft w:val="0"/>
          <w:marRight w:val="0"/>
          <w:marTop w:val="0"/>
          <w:marBottom w:val="0"/>
          <w:divBdr>
            <w:top w:val="none" w:sz="0" w:space="0" w:color="auto"/>
            <w:left w:val="none" w:sz="0" w:space="0" w:color="auto"/>
            <w:bottom w:val="none" w:sz="0" w:space="0" w:color="auto"/>
            <w:right w:val="none" w:sz="0" w:space="0" w:color="auto"/>
          </w:divBdr>
        </w:div>
        <w:div w:id="1865511225">
          <w:marLeft w:val="0"/>
          <w:marRight w:val="0"/>
          <w:marTop w:val="0"/>
          <w:marBottom w:val="0"/>
          <w:divBdr>
            <w:top w:val="none" w:sz="0" w:space="0" w:color="auto"/>
            <w:left w:val="none" w:sz="0" w:space="0" w:color="auto"/>
            <w:bottom w:val="none" w:sz="0" w:space="0" w:color="auto"/>
            <w:right w:val="none" w:sz="0" w:space="0" w:color="auto"/>
          </w:divBdr>
        </w:div>
        <w:div w:id="1317028263">
          <w:marLeft w:val="0"/>
          <w:marRight w:val="0"/>
          <w:marTop w:val="0"/>
          <w:marBottom w:val="0"/>
          <w:divBdr>
            <w:top w:val="none" w:sz="0" w:space="0" w:color="auto"/>
            <w:left w:val="none" w:sz="0" w:space="0" w:color="auto"/>
            <w:bottom w:val="none" w:sz="0" w:space="0" w:color="auto"/>
            <w:right w:val="none" w:sz="0" w:space="0" w:color="auto"/>
          </w:divBdr>
        </w:div>
        <w:div w:id="930048097">
          <w:marLeft w:val="0"/>
          <w:marRight w:val="0"/>
          <w:marTop w:val="0"/>
          <w:marBottom w:val="0"/>
          <w:divBdr>
            <w:top w:val="none" w:sz="0" w:space="0" w:color="auto"/>
            <w:left w:val="none" w:sz="0" w:space="0" w:color="auto"/>
            <w:bottom w:val="none" w:sz="0" w:space="0" w:color="auto"/>
            <w:right w:val="none" w:sz="0" w:space="0" w:color="auto"/>
          </w:divBdr>
        </w:div>
        <w:div w:id="2015837684">
          <w:marLeft w:val="0"/>
          <w:marRight w:val="0"/>
          <w:marTop w:val="0"/>
          <w:marBottom w:val="0"/>
          <w:divBdr>
            <w:top w:val="none" w:sz="0" w:space="0" w:color="auto"/>
            <w:left w:val="none" w:sz="0" w:space="0" w:color="auto"/>
            <w:bottom w:val="none" w:sz="0" w:space="0" w:color="auto"/>
            <w:right w:val="none" w:sz="0" w:space="0" w:color="auto"/>
          </w:divBdr>
        </w:div>
        <w:div w:id="1490051859">
          <w:marLeft w:val="0"/>
          <w:marRight w:val="0"/>
          <w:marTop w:val="0"/>
          <w:marBottom w:val="0"/>
          <w:divBdr>
            <w:top w:val="none" w:sz="0" w:space="0" w:color="auto"/>
            <w:left w:val="none" w:sz="0" w:space="0" w:color="auto"/>
            <w:bottom w:val="none" w:sz="0" w:space="0" w:color="auto"/>
            <w:right w:val="none" w:sz="0" w:space="0" w:color="auto"/>
          </w:divBdr>
        </w:div>
        <w:div w:id="1985697529">
          <w:marLeft w:val="0"/>
          <w:marRight w:val="0"/>
          <w:marTop w:val="0"/>
          <w:marBottom w:val="0"/>
          <w:divBdr>
            <w:top w:val="none" w:sz="0" w:space="0" w:color="auto"/>
            <w:left w:val="none" w:sz="0" w:space="0" w:color="auto"/>
            <w:bottom w:val="none" w:sz="0" w:space="0" w:color="auto"/>
            <w:right w:val="none" w:sz="0" w:space="0" w:color="auto"/>
          </w:divBdr>
        </w:div>
        <w:div w:id="557516293">
          <w:marLeft w:val="0"/>
          <w:marRight w:val="0"/>
          <w:marTop w:val="0"/>
          <w:marBottom w:val="0"/>
          <w:divBdr>
            <w:top w:val="none" w:sz="0" w:space="0" w:color="auto"/>
            <w:left w:val="none" w:sz="0" w:space="0" w:color="auto"/>
            <w:bottom w:val="none" w:sz="0" w:space="0" w:color="auto"/>
            <w:right w:val="none" w:sz="0" w:space="0" w:color="auto"/>
          </w:divBdr>
        </w:div>
      </w:divsChild>
    </w:div>
    <w:div w:id="618873832">
      <w:marLeft w:val="0"/>
      <w:marRight w:val="0"/>
      <w:marTop w:val="0"/>
      <w:marBottom w:val="0"/>
      <w:divBdr>
        <w:top w:val="none" w:sz="0" w:space="0" w:color="auto"/>
        <w:left w:val="none" w:sz="0" w:space="0" w:color="auto"/>
        <w:bottom w:val="none" w:sz="0" w:space="0" w:color="auto"/>
        <w:right w:val="none" w:sz="0" w:space="0" w:color="auto"/>
      </w:divBdr>
      <w:divsChild>
        <w:div w:id="1557276646">
          <w:marLeft w:val="0"/>
          <w:marRight w:val="0"/>
          <w:marTop w:val="0"/>
          <w:marBottom w:val="0"/>
          <w:divBdr>
            <w:top w:val="none" w:sz="0" w:space="0" w:color="auto"/>
            <w:left w:val="none" w:sz="0" w:space="0" w:color="auto"/>
            <w:bottom w:val="none" w:sz="0" w:space="0" w:color="auto"/>
            <w:right w:val="none" w:sz="0" w:space="0" w:color="auto"/>
          </w:divBdr>
        </w:div>
        <w:div w:id="621545155">
          <w:marLeft w:val="0"/>
          <w:marRight w:val="0"/>
          <w:marTop w:val="0"/>
          <w:marBottom w:val="0"/>
          <w:divBdr>
            <w:top w:val="none" w:sz="0" w:space="0" w:color="auto"/>
            <w:left w:val="none" w:sz="0" w:space="0" w:color="auto"/>
            <w:bottom w:val="none" w:sz="0" w:space="0" w:color="auto"/>
            <w:right w:val="none" w:sz="0" w:space="0" w:color="auto"/>
          </w:divBdr>
        </w:div>
        <w:div w:id="22094908">
          <w:marLeft w:val="0"/>
          <w:marRight w:val="0"/>
          <w:marTop w:val="0"/>
          <w:marBottom w:val="0"/>
          <w:divBdr>
            <w:top w:val="none" w:sz="0" w:space="0" w:color="auto"/>
            <w:left w:val="none" w:sz="0" w:space="0" w:color="auto"/>
            <w:bottom w:val="none" w:sz="0" w:space="0" w:color="auto"/>
            <w:right w:val="none" w:sz="0" w:space="0" w:color="auto"/>
          </w:divBdr>
        </w:div>
        <w:div w:id="633415714">
          <w:marLeft w:val="0"/>
          <w:marRight w:val="0"/>
          <w:marTop w:val="0"/>
          <w:marBottom w:val="0"/>
          <w:divBdr>
            <w:top w:val="none" w:sz="0" w:space="0" w:color="auto"/>
            <w:left w:val="none" w:sz="0" w:space="0" w:color="auto"/>
            <w:bottom w:val="none" w:sz="0" w:space="0" w:color="auto"/>
            <w:right w:val="none" w:sz="0" w:space="0" w:color="auto"/>
          </w:divBdr>
        </w:div>
        <w:div w:id="695472778">
          <w:marLeft w:val="0"/>
          <w:marRight w:val="0"/>
          <w:marTop w:val="0"/>
          <w:marBottom w:val="0"/>
          <w:divBdr>
            <w:top w:val="none" w:sz="0" w:space="0" w:color="auto"/>
            <w:left w:val="none" w:sz="0" w:space="0" w:color="auto"/>
            <w:bottom w:val="none" w:sz="0" w:space="0" w:color="auto"/>
            <w:right w:val="none" w:sz="0" w:space="0" w:color="auto"/>
          </w:divBdr>
        </w:div>
        <w:div w:id="1282037348">
          <w:marLeft w:val="0"/>
          <w:marRight w:val="0"/>
          <w:marTop w:val="0"/>
          <w:marBottom w:val="0"/>
          <w:divBdr>
            <w:top w:val="none" w:sz="0" w:space="0" w:color="auto"/>
            <w:left w:val="none" w:sz="0" w:space="0" w:color="auto"/>
            <w:bottom w:val="none" w:sz="0" w:space="0" w:color="auto"/>
            <w:right w:val="none" w:sz="0" w:space="0" w:color="auto"/>
          </w:divBdr>
        </w:div>
        <w:div w:id="1247955260">
          <w:marLeft w:val="0"/>
          <w:marRight w:val="0"/>
          <w:marTop w:val="0"/>
          <w:marBottom w:val="0"/>
          <w:divBdr>
            <w:top w:val="none" w:sz="0" w:space="0" w:color="auto"/>
            <w:left w:val="none" w:sz="0" w:space="0" w:color="auto"/>
            <w:bottom w:val="none" w:sz="0" w:space="0" w:color="auto"/>
            <w:right w:val="none" w:sz="0" w:space="0" w:color="auto"/>
          </w:divBdr>
        </w:div>
        <w:div w:id="744490858">
          <w:marLeft w:val="0"/>
          <w:marRight w:val="0"/>
          <w:marTop w:val="0"/>
          <w:marBottom w:val="0"/>
          <w:divBdr>
            <w:top w:val="none" w:sz="0" w:space="0" w:color="auto"/>
            <w:left w:val="none" w:sz="0" w:space="0" w:color="auto"/>
            <w:bottom w:val="none" w:sz="0" w:space="0" w:color="auto"/>
            <w:right w:val="none" w:sz="0" w:space="0" w:color="auto"/>
          </w:divBdr>
        </w:div>
        <w:div w:id="1746878549">
          <w:marLeft w:val="0"/>
          <w:marRight w:val="0"/>
          <w:marTop w:val="0"/>
          <w:marBottom w:val="0"/>
          <w:divBdr>
            <w:top w:val="none" w:sz="0" w:space="0" w:color="auto"/>
            <w:left w:val="none" w:sz="0" w:space="0" w:color="auto"/>
            <w:bottom w:val="none" w:sz="0" w:space="0" w:color="auto"/>
            <w:right w:val="none" w:sz="0" w:space="0" w:color="auto"/>
          </w:divBdr>
        </w:div>
        <w:div w:id="165023358">
          <w:marLeft w:val="0"/>
          <w:marRight w:val="0"/>
          <w:marTop w:val="0"/>
          <w:marBottom w:val="0"/>
          <w:divBdr>
            <w:top w:val="none" w:sz="0" w:space="0" w:color="auto"/>
            <w:left w:val="none" w:sz="0" w:space="0" w:color="auto"/>
            <w:bottom w:val="none" w:sz="0" w:space="0" w:color="auto"/>
            <w:right w:val="none" w:sz="0" w:space="0" w:color="auto"/>
          </w:divBdr>
        </w:div>
        <w:div w:id="2037077759">
          <w:marLeft w:val="0"/>
          <w:marRight w:val="0"/>
          <w:marTop w:val="0"/>
          <w:marBottom w:val="0"/>
          <w:divBdr>
            <w:top w:val="none" w:sz="0" w:space="0" w:color="auto"/>
            <w:left w:val="none" w:sz="0" w:space="0" w:color="auto"/>
            <w:bottom w:val="none" w:sz="0" w:space="0" w:color="auto"/>
            <w:right w:val="none" w:sz="0" w:space="0" w:color="auto"/>
          </w:divBdr>
        </w:div>
        <w:div w:id="307394210">
          <w:marLeft w:val="0"/>
          <w:marRight w:val="0"/>
          <w:marTop w:val="0"/>
          <w:marBottom w:val="0"/>
          <w:divBdr>
            <w:top w:val="none" w:sz="0" w:space="0" w:color="auto"/>
            <w:left w:val="none" w:sz="0" w:space="0" w:color="auto"/>
            <w:bottom w:val="none" w:sz="0" w:space="0" w:color="auto"/>
            <w:right w:val="none" w:sz="0" w:space="0" w:color="auto"/>
          </w:divBdr>
        </w:div>
        <w:div w:id="1034383423">
          <w:marLeft w:val="0"/>
          <w:marRight w:val="0"/>
          <w:marTop w:val="0"/>
          <w:marBottom w:val="0"/>
          <w:divBdr>
            <w:top w:val="none" w:sz="0" w:space="0" w:color="auto"/>
            <w:left w:val="none" w:sz="0" w:space="0" w:color="auto"/>
            <w:bottom w:val="none" w:sz="0" w:space="0" w:color="auto"/>
            <w:right w:val="none" w:sz="0" w:space="0" w:color="auto"/>
          </w:divBdr>
        </w:div>
        <w:div w:id="1551333766">
          <w:marLeft w:val="0"/>
          <w:marRight w:val="0"/>
          <w:marTop w:val="0"/>
          <w:marBottom w:val="0"/>
          <w:divBdr>
            <w:top w:val="none" w:sz="0" w:space="0" w:color="auto"/>
            <w:left w:val="none" w:sz="0" w:space="0" w:color="auto"/>
            <w:bottom w:val="none" w:sz="0" w:space="0" w:color="auto"/>
            <w:right w:val="none" w:sz="0" w:space="0" w:color="auto"/>
          </w:divBdr>
        </w:div>
        <w:div w:id="1136920462">
          <w:marLeft w:val="0"/>
          <w:marRight w:val="0"/>
          <w:marTop w:val="0"/>
          <w:marBottom w:val="0"/>
          <w:divBdr>
            <w:top w:val="none" w:sz="0" w:space="0" w:color="auto"/>
            <w:left w:val="none" w:sz="0" w:space="0" w:color="auto"/>
            <w:bottom w:val="none" w:sz="0" w:space="0" w:color="auto"/>
            <w:right w:val="none" w:sz="0" w:space="0" w:color="auto"/>
          </w:divBdr>
        </w:div>
        <w:div w:id="1686594090">
          <w:marLeft w:val="0"/>
          <w:marRight w:val="0"/>
          <w:marTop w:val="0"/>
          <w:marBottom w:val="0"/>
          <w:divBdr>
            <w:top w:val="none" w:sz="0" w:space="0" w:color="auto"/>
            <w:left w:val="none" w:sz="0" w:space="0" w:color="auto"/>
            <w:bottom w:val="none" w:sz="0" w:space="0" w:color="auto"/>
            <w:right w:val="none" w:sz="0" w:space="0" w:color="auto"/>
          </w:divBdr>
        </w:div>
        <w:div w:id="157233266">
          <w:marLeft w:val="0"/>
          <w:marRight w:val="0"/>
          <w:marTop w:val="0"/>
          <w:marBottom w:val="0"/>
          <w:divBdr>
            <w:top w:val="none" w:sz="0" w:space="0" w:color="auto"/>
            <w:left w:val="none" w:sz="0" w:space="0" w:color="auto"/>
            <w:bottom w:val="none" w:sz="0" w:space="0" w:color="auto"/>
            <w:right w:val="none" w:sz="0" w:space="0" w:color="auto"/>
          </w:divBdr>
        </w:div>
        <w:div w:id="727533764">
          <w:marLeft w:val="0"/>
          <w:marRight w:val="0"/>
          <w:marTop w:val="0"/>
          <w:marBottom w:val="0"/>
          <w:divBdr>
            <w:top w:val="none" w:sz="0" w:space="0" w:color="auto"/>
            <w:left w:val="none" w:sz="0" w:space="0" w:color="auto"/>
            <w:bottom w:val="none" w:sz="0" w:space="0" w:color="auto"/>
            <w:right w:val="none" w:sz="0" w:space="0" w:color="auto"/>
          </w:divBdr>
        </w:div>
        <w:div w:id="780219526">
          <w:marLeft w:val="0"/>
          <w:marRight w:val="0"/>
          <w:marTop w:val="0"/>
          <w:marBottom w:val="0"/>
          <w:divBdr>
            <w:top w:val="none" w:sz="0" w:space="0" w:color="auto"/>
            <w:left w:val="none" w:sz="0" w:space="0" w:color="auto"/>
            <w:bottom w:val="none" w:sz="0" w:space="0" w:color="auto"/>
            <w:right w:val="none" w:sz="0" w:space="0" w:color="auto"/>
          </w:divBdr>
        </w:div>
        <w:div w:id="79568317">
          <w:marLeft w:val="0"/>
          <w:marRight w:val="0"/>
          <w:marTop w:val="0"/>
          <w:marBottom w:val="0"/>
          <w:divBdr>
            <w:top w:val="none" w:sz="0" w:space="0" w:color="auto"/>
            <w:left w:val="none" w:sz="0" w:space="0" w:color="auto"/>
            <w:bottom w:val="none" w:sz="0" w:space="0" w:color="auto"/>
            <w:right w:val="none" w:sz="0" w:space="0" w:color="auto"/>
          </w:divBdr>
        </w:div>
        <w:div w:id="1610089036">
          <w:marLeft w:val="0"/>
          <w:marRight w:val="0"/>
          <w:marTop w:val="0"/>
          <w:marBottom w:val="0"/>
          <w:divBdr>
            <w:top w:val="none" w:sz="0" w:space="0" w:color="auto"/>
            <w:left w:val="none" w:sz="0" w:space="0" w:color="auto"/>
            <w:bottom w:val="none" w:sz="0" w:space="0" w:color="auto"/>
            <w:right w:val="none" w:sz="0" w:space="0" w:color="auto"/>
          </w:divBdr>
        </w:div>
        <w:div w:id="703671369">
          <w:marLeft w:val="0"/>
          <w:marRight w:val="0"/>
          <w:marTop w:val="0"/>
          <w:marBottom w:val="0"/>
          <w:divBdr>
            <w:top w:val="none" w:sz="0" w:space="0" w:color="auto"/>
            <w:left w:val="none" w:sz="0" w:space="0" w:color="auto"/>
            <w:bottom w:val="none" w:sz="0" w:space="0" w:color="auto"/>
            <w:right w:val="none" w:sz="0" w:space="0" w:color="auto"/>
          </w:divBdr>
        </w:div>
        <w:div w:id="209147026">
          <w:marLeft w:val="0"/>
          <w:marRight w:val="0"/>
          <w:marTop w:val="0"/>
          <w:marBottom w:val="0"/>
          <w:divBdr>
            <w:top w:val="none" w:sz="0" w:space="0" w:color="auto"/>
            <w:left w:val="none" w:sz="0" w:space="0" w:color="auto"/>
            <w:bottom w:val="none" w:sz="0" w:space="0" w:color="auto"/>
            <w:right w:val="none" w:sz="0" w:space="0" w:color="auto"/>
          </w:divBdr>
        </w:div>
        <w:div w:id="366877542">
          <w:marLeft w:val="0"/>
          <w:marRight w:val="0"/>
          <w:marTop w:val="0"/>
          <w:marBottom w:val="0"/>
          <w:divBdr>
            <w:top w:val="none" w:sz="0" w:space="0" w:color="auto"/>
            <w:left w:val="none" w:sz="0" w:space="0" w:color="auto"/>
            <w:bottom w:val="none" w:sz="0" w:space="0" w:color="auto"/>
            <w:right w:val="none" w:sz="0" w:space="0" w:color="auto"/>
          </w:divBdr>
        </w:div>
        <w:div w:id="688608890">
          <w:marLeft w:val="0"/>
          <w:marRight w:val="0"/>
          <w:marTop w:val="0"/>
          <w:marBottom w:val="0"/>
          <w:divBdr>
            <w:top w:val="none" w:sz="0" w:space="0" w:color="auto"/>
            <w:left w:val="none" w:sz="0" w:space="0" w:color="auto"/>
            <w:bottom w:val="none" w:sz="0" w:space="0" w:color="auto"/>
            <w:right w:val="none" w:sz="0" w:space="0" w:color="auto"/>
          </w:divBdr>
        </w:div>
        <w:div w:id="622883257">
          <w:marLeft w:val="0"/>
          <w:marRight w:val="0"/>
          <w:marTop w:val="0"/>
          <w:marBottom w:val="0"/>
          <w:divBdr>
            <w:top w:val="none" w:sz="0" w:space="0" w:color="auto"/>
            <w:left w:val="none" w:sz="0" w:space="0" w:color="auto"/>
            <w:bottom w:val="none" w:sz="0" w:space="0" w:color="auto"/>
            <w:right w:val="none" w:sz="0" w:space="0" w:color="auto"/>
          </w:divBdr>
        </w:div>
        <w:div w:id="1637761107">
          <w:marLeft w:val="0"/>
          <w:marRight w:val="0"/>
          <w:marTop w:val="0"/>
          <w:marBottom w:val="0"/>
          <w:divBdr>
            <w:top w:val="none" w:sz="0" w:space="0" w:color="auto"/>
            <w:left w:val="none" w:sz="0" w:space="0" w:color="auto"/>
            <w:bottom w:val="none" w:sz="0" w:space="0" w:color="auto"/>
            <w:right w:val="none" w:sz="0" w:space="0" w:color="auto"/>
          </w:divBdr>
        </w:div>
        <w:div w:id="1372808344">
          <w:marLeft w:val="0"/>
          <w:marRight w:val="0"/>
          <w:marTop w:val="0"/>
          <w:marBottom w:val="0"/>
          <w:divBdr>
            <w:top w:val="none" w:sz="0" w:space="0" w:color="auto"/>
            <w:left w:val="none" w:sz="0" w:space="0" w:color="auto"/>
            <w:bottom w:val="none" w:sz="0" w:space="0" w:color="auto"/>
            <w:right w:val="none" w:sz="0" w:space="0" w:color="auto"/>
          </w:divBdr>
        </w:div>
        <w:div w:id="1162240949">
          <w:marLeft w:val="0"/>
          <w:marRight w:val="0"/>
          <w:marTop w:val="0"/>
          <w:marBottom w:val="0"/>
          <w:divBdr>
            <w:top w:val="none" w:sz="0" w:space="0" w:color="auto"/>
            <w:left w:val="none" w:sz="0" w:space="0" w:color="auto"/>
            <w:bottom w:val="none" w:sz="0" w:space="0" w:color="auto"/>
            <w:right w:val="none" w:sz="0" w:space="0" w:color="auto"/>
          </w:divBdr>
        </w:div>
        <w:div w:id="1041595237">
          <w:marLeft w:val="0"/>
          <w:marRight w:val="0"/>
          <w:marTop w:val="0"/>
          <w:marBottom w:val="0"/>
          <w:divBdr>
            <w:top w:val="none" w:sz="0" w:space="0" w:color="auto"/>
            <w:left w:val="none" w:sz="0" w:space="0" w:color="auto"/>
            <w:bottom w:val="none" w:sz="0" w:space="0" w:color="auto"/>
            <w:right w:val="none" w:sz="0" w:space="0" w:color="auto"/>
          </w:divBdr>
        </w:div>
        <w:div w:id="1864854161">
          <w:marLeft w:val="0"/>
          <w:marRight w:val="0"/>
          <w:marTop w:val="0"/>
          <w:marBottom w:val="0"/>
          <w:divBdr>
            <w:top w:val="none" w:sz="0" w:space="0" w:color="auto"/>
            <w:left w:val="none" w:sz="0" w:space="0" w:color="auto"/>
            <w:bottom w:val="none" w:sz="0" w:space="0" w:color="auto"/>
            <w:right w:val="none" w:sz="0" w:space="0" w:color="auto"/>
          </w:divBdr>
        </w:div>
        <w:div w:id="1737818382">
          <w:marLeft w:val="0"/>
          <w:marRight w:val="0"/>
          <w:marTop w:val="0"/>
          <w:marBottom w:val="0"/>
          <w:divBdr>
            <w:top w:val="none" w:sz="0" w:space="0" w:color="auto"/>
            <w:left w:val="none" w:sz="0" w:space="0" w:color="auto"/>
            <w:bottom w:val="none" w:sz="0" w:space="0" w:color="auto"/>
            <w:right w:val="none" w:sz="0" w:space="0" w:color="auto"/>
          </w:divBdr>
        </w:div>
        <w:div w:id="1822849895">
          <w:marLeft w:val="0"/>
          <w:marRight w:val="0"/>
          <w:marTop w:val="0"/>
          <w:marBottom w:val="0"/>
          <w:divBdr>
            <w:top w:val="none" w:sz="0" w:space="0" w:color="auto"/>
            <w:left w:val="none" w:sz="0" w:space="0" w:color="auto"/>
            <w:bottom w:val="none" w:sz="0" w:space="0" w:color="auto"/>
            <w:right w:val="none" w:sz="0" w:space="0" w:color="auto"/>
          </w:divBdr>
        </w:div>
      </w:divsChild>
    </w:div>
    <w:div w:id="621613683">
      <w:marLeft w:val="0"/>
      <w:marRight w:val="0"/>
      <w:marTop w:val="0"/>
      <w:marBottom w:val="0"/>
      <w:divBdr>
        <w:top w:val="none" w:sz="0" w:space="0" w:color="auto"/>
        <w:left w:val="none" w:sz="0" w:space="0" w:color="auto"/>
        <w:bottom w:val="none" w:sz="0" w:space="0" w:color="auto"/>
        <w:right w:val="none" w:sz="0" w:space="0" w:color="auto"/>
      </w:divBdr>
    </w:div>
    <w:div w:id="628165449">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640034537">
      <w:marLeft w:val="0"/>
      <w:marRight w:val="0"/>
      <w:marTop w:val="0"/>
      <w:marBottom w:val="0"/>
      <w:divBdr>
        <w:top w:val="none" w:sz="0" w:space="0" w:color="auto"/>
        <w:left w:val="none" w:sz="0" w:space="0" w:color="auto"/>
        <w:bottom w:val="none" w:sz="0" w:space="0" w:color="auto"/>
        <w:right w:val="none" w:sz="0" w:space="0" w:color="auto"/>
      </w:divBdr>
    </w:div>
    <w:div w:id="651250177">
      <w:marLeft w:val="0"/>
      <w:marRight w:val="0"/>
      <w:marTop w:val="0"/>
      <w:marBottom w:val="0"/>
      <w:divBdr>
        <w:top w:val="none" w:sz="0" w:space="0" w:color="auto"/>
        <w:left w:val="none" w:sz="0" w:space="0" w:color="auto"/>
        <w:bottom w:val="none" w:sz="0" w:space="0" w:color="auto"/>
        <w:right w:val="none" w:sz="0" w:space="0" w:color="auto"/>
      </w:divBdr>
    </w:div>
    <w:div w:id="664747957">
      <w:marLeft w:val="0"/>
      <w:marRight w:val="0"/>
      <w:marTop w:val="0"/>
      <w:marBottom w:val="0"/>
      <w:divBdr>
        <w:top w:val="none" w:sz="0" w:space="0" w:color="auto"/>
        <w:left w:val="none" w:sz="0" w:space="0" w:color="auto"/>
        <w:bottom w:val="none" w:sz="0" w:space="0" w:color="auto"/>
        <w:right w:val="none" w:sz="0" w:space="0" w:color="auto"/>
      </w:divBdr>
    </w:div>
    <w:div w:id="665548309">
      <w:marLeft w:val="0"/>
      <w:marRight w:val="0"/>
      <w:marTop w:val="0"/>
      <w:marBottom w:val="0"/>
      <w:divBdr>
        <w:top w:val="none" w:sz="0" w:space="0" w:color="auto"/>
        <w:left w:val="none" w:sz="0" w:space="0" w:color="auto"/>
        <w:bottom w:val="none" w:sz="0" w:space="0" w:color="auto"/>
        <w:right w:val="none" w:sz="0" w:space="0" w:color="auto"/>
      </w:divBdr>
      <w:divsChild>
        <w:div w:id="1828782099">
          <w:marLeft w:val="0"/>
          <w:marRight w:val="0"/>
          <w:marTop w:val="0"/>
          <w:marBottom w:val="0"/>
          <w:divBdr>
            <w:top w:val="none" w:sz="0" w:space="0" w:color="auto"/>
            <w:left w:val="none" w:sz="0" w:space="0" w:color="auto"/>
            <w:bottom w:val="none" w:sz="0" w:space="0" w:color="auto"/>
            <w:right w:val="none" w:sz="0" w:space="0" w:color="auto"/>
          </w:divBdr>
        </w:div>
      </w:divsChild>
    </w:div>
    <w:div w:id="666785468">
      <w:marLeft w:val="0"/>
      <w:marRight w:val="0"/>
      <w:marTop w:val="0"/>
      <w:marBottom w:val="0"/>
      <w:divBdr>
        <w:top w:val="none" w:sz="0" w:space="0" w:color="auto"/>
        <w:left w:val="none" w:sz="0" w:space="0" w:color="auto"/>
        <w:bottom w:val="none" w:sz="0" w:space="0" w:color="auto"/>
        <w:right w:val="none" w:sz="0" w:space="0" w:color="auto"/>
      </w:divBdr>
    </w:div>
    <w:div w:id="670642698">
      <w:marLeft w:val="0"/>
      <w:marRight w:val="0"/>
      <w:marTop w:val="0"/>
      <w:marBottom w:val="0"/>
      <w:divBdr>
        <w:top w:val="none" w:sz="0" w:space="0" w:color="auto"/>
        <w:left w:val="none" w:sz="0" w:space="0" w:color="auto"/>
        <w:bottom w:val="none" w:sz="0" w:space="0" w:color="auto"/>
        <w:right w:val="none" w:sz="0" w:space="0" w:color="auto"/>
      </w:divBdr>
    </w:div>
    <w:div w:id="673803041">
      <w:marLeft w:val="0"/>
      <w:marRight w:val="0"/>
      <w:marTop w:val="0"/>
      <w:marBottom w:val="0"/>
      <w:divBdr>
        <w:top w:val="none" w:sz="0" w:space="0" w:color="auto"/>
        <w:left w:val="none" w:sz="0" w:space="0" w:color="auto"/>
        <w:bottom w:val="none" w:sz="0" w:space="0" w:color="auto"/>
        <w:right w:val="none" w:sz="0" w:space="0" w:color="auto"/>
      </w:divBdr>
    </w:div>
    <w:div w:id="674646651">
      <w:marLeft w:val="0"/>
      <w:marRight w:val="0"/>
      <w:marTop w:val="0"/>
      <w:marBottom w:val="0"/>
      <w:divBdr>
        <w:top w:val="none" w:sz="0" w:space="0" w:color="auto"/>
        <w:left w:val="none" w:sz="0" w:space="0" w:color="auto"/>
        <w:bottom w:val="none" w:sz="0" w:space="0" w:color="auto"/>
        <w:right w:val="none" w:sz="0" w:space="0" w:color="auto"/>
      </w:divBdr>
      <w:divsChild>
        <w:div w:id="680161793">
          <w:marLeft w:val="0"/>
          <w:marRight w:val="0"/>
          <w:marTop w:val="0"/>
          <w:marBottom w:val="0"/>
          <w:divBdr>
            <w:top w:val="none" w:sz="0" w:space="0" w:color="auto"/>
            <w:left w:val="none" w:sz="0" w:space="0" w:color="auto"/>
            <w:bottom w:val="none" w:sz="0" w:space="0" w:color="auto"/>
            <w:right w:val="none" w:sz="0" w:space="0" w:color="auto"/>
          </w:divBdr>
        </w:div>
        <w:div w:id="1126117033">
          <w:marLeft w:val="0"/>
          <w:marRight w:val="0"/>
          <w:marTop w:val="0"/>
          <w:marBottom w:val="0"/>
          <w:divBdr>
            <w:top w:val="none" w:sz="0" w:space="0" w:color="auto"/>
            <w:left w:val="none" w:sz="0" w:space="0" w:color="auto"/>
            <w:bottom w:val="none" w:sz="0" w:space="0" w:color="auto"/>
            <w:right w:val="none" w:sz="0" w:space="0" w:color="auto"/>
          </w:divBdr>
        </w:div>
      </w:divsChild>
    </w:div>
    <w:div w:id="686254258">
      <w:marLeft w:val="0"/>
      <w:marRight w:val="0"/>
      <w:marTop w:val="0"/>
      <w:marBottom w:val="0"/>
      <w:divBdr>
        <w:top w:val="none" w:sz="0" w:space="0" w:color="auto"/>
        <w:left w:val="none" w:sz="0" w:space="0" w:color="auto"/>
        <w:bottom w:val="none" w:sz="0" w:space="0" w:color="auto"/>
        <w:right w:val="none" w:sz="0" w:space="0" w:color="auto"/>
      </w:divBdr>
    </w:div>
    <w:div w:id="691422784">
      <w:marLeft w:val="0"/>
      <w:marRight w:val="0"/>
      <w:marTop w:val="0"/>
      <w:marBottom w:val="0"/>
      <w:divBdr>
        <w:top w:val="none" w:sz="0" w:space="0" w:color="auto"/>
        <w:left w:val="none" w:sz="0" w:space="0" w:color="auto"/>
        <w:bottom w:val="none" w:sz="0" w:space="0" w:color="auto"/>
        <w:right w:val="none" w:sz="0" w:space="0" w:color="auto"/>
      </w:divBdr>
    </w:div>
    <w:div w:id="695422417">
      <w:marLeft w:val="0"/>
      <w:marRight w:val="0"/>
      <w:marTop w:val="0"/>
      <w:marBottom w:val="0"/>
      <w:divBdr>
        <w:top w:val="none" w:sz="0" w:space="0" w:color="auto"/>
        <w:left w:val="none" w:sz="0" w:space="0" w:color="auto"/>
        <w:bottom w:val="none" w:sz="0" w:space="0" w:color="auto"/>
        <w:right w:val="none" w:sz="0" w:space="0" w:color="auto"/>
      </w:divBdr>
      <w:divsChild>
        <w:div w:id="1335912414">
          <w:marLeft w:val="0"/>
          <w:marRight w:val="0"/>
          <w:marTop w:val="0"/>
          <w:marBottom w:val="0"/>
          <w:divBdr>
            <w:top w:val="none" w:sz="0" w:space="0" w:color="auto"/>
            <w:left w:val="none" w:sz="0" w:space="0" w:color="auto"/>
            <w:bottom w:val="none" w:sz="0" w:space="0" w:color="auto"/>
            <w:right w:val="none" w:sz="0" w:space="0" w:color="auto"/>
          </w:divBdr>
        </w:div>
        <w:div w:id="1421218242">
          <w:marLeft w:val="0"/>
          <w:marRight w:val="0"/>
          <w:marTop w:val="0"/>
          <w:marBottom w:val="0"/>
          <w:divBdr>
            <w:top w:val="none" w:sz="0" w:space="0" w:color="auto"/>
            <w:left w:val="none" w:sz="0" w:space="0" w:color="auto"/>
            <w:bottom w:val="none" w:sz="0" w:space="0" w:color="auto"/>
            <w:right w:val="none" w:sz="0" w:space="0" w:color="auto"/>
          </w:divBdr>
        </w:div>
        <w:div w:id="1200703051">
          <w:marLeft w:val="0"/>
          <w:marRight w:val="0"/>
          <w:marTop w:val="0"/>
          <w:marBottom w:val="0"/>
          <w:divBdr>
            <w:top w:val="none" w:sz="0" w:space="0" w:color="auto"/>
            <w:left w:val="none" w:sz="0" w:space="0" w:color="auto"/>
            <w:bottom w:val="none" w:sz="0" w:space="0" w:color="auto"/>
            <w:right w:val="none" w:sz="0" w:space="0" w:color="auto"/>
          </w:divBdr>
        </w:div>
        <w:div w:id="1358921180">
          <w:marLeft w:val="0"/>
          <w:marRight w:val="0"/>
          <w:marTop w:val="0"/>
          <w:marBottom w:val="0"/>
          <w:divBdr>
            <w:top w:val="none" w:sz="0" w:space="0" w:color="auto"/>
            <w:left w:val="none" w:sz="0" w:space="0" w:color="auto"/>
            <w:bottom w:val="none" w:sz="0" w:space="0" w:color="auto"/>
            <w:right w:val="none" w:sz="0" w:space="0" w:color="auto"/>
          </w:divBdr>
        </w:div>
        <w:div w:id="556160467">
          <w:marLeft w:val="0"/>
          <w:marRight w:val="0"/>
          <w:marTop w:val="0"/>
          <w:marBottom w:val="0"/>
          <w:divBdr>
            <w:top w:val="none" w:sz="0" w:space="0" w:color="auto"/>
            <w:left w:val="none" w:sz="0" w:space="0" w:color="auto"/>
            <w:bottom w:val="none" w:sz="0" w:space="0" w:color="auto"/>
            <w:right w:val="none" w:sz="0" w:space="0" w:color="auto"/>
          </w:divBdr>
        </w:div>
      </w:divsChild>
    </w:div>
    <w:div w:id="697243660">
      <w:marLeft w:val="0"/>
      <w:marRight w:val="0"/>
      <w:marTop w:val="0"/>
      <w:marBottom w:val="0"/>
      <w:divBdr>
        <w:top w:val="none" w:sz="0" w:space="0" w:color="auto"/>
        <w:left w:val="none" w:sz="0" w:space="0" w:color="auto"/>
        <w:bottom w:val="none" w:sz="0" w:space="0" w:color="auto"/>
        <w:right w:val="none" w:sz="0" w:space="0" w:color="auto"/>
      </w:divBdr>
    </w:div>
    <w:div w:id="703025082">
      <w:marLeft w:val="0"/>
      <w:marRight w:val="0"/>
      <w:marTop w:val="0"/>
      <w:marBottom w:val="0"/>
      <w:divBdr>
        <w:top w:val="none" w:sz="0" w:space="0" w:color="auto"/>
        <w:left w:val="none" w:sz="0" w:space="0" w:color="auto"/>
        <w:bottom w:val="none" w:sz="0" w:space="0" w:color="auto"/>
        <w:right w:val="none" w:sz="0" w:space="0" w:color="auto"/>
      </w:divBdr>
    </w:div>
    <w:div w:id="707802579">
      <w:marLeft w:val="0"/>
      <w:marRight w:val="0"/>
      <w:marTop w:val="0"/>
      <w:marBottom w:val="0"/>
      <w:divBdr>
        <w:top w:val="none" w:sz="0" w:space="0" w:color="auto"/>
        <w:left w:val="none" w:sz="0" w:space="0" w:color="auto"/>
        <w:bottom w:val="none" w:sz="0" w:space="0" w:color="auto"/>
        <w:right w:val="none" w:sz="0" w:space="0" w:color="auto"/>
      </w:divBdr>
    </w:div>
    <w:div w:id="744647963">
      <w:marLeft w:val="0"/>
      <w:marRight w:val="0"/>
      <w:marTop w:val="0"/>
      <w:marBottom w:val="0"/>
      <w:divBdr>
        <w:top w:val="none" w:sz="0" w:space="0" w:color="auto"/>
        <w:left w:val="none" w:sz="0" w:space="0" w:color="auto"/>
        <w:bottom w:val="none" w:sz="0" w:space="0" w:color="auto"/>
        <w:right w:val="none" w:sz="0" w:space="0" w:color="auto"/>
      </w:divBdr>
      <w:divsChild>
        <w:div w:id="2034258701">
          <w:marLeft w:val="0"/>
          <w:marRight w:val="0"/>
          <w:marTop w:val="0"/>
          <w:marBottom w:val="0"/>
          <w:divBdr>
            <w:top w:val="none" w:sz="0" w:space="0" w:color="auto"/>
            <w:left w:val="none" w:sz="0" w:space="0" w:color="auto"/>
            <w:bottom w:val="none" w:sz="0" w:space="0" w:color="auto"/>
            <w:right w:val="none" w:sz="0" w:space="0" w:color="auto"/>
          </w:divBdr>
        </w:div>
        <w:div w:id="978345364">
          <w:marLeft w:val="0"/>
          <w:marRight w:val="0"/>
          <w:marTop w:val="0"/>
          <w:marBottom w:val="0"/>
          <w:divBdr>
            <w:top w:val="none" w:sz="0" w:space="0" w:color="auto"/>
            <w:left w:val="none" w:sz="0" w:space="0" w:color="auto"/>
            <w:bottom w:val="none" w:sz="0" w:space="0" w:color="auto"/>
            <w:right w:val="none" w:sz="0" w:space="0" w:color="auto"/>
          </w:divBdr>
        </w:div>
        <w:div w:id="193423749">
          <w:marLeft w:val="0"/>
          <w:marRight w:val="0"/>
          <w:marTop w:val="0"/>
          <w:marBottom w:val="0"/>
          <w:divBdr>
            <w:top w:val="none" w:sz="0" w:space="0" w:color="auto"/>
            <w:left w:val="none" w:sz="0" w:space="0" w:color="auto"/>
            <w:bottom w:val="none" w:sz="0" w:space="0" w:color="auto"/>
            <w:right w:val="none" w:sz="0" w:space="0" w:color="auto"/>
          </w:divBdr>
        </w:div>
        <w:div w:id="968558034">
          <w:marLeft w:val="0"/>
          <w:marRight w:val="0"/>
          <w:marTop w:val="0"/>
          <w:marBottom w:val="0"/>
          <w:divBdr>
            <w:top w:val="none" w:sz="0" w:space="0" w:color="auto"/>
            <w:left w:val="none" w:sz="0" w:space="0" w:color="auto"/>
            <w:bottom w:val="none" w:sz="0" w:space="0" w:color="auto"/>
            <w:right w:val="none" w:sz="0" w:space="0" w:color="auto"/>
          </w:divBdr>
        </w:div>
        <w:div w:id="1709331837">
          <w:marLeft w:val="0"/>
          <w:marRight w:val="0"/>
          <w:marTop w:val="0"/>
          <w:marBottom w:val="0"/>
          <w:divBdr>
            <w:top w:val="none" w:sz="0" w:space="0" w:color="auto"/>
            <w:left w:val="none" w:sz="0" w:space="0" w:color="auto"/>
            <w:bottom w:val="none" w:sz="0" w:space="0" w:color="auto"/>
            <w:right w:val="none" w:sz="0" w:space="0" w:color="auto"/>
          </w:divBdr>
        </w:div>
        <w:div w:id="1023749115">
          <w:marLeft w:val="0"/>
          <w:marRight w:val="0"/>
          <w:marTop w:val="0"/>
          <w:marBottom w:val="0"/>
          <w:divBdr>
            <w:top w:val="none" w:sz="0" w:space="0" w:color="auto"/>
            <w:left w:val="none" w:sz="0" w:space="0" w:color="auto"/>
            <w:bottom w:val="none" w:sz="0" w:space="0" w:color="auto"/>
            <w:right w:val="none" w:sz="0" w:space="0" w:color="auto"/>
          </w:divBdr>
        </w:div>
      </w:divsChild>
    </w:div>
    <w:div w:id="750157451">
      <w:marLeft w:val="0"/>
      <w:marRight w:val="0"/>
      <w:marTop w:val="0"/>
      <w:marBottom w:val="0"/>
      <w:divBdr>
        <w:top w:val="none" w:sz="0" w:space="0" w:color="auto"/>
        <w:left w:val="none" w:sz="0" w:space="0" w:color="auto"/>
        <w:bottom w:val="none" w:sz="0" w:space="0" w:color="auto"/>
        <w:right w:val="none" w:sz="0" w:space="0" w:color="auto"/>
      </w:divBdr>
    </w:div>
    <w:div w:id="752900688">
      <w:marLeft w:val="0"/>
      <w:marRight w:val="0"/>
      <w:marTop w:val="0"/>
      <w:marBottom w:val="0"/>
      <w:divBdr>
        <w:top w:val="none" w:sz="0" w:space="0" w:color="auto"/>
        <w:left w:val="none" w:sz="0" w:space="0" w:color="auto"/>
        <w:bottom w:val="none" w:sz="0" w:space="0" w:color="auto"/>
        <w:right w:val="none" w:sz="0" w:space="0" w:color="auto"/>
      </w:divBdr>
    </w:div>
    <w:div w:id="753430639">
      <w:marLeft w:val="0"/>
      <w:marRight w:val="0"/>
      <w:marTop w:val="0"/>
      <w:marBottom w:val="0"/>
      <w:divBdr>
        <w:top w:val="none" w:sz="0" w:space="0" w:color="auto"/>
        <w:left w:val="none" w:sz="0" w:space="0" w:color="auto"/>
        <w:bottom w:val="none" w:sz="0" w:space="0" w:color="auto"/>
        <w:right w:val="none" w:sz="0" w:space="0" w:color="auto"/>
      </w:divBdr>
    </w:div>
    <w:div w:id="765884559">
      <w:marLeft w:val="0"/>
      <w:marRight w:val="0"/>
      <w:marTop w:val="0"/>
      <w:marBottom w:val="0"/>
      <w:divBdr>
        <w:top w:val="none" w:sz="0" w:space="0" w:color="auto"/>
        <w:left w:val="none" w:sz="0" w:space="0" w:color="auto"/>
        <w:bottom w:val="none" w:sz="0" w:space="0" w:color="auto"/>
        <w:right w:val="none" w:sz="0" w:space="0" w:color="auto"/>
      </w:divBdr>
    </w:div>
    <w:div w:id="777867229">
      <w:marLeft w:val="0"/>
      <w:marRight w:val="0"/>
      <w:marTop w:val="0"/>
      <w:marBottom w:val="0"/>
      <w:divBdr>
        <w:top w:val="none" w:sz="0" w:space="0" w:color="auto"/>
        <w:left w:val="none" w:sz="0" w:space="0" w:color="auto"/>
        <w:bottom w:val="none" w:sz="0" w:space="0" w:color="auto"/>
        <w:right w:val="none" w:sz="0" w:space="0" w:color="auto"/>
      </w:divBdr>
    </w:div>
    <w:div w:id="782265635">
      <w:marLeft w:val="0"/>
      <w:marRight w:val="0"/>
      <w:marTop w:val="0"/>
      <w:marBottom w:val="0"/>
      <w:divBdr>
        <w:top w:val="none" w:sz="0" w:space="0" w:color="auto"/>
        <w:left w:val="none" w:sz="0" w:space="0" w:color="auto"/>
        <w:bottom w:val="none" w:sz="0" w:space="0" w:color="auto"/>
        <w:right w:val="none" w:sz="0" w:space="0" w:color="auto"/>
      </w:divBdr>
    </w:div>
    <w:div w:id="786389190">
      <w:marLeft w:val="0"/>
      <w:marRight w:val="0"/>
      <w:marTop w:val="0"/>
      <w:marBottom w:val="0"/>
      <w:divBdr>
        <w:top w:val="none" w:sz="0" w:space="0" w:color="auto"/>
        <w:left w:val="none" w:sz="0" w:space="0" w:color="auto"/>
        <w:bottom w:val="none" w:sz="0" w:space="0" w:color="auto"/>
        <w:right w:val="none" w:sz="0" w:space="0" w:color="auto"/>
      </w:divBdr>
    </w:div>
    <w:div w:id="790365706">
      <w:marLeft w:val="0"/>
      <w:marRight w:val="0"/>
      <w:marTop w:val="0"/>
      <w:marBottom w:val="0"/>
      <w:divBdr>
        <w:top w:val="none" w:sz="0" w:space="0" w:color="auto"/>
        <w:left w:val="none" w:sz="0" w:space="0" w:color="auto"/>
        <w:bottom w:val="none" w:sz="0" w:space="0" w:color="auto"/>
        <w:right w:val="none" w:sz="0" w:space="0" w:color="auto"/>
      </w:divBdr>
      <w:divsChild>
        <w:div w:id="1740203481">
          <w:marLeft w:val="0"/>
          <w:marRight w:val="0"/>
          <w:marTop w:val="0"/>
          <w:marBottom w:val="0"/>
          <w:divBdr>
            <w:top w:val="none" w:sz="0" w:space="0" w:color="auto"/>
            <w:left w:val="none" w:sz="0" w:space="0" w:color="auto"/>
            <w:bottom w:val="none" w:sz="0" w:space="0" w:color="auto"/>
            <w:right w:val="none" w:sz="0" w:space="0" w:color="auto"/>
          </w:divBdr>
        </w:div>
        <w:div w:id="1815759924">
          <w:marLeft w:val="0"/>
          <w:marRight w:val="0"/>
          <w:marTop w:val="0"/>
          <w:marBottom w:val="0"/>
          <w:divBdr>
            <w:top w:val="none" w:sz="0" w:space="0" w:color="auto"/>
            <w:left w:val="none" w:sz="0" w:space="0" w:color="auto"/>
            <w:bottom w:val="none" w:sz="0" w:space="0" w:color="auto"/>
            <w:right w:val="none" w:sz="0" w:space="0" w:color="auto"/>
          </w:divBdr>
        </w:div>
        <w:div w:id="1991858290">
          <w:marLeft w:val="0"/>
          <w:marRight w:val="0"/>
          <w:marTop w:val="0"/>
          <w:marBottom w:val="0"/>
          <w:divBdr>
            <w:top w:val="none" w:sz="0" w:space="0" w:color="auto"/>
            <w:left w:val="none" w:sz="0" w:space="0" w:color="auto"/>
            <w:bottom w:val="none" w:sz="0" w:space="0" w:color="auto"/>
            <w:right w:val="none" w:sz="0" w:space="0" w:color="auto"/>
          </w:divBdr>
        </w:div>
        <w:div w:id="487945868">
          <w:marLeft w:val="0"/>
          <w:marRight w:val="0"/>
          <w:marTop w:val="0"/>
          <w:marBottom w:val="0"/>
          <w:divBdr>
            <w:top w:val="none" w:sz="0" w:space="0" w:color="auto"/>
            <w:left w:val="none" w:sz="0" w:space="0" w:color="auto"/>
            <w:bottom w:val="none" w:sz="0" w:space="0" w:color="auto"/>
            <w:right w:val="none" w:sz="0" w:space="0" w:color="auto"/>
          </w:divBdr>
        </w:div>
        <w:div w:id="211967552">
          <w:marLeft w:val="0"/>
          <w:marRight w:val="0"/>
          <w:marTop w:val="0"/>
          <w:marBottom w:val="0"/>
          <w:divBdr>
            <w:top w:val="none" w:sz="0" w:space="0" w:color="auto"/>
            <w:left w:val="none" w:sz="0" w:space="0" w:color="auto"/>
            <w:bottom w:val="none" w:sz="0" w:space="0" w:color="auto"/>
            <w:right w:val="none" w:sz="0" w:space="0" w:color="auto"/>
          </w:divBdr>
        </w:div>
        <w:div w:id="1856844589">
          <w:marLeft w:val="0"/>
          <w:marRight w:val="0"/>
          <w:marTop w:val="0"/>
          <w:marBottom w:val="0"/>
          <w:divBdr>
            <w:top w:val="none" w:sz="0" w:space="0" w:color="auto"/>
            <w:left w:val="none" w:sz="0" w:space="0" w:color="auto"/>
            <w:bottom w:val="none" w:sz="0" w:space="0" w:color="auto"/>
            <w:right w:val="none" w:sz="0" w:space="0" w:color="auto"/>
          </w:divBdr>
        </w:div>
        <w:div w:id="1674989135">
          <w:marLeft w:val="0"/>
          <w:marRight w:val="0"/>
          <w:marTop w:val="0"/>
          <w:marBottom w:val="0"/>
          <w:divBdr>
            <w:top w:val="none" w:sz="0" w:space="0" w:color="auto"/>
            <w:left w:val="none" w:sz="0" w:space="0" w:color="auto"/>
            <w:bottom w:val="none" w:sz="0" w:space="0" w:color="auto"/>
            <w:right w:val="none" w:sz="0" w:space="0" w:color="auto"/>
          </w:divBdr>
        </w:div>
        <w:div w:id="1090616683">
          <w:marLeft w:val="0"/>
          <w:marRight w:val="0"/>
          <w:marTop w:val="0"/>
          <w:marBottom w:val="0"/>
          <w:divBdr>
            <w:top w:val="none" w:sz="0" w:space="0" w:color="auto"/>
            <w:left w:val="none" w:sz="0" w:space="0" w:color="auto"/>
            <w:bottom w:val="none" w:sz="0" w:space="0" w:color="auto"/>
            <w:right w:val="none" w:sz="0" w:space="0" w:color="auto"/>
          </w:divBdr>
        </w:div>
        <w:div w:id="707099056">
          <w:marLeft w:val="0"/>
          <w:marRight w:val="0"/>
          <w:marTop w:val="0"/>
          <w:marBottom w:val="0"/>
          <w:divBdr>
            <w:top w:val="none" w:sz="0" w:space="0" w:color="auto"/>
            <w:left w:val="none" w:sz="0" w:space="0" w:color="auto"/>
            <w:bottom w:val="none" w:sz="0" w:space="0" w:color="auto"/>
            <w:right w:val="none" w:sz="0" w:space="0" w:color="auto"/>
          </w:divBdr>
        </w:div>
        <w:div w:id="1987276291">
          <w:marLeft w:val="0"/>
          <w:marRight w:val="0"/>
          <w:marTop w:val="0"/>
          <w:marBottom w:val="0"/>
          <w:divBdr>
            <w:top w:val="none" w:sz="0" w:space="0" w:color="auto"/>
            <w:left w:val="none" w:sz="0" w:space="0" w:color="auto"/>
            <w:bottom w:val="none" w:sz="0" w:space="0" w:color="auto"/>
            <w:right w:val="none" w:sz="0" w:space="0" w:color="auto"/>
          </w:divBdr>
        </w:div>
        <w:div w:id="2132896080">
          <w:marLeft w:val="0"/>
          <w:marRight w:val="0"/>
          <w:marTop w:val="0"/>
          <w:marBottom w:val="0"/>
          <w:divBdr>
            <w:top w:val="none" w:sz="0" w:space="0" w:color="auto"/>
            <w:left w:val="none" w:sz="0" w:space="0" w:color="auto"/>
            <w:bottom w:val="none" w:sz="0" w:space="0" w:color="auto"/>
            <w:right w:val="none" w:sz="0" w:space="0" w:color="auto"/>
          </w:divBdr>
        </w:div>
        <w:div w:id="1339574377">
          <w:marLeft w:val="0"/>
          <w:marRight w:val="0"/>
          <w:marTop w:val="0"/>
          <w:marBottom w:val="0"/>
          <w:divBdr>
            <w:top w:val="none" w:sz="0" w:space="0" w:color="auto"/>
            <w:left w:val="none" w:sz="0" w:space="0" w:color="auto"/>
            <w:bottom w:val="none" w:sz="0" w:space="0" w:color="auto"/>
            <w:right w:val="none" w:sz="0" w:space="0" w:color="auto"/>
          </w:divBdr>
        </w:div>
        <w:div w:id="121964391">
          <w:marLeft w:val="0"/>
          <w:marRight w:val="0"/>
          <w:marTop w:val="0"/>
          <w:marBottom w:val="0"/>
          <w:divBdr>
            <w:top w:val="none" w:sz="0" w:space="0" w:color="auto"/>
            <w:left w:val="none" w:sz="0" w:space="0" w:color="auto"/>
            <w:bottom w:val="none" w:sz="0" w:space="0" w:color="auto"/>
            <w:right w:val="none" w:sz="0" w:space="0" w:color="auto"/>
          </w:divBdr>
        </w:div>
        <w:div w:id="2036423354">
          <w:marLeft w:val="0"/>
          <w:marRight w:val="0"/>
          <w:marTop w:val="0"/>
          <w:marBottom w:val="0"/>
          <w:divBdr>
            <w:top w:val="none" w:sz="0" w:space="0" w:color="auto"/>
            <w:left w:val="none" w:sz="0" w:space="0" w:color="auto"/>
            <w:bottom w:val="none" w:sz="0" w:space="0" w:color="auto"/>
            <w:right w:val="none" w:sz="0" w:space="0" w:color="auto"/>
          </w:divBdr>
        </w:div>
        <w:div w:id="620578639">
          <w:marLeft w:val="0"/>
          <w:marRight w:val="0"/>
          <w:marTop w:val="0"/>
          <w:marBottom w:val="0"/>
          <w:divBdr>
            <w:top w:val="none" w:sz="0" w:space="0" w:color="auto"/>
            <w:left w:val="none" w:sz="0" w:space="0" w:color="auto"/>
            <w:bottom w:val="none" w:sz="0" w:space="0" w:color="auto"/>
            <w:right w:val="none" w:sz="0" w:space="0" w:color="auto"/>
          </w:divBdr>
        </w:div>
        <w:div w:id="1098020699">
          <w:marLeft w:val="0"/>
          <w:marRight w:val="0"/>
          <w:marTop w:val="0"/>
          <w:marBottom w:val="0"/>
          <w:divBdr>
            <w:top w:val="none" w:sz="0" w:space="0" w:color="auto"/>
            <w:left w:val="none" w:sz="0" w:space="0" w:color="auto"/>
            <w:bottom w:val="none" w:sz="0" w:space="0" w:color="auto"/>
            <w:right w:val="none" w:sz="0" w:space="0" w:color="auto"/>
          </w:divBdr>
        </w:div>
        <w:div w:id="419645615">
          <w:marLeft w:val="0"/>
          <w:marRight w:val="0"/>
          <w:marTop w:val="0"/>
          <w:marBottom w:val="0"/>
          <w:divBdr>
            <w:top w:val="none" w:sz="0" w:space="0" w:color="auto"/>
            <w:left w:val="none" w:sz="0" w:space="0" w:color="auto"/>
            <w:bottom w:val="none" w:sz="0" w:space="0" w:color="auto"/>
            <w:right w:val="none" w:sz="0" w:space="0" w:color="auto"/>
          </w:divBdr>
        </w:div>
        <w:div w:id="85155708">
          <w:marLeft w:val="0"/>
          <w:marRight w:val="0"/>
          <w:marTop w:val="0"/>
          <w:marBottom w:val="0"/>
          <w:divBdr>
            <w:top w:val="none" w:sz="0" w:space="0" w:color="auto"/>
            <w:left w:val="none" w:sz="0" w:space="0" w:color="auto"/>
            <w:bottom w:val="none" w:sz="0" w:space="0" w:color="auto"/>
            <w:right w:val="none" w:sz="0" w:space="0" w:color="auto"/>
          </w:divBdr>
        </w:div>
      </w:divsChild>
    </w:div>
    <w:div w:id="796532274">
      <w:marLeft w:val="0"/>
      <w:marRight w:val="0"/>
      <w:marTop w:val="0"/>
      <w:marBottom w:val="0"/>
      <w:divBdr>
        <w:top w:val="none" w:sz="0" w:space="0" w:color="auto"/>
        <w:left w:val="none" w:sz="0" w:space="0" w:color="auto"/>
        <w:bottom w:val="none" w:sz="0" w:space="0" w:color="auto"/>
        <w:right w:val="none" w:sz="0" w:space="0" w:color="auto"/>
      </w:divBdr>
      <w:divsChild>
        <w:div w:id="323047307">
          <w:marLeft w:val="0"/>
          <w:marRight w:val="0"/>
          <w:marTop w:val="0"/>
          <w:marBottom w:val="0"/>
          <w:divBdr>
            <w:top w:val="none" w:sz="0" w:space="0" w:color="auto"/>
            <w:left w:val="none" w:sz="0" w:space="0" w:color="auto"/>
            <w:bottom w:val="none" w:sz="0" w:space="0" w:color="auto"/>
            <w:right w:val="none" w:sz="0" w:space="0" w:color="auto"/>
          </w:divBdr>
        </w:div>
        <w:div w:id="696585027">
          <w:marLeft w:val="0"/>
          <w:marRight w:val="0"/>
          <w:marTop w:val="0"/>
          <w:marBottom w:val="0"/>
          <w:divBdr>
            <w:top w:val="none" w:sz="0" w:space="0" w:color="auto"/>
            <w:left w:val="none" w:sz="0" w:space="0" w:color="auto"/>
            <w:bottom w:val="none" w:sz="0" w:space="0" w:color="auto"/>
            <w:right w:val="none" w:sz="0" w:space="0" w:color="auto"/>
          </w:divBdr>
        </w:div>
        <w:div w:id="70810856">
          <w:marLeft w:val="0"/>
          <w:marRight w:val="0"/>
          <w:marTop w:val="0"/>
          <w:marBottom w:val="0"/>
          <w:divBdr>
            <w:top w:val="none" w:sz="0" w:space="0" w:color="auto"/>
            <w:left w:val="none" w:sz="0" w:space="0" w:color="auto"/>
            <w:bottom w:val="none" w:sz="0" w:space="0" w:color="auto"/>
            <w:right w:val="none" w:sz="0" w:space="0" w:color="auto"/>
          </w:divBdr>
        </w:div>
        <w:div w:id="1789348075">
          <w:marLeft w:val="0"/>
          <w:marRight w:val="0"/>
          <w:marTop w:val="0"/>
          <w:marBottom w:val="0"/>
          <w:divBdr>
            <w:top w:val="none" w:sz="0" w:space="0" w:color="auto"/>
            <w:left w:val="none" w:sz="0" w:space="0" w:color="auto"/>
            <w:bottom w:val="none" w:sz="0" w:space="0" w:color="auto"/>
            <w:right w:val="none" w:sz="0" w:space="0" w:color="auto"/>
          </w:divBdr>
        </w:div>
        <w:div w:id="236330158">
          <w:marLeft w:val="0"/>
          <w:marRight w:val="0"/>
          <w:marTop w:val="0"/>
          <w:marBottom w:val="0"/>
          <w:divBdr>
            <w:top w:val="none" w:sz="0" w:space="0" w:color="auto"/>
            <w:left w:val="none" w:sz="0" w:space="0" w:color="auto"/>
            <w:bottom w:val="none" w:sz="0" w:space="0" w:color="auto"/>
            <w:right w:val="none" w:sz="0" w:space="0" w:color="auto"/>
          </w:divBdr>
        </w:div>
        <w:div w:id="1452555814">
          <w:marLeft w:val="0"/>
          <w:marRight w:val="0"/>
          <w:marTop w:val="0"/>
          <w:marBottom w:val="0"/>
          <w:divBdr>
            <w:top w:val="none" w:sz="0" w:space="0" w:color="auto"/>
            <w:left w:val="none" w:sz="0" w:space="0" w:color="auto"/>
            <w:bottom w:val="none" w:sz="0" w:space="0" w:color="auto"/>
            <w:right w:val="none" w:sz="0" w:space="0" w:color="auto"/>
          </w:divBdr>
        </w:div>
        <w:div w:id="1301231319">
          <w:marLeft w:val="0"/>
          <w:marRight w:val="0"/>
          <w:marTop w:val="0"/>
          <w:marBottom w:val="0"/>
          <w:divBdr>
            <w:top w:val="none" w:sz="0" w:space="0" w:color="auto"/>
            <w:left w:val="none" w:sz="0" w:space="0" w:color="auto"/>
            <w:bottom w:val="none" w:sz="0" w:space="0" w:color="auto"/>
            <w:right w:val="none" w:sz="0" w:space="0" w:color="auto"/>
          </w:divBdr>
        </w:div>
        <w:div w:id="1615399817">
          <w:marLeft w:val="0"/>
          <w:marRight w:val="0"/>
          <w:marTop w:val="0"/>
          <w:marBottom w:val="0"/>
          <w:divBdr>
            <w:top w:val="none" w:sz="0" w:space="0" w:color="auto"/>
            <w:left w:val="none" w:sz="0" w:space="0" w:color="auto"/>
            <w:bottom w:val="none" w:sz="0" w:space="0" w:color="auto"/>
            <w:right w:val="none" w:sz="0" w:space="0" w:color="auto"/>
          </w:divBdr>
        </w:div>
        <w:div w:id="164248930">
          <w:marLeft w:val="0"/>
          <w:marRight w:val="0"/>
          <w:marTop w:val="0"/>
          <w:marBottom w:val="0"/>
          <w:divBdr>
            <w:top w:val="none" w:sz="0" w:space="0" w:color="auto"/>
            <w:left w:val="none" w:sz="0" w:space="0" w:color="auto"/>
            <w:bottom w:val="none" w:sz="0" w:space="0" w:color="auto"/>
            <w:right w:val="none" w:sz="0" w:space="0" w:color="auto"/>
          </w:divBdr>
        </w:div>
        <w:div w:id="2090541053">
          <w:marLeft w:val="0"/>
          <w:marRight w:val="0"/>
          <w:marTop w:val="0"/>
          <w:marBottom w:val="0"/>
          <w:divBdr>
            <w:top w:val="none" w:sz="0" w:space="0" w:color="auto"/>
            <w:left w:val="none" w:sz="0" w:space="0" w:color="auto"/>
            <w:bottom w:val="none" w:sz="0" w:space="0" w:color="auto"/>
            <w:right w:val="none" w:sz="0" w:space="0" w:color="auto"/>
          </w:divBdr>
        </w:div>
        <w:div w:id="1167940797">
          <w:marLeft w:val="0"/>
          <w:marRight w:val="0"/>
          <w:marTop w:val="0"/>
          <w:marBottom w:val="0"/>
          <w:divBdr>
            <w:top w:val="none" w:sz="0" w:space="0" w:color="auto"/>
            <w:left w:val="none" w:sz="0" w:space="0" w:color="auto"/>
            <w:bottom w:val="none" w:sz="0" w:space="0" w:color="auto"/>
            <w:right w:val="none" w:sz="0" w:space="0" w:color="auto"/>
          </w:divBdr>
        </w:div>
      </w:divsChild>
    </w:div>
    <w:div w:id="818113550">
      <w:marLeft w:val="0"/>
      <w:marRight w:val="0"/>
      <w:marTop w:val="0"/>
      <w:marBottom w:val="0"/>
      <w:divBdr>
        <w:top w:val="none" w:sz="0" w:space="0" w:color="auto"/>
        <w:left w:val="none" w:sz="0" w:space="0" w:color="auto"/>
        <w:bottom w:val="none" w:sz="0" w:space="0" w:color="auto"/>
        <w:right w:val="none" w:sz="0" w:space="0" w:color="auto"/>
      </w:divBdr>
      <w:divsChild>
        <w:div w:id="1823958263">
          <w:marLeft w:val="0"/>
          <w:marRight w:val="0"/>
          <w:marTop w:val="0"/>
          <w:marBottom w:val="0"/>
          <w:divBdr>
            <w:top w:val="none" w:sz="0" w:space="0" w:color="auto"/>
            <w:left w:val="none" w:sz="0" w:space="0" w:color="auto"/>
            <w:bottom w:val="none" w:sz="0" w:space="0" w:color="auto"/>
            <w:right w:val="none" w:sz="0" w:space="0" w:color="auto"/>
          </w:divBdr>
        </w:div>
        <w:div w:id="123932638">
          <w:marLeft w:val="0"/>
          <w:marRight w:val="0"/>
          <w:marTop w:val="0"/>
          <w:marBottom w:val="0"/>
          <w:divBdr>
            <w:top w:val="none" w:sz="0" w:space="0" w:color="auto"/>
            <w:left w:val="none" w:sz="0" w:space="0" w:color="auto"/>
            <w:bottom w:val="none" w:sz="0" w:space="0" w:color="auto"/>
            <w:right w:val="none" w:sz="0" w:space="0" w:color="auto"/>
          </w:divBdr>
        </w:div>
        <w:div w:id="1126464201">
          <w:marLeft w:val="0"/>
          <w:marRight w:val="0"/>
          <w:marTop w:val="0"/>
          <w:marBottom w:val="0"/>
          <w:divBdr>
            <w:top w:val="none" w:sz="0" w:space="0" w:color="auto"/>
            <w:left w:val="none" w:sz="0" w:space="0" w:color="auto"/>
            <w:bottom w:val="none" w:sz="0" w:space="0" w:color="auto"/>
            <w:right w:val="none" w:sz="0" w:space="0" w:color="auto"/>
          </w:divBdr>
        </w:div>
        <w:div w:id="780344073">
          <w:marLeft w:val="0"/>
          <w:marRight w:val="0"/>
          <w:marTop w:val="0"/>
          <w:marBottom w:val="0"/>
          <w:divBdr>
            <w:top w:val="none" w:sz="0" w:space="0" w:color="auto"/>
            <w:left w:val="none" w:sz="0" w:space="0" w:color="auto"/>
            <w:bottom w:val="none" w:sz="0" w:space="0" w:color="auto"/>
            <w:right w:val="none" w:sz="0" w:space="0" w:color="auto"/>
          </w:divBdr>
        </w:div>
        <w:div w:id="933172438">
          <w:marLeft w:val="0"/>
          <w:marRight w:val="0"/>
          <w:marTop w:val="0"/>
          <w:marBottom w:val="0"/>
          <w:divBdr>
            <w:top w:val="none" w:sz="0" w:space="0" w:color="auto"/>
            <w:left w:val="none" w:sz="0" w:space="0" w:color="auto"/>
            <w:bottom w:val="none" w:sz="0" w:space="0" w:color="auto"/>
            <w:right w:val="none" w:sz="0" w:space="0" w:color="auto"/>
          </w:divBdr>
        </w:div>
        <w:div w:id="1994064715">
          <w:marLeft w:val="0"/>
          <w:marRight w:val="0"/>
          <w:marTop w:val="0"/>
          <w:marBottom w:val="0"/>
          <w:divBdr>
            <w:top w:val="none" w:sz="0" w:space="0" w:color="auto"/>
            <w:left w:val="none" w:sz="0" w:space="0" w:color="auto"/>
            <w:bottom w:val="none" w:sz="0" w:space="0" w:color="auto"/>
            <w:right w:val="none" w:sz="0" w:space="0" w:color="auto"/>
          </w:divBdr>
        </w:div>
        <w:div w:id="1347827720">
          <w:marLeft w:val="0"/>
          <w:marRight w:val="0"/>
          <w:marTop w:val="0"/>
          <w:marBottom w:val="0"/>
          <w:divBdr>
            <w:top w:val="none" w:sz="0" w:space="0" w:color="auto"/>
            <w:left w:val="none" w:sz="0" w:space="0" w:color="auto"/>
            <w:bottom w:val="none" w:sz="0" w:space="0" w:color="auto"/>
            <w:right w:val="none" w:sz="0" w:space="0" w:color="auto"/>
          </w:divBdr>
        </w:div>
        <w:div w:id="298265751">
          <w:marLeft w:val="0"/>
          <w:marRight w:val="0"/>
          <w:marTop w:val="0"/>
          <w:marBottom w:val="0"/>
          <w:divBdr>
            <w:top w:val="none" w:sz="0" w:space="0" w:color="auto"/>
            <w:left w:val="none" w:sz="0" w:space="0" w:color="auto"/>
            <w:bottom w:val="none" w:sz="0" w:space="0" w:color="auto"/>
            <w:right w:val="none" w:sz="0" w:space="0" w:color="auto"/>
          </w:divBdr>
        </w:div>
        <w:div w:id="1040057070">
          <w:marLeft w:val="0"/>
          <w:marRight w:val="0"/>
          <w:marTop w:val="0"/>
          <w:marBottom w:val="0"/>
          <w:divBdr>
            <w:top w:val="none" w:sz="0" w:space="0" w:color="auto"/>
            <w:left w:val="none" w:sz="0" w:space="0" w:color="auto"/>
            <w:bottom w:val="none" w:sz="0" w:space="0" w:color="auto"/>
            <w:right w:val="none" w:sz="0" w:space="0" w:color="auto"/>
          </w:divBdr>
        </w:div>
        <w:div w:id="1521700075">
          <w:marLeft w:val="0"/>
          <w:marRight w:val="0"/>
          <w:marTop w:val="0"/>
          <w:marBottom w:val="0"/>
          <w:divBdr>
            <w:top w:val="none" w:sz="0" w:space="0" w:color="auto"/>
            <w:left w:val="none" w:sz="0" w:space="0" w:color="auto"/>
            <w:bottom w:val="none" w:sz="0" w:space="0" w:color="auto"/>
            <w:right w:val="none" w:sz="0" w:space="0" w:color="auto"/>
          </w:divBdr>
        </w:div>
        <w:div w:id="1691906387">
          <w:marLeft w:val="0"/>
          <w:marRight w:val="0"/>
          <w:marTop w:val="0"/>
          <w:marBottom w:val="0"/>
          <w:divBdr>
            <w:top w:val="none" w:sz="0" w:space="0" w:color="auto"/>
            <w:left w:val="none" w:sz="0" w:space="0" w:color="auto"/>
            <w:bottom w:val="none" w:sz="0" w:space="0" w:color="auto"/>
            <w:right w:val="none" w:sz="0" w:space="0" w:color="auto"/>
          </w:divBdr>
        </w:div>
        <w:div w:id="336886062">
          <w:marLeft w:val="0"/>
          <w:marRight w:val="0"/>
          <w:marTop w:val="0"/>
          <w:marBottom w:val="0"/>
          <w:divBdr>
            <w:top w:val="none" w:sz="0" w:space="0" w:color="auto"/>
            <w:left w:val="none" w:sz="0" w:space="0" w:color="auto"/>
            <w:bottom w:val="none" w:sz="0" w:space="0" w:color="auto"/>
            <w:right w:val="none" w:sz="0" w:space="0" w:color="auto"/>
          </w:divBdr>
        </w:div>
      </w:divsChild>
    </w:div>
    <w:div w:id="822282549">
      <w:marLeft w:val="0"/>
      <w:marRight w:val="0"/>
      <w:marTop w:val="0"/>
      <w:marBottom w:val="0"/>
      <w:divBdr>
        <w:top w:val="none" w:sz="0" w:space="0" w:color="auto"/>
        <w:left w:val="none" w:sz="0" w:space="0" w:color="auto"/>
        <w:bottom w:val="none" w:sz="0" w:space="0" w:color="auto"/>
        <w:right w:val="none" w:sz="0" w:space="0" w:color="auto"/>
      </w:divBdr>
    </w:div>
    <w:div w:id="827018426">
      <w:marLeft w:val="0"/>
      <w:marRight w:val="0"/>
      <w:marTop w:val="0"/>
      <w:marBottom w:val="0"/>
      <w:divBdr>
        <w:top w:val="none" w:sz="0" w:space="0" w:color="auto"/>
        <w:left w:val="none" w:sz="0" w:space="0" w:color="auto"/>
        <w:bottom w:val="none" w:sz="0" w:space="0" w:color="auto"/>
        <w:right w:val="none" w:sz="0" w:space="0" w:color="auto"/>
      </w:divBdr>
    </w:div>
    <w:div w:id="827596146">
      <w:marLeft w:val="0"/>
      <w:marRight w:val="0"/>
      <w:marTop w:val="0"/>
      <w:marBottom w:val="0"/>
      <w:divBdr>
        <w:top w:val="none" w:sz="0" w:space="0" w:color="auto"/>
        <w:left w:val="none" w:sz="0" w:space="0" w:color="auto"/>
        <w:bottom w:val="none" w:sz="0" w:space="0" w:color="auto"/>
        <w:right w:val="none" w:sz="0" w:space="0" w:color="auto"/>
      </w:divBdr>
    </w:div>
    <w:div w:id="828253824">
      <w:marLeft w:val="0"/>
      <w:marRight w:val="0"/>
      <w:marTop w:val="0"/>
      <w:marBottom w:val="0"/>
      <w:divBdr>
        <w:top w:val="none" w:sz="0" w:space="0" w:color="auto"/>
        <w:left w:val="none" w:sz="0" w:space="0" w:color="auto"/>
        <w:bottom w:val="none" w:sz="0" w:space="0" w:color="auto"/>
        <w:right w:val="none" w:sz="0" w:space="0" w:color="auto"/>
      </w:divBdr>
      <w:divsChild>
        <w:div w:id="91974950">
          <w:marLeft w:val="0"/>
          <w:marRight w:val="0"/>
          <w:marTop w:val="0"/>
          <w:marBottom w:val="0"/>
          <w:divBdr>
            <w:top w:val="none" w:sz="0" w:space="0" w:color="auto"/>
            <w:left w:val="none" w:sz="0" w:space="0" w:color="auto"/>
            <w:bottom w:val="none" w:sz="0" w:space="0" w:color="auto"/>
            <w:right w:val="none" w:sz="0" w:space="0" w:color="auto"/>
          </w:divBdr>
        </w:div>
        <w:div w:id="1829441939">
          <w:marLeft w:val="0"/>
          <w:marRight w:val="0"/>
          <w:marTop w:val="0"/>
          <w:marBottom w:val="0"/>
          <w:divBdr>
            <w:top w:val="none" w:sz="0" w:space="0" w:color="auto"/>
            <w:left w:val="none" w:sz="0" w:space="0" w:color="auto"/>
            <w:bottom w:val="none" w:sz="0" w:space="0" w:color="auto"/>
            <w:right w:val="none" w:sz="0" w:space="0" w:color="auto"/>
          </w:divBdr>
        </w:div>
        <w:div w:id="952589501">
          <w:marLeft w:val="0"/>
          <w:marRight w:val="0"/>
          <w:marTop w:val="0"/>
          <w:marBottom w:val="0"/>
          <w:divBdr>
            <w:top w:val="none" w:sz="0" w:space="0" w:color="auto"/>
            <w:left w:val="none" w:sz="0" w:space="0" w:color="auto"/>
            <w:bottom w:val="none" w:sz="0" w:space="0" w:color="auto"/>
            <w:right w:val="none" w:sz="0" w:space="0" w:color="auto"/>
          </w:divBdr>
        </w:div>
        <w:div w:id="1803108494">
          <w:marLeft w:val="0"/>
          <w:marRight w:val="0"/>
          <w:marTop w:val="0"/>
          <w:marBottom w:val="0"/>
          <w:divBdr>
            <w:top w:val="none" w:sz="0" w:space="0" w:color="auto"/>
            <w:left w:val="none" w:sz="0" w:space="0" w:color="auto"/>
            <w:bottom w:val="none" w:sz="0" w:space="0" w:color="auto"/>
            <w:right w:val="none" w:sz="0" w:space="0" w:color="auto"/>
          </w:divBdr>
        </w:div>
        <w:div w:id="656958987">
          <w:marLeft w:val="0"/>
          <w:marRight w:val="0"/>
          <w:marTop w:val="0"/>
          <w:marBottom w:val="0"/>
          <w:divBdr>
            <w:top w:val="none" w:sz="0" w:space="0" w:color="auto"/>
            <w:left w:val="none" w:sz="0" w:space="0" w:color="auto"/>
            <w:bottom w:val="none" w:sz="0" w:space="0" w:color="auto"/>
            <w:right w:val="none" w:sz="0" w:space="0" w:color="auto"/>
          </w:divBdr>
        </w:div>
      </w:divsChild>
    </w:div>
    <w:div w:id="832843101">
      <w:marLeft w:val="0"/>
      <w:marRight w:val="0"/>
      <w:marTop w:val="0"/>
      <w:marBottom w:val="0"/>
      <w:divBdr>
        <w:top w:val="none" w:sz="0" w:space="0" w:color="auto"/>
        <w:left w:val="none" w:sz="0" w:space="0" w:color="auto"/>
        <w:bottom w:val="none" w:sz="0" w:space="0" w:color="auto"/>
        <w:right w:val="none" w:sz="0" w:space="0" w:color="auto"/>
      </w:divBdr>
    </w:div>
    <w:div w:id="834224002">
      <w:marLeft w:val="0"/>
      <w:marRight w:val="0"/>
      <w:marTop w:val="0"/>
      <w:marBottom w:val="0"/>
      <w:divBdr>
        <w:top w:val="none" w:sz="0" w:space="0" w:color="auto"/>
        <w:left w:val="none" w:sz="0" w:space="0" w:color="auto"/>
        <w:bottom w:val="none" w:sz="0" w:space="0" w:color="auto"/>
        <w:right w:val="none" w:sz="0" w:space="0" w:color="auto"/>
      </w:divBdr>
    </w:div>
    <w:div w:id="836385999">
      <w:marLeft w:val="0"/>
      <w:marRight w:val="0"/>
      <w:marTop w:val="0"/>
      <w:marBottom w:val="0"/>
      <w:divBdr>
        <w:top w:val="none" w:sz="0" w:space="0" w:color="auto"/>
        <w:left w:val="none" w:sz="0" w:space="0" w:color="auto"/>
        <w:bottom w:val="none" w:sz="0" w:space="0" w:color="auto"/>
        <w:right w:val="none" w:sz="0" w:space="0" w:color="auto"/>
      </w:divBdr>
    </w:div>
    <w:div w:id="844588459">
      <w:marLeft w:val="0"/>
      <w:marRight w:val="0"/>
      <w:marTop w:val="0"/>
      <w:marBottom w:val="0"/>
      <w:divBdr>
        <w:top w:val="none" w:sz="0" w:space="0" w:color="auto"/>
        <w:left w:val="none" w:sz="0" w:space="0" w:color="auto"/>
        <w:bottom w:val="none" w:sz="0" w:space="0" w:color="auto"/>
        <w:right w:val="none" w:sz="0" w:space="0" w:color="auto"/>
      </w:divBdr>
      <w:divsChild>
        <w:div w:id="960914424">
          <w:marLeft w:val="0"/>
          <w:marRight w:val="0"/>
          <w:marTop w:val="0"/>
          <w:marBottom w:val="0"/>
          <w:divBdr>
            <w:top w:val="none" w:sz="0" w:space="0" w:color="auto"/>
            <w:left w:val="none" w:sz="0" w:space="0" w:color="auto"/>
            <w:bottom w:val="none" w:sz="0" w:space="0" w:color="auto"/>
            <w:right w:val="none" w:sz="0" w:space="0" w:color="auto"/>
          </w:divBdr>
        </w:div>
        <w:div w:id="1318192645">
          <w:marLeft w:val="0"/>
          <w:marRight w:val="0"/>
          <w:marTop w:val="0"/>
          <w:marBottom w:val="0"/>
          <w:divBdr>
            <w:top w:val="none" w:sz="0" w:space="0" w:color="auto"/>
            <w:left w:val="none" w:sz="0" w:space="0" w:color="auto"/>
            <w:bottom w:val="none" w:sz="0" w:space="0" w:color="auto"/>
            <w:right w:val="none" w:sz="0" w:space="0" w:color="auto"/>
          </w:divBdr>
        </w:div>
        <w:div w:id="153028851">
          <w:marLeft w:val="0"/>
          <w:marRight w:val="0"/>
          <w:marTop w:val="0"/>
          <w:marBottom w:val="0"/>
          <w:divBdr>
            <w:top w:val="none" w:sz="0" w:space="0" w:color="auto"/>
            <w:left w:val="none" w:sz="0" w:space="0" w:color="auto"/>
            <w:bottom w:val="none" w:sz="0" w:space="0" w:color="auto"/>
            <w:right w:val="none" w:sz="0" w:space="0" w:color="auto"/>
          </w:divBdr>
        </w:div>
      </w:divsChild>
    </w:div>
    <w:div w:id="848835815">
      <w:marLeft w:val="0"/>
      <w:marRight w:val="0"/>
      <w:marTop w:val="0"/>
      <w:marBottom w:val="0"/>
      <w:divBdr>
        <w:top w:val="none" w:sz="0" w:space="0" w:color="auto"/>
        <w:left w:val="none" w:sz="0" w:space="0" w:color="auto"/>
        <w:bottom w:val="none" w:sz="0" w:space="0" w:color="auto"/>
        <w:right w:val="none" w:sz="0" w:space="0" w:color="auto"/>
      </w:divBdr>
    </w:div>
    <w:div w:id="857742011">
      <w:marLeft w:val="0"/>
      <w:marRight w:val="0"/>
      <w:marTop w:val="0"/>
      <w:marBottom w:val="0"/>
      <w:divBdr>
        <w:top w:val="none" w:sz="0" w:space="0" w:color="auto"/>
        <w:left w:val="none" w:sz="0" w:space="0" w:color="auto"/>
        <w:bottom w:val="none" w:sz="0" w:space="0" w:color="auto"/>
        <w:right w:val="none" w:sz="0" w:space="0" w:color="auto"/>
      </w:divBdr>
    </w:div>
    <w:div w:id="861237901">
      <w:marLeft w:val="0"/>
      <w:marRight w:val="0"/>
      <w:marTop w:val="0"/>
      <w:marBottom w:val="0"/>
      <w:divBdr>
        <w:top w:val="none" w:sz="0" w:space="0" w:color="auto"/>
        <w:left w:val="none" w:sz="0" w:space="0" w:color="auto"/>
        <w:bottom w:val="none" w:sz="0" w:space="0" w:color="auto"/>
        <w:right w:val="none" w:sz="0" w:space="0" w:color="auto"/>
      </w:divBdr>
    </w:div>
    <w:div w:id="861938602">
      <w:marLeft w:val="0"/>
      <w:marRight w:val="0"/>
      <w:marTop w:val="0"/>
      <w:marBottom w:val="0"/>
      <w:divBdr>
        <w:top w:val="none" w:sz="0" w:space="0" w:color="auto"/>
        <w:left w:val="none" w:sz="0" w:space="0" w:color="auto"/>
        <w:bottom w:val="none" w:sz="0" w:space="0" w:color="auto"/>
        <w:right w:val="none" w:sz="0" w:space="0" w:color="auto"/>
      </w:divBdr>
    </w:div>
    <w:div w:id="897670624">
      <w:marLeft w:val="0"/>
      <w:marRight w:val="0"/>
      <w:marTop w:val="0"/>
      <w:marBottom w:val="0"/>
      <w:divBdr>
        <w:top w:val="none" w:sz="0" w:space="0" w:color="auto"/>
        <w:left w:val="none" w:sz="0" w:space="0" w:color="auto"/>
        <w:bottom w:val="none" w:sz="0" w:space="0" w:color="auto"/>
        <w:right w:val="none" w:sz="0" w:space="0" w:color="auto"/>
      </w:divBdr>
    </w:div>
    <w:div w:id="905870489">
      <w:marLeft w:val="0"/>
      <w:marRight w:val="0"/>
      <w:marTop w:val="0"/>
      <w:marBottom w:val="0"/>
      <w:divBdr>
        <w:top w:val="none" w:sz="0" w:space="0" w:color="auto"/>
        <w:left w:val="none" w:sz="0" w:space="0" w:color="auto"/>
        <w:bottom w:val="none" w:sz="0" w:space="0" w:color="auto"/>
        <w:right w:val="none" w:sz="0" w:space="0" w:color="auto"/>
      </w:divBdr>
    </w:div>
    <w:div w:id="907106306">
      <w:marLeft w:val="0"/>
      <w:marRight w:val="0"/>
      <w:marTop w:val="0"/>
      <w:marBottom w:val="0"/>
      <w:divBdr>
        <w:top w:val="none" w:sz="0" w:space="0" w:color="auto"/>
        <w:left w:val="none" w:sz="0" w:space="0" w:color="auto"/>
        <w:bottom w:val="none" w:sz="0" w:space="0" w:color="auto"/>
        <w:right w:val="none" w:sz="0" w:space="0" w:color="auto"/>
      </w:divBdr>
    </w:div>
    <w:div w:id="909004160">
      <w:marLeft w:val="0"/>
      <w:marRight w:val="0"/>
      <w:marTop w:val="0"/>
      <w:marBottom w:val="0"/>
      <w:divBdr>
        <w:top w:val="none" w:sz="0" w:space="0" w:color="auto"/>
        <w:left w:val="none" w:sz="0" w:space="0" w:color="auto"/>
        <w:bottom w:val="none" w:sz="0" w:space="0" w:color="auto"/>
        <w:right w:val="none" w:sz="0" w:space="0" w:color="auto"/>
      </w:divBdr>
      <w:divsChild>
        <w:div w:id="976880656">
          <w:marLeft w:val="0"/>
          <w:marRight w:val="0"/>
          <w:marTop w:val="0"/>
          <w:marBottom w:val="0"/>
          <w:divBdr>
            <w:top w:val="none" w:sz="0" w:space="0" w:color="auto"/>
            <w:left w:val="none" w:sz="0" w:space="0" w:color="auto"/>
            <w:bottom w:val="none" w:sz="0" w:space="0" w:color="auto"/>
            <w:right w:val="none" w:sz="0" w:space="0" w:color="auto"/>
          </w:divBdr>
        </w:div>
        <w:div w:id="1491630585">
          <w:marLeft w:val="0"/>
          <w:marRight w:val="0"/>
          <w:marTop w:val="0"/>
          <w:marBottom w:val="0"/>
          <w:divBdr>
            <w:top w:val="none" w:sz="0" w:space="0" w:color="auto"/>
            <w:left w:val="none" w:sz="0" w:space="0" w:color="auto"/>
            <w:bottom w:val="none" w:sz="0" w:space="0" w:color="auto"/>
            <w:right w:val="none" w:sz="0" w:space="0" w:color="auto"/>
          </w:divBdr>
        </w:div>
        <w:div w:id="2103527737">
          <w:marLeft w:val="0"/>
          <w:marRight w:val="0"/>
          <w:marTop w:val="0"/>
          <w:marBottom w:val="0"/>
          <w:divBdr>
            <w:top w:val="none" w:sz="0" w:space="0" w:color="auto"/>
            <w:left w:val="none" w:sz="0" w:space="0" w:color="auto"/>
            <w:bottom w:val="none" w:sz="0" w:space="0" w:color="auto"/>
            <w:right w:val="none" w:sz="0" w:space="0" w:color="auto"/>
          </w:divBdr>
        </w:div>
        <w:div w:id="450512621">
          <w:marLeft w:val="0"/>
          <w:marRight w:val="0"/>
          <w:marTop w:val="0"/>
          <w:marBottom w:val="0"/>
          <w:divBdr>
            <w:top w:val="none" w:sz="0" w:space="0" w:color="auto"/>
            <w:left w:val="none" w:sz="0" w:space="0" w:color="auto"/>
            <w:bottom w:val="none" w:sz="0" w:space="0" w:color="auto"/>
            <w:right w:val="none" w:sz="0" w:space="0" w:color="auto"/>
          </w:divBdr>
        </w:div>
        <w:div w:id="30964529">
          <w:marLeft w:val="0"/>
          <w:marRight w:val="0"/>
          <w:marTop w:val="0"/>
          <w:marBottom w:val="0"/>
          <w:divBdr>
            <w:top w:val="none" w:sz="0" w:space="0" w:color="auto"/>
            <w:left w:val="none" w:sz="0" w:space="0" w:color="auto"/>
            <w:bottom w:val="none" w:sz="0" w:space="0" w:color="auto"/>
            <w:right w:val="none" w:sz="0" w:space="0" w:color="auto"/>
          </w:divBdr>
        </w:div>
        <w:div w:id="724597694">
          <w:marLeft w:val="0"/>
          <w:marRight w:val="0"/>
          <w:marTop w:val="0"/>
          <w:marBottom w:val="0"/>
          <w:divBdr>
            <w:top w:val="none" w:sz="0" w:space="0" w:color="auto"/>
            <w:left w:val="none" w:sz="0" w:space="0" w:color="auto"/>
            <w:bottom w:val="none" w:sz="0" w:space="0" w:color="auto"/>
            <w:right w:val="none" w:sz="0" w:space="0" w:color="auto"/>
          </w:divBdr>
        </w:div>
        <w:div w:id="1667516811">
          <w:marLeft w:val="0"/>
          <w:marRight w:val="0"/>
          <w:marTop w:val="0"/>
          <w:marBottom w:val="0"/>
          <w:divBdr>
            <w:top w:val="none" w:sz="0" w:space="0" w:color="auto"/>
            <w:left w:val="none" w:sz="0" w:space="0" w:color="auto"/>
            <w:bottom w:val="none" w:sz="0" w:space="0" w:color="auto"/>
            <w:right w:val="none" w:sz="0" w:space="0" w:color="auto"/>
          </w:divBdr>
        </w:div>
        <w:div w:id="1740861270">
          <w:marLeft w:val="0"/>
          <w:marRight w:val="0"/>
          <w:marTop w:val="0"/>
          <w:marBottom w:val="0"/>
          <w:divBdr>
            <w:top w:val="none" w:sz="0" w:space="0" w:color="auto"/>
            <w:left w:val="none" w:sz="0" w:space="0" w:color="auto"/>
            <w:bottom w:val="none" w:sz="0" w:space="0" w:color="auto"/>
            <w:right w:val="none" w:sz="0" w:space="0" w:color="auto"/>
          </w:divBdr>
        </w:div>
        <w:div w:id="1518885554">
          <w:marLeft w:val="0"/>
          <w:marRight w:val="0"/>
          <w:marTop w:val="0"/>
          <w:marBottom w:val="0"/>
          <w:divBdr>
            <w:top w:val="none" w:sz="0" w:space="0" w:color="auto"/>
            <w:left w:val="none" w:sz="0" w:space="0" w:color="auto"/>
            <w:bottom w:val="none" w:sz="0" w:space="0" w:color="auto"/>
            <w:right w:val="none" w:sz="0" w:space="0" w:color="auto"/>
          </w:divBdr>
        </w:div>
        <w:div w:id="2053992463">
          <w:marLeft w:val="0"/>
          <w:marRight w:val="0"/>
          <w:marTop w:val="0"/>
          <w:marBottom w:val="0"/>
          <w:divBdr>
            <w:top w:val="none" w:sz="0" w:space="0" w:color="auto"/>
            <w:left w:val="none" w:sz="0" w:space="0" w:color="auto"/>
            <w:bottom w:val="none" w:sz="0" w:space="0" w:color="auto"/>
            <w:right w:val="none" w:sz="0" w:space="0" w:color="auto"/>
          </w:divBdr>
        </w:div>
        <w:div w:id="538863561">
          <w:marLeft w:val="0"/>
          <w:marRight w:val="0"/>
          <w:marTop w:val="0"/>
          <w:marBottom w:val="0"/>
          <w:divBdr>
            <w:top w:val="none" w:sz="0" w:space="0" w:color="auto"/>
            <w:left w:val="none" w:sz="0" w:space="0" w:color="auto"/>
            <w:bottom w:val="none" w:sz="0" w:space="0" w:color="auto"/>
            <w:right w:val="none" w:sz="0" w:space="0" w:color="auto"/>
          </w:divBdr>
        </w:div>
        <w:div w:id="1035618069">
          <w:marLeft w:val="0"/>
          <w:marRight w:val="0"/>
          <w:marTop w:val="0"/>
          <w:marBottom w:val="0"/>
          <w:divBdr>
            <w:top w:val="none" w:sz="0" w:space="0" w:color="auto"/>
            <w:left w:val="none" w:sz="0" w:space="0" w:color="auto"/>
            <w:bottom w:val="none" w:sz="0" w:space="0" w:color="auto"/>
            <w:right w:val="none" w:sz="0" w:space="0" w:color="auto"/>
          </w:divBdr>
        </w:div>
        <w:div w:id="459803674">
          <w:marLeft w:val="0"/>
          <w:marRight w:val="0"/>
          <w:marTop w:val="0"/>
          <w:marBottom w:val="0"/>
          <w:divBdr>
            <w:top w:val="none" w:sz="0" w:space="0" w:color="auto"/>
            <w:left w:val="none" w:sz="0" w:space="0" w:color="auto"/>
            <w:bottom w:val="none" w:sz="0" w:space="0" w:color="auto"/>
            <w:right w:val="none" w:sz="0" w:space="0" w:color="auto"/>
          </w:divBdr>
        </w:div>
        <w:div w:id="1441532911">
          <w:marLeft w:val="0"/>
          <w:marRight w:val="0"/>
          <w:marTop w:val="0"/>
          <w:marBottom w:val="0"/>
          <w:divBdr>
            <w:top w:val="none" w:sz="0" w:space="0" w:color="auto"/>
            <w:left w:val="none" w:sz="0" w:space="0" w:color="auto"/>
            <w:bottom w:val="none" w:sz="0" w:space="0" w:color="auto"/>
            <w:right w:val="none" w:sz="0" w:space="0" w:color="auto"/>
          </w:divBdr>
        </w:div>
        <w:div w:id="1523862494">
          <w:marLeft w:val="0"/>
          <w:marRight w:val="0"/>
          <w:marTop w:val="0"/>
          <w:marBottom w:val="0"/>
          <w:divBdr>
            <w:top w:val="none" w:sz="0" w:space="0" w:color="auto"/>
            <w:left w:val="none" w:sz="0" w:space="0" w:color="auto"/>
            <w:bottom w:val="none" w:sz="0" w:space="0" w:color="auto"/>
            <w:right w:val="none" w:sz="0" w:space="0" w:color="auto"/>
          </w:divBdr>
        </w:div>
        <w:div w:id="853609529">
          <w:marLeft w:val="0"/>
          <w:marRight w:val="0"/>
          <w:marTop w:val="0"/>
          <w:marBottom w:val="0"/>
          <w:divBdr>
            <w:top w:val="none" w:sz="0" w:space="0" w:color="auto"/>
            <w:left w:val="none" w:sz="0" w:space="0" w:color="auto"/>
            <w:bottom w:val="none" w:sz="0" w:space="0" w:color="auto"/>
            <w:right w:val="none" w:sz="0" w:space="0" w:color="auto"/>
          </w:divBdr>
        </w:div>
        <w:div w:id="1727531329">
          <w:marLeft w:val="0"/>
          <w:marRight w:val="0"/>
          <w:marTop w:val="0"/>
          <w:marBottom w:val="0"/>
          <w:divBdr>
            <w:top w:val="none" w:sz="0" w:space="0" w:color="auto"/>
            <w:left w:val="none" w:sz="0" w:space="0" w:color="auto"/>
            <w:bottom w:val="none" w:sz="0" w:space="0" w:color="auto"/>
            <w:right w:val="none" w:sz="0" w:space="0" w:color="auto"/>
          </w:divBdr>
        </w:div>
        <w:div w:id="291326028">
          <w:marLeft w:val="0"/>
          <w:marRight w:val="0"/>
          <w:marTop w:val="0"/>
          <w:marBottom w:val="0"/>
          <w:divBdr>
            <w:top w:val="none" w:sz="0" w:space="0" w:color="auto"/>
            <w:left w:val="none" w:sz="0" w:space="0" w:color="auto"/>
            <w:bottom w:val="none" w:sz="0" w:space="0" w:color="auto"/>
            <w:right w:val="none" w:sz="0" w:space="0" w:color="auto"/>
          </w:divBdr>
        </w:div>
        <w:div w:id="910195004">
          <w:marLeft w:val="0"/>
          <w:marRight w:val="0"/>
          <w:marTop w:val="0"/>
          <w:marBottom w:val="0"/>
          <w:divBdr>
            <w:top w:val="none" w:sz="0" w:space="0" w:color="auto"/>
            <w:left w:val="none" w:sz="0" w:space="0" w:color="auto"/>
            <w:bottom w:val="none" w:sz="0" w:space="0" w:color="auto"/>
            <w:right w:val="none" w:sz="0" w:space="0" w:color="auto"/>
          </w:divBdr>
        </w:div>
        <w:div w:id="521238765">
          <w:marLeft w:val="0"/>
          <w:marRight w:val="0"/>
          <w:marTop w:val="0"/>
          <w:marBottom w:val="0"/>
          <w:divBdr>
            <w:top w:val="none" w:sz="0" w:space="0" w:color="auto"/>
            <w:left w:val="none" w:sz="0" w:space="0" w:color="auto"/>
            <w:bottom w:val="none" w:sz="0" w:space="0" w:color="auto"/>
            <w:right w:val="none" w:sz="0" w:space="0" w:color="auto"/>
          </w:divBdr>
        </w:div>
        <w:div w:id="1336499820">
          <w:marLeft w:val="0"/>
          <w:marRight w:val="0"/>
          <w:marTop w:val="0"/>
          <w:marBottom w:val="0"/>
          <w:divBdr>
            <w:top w:val="none" w:sz="0" w:space="0" w:color="auto"/>
            <w:left w:val="none" w:sz="0" w:space="0" w:color="auto"/>
            <w:bottom w:val="none" w:sz="0" w:space="0" w:color="auto"/>
            <w:right w:val="none" w:sz="0" w:space="0" w:color="auto"/>
          </w:divBdr>
        </w:div>
        <w:div w:id="1802963574">
          <w:marLeft w:val="0"/>
          <w:marRight w:val="0"/>
          <w:marTop w:val="0"/>
          <w:marBottom w:val="0"/>
          <w:divBdr>
            <w:top w:val="none" w:sz="0" w:space="0" w:color="auto"/>
            <w:left w:val="none" w:sz="0" w:space="0" w:color="auto"/>
            <w:bottom w:val="none" w:sz="0" w:space="0" w:color="auto"/>
            <w:right w:val="none" w:sz="0" w:space="0" w:color="auto"/>
          </w:divBdr>
        </w:div>
        <w:div w:id="1780637734">
          <w:marLeft w:val="0"/>
          <w:marRight w:val="0"/>
          <w:marTop w:val="0"/>
          <w:marBottom w:val="0"/>
          <w:divBdr>
            <w:top w:val="none" w:sz="0" w:space="0" w:color="auto"/>
            <w:left w:val="none" w:sz="0" w:space="0" w:color="auto"/>
            <w:bottom w:val="none" w:sz="0" w:space="0" w:color="auto"/>
            <w:right w:val="none" w:sz="0" w:space="0" w:color="auto"/>
          </w:divBdr>
        </w:div>
        <w:div w:id="893780343">
          <w:marLeft w:val="0"/>
          <w:marRight w:val="0"/>
          <w:marTop w:val="0"/>
          <w:marBottom w:val="0"/>
          <w:divBdr>
            <w:top w:val="none" w:sz="0" w:space="0" w:color="auto"/>
            <w:left w:val="none" w:sz="0" w:space="0" w:color="auto"/>
            <w:bottom w:val="none" w:sz="0" w:space="0" w:color="auto"/>
            <w:right w:val="none" w:sz="0" w:space="0" w:color="auto"/>
          </w:divBdr>
        </w:div>
        <w:div w:id="1164006446">
          <w:marLeft w:val="0"/>
          <w:marRight w:val="0"/>
          <w:marTop w:val="0"/>
          <w:marBottom w:val="0"/>
          <w:divBdr>
            <w:top w:val="none" w:sz="0" w:space="0" w:color="auto"/>
            <w:left w:val="none" w:sz="0" w:space="0" w:color="auto"/>
            <w:bottom w:val="none" w:sz="0" w:space="0" w:color="auto"/>
            <w:right w:val="none" w:sz="0" w:space="0" w:color="auto"/>
          </w:divBdr>
        </w:div>
      </w:divsChild>
    </w:div>
    <w:div w:id="928121623">
      <w:marLeft w:val="0"/>
      <w:marRight w:val="0"/>
      <w:marTop w:val="0"/>
      <w:marBottom w:val="0"/>
      <w:divBdr>
        <w:top w:val="none" w:sz="0" w:space="0" w:color="auto"/>
        <w:left w:val="none" w:sz="0" w:space="0" w:color="auto"/>
        <w:bottom w:val="none" w:sz="0" w:space="0" w:color="auto"/>
        <w:right w:val="none" w:sz="0" w:space="0" w:color="auto"/>
      </w:divBdr>
      <w:divsChild>
        <w:div w:id="2043482783">
          <w:marLeft w:val="0"/>
          <w:marRight w:val="0"/>
          <w:marTop w:val="0"/>
          <w:marBottom w:val="0"/>
          <w:divBdr>
            <w:top w:val="none" w:sz="0" w:space="0" w:color="auto"/>
            <w:left w:val="none" w:sz="0" w:space="0" w:color="auto"/>
            <w:bottom w:val="none" w:sz="0" w:space="0" w:color="auto"/>
            <w:right w:val="none" w:sz="0" w:space="0" w:color="auto"/>
          </w:divBdr>
        </w:div>
        <w:div w:id="1649629388">
          <w:marLeft w:val="0"/>
          <w:marRight w:val="0"/>
          <w:marTop w:val="0"/>
          <w:marBottom w:val="0"/>
          <w:divBdr>
            <w:top w:val="none" w:sz="0" w:space="0" w:color="auto"/>
            <w:left w:val="none" w:sz="0" w:space="0" w:color="auto"/>
            <w:bottom w:val="none" w:sz="0" w:space="0" w:color="auto"/>
            <w:right w:val="none" w:sz="0" w:space="0" w:color="auto"/>
          </w:divBdr>
        </w:div>
        <w:div w:id="524752688">
          <w:marLeft w:val="0"/>
          <w:marRight w:val="0"/>
          <w:marTop w:val="0"/>
          <w:marBottom w:val="0"/>
          <w:divBdr>
            <w:top w:val="none" w:sz="0" w:space="0" w:color="auto"/>
            <w:left w:val="none" w:sz="0" w:space="0" w:color="auto"/>
            <w:bottom w:val="none" w:sz="0" w:space="0" w:color="auto"/>
            <w:right w:val="none" w:sz="0" w:space="0" w:color="auto"/>
          </w:divBdr>
        </w:div>
      </w:divsChild>
    </w:div>
    <w:div w:id="931360176">
      <w:marLeft w:val="0"/>
      <w:marRight w:val="0"/>
      <w:marTop w:val="0"/>
      <w:marBottom w:val="0"/>
      <w:divBdr>
        <w:top w:val="none" w:sz="0" w:space="0" w:color="auto"/>
        <w:left w:val="none" w:sz="0" w:space="0" w:color="auto"/>
        <w:bottom w:val="none" w:sz="0" w:space="0" w:color="auto"/>
        <w:right w:val="none" w:sz="0" w:space="0" w:color="auto"/>
      </w:divBdr>
      <w:divsChild>
        <w:div w:id="16584685">
          <w:marLeft w:val="0"/>
          <w:marRight w:val="0"/>
          <w:marTop w:val="0"/>
          <w:marBottom w:val="0"/>
          <w:divBdr>
            <w:top w:val="none" w:sz="0" w:space="0" w:color="auto"/>
            <w:left w:val="none" w:sz="0" w:space="0" w:color="auto"/>
            <w:bottom w:val="none" w:sz="0" w:space="0" w:color="auto"/>
            <w:right w:val="none" w:sz="0" w:space="0" w:color="auto"/>
          </w:divBdr>
        </w:div>
        <w:div w:id="168495304">
          <w:marLeft w:val="0"/>
          <w:marRight w:val="0"/>
          <w:marTop w:val="0"/>
          <w:marBottom w:val="0"/>
          <w:divBdr>
            <w:top w:val="none" w:sz="0" w:space="0" w:color="auto"/>
            <w:left w:val="none" w:sz="0" w:space="0" w:color="auto"/>
            <w:bottom w:val="none" w:sz="0" w:space="0" w:color="auto"/>
            <w:right w:val="none" w:sz="0" w:space="0" w:color="auto"/>
          </w:divBdr>
        </w:div>
        <w:div w:id="1689526490">
          <w:marLeft w:val="0"/>
          <w:marRight w:val="0"/>
          <w:marTop w:val="0"/>
          <w:marBottom w:val="0"/>
          <w:divBdr>
            <w:top w:val="none" w:sz="0" w:space="0" w:color="auto"/>
            <w:left w:val="none" w:sz="0" w:space="0" w:color="auto"/>
            <w:bottom w:val="none" w:sz="0" w:space="0" w:color="auto"/>
            <w:right w:val="none" w:sz="0" w:space="0" w:color="auto"/>
          </w:divBdr>
        </w:div>
        <w:div w:id="1248075268">
          <w:marLeft w:val="0"/>
          <w:marRight w:val="0"/>
          <w:marTop w:val="0"/>
          <w:marBottom w:val="0"/>
          <w:divBdr>
            <w:top w:val="none" w:sz="0" w:space="0" w:color="auto"/>
            <w:left w:val="none" w:sz="0" w:space="0" w:color="auto"/>
            <w:bottom w:val="none" w:sz="0" w:space="0" w:color="auto"/>
            <w:right w:val="none" w:sz="0" w:space="0" w:color="auto"/>
          </w:divBdr>
        </w:div>
        <w:div w:id="227231900">
          <w:marLeft w:val="0"/>
          <w:marRight w:val="0"/>
          <w:marTop w:val="0"/>
          <w:marBottom w:val="0"/>
          <w:divBdr>
            <w:top w:val="none" w:sz="0" w:space="0" w:color="auto"/>
            <w:left w:val="none" w:sz="0" w:space="0" w:color="auto"/>
            <w:bottom w:val="none" w:sz="0" w:space="0" w:color="auto"/>
            <w:right w:val="none" w:sz="0" w:space="0" w:color="auto"/>
          </w:divBdr>
        </w:div>
        <w:div w:id="855339970">
          <w:marLeft w:val="0"/>
          <w:marRight w:val="0"/>
          <w:marTop w:val="0"/>
          <w:marBottom w:val="0"/>
          <w:divBdr>
            <w:top w:val="none" w:sz="0" w:space="0" w:color="auto"/>
            <w:left w:val="none" w:sz="0" w:space="0" w:color="auto"/>
            <w:bottom w:val="none" w:sz="0" w:space="0" w:color="auto"/>
            <w:right w:val="none" w:sz="0" w:space="0" w:color="auto"/>
          </w:divBdr>
        </w:div>
        <w:div w:id="2091196809">
          <w:marLeft w:val="0"/>
          <w:marRight w:val="0"/>
          <w:marTop w:val="0"/>
          <w:marBottom w:val="0"/>
          <w:divBdr>
            <w:top w:val="none" w:sz="0" w:space="0" w:color="auto"/>
            <w:left w:val="none" w:sz="0" w:space="0" w:color="auto"/>
            <w:bottom w:val="none" w:sz="0" w:space="0" w:color="auto"/>
            <w:right w:val="none" w:sz="0" w:space="0" w:color="auto"/>
          </w:divBdr>
        </w:div>
        <w:div w:id="511802945">
          <w:marLeft w:val="0"/>
          <w:marRight w:val="0"/>
          <w:marTop w:val="0"/>
          <w:marBottom w:val="0"/>
          <w:divBdr>
            <w:top w:val="none" w:sz="0" w:space="0" w:color="auto"/>
            <w:left w:val="none" w:sz="0" w:space="0" w:color="auto"/>
            <w:bottom w:val="none" w:sz="0" w:space="0" w:color="auto"/>
            <w:right w:val="none" w:sz="0" w:space="0" w:color="auto"/>
          </w:divBdr>
        </w:div>
        <w:div w:id="1131167054">
          <w:marLeft w:val="0"/>
          <w:marRight w:val="0"/>
          <w:marTop w:val="0"/>
          <w:marBottom w:val="0"/>
          <w:divBdr>
            <w:top w:val="none" w:sz="0" w:space="0" w:color="auto"/>
            <w:left w:val="none" w:sz="0" w:space="0" w:color="auto"/>
            <w:bottom w:val="none" w:sz="0" w:space="0" w:color="auto"/>
            <w:right w:val="none" w:sz="0" w:space="0" w:color="auto"/>
          </w:divBdr>
        </w:div>
        <w:div w:id="1943956628">
          <w:marLeft w:val="0"/>
          <w:marRight w:val="0"/>
          <w:marTop w:val="0"/>
          <w:marBottom w:val="0"/>
          <w:divBdr>
            <w:top w:val="none" w:sz="0" w:space="0" w:color="auto"/>
            <w:left w:val="none" w:sz="0" w:space="0" w:color="auto"/>
            <w:bottom w:val="none" w:sz="0" w:space="0" w:color="auto"/>
            <w:right w:val="none" w:sz="0" w:space="0" w:color="auto"/>
          </w:divBdr>
        </w:div>
        <w:div w:id="339048994">
          <w:marLeft w:val="0"/>
          <w:marRight w:val="0"/>
          <w:marTop w:val="0"/>
          <w:marBottom w:val="0"/>
          <w:divBdr>
            <w:top w:val="none" w:sz="0" w:space="0" w:color="auto"/>
            <w:left w:val="none" w:sz="0" w:space="0" w:color="auto"/>
            <w:bottom w:val="none" w:sz="0" w:space="0" w:color="auto"/>
            <w:right w:val="none" w:sz="0" w:space="0" w:color="auto"/>
          </w:divBdr>
        </w:div>
        <w:div w:id="289942019">
          <w:marLeft w:val="0"/>
          <w:marRight w:val="0"/>
          <w:marTop w:val="0"/>
          <w:marBottom w:val="0"/>
          <w:divBdr>
            <w:top w:val="none" w:sz="0" w:space="0" w:color="auto"/>
            <w:left w:val="none" w:sz="0" w:space="0" w:color="auto"/>
            <w:bottom w:val="none" w:sz="0" w:space="0" w:color="auto"/>
            <w:right w:val="none" w:sz="0" w:space="0" w:color="auto"/>
          </w:divBdr>
        </w:div>
        <w:div w:id="1290211369">
          <w:marLeft w:val="0"/>
          <w:marRight w:val="0"/>
          <w:marTop w:val="0"/>
          <w:marBottom w:val="0"/>
          <w:divBdr>
            <w:top w:val="none" w:sz="0" w:space="0" w:color="auto"/>
            <w:left w:val="none" w:sz="0" w:space="0" w:color="auto"/>
            <w:bottom w:val="none" w:sz="0" w:space="0" w:color="auto"/>
            <w:right w:val="none" w:sz="0" w:space="0" w:color="auto"/>
          </w:divBdr>
        </w:div>
        <w:div w:id="2044862944">
          <w:marLeft w:val="0"/>
          <w:marRight w:val="0"/>
          <w:marTop w:val="0"/>
          <w:marBottom w:val="0"/>
          <w:divBdr>
            <w:top w:val="none" w:sz="0" w:space="0" w:color="auto"/>
            <w:left w:val="none" w:sz="0" w:space="0" w:color="auto"/>
            <w:bottom w:val="none" w:sz="0" w:space="0" w:color="auto"/>
            <w:right w:val="none" w:sz="0" w:space="0" w:color="auto"/>
          </w:divBdr>
        </w:div>
        <w:div w:id="747967518">
          <w:marLeft w:val="0"/>
          <w:marRight w:val="0"/>
          <w:marTop w:val="0"/>
          <w:marBottom w:val="0"/>
          <w:divBdr>
            <w:top w:val="none" w:sz="0" w:space="0" w:color="auto"/>
            <w:left w:val="none" w:sz="0" w:space="0" w:color="auto"/>
            <w:bottom w:val="none" w:sz="0" w:space="0" w:color="auto"/>
            <w:right w:val="none" w:sz="0" w:space="0" w:color="auto"/>
          </w:divBdr>
        </w:div>
        <w:div w:id="1040014774">
          <w:marLeft w:val="0"/>
          <w:marRight w:val="0"/>
          <w:marTop w:val="0"/>
          <w:marBottom w:val="0"/>
          <w:divBdr>
            <w:top w:val="none" w:sz="0" w:space="0" w:color="auto"/>
            <w:left w:val="none" w:sz="0" w:space="0" w:color="auto"/>
            <w:bottom w:val="none" w:sz="0" w:space="0" w:color="auto"/>
            <w:right w:val="none" w:sz="0" w:space="0" w:color="auto"/>
          </w:divBdr>
        </w:div>
        <w:div w:id="905799698">
          <w:marLeft w:val="0"/>
          <w:marRight w:val="0"/>
          <w:marTop w:val="0"/>
          <w:marBottom w:val="0"/>
          <w:divBdr>
            <w:top w:val="none" w:sz="0" w:space="0" w:color="auto"/>
            <w:left w:val="none" w:sz="0" w:space="0" w:color="auto"/>
            <w:bottom w:val="none" w:sz="0" w:space="0" w:color="auto"/>
            <w:right w:val="none" w:sz="0" w:space="0" w:color="auto"/>
          </w:divBdr>
        </w:div>
        <w:div w:id="823205588">
          <w:marLeft w:val="0"/>
          <w:marRight w:val="0"/>
          <w:marTop w:val="0"/>
          <w:marBottom w:val="0"/>
          <w:divBdr>
            <w:top w:val="none" w:sz="0" w:space="0" w:color="auto"/>
            <w:left w:val="none" w:sz="0" w:space="0" w:color="auto"/>
            <w:bottom w:val="none" w:sz="0" w:space="0" w:color="auto"/>
            <w:right w:val="none" w:sz="0" w:space="0" w:color="auto"/>
          </w:divBdr>
        </w:div>
        <w:div w:id="721906926">
          <w:marLeft w:val="0"/>
          <w:marRight w:val="0"/>
          <w:marTop w:val="0"/>
          <w:marBottom w:val="0"/>
          <w:divBdr>
            <w:top w:val="none" w:sz="0" w:space="0" w:color="auto"/>
            <w:left w:val="none" w:sz="0" w:space="0" w:color="auto"/>
            <w:bottom w:val="none" w:sz="0" w:space="0" w:color="auto"/>
            <w:right w:val="none" w:sz="0" w:space="0" w:color="auto"/>
          </w:divBdr>
        </w:div>
      </w:divsChild>
    </w:div>
    <w:div w:id="965549092">
      <w:marLeft w:val="0"/>
      <w:marRight w:val="0"/>
      <w:marTop w:val="0"/>
      <w:marBottom w:val="0"/>
      <w:divBdr>
        <w:top w:val="none" w:sz="0" w:space="0" w:color="auto"/>
        <w:left w:val="none" w:sz="0" w:space="0" w:color="auto"/>
        <w:bottom w:val="none" w:sz="0" w:space="0" w:color="auto"/>
        <w:right w:val="none" w:sz="0" w:space="0" w:color="auto"/>
      </w:divBdr>
    </w:div>
    <w:div w:id="965740045">
      <w:marLeft w:val="0"/>
      <w:marRight w:val="0"/>
      <w:marTop w:val="0"/>
      <w:marBottom w:val="0"/>
      <w:divBdr>
        <w:top w:val="none" w:sz="0" w:space="0" w:color="auto"/>
        <w:left w:val="none" w:sz="0" w:space="0" w:color="auto"/>
        <w:bottom w:val="none" w:sz="0" w:space="0" w:color="auto"/>
        <w:right w:val="none" w:sz="0" w:space="0" w:color="auto"/>
      </w:divBdr>
    </w:div>
    <w:div w:id="975449828">
      <w:marLeft w:val="0"/>
      <w:marRight w:val="0"/>
      <w:marTop w:val="0"/>
      <w:marBottom w:val="0"/>
      <w:divBdr>
        <w:top w:val="none" w:sz="0" w:space="0" w:color="auto"/>
        <w:left w:val="none" w:sz="0" w:space="0" w:color="auto"/>
        <w:bottom w:val="none" w:sz="0" w:space="0" w:color="auto"/>
        <w:right w:val="none" w:sz="0" w:space="0" w:color="auto"/>
      </w:divBdr>
    </w:div>
    <w:div w:id="978846389">
      <w:marLeft w:val="0"/>
      <w:marRight w:val="0"/>
      <w:marTop w:val="0"/>
      <w:marBottom w:val="0"/>
      <w:divBdr>
        <w:top w:val="none" w:sz="0" w:space="0" w:color="auto"/>
        <w:left w:val="none" w:sz="0" w:space="0" w:color="auto"/>
        <w:bottom w:val="none" w:sz="0" w:space="0" w:color="auto"/>
        <w:right w:val="none" w:sz="0" w:space="0" w:color="auto"/>
      </w:divBdr>
    </w:div>
    <w:div w:id="978995692">
      <w:marLeft w:val="0"/>
      <w:marRight w:val="0"/>
      <w:marTop w:val="0"/>
      <w:marBottom w:val="0"/>
      <w:divBdr>
        <w:top w:val="none" w:sz="0" w:space="0" w:color="auto"/>
        <w:left w:val="none" w:sz="0" w:space="0" w:color="auto"/>
        <w:bottom w:val="none" w:sz="0" w:space="0" w:color="auto"/>
        <w:right w:val="none" w:sz="0" w:space="0" w:color="auto"/>
      </w:divBdr>
    </w:div>
    <w:div w:id="981035831">
      <w:marLeft w:val="0"/>
      <w:marRight w:val="0"/>
      <w:marTop w:val="0"/>
      <w:marBottom w:val="0"/>
      <w:divBdr>
        <w:top w:val="none" w:sz="0" w:space="0" w:color="auto"/>
        <w:left w:val="none" w:sz="0" w:space="0" w:color="auto"/>
        <w:bottom w:val="none" w:sz="0" w:space="0" w:color="auto"/>
        <w:right w:val="none" w:sz="0" w:space="0" w:color="auto"/>
      </w:divBdr>
      <w:divsChild>
        <w:div w:id="2036731606">
          <w:marLeft w:val="0"/>
          <w:marRight w:val="0"/>
          <w:marTop w:val="0"/>
          <w:marBottom w:val="0"/>
          <w:divBdr>
            <w:top w:val="none" w:sz="0" w:space="0" w:color="auto"/>
            <w:left w:val="none" w:sz="0" w:space="0" w:color="auto"/>
            <w:bottom w:val="none" w:sz="0" w:space="0" w:color="auto"/>
            <w:right w:val="none" w:sz="0" w:space="0" w:color="auto"/>
          </w:divBdr>
        </w:div>
        <w:div w:id="914436946">
          <w:marLeft w:val="0"/>
          <w:marRight w:val="0"/>
          <w:marTop w:val="0"/>
          <w:marBottom w:val="0"/>
          <w:divBdr>
            <w:top w:val="none" w:sz="0" w:space="0" w:color="auto"/>
            <w:left w:val="none" w:sz="0" w:space="0" w:color="auto"/>
            <w:bottom w:val="none" w:sz="0" w:space="0" w:color="auto"/>
            <w:right w:val="none" w:sz="0" w:space="0" w:color="auto"/>
          </w:divBdr>
        </w:div>
      </w:divsChild>
    </w:div>
    <w:div w:id="982387414">
      <w:marLeft w:val="0"/>
      <w:marRight w:val="0"/>
      <w:marTop w:val="0"/>
      <w:marBottom w:val="0"/>
      <w:divBdr>
        <w:top w:val="none" w:sz="0" w:space="0" w:color="auto"/>
        <w:left w:val="none" w:sz="0" w:space="0" w:color="auto"/>
        <w:bottom w:val="none" w:sz="0" w:space="0" w:color="auto"/>
        <w:right w:val="none" w:sz="0" w:space="0" w:color="auto"/>
      </w:divBdr>
    </w:div>
    <w:div w:id="990328677">
      <w:marLeft w:val="0"/>
      <w:marRight w:val="0"/>
      <w:marTop w:val="0"/>
      <w:marBottom w:val="0"/>
      <w:divBdr>
        <w:top w:val="none" w:sz="0" w:space="0" w:color="auto"/>
        <w:left w:val="none" w:sz="0" w:space="0" w:color="auto"/>
        <w:bottom w:val="none" w:sz="0" w:space="0" w:color="auto"/>
        <w:right w:val="none" w:sz="0" w:space="0" w:color="auto"/>
      </w:divBdr>
    </w:div>
    <w:div w:id="991173785">
      <w:marLeft w:val="0"/>
      <w:marRight w:val="0"/>
      <w:marTop w:val="0"/>
      <w:marBottom w:val="0"/>
      <w:divBdr>
        <w:top w:val="none" w:sz="0" w:space="0" w:color="auto"/>
        <w:left w:val="none" w:sz="0" w:space="0" w:color="auto"/>
        <w:bottom w:val="none" w:sz="0" w:space="0" w:color="auto"/>
        <w:right w:val="none" w:sz="0" w:space="0" w:color="auto"/>
      </w:divBdr>
      <w:divsChild>
        <w:div w:id="1661882604">
          <w:marLeft w:val="0"/>
          <w:marRight w:val="0"/>
          <w:marTop w:val="0"/>
          <w:marBottom w:val="0"/>
          <w:divBdr>
            <w:top w:val="none" w:sz="0" w:space="0" w:color="auto"/>
            <w:left w:val="none" w:sz="0" w:space="0" w:color="auto"/>
            <w:bottom w:val="none" w:sz="0" w:space="0" w:color="auto"/>
            <w:right w:val="none" w:sz="0" w:space="0" w:color="auto"/>
          </w:divBdr>
        </w:div>
        <w:div w:id="213809648">
          <w:marLeft w:val="0"/>
          <w:marRight w:val="0"/>
          <w:marTop w:val="0"/>
          <w:marBottom w:val="0"/>
          <w:divBdr>
            <w:top w:val="none" w:sz="0" w:space="0" w:color="auto"/>
            <w:left w:val="none" w:sz="0" w:space="0" w:color="auto"/>
            <w:bottom w:val="none" w:sz="0" w:space="0" w:color="auto"/>
            <w:right w:val="none" w:sz="0" w:space="0" w:color="auto"/>
          </w:divBdr>
        </w:div>
        <w:div w:id="273244918">
          <w:marLeft w:val="0"/>
          <w:marRight w:val="0"/>
          <w:marTop w:val="0"/>
          <w:marBottom w:val="0"/>
          <w:divBdr>
            <w:top w:val="none" w:sz="0" w:space="0" w:color="auto"/>
            <w:left w:val="none" w:sz="0" w:space="0" w:color="auto"/>
            <w:bottom w:val="none" w:sz="0" w:space="0" w:color="auto"/>
            <w:right w:val="none" w:sz="0" w:space="0" w:color="auto"/>
          </w:divBdr>
        </w:div>
      </w:divsChild>
    </w:div>
    <w:div w:id="992098932">
      <w:marLeft w:val="0"/>
      <w:marRight w:val="0"/>
      <w:marTop w:val="0"/>
      <w:marBottom w:val="0"/>
      <w:divBdr>
        <w:top w:val="none" w:sz="0" w:space="0" w:color="auto"/>
        <w:left w:val="none" w:sz="0" w:space="0" w:color="auto"/>
        <w:bottom w:val="none" w:sz="0" w:space="0" w:color="auto"/>
        <w:right w:val="none" w:sz="0" w:space="0" w:color="auto"/>
      </w:divBdr>
      <w:divsChild>
        <w:div w:id="929579205">
          <w:marLeft w:val="0"/>
          <w:marRight w:val="0"/>
          <w:marTop w:val="0"/>
          <w:marBottom w:val="0"/>
          <w:divBdr>
            <w:top w:val="none" w:sz="0" w:space="0" w:color="auto"/>
            <w:left w:val="none" w:sz="0" w:space="0" w:color="auto"/>
            <w:bottom w:val="none" w:sz="0" w:space="0" w:color="auto"/>
            <w:right w:val="none" w:sz="0" w:space="0" w:color="auto"/>
          </w:divBdr>
        </w:div>
        <w:div w:id="1739134537">
          <w:marLeft w:val="0"/>
          <w:marRight w:val="0"/>
          <w:marTop w:val="0"/>
          <w:marBottom w:val="0"/>
          <w:divBdr>
            <w:top w:val="none" w:sz="0" w:space="0" w:color="auto"/>
            <w:left w:val="none" w:sz="0" w:space="0" w:color="auto"/>
            <w:bottom w:val="none" w:sz="0" w:space="0" w:color="auto"/>
            <w:right w:val="none" w:sz="0" w:space="0" w:color="auto"/>
          </w:divBdr>
        </w:div>
        <w:div w:id="2086680609">
          <w:marLeft w:val="0"/>
          <w:marRight w:val="0"/>
          <w:marTop w:val="0"/>
          <w:marBottom w:val="0"/>
          <w:divBdr>
            <w:top w:val="none" w:sz="0" w:space="0" w:color="auto"/>
            <w:left w:val="none" w:sz="0" w:space="0" w:color="auto"/>
            <w:bottom w:val="none" w:sz="0" w:space="0" w:color="auto"/>
            <w:right w:val="none" w:sz="0" w:space="0" w:color="auto"/>
          </w:divBdr>
        </w:div>
        <w:div w:id="1338777180">
          <w:marLeft w:val="0"/>
          <w:marRight w:val="0"/>
          <w:marTop w:val="0"/>
          <w:marBottom w:val="0"/>
          <w:divBdr>
            <w:top w:val="none" w:sz="0" w:space="0" w:color="auto"/>
            <w:left w:val="none" w:sz="0" w:space="0" w:color="auto"/>
            <w:bottom w:val="none" w:sz="0" w:space="0" w:color="auto"/>
            <w:right w:val="none" w:sz="0" w:space="0" w:color="auto"/>
          </w:divBdr>
        </w:div>
        <w:div w:id="1105921642">
          <w:marLeft w:val="0"/>
          <w:marRight w:val="0"/>
          <w:marTop w:val="0"/>
          <w:marBottom w:val="0"/>
          <w:divBdr>
            <w:top w:val="none" w:sz="0" w:space="0" w:color="auto"/>
            <w:left w:val="none" w:sz="0" w:space="0" w:color="auto"/>
            <w:bottom w:val="none" w:sz="0" w:space="0" w:color="auto"/>
            <w:right w:val="none" w:sz="0" w:space="0" w:color="auto"/>
          </w:divBdr>
        </w:div>
      </w:divsChild>
    </w:div>
    <w:div w:id="996615185">
      <w:marLeft w:val="0"/>
      <w:marRight w:val="0"/>
      <w:marTop w:val="0"/>
      <w:marBottom w:val="0"/>
      <w:divBdr>
        <w:top w:val="none" w:sz="0" w:space="0" w:color="auto"/>
        <w:left w:val="none" w:sz="0" w:space="0" w:color="auto"/>
        <w:bottom w:val="none" w:sz="0" w:space="0" w:color="auto"/>
        <w:right w:val="none" w:sz="0" w:space="0" w:color="auto"/>
      </w:divBdr>
    </w:div>
    <w:div w:id="1004357843">
      <w:marLeft w:val="0"/>
      <w:marRight w:val="0"/>
      <w:marTop w:val="0"/>
      <w:marBottom w:val="0"/>
      <w:divBdr>
        <w:top w:val="none" w:sz="0" w:space="0" w:color="auto"/>
        <w:left w:val="none" w:sz="0" w:space="0" w:color="auto"/>
        <w:bottom w:val="none" w:sz="0" w:space="0" w:color="auto"/>
        <w:right w:val="none" w:sz="0" w:space="0" w:color="auto"/>
      </w:divBdr>
    </w:div>
    <w:div w:id="1005397014">
      <w:marLeft w:val="0"/>
      <w:marRight w:val="0"/>
      <w:marTop w:val="0"/>
      <w:marBottom w:val="0"/>
      <w:divBdr>
        <w:top w:val="none" w:sz="0" w:space="0" w:color="auto"/>
        <w:left w:val="none" w:sz="0" w:space="0" w:color="auto"/>
        <w:bottom w:val="none" w:sz="0" w:space="0" w:color="auto"/>
        <w:right w:val="none" w:sz="0" w:space="0" w:color="auto"/>
      </w:divBdr>
    </w:div>
    <w:div w:id="1013411679">
      <w:marLeft w:val="0"/>
      <w:marRight w:val="0"/>
      <w:marTop w:val="0"/>
      <w:marBottom w:val="0"/>
      <w:divBdr>
        <w:top w:val="none" w:sz="0" w:space="0" w:color="auto"/>
        <w:left w:val="none" w:sz="0" w:space="0" w:color="auto"/>
        <w:bottom w:val="none" w:sz="0" w:space="0" w:color="auto"/>
        <w:right w:val="none" w:sz="0" w:space="0" w:color="auto"/>
      </w:divBdr>
    </w:div>
    <w:div w:id="1024600650">
      <w:marLeft w:val="0"/>
      <w:marRight w:val="0"/>
      <w:marTop w:val="0"/>
      <w:marBottom w:val="0"/>
      <w:divBdr>
        <w:top w:val="none" w:sz="0" w:space="0" w:color="auto"/>
        <w:left w:val="none" w:sz="0" w:space="0" w:color="auto"/>
        <w:bottom w:val="none" w:sz="0" w:space="0" w:color="auto"/>
        <w:right w:val="none" w:sz="0" w:space="0" w:color="auto"/>
      </w:divBdr>
    </w:div>
    <w:div w:id="1025598538">
      <w:marLeft w:val="0"/>
      <w:marRight w:val="0"/>
      <w:marTop w:val="0"/>
      <w:marBottom w:val="0"/>
      <w:divBdr>
        <w:top w:val="none" w:sz="0" w:space="0" w:color="auto"/>
        <w:left w:val="none" w:sz="0" w:space="0" w:color="auto"/>
        <w:bottom w:val="none" w:sz="0" w:space="0" w:color="auto"/>
        <w:right w:val="none" w:sz="0" w:space="0" w:color="auto"/>
      </w:divBdr>
    </w:div>
    <w:div w:id="1027100846">
      <w:marLeft w:val="0"/>
      <w:marRight w:val="0"/>
      <w:marTop w:val="0"/>
      <w:marBottom w:val="0"/>
      <w:divBdr>
        <w:top w:val="none" w:sz="0" w:space="0" w:color="auto"/>
        <w:left w:val="none" w:sz="0" w:space="0" w:color="auto"/>
        <w:bottom w:val="none" w:sz="0" w:space="0" w:color="auto"/>
        <w:right w:val="none" w:sz="0" w:space="0" w:color="auto"/>
      </w:divBdr>
    </w:div>
    <w:div w:id="1041707481">
      <w:marLeft w:val="0"/>
      <w:marRight w:val="0"/>
      <w:marTop w:val="0"/>
      <w:marBottom w:val="0"/>
      <w:divBdr>
        <w:top w:val="none" w:sz="0" w:space="0" w:color="auto"/>
        <w:left w:val="none" w:sz="0" w:space="0" w:color="auto"/>
        <w:bottom w:val="none" w:sz="0" w:space="0" w:color="auto"/>
        <w:right w:val="none" w:sz="0" w:space="0" w:color="auto"/>
      </w:divBdr>
    </w:div>
    <w:div w:id="1048608238">
      <w:marLeft w:val="0"/>
      <w:marRight w:val="0"/>
      <w:marTop w:val="0"/>
      <w:marBottom w:val="0"/>
      <w:divBdr>
        <w:top w:val="none" w:sz="0" w:space="0" w:color="auto"/>
        <w:left w:val="none" w:sz="0" w:space="0" w:color="auto"/>
        <w:bottom w:val="none" w:sz="0" w:space="0" w:color="auto"/>
        <w:right w:val="none" w:sz="0" w:space="0" w:color="auto"/>
      </w:divBdr>
    </w:div>
    <w:div w:id="1067454052">
      <w:marLeft w:val="0"/>
      <w:marRight w:val="0"/>
      <w:marTop w:val="0"/>
      <w:marBottom w:val="0"/>
      <w:divBdr>
        <w:top w:val="none" w:sz="0" w:space="0" w:color="auto"/>
        <w:left w:val="none" w:sz="0" w:space="0" w:color="auto"/>
        <w:bottom w:val="none" w:sz="0" w:space="0" w:color="auto"/>
        <w:right w:val="none" w:sz="0" w:space="0" w:color="auto"/>
      </w:divBdr>
    </w:div>
    <w:div w:id="1071659315">
      <w:marLeft w:val="0"/>
      <w:marRight w:val="0"/>
      <w:marTop w:val="0"/>
      <w:marBottom w:val="0"/>
      <w:divBdr>
        <w:top w:val="none" w:sz="0" w:space="0" w:color="auto"/>
        <w:left w:val="none" w:sz="0" w:space="0" w:color="auto"/>
        <w:bottom w:val="none" w:sz="0" w:space="0" w:color="auto"/>
        <w:right w:val="none" w:sz="0" w:space="0" w:color="auto"/>
      </w:divBdr>
    </w:div>
    <w:div w:id="1071776743">
      <w:marLeft w:val="0"/>
      <w:marRight w:val="0"/>
      <w:marTop w:val="0"/>
      <w:marBottom w:val="0"/>
      <w:divBdr>
        <w:top w:val="none" w:sz="0" w:space="0" w:color="auto"/>
        <w:left w:val="none" w:sz="0" w:space="0" w:color="auto"/>
        <w:bottom w:val="none" w:sz="0" w:space="0" w:color="auto"/>
        <w:right w:val="none" w:sz="0" w:space="0" w:color="auto"/>
      </w:divBdr>
    </w:div>
    <w:div w:id="1081213908">
      <w:marLeft w:val="0"/>
      <w:marRight w:val="0"/>
      <w:marTop w:val="0"/>
      <w:marBottom w:val="0"/>
      <w:divBdr>
        <w:top w:val="none" w:sz="0" w:space="0" w:color="auto"/>
        <w:left w:val="none" w:sz="0" w:space="0" w:color="auto"/>
        <w:bottom w:val="none" w:sz="0" w:space="0" w:color="auto"/>
        <w:right w:val="none" w:sz="0" w:space="0" w:color="auto"/>
      </w:divBdr>
    </w:div>
    <w:div w:id="1089232066">
      <w:marLeft w:val="0"/>
      <w:marRight w:val="0"/>
      <w:marTop w:val="0"/>
      <w:marBottom w:val="0"/>
      <w:divBdr>
        <w:top w:val="none" w:sz="0" w:space="0" w:color="auto"/>
        <w:left w:val="none" w:sz="0" w:space="0" w:color="auto"/>
        <w:bottom w:val="none" w:sz="0" w:space="0" w:color="auto"/>
        <w:right w:val="none" w:sz="0" w:space="0" w:color="auto"/>
      </w:divBdr>
    </w:div>
    <w:div w:id="1094128946">
      <w:marLeft w:val="0"/>
      <w:marRight w:val="0"/>
      <w:marTop w:val="0"/>
      <w:marBottom w:val="0"/>
      <w:divBdr>
        <w:top w:val="none" w:sz="0" w:space="0" w:color="auto"/>
        <w:left w:val="none" w:sz="0" w:space="0" w:color="auto"/>
        <w:bottom w:val="none" w:sz="0" w:space="0" w:color="auto"/>
        <w:right w:val="none" w:sz="0" w:space="0" w:color="auto"/>
      </w:divBdr>
      <w:divsChild>
        <w:div w:id="318391057">
          <w:marLeft w:val="0"/>
          <w:marRight w:val="0"/>
          <w:marTop w:val="0"/>
          <w:marBottom w:val="0"/>
          <w:divBdr>
            <w:top w:val="none" w:sz="0" w:space="0" w:color="auto"/>
            <w:left w:val="none" w:sz="0" w:space="0" w:color="auto"/>
            <w:bottom w:val="none" w:sz="0" w:space="0" w:color="auto"/>
            <w:right w:val="none" w:sz="0" w:space="0" w:color="auto"/>
          </w:divBdr>
        </w:div>
        <w:div w:id="2125884755">
          <w:marLeft w:val="0"/>
          <w:marRight w:val="0"/>
          <w:marTop w:val="0"/>
          <w:marBottom w:val="0"/>
          <w:divBdr>
            <w:top w:val="none" w:sz="0" w:space="0" w:color="auto"/>
            <w:left w:val="none" w:sz="0" w:space="0" w:color="auto"/>
            <w:bottom w:val="none" w:sz="0" w:space="0" w:color="auto"/>
            <w:right w:val="none" w:sz="0" w:space="0" w:color="auto"/>
          </w:divBdr>
        </w:div>
        <w:div w:id="886063671">
          <w:marLeft w:val="0"/>
          <w:marRight w:val="0"/>
          <w:marTop w:val="0"/>
          <w:marBottom w:val="0"/>
          <w:divBdr>
            <w:top w:val="none" w:sz="0" w:space="0" w:color="auto"/>
            <w:left w:val="none" w:sz="0" w:space="0" w:color="auto"/>
            <w:bottom w:val="none" w:sz="0" w:space="0" w:color="auto"/>
            <w:right w:val="none" w:sz="0" w:space="0" w:color="auto"/>
          </w:divBdr>
        </w:div>
        <w:div w:id="1469738544">
          <w:marLeft w:val="0"/>
          <w:marRight w:val="0"/>
          <w:marTop w:val="0"/>
          <w:marBottom w:val="0"/>
          <w:divBdr>
            <w:top w:val="none" w:sz="0" w:space="0" w:color="auto"/>
            <w:left w:val="none" w:sz="0" w:space="0" w:color="auto"/>
            <w:bottom w:val="none" w:sz="0" w:space="0" w:color="auto"/>
            <w:right w:val="none" w:sz="0" w:space="0" w:color="auto"/>
          </w:divBdr>
        </w:div>
        <w:div w:id="1241015351">
          <w:marLeft w:val="0"/>
          <w:marRight w:val="0"/>
          <w:marTop w:val="0"/>
          <w:marBottom w:val="0"/>
          <w:divBdr>
            <w:top w:val="none" w:sz="0" w:space="0" w:color="auto"/>
            <w:left w:val="none" w:sz="0" w:space="0" w:color="auto"/>
            <w:bottom w:val="none" w:sz="0" w:space="0" w:color="auto"/>
            <w:right w:val="none" w:sz="0" w:space="0" w:color="auto"/>
          </w:divBdr>
        </w:div>
        <w:div w:id="1099060673">
          <w:marLeft w:val="0"/>
          <w:marRight w:val="0"/>
          <w:marTop w:val="0"/>
          <w:marBottom w:val="0"/>
          <w:divBdr>
            <w:top w:val="none" w:sz="0" w:space="0" w:color="auto"/>
            <w:left w:val="none" w:sz="0" w:space="0" w:color="auto"/>
            <w:bottom w:val="none" w:sz="0" w:space="0" w:color="auto"/>
            <w:right w:val="none" w:sz="0" w:space="0" w:color="auto"/>
          </w:divBdr>
        </w:div>
        <w:div w:id="2081708395">
          <w:marLeft w:val="0"/>
          <w:marRight w:val="0"/>
          <w:marTop w:val="0"/>
          <w:marBottom w:val="0"/>
          <w:divBdr>
            <w:top w:val="none" w:sz="0" w:space="0" w:color="auto"/>
            <w:left w:val="none" w:sz="0" w:space="0" w:color="auto"/>
            <w:bottom w:val="none" w:sz="0" w:space="0" w:color="auto"/>
            <w:right w:val="none" w:sz="0" w:space="0" w:color="auto"/>
          </w:divBdr>
        </w:div>
        <w:div w:id="2070297255">
          <w:marLeft w:val="0"/>
          <w:marRight w:val="0"/>
          <w:marTop w:val="0"/>
          <w:marBottom w:val="0"/>
          <w:divBdr>
            <w:top w:val="none" w:sz="0" w:space="0" w:color="auto"/>
            <w:left w:val="none" w:sz="0" w:space="0" w:color="auto"/>
            <w:bottom w:val="none" w:sz="0" w:space="0" w:color="auto"/>
            <w:right w:val="none" w:sz="0" w:space="0" w:color="auto"/>
          </w:divBdr>
        </w:div>
        <w:div w:id="901521944">
          <w:marLeft w:val="0"/>
          <w:marRight w:val="0"/>
          <w:marTop w:val="0"/>
          <w:marBottom w:val="0"/>
          <w:divBdr>
            <w:top w:val="none" w:sz="0" w:space="0" w:color="auto"/>
            <w:left w:val="none" w:sz="0" w:space="0" w:color="auto"/>
            <w:bottom w:val="none" w:sz="0" w:space="0" w:color="auto"/>
            <w:right w:val="none" w:sz="0" w:space="0" w:color="auto"/>
          </w:divBdr>
        </w:div>
        <w:div w:id="128669818">
          <w:marLeft w:val="0"/>
          <w:marRight w:val="0"/>
          <w:marTop w:val="0"/>
          <w:marBottom w:val="0"/>
          <w:divBdr>
            <w:top w:val="none" w:sz="0" w:space="0" w:color="auto"/>
            <w:left w:val="none" w:sz="0" w:space="0" w:color="auto"/>
            <w:bottom w:val="none" w:sz="0" w:space="0" w:color="auto"/>
            <w:right w:val="none" w:sz="0" w:space="0" w:color="auto"/>
          </w:divBdr>
        </w:div>
      </w:divsChild>
    </w:div>
    <w:div w:id="1097943645">
      <w:marLeft w:val="0"/>
      <w:marRight w:val="0"/>
      <w:marTop w:val="0"/>
      <w:marBottom w:val="0"/>
      <w:divBdr>
        <w:top w:val="none" w:sz="0" w:space="0" w:color="auto"/>
        <w:left w:val="none" w:sz="0" w:space="0" w:color="auto"/>
        <w:bottom w:val="none" w:sz="0" w:space="0" w:color="auto"/>
        <w:right w:val="none" w:sz="0" w:space="0" w:color="auto"/>
      </w:divBdr>
    </w:div>
    <w:div w:id="1105424809">
      <w:marLeft w:val="0"/>
      <w:marRight w:val="0"/>
      <w:marTop w:val="0"/>
      <w:marBottom w:val="0"/>
      <w:divBdr>
        <w:top w:val="none" w:sz="0" w:space="0" w:color="auto"/>
        <w:left w:val="none" w:sz="0" w:space="0" w:color="auto"/>
        <w:bottom w:val="none" w:sz="0" w:space="0" w:color="auto"/>
        <w:right w:val="none" w:sz="0" w:space="0" w:color="auto"/>
      </w:divBdr>
    </w:div>
    <w:div w:id="1115368584">
      <w:marLeft w:val="0"/>
      <w:marRight w:val="0"/>
      <w:marTop w:val="0"/>
      <w:marBottom w:val="0"/>
      <w:divBdr>
        <w:top w:val="none" w:sz="0" w:space="0" w:color="auto"/>
        <w:left w:val="none" w:sz="0" w:space="0" w:color="auto"/>
        <w:bottom w:val="none" w:sz="0" w:space="0" w:color="auto"/>
        <w:right w:val="none" w:sz="0" w:space="0" w:color="auto"/>
      </w:divBdr>
      <w:divsChild>
        <w:div w:id="1054083284">
          <w:marLeft w:val="0"/>
          <w:marRight w:val="0"/>
          <w:marTop w:val="0"/>
          <w:marBottom w:val="0"/>
          <w:divBdr>
            <w:top w:val="none" w:sz="0" w:space="0" w:color="auto"/>
            <w:left w:val="none" w:sz="0" w:space="0" w:color="auto"/>
            <w:bottom w:val="none" w:sz="0" w:space="0" w:color="auto"/>
            <w:right w:val="none" w:sz="0" w:space="0" w:color="auto"/>
          </w:divBdr>
        </w:div>
        <w:div w:id="736978016">
          <w:marLeft w:val="0"/>
          <w:marRight w:val="0"/>
          <w:marTop w:val="0"/>
          <w:marBottom w:val="0"/>
          <w:divBdr>
            <w:top w:val="none" w:sz="0" w:space="0" w:color="auto"/>
            <w:left w:val="none" w:sz="0" w:space="0" w:color="auto"/>
            <w:bottom w:val="none" w:sz="0" w:space="0" w:color="auto"/>
            <w:right w:val="none" w:sz="0" w:space="0" w:color="auto"/>
          </w:divBdr>
        </w:div>
      </w:divsChild>
    </w:div>
    <w:div w:id="1122336597">
      <w:marLeft w:val="0"/>
      <w:marRight w:val="0"/>
      <w:marTop w:val="0"/>
      <w:marBottom w:val="0"/>
      <w:divBdr>
        <w:top w:val="none" w:sz="0" w:space="0" w:color="auto"/>
        <w:left w:val="none" w:sz="0" w:space="0" w:color="auto"/>
        <w:bottom w:val="none" w:sz="0" w:space="0" w:color="auto"/>
        <w:right w:val="none" w:sz="0" w:space="0" w:color="auto"/>
      </w:divBdr>
    </w:div>
    <w:div w:id="1127776094">
      <w:marLeft w:val="0"/>
      <w:marRight w:val="0"/>
      <w:marTop w:val="0"/>
      <w:marBottom w:val="0"/>
      <w:divBdr>
        <w:top w:val="none" w:sz="0" w:space="0" w:color="auto"/>
        <w:left w:val="none" w:sz="0" w:space="0" w:color="auto"/>
        <w:bottom w:val="none" w:sz="0" w:space="0" w:color="auto"/>
        <w:right w:val="none" w:sz="0" w:space="0" w:color="auto"/>
      </w:divBdr>
      <w:divsChild>
        <w:div w:id="517084240">
          <w:marLeft w:val="0"/>
          <w:marRight w:val="0"/>
          <w:marTop w:val="0"/>
          <w:marBottom w:val="0"/>
          <w:divBdr>
            <w:top w:val="none" w:sz="0" w:space="0" w:color="auto"/>
            <w:left w:val="none" w:sz="0" w:space="0" w:color="auto"/>
            <w:bottom w:val="none" w:sz="0" w:space="0" w:color="auto"/>
            <w:right w:val="none" w:sz="0" w:space="0" w:color="auto"/>
          </w:divBdr>
        </w:div>
        <w:div w:id="1021511951">
          <w:marLeft w:val="0"/>
          <w:marRight w:val="0"/>
          <w:marTop w:val="0"/>
          <w:marBottom w:val="0"/>
          <w:divBdr>
            <w:top w:val="none" w:sz="0" w:space="0" w:color="auto"/>
            <w:left w:val="none" w:sz="0" w:space="0" w:color="auto"/>
            <w:bottom w:val="none" w:sz="0" w:space="0" w:color="auto"/>
            <w:right w:val="none" w:sz="0" w:space="0" w:color="auto"/>
          </w:divBdr>
        </w:div>
        <w:div w:id="55668606">
          <w:marLeft w:val="0"/>
          <w:marRight w:val="0"/>
          <w:marTop w:val="0"/>
          <w:marBottom w:val="0"/>
          <w:divBdr>
            <w:top w:val="none" w:sz="0" w:space="0" w:color="auto"/>
            <w:left w:val="none" w:sz="0" w:space="0" w:color="auto"/>
            <w:bottom w:val="none" w:sz="0" w:space="0" w:color="auto"/>
            <w:right w:val="none" w:sz="0" w:space="0" w:color="auto"/>
          </w:divBdr>
        </w:div>
        <w:div w:id="1740445776">
          <w:marLeft w:val="0"/>
          <w:marRight w:val="0"/>
          <w:marTop w:val="0"/>
          <w:marBottom w:val="0"/>
          <w:divBdr>
            <w:top w:val="none" w:sz="0" w:space="0" w:color="auto"/>
            <w:left w:val="none" w:sz="0" w:space="0" w:color="auto"/>
            <w:bottom w:val="none" w:sz="0" w:space="0" w:color="auto"/>
            <w:right w:val="none" w:sz="0" w:space="0" w:color="auto"/>
          </w:divBdr>
        </w:div>
        <w:div w:id="1455518104">
          <w:marLeft w:val="0"/>
          <w:marRight w:val="0"/>
          <w:marTop w:val="0"/>
          <w:marBottom w:val="0"/>
          <w:divBdr>
            <w:top w:val="none" w:sz="0" w:space="0" w:color="auto"/>
            <w:left w:val="none" w:sz="0" w:space="0" w:color="auto"/>
            <w:bottom w:val="none" w:sz="0" w:space="0" w:color="auto"/>
            <w:right w:val="none" w:sz="0" w:space="0" w:color="auto"/>
          </w:divBdr>
        </w:div>
        <w:div w:id="71242019">
          <w:marLeft w:val="0"/>
          <w:marRight w:val="0"/>
          <w:marTop w:val="0"/>
          <w:marBottom w:val="0"/>
          <w:divBdr>
            <w:top w:val="none" w:sz="0" w:space="0" w:color="auto"/>
            <w:left w:val="none" w:sz="0" w:space="0" w:color="auto"/>
            <w:bottom w:val="none" w:sz="0" w:space="0" w:color="auto"/>
            <w:right w:val="none" w:sz="0" w:space="0" w:color="auto"/>
          </w:divBdr>
        </w:div>
        <w:div w:id="190193125">
          <w:marLeft w:val="0"/>
          <w:marRight w:val="0"/>
          <w:marTop w:val="0"/>
          <w:marBottom w:val="0"/>
          <w:divBdr>
            <w:top w:val="none" w:sz="0" w:space="0" w:color="auto"/>
            <w:left w:val="none" w:sz="0" w:space="0" w:color="auto"/>
            <w:bottom w:val="none" w:sz="0" w:space="0" w:color="auto"/>
            <w:right w:val="none" w:sz="0" w:space="0" w:color="auto"/>
          </w:divBdr>
        </w:div>
        <w:div w:id="1552885631">
          <w:marLeft w:val="0"/>
          <w:marRight w:val="0"/>
          <w:marTop w:val="0"/>
          <w:marBottom w:val="0"/>
          <w:divBdr>
            <w:top w:val="none" w:sz="0" w:space="0" w:color="auto"/>
            <w:left w:val="none" w:sz="0" w:space="0" w:color="auto"/>
            <w:bottom w:val="none" w:sz="0" w:space="0" w:color="auto"/>
            <w:right w:val="none" w:sz="0" w:space="0" w:color="auto"/>
          </w:divBdr>
        </w:div>
        <w:div w:id="1492142842">
          <w:marLeft w:val="0"/>
          <w:marRight w:val="0"/>
          <w:marTop w:val="0"/>
          <w:marBottom w:val="0"/>
          <w:divBdr>
            <w:top w:val="none" w:sz="0" w:space="0" w:color="auto"/>
            <w:left w:val="none" w:sz="0" w:space="0" w:color="auto"/>
            <w:bottom w:val="none" w:sz="0" w:space="0" w:color="auto"/>
            <w:right w:val="none" w:sz="0" w:space="0" w:color="auto"/>
          </w:divBdr>
        </w:div>
        <w:div w:id="1870678079">
          <w:marLeft w:val="0"/>
          <w:marRight w:val="0"/>
          <w:marTop w:val="0"/>
          <w:marBottom w:val="0"/>
          <w:divBdr>
            <w:top w:val="none" w:sz="0" w:space="0" w:color="auto"/>
            <w:left w:val="none" w:sz="0" w:space="0" w:color="auto"/>
            <w:bottom w:val="none" w:sz="0" w:space="0" w:color="auto"/>
            <w:right w:val="none" w:sz="0" w:space="0" w:color="auto"/>
          </w:divBdr>
        </w:div>
        <w:div w:id="813910707">
          <w:marLeft w:val="0"/>
          <w:marRight w:val="0"/>
          <w:marTop w:val="0"/>
          <w:marBottom w:val="0"/>
          <w:divBdr>
            <w:top w:val="none" w:sz="0" w:space="0" w:color="auto"/>
            <w:left w:val="none" w:sz="0" w:space="0" w:color="auto"/>
            <w:bottom w:val="none" w:sz="0" w:space="0" w:color="auto"/>
            <w:right w:val="none" w:sz="0" w:space="0" w:color="auto"/>
          </w:divBdr>
        </w:div>
        <w:div w:id="1638415176">
          <w:marLeft w:val="0"/>
          <w:marRight w:val="0"/>
          <w:marTop w:val="0"/>
          <w:marBottom w:val="0"/>
          <w:divBdr>
            <w:top w:val="none" w:sz="0" w:space="0" w:color="auto"/>
            <w:left w:val="none" w:sz="0" w:space="0" w:color="auto"/>
            <w:bottom w:val="none" w:sz="0" w:space="0" w:color="auto"/>
            <w:right w:val="none" w:sz="0" w:space="0" w:color="auto"/>
          </w:divBdr>
        </w:div>
        <w:div w:id="1699356105">
          <w:marLeft w:val="0"/>
          <w:marRight w:val="0"/>
          <w:marTop w:val="0"/>
          <w:marBottom w:val="0"/>
          <w:divBdr>
            <w:top w:val="none" w:sz="0" w:space="0" w:color="auto"/>
            <w:left w:val="none" w:sz="0" w:space="0" w:color="auto"/>
            <w:bottom w:val="none" w:sz="0" w:space="0" w:color="auto"/>
            <w:right w:val="none" w:sz="0" w:space="0" w:color="auto"/>
          </w:divBdr>
        </w:div>
        <w:div w:id="1245917284">
          <w:marLeft w:val="0"/>
          <w:marRight w:val="0"/>
          <w:marTop w:val="0"/>
          <w:marBottom w:val="0"/>
          <w:divBdr>
            <w:top w:val="none" w:sz="0" w:space="0" w:color="auto"/>
            <w:left w:val="none" w:sz="0" w:space="0" w:color="auto"/>
            <w:bottom w:val="none" w:sz="0" w:space="0" w:color="auto"/>
            <w:right w:val="none" w:sz="0" w:space="0" w:color="auto"/>
          </w:divBdr>
        </w:div>
      </w:divsChild>
    </w:div>
    <w:div w:id="1128163622">
      <w:marLeft w:val="0"/>
      <w:marRight w:val="0"/>
      <w:marTop w:val="0"/>
      <w:marBottom w:val="0"/>
      <w:divBdr>
        <w:top w:val="none" w:sz="0" w:space="0" w:color="auto"/>
        <w:left w:val="none" w:sz="0" w:space="0" w:color="auto"/>
        <w:bottom w:val="none" w:sz="0" w:space="0" w:color="auto"/>
        <w:right w:val="none" w:sz="0" w:space="0" w:color="auto"/>
      </w:divBdr>
    </w:div>
    <w:div w:id="1129737624">
      <w:marLeft w:val="0"/>
      <w:marRight w:val="0"/>
      <w:marTop w:val="0"/>
      <w:marBottom w:val="0"/>
      <w:divBdr>
        <w:top w:val="none" w:sz="0" w:space="0" w:color="auto"/>
        <w:left w:val="none" w:sz="0" w:space="0" w:color="auto"/>
        <w:bottom w:val="none" w:sz="0" w:space="0" w:color="auto"/>
        <w:right w:val="none" w:sz="0" w:space="0" w:color="auto"/>
      </w:divBdr>
    </w:div>
    <w:div w:id="1136987261">
      <w:marLeft w:val="0"/>
      <w:marRight w:val="0"/>
      <w:marTop w:val="0"/>
      <w:marBottom w:val="0"/>
      <w:divBdr>
        <w:top w:val="none" w:sz="0" w:space="0" w:color="auto"/>
        <w:left w:val="none" w:sz="0" w:space="0" w:color="auto"/>
        <w:bottom w:val="none" w:sz="0" w:space="0" w:color="auto"/>
        <w:right w:val="none" w:sz="0" w:space="0" w:color="auto"/>
      </w:divBdr>
    </w:div>
    <w:div w:id="1147942219">
      <w:marLeft w:val="0"/>
      <w:marRight w:val="0"/>
      <w:marTop w:val="0"/>
      <w:marBottom w:val="0"/>
      <w:divBdr>
        <w:top w:val="none" w:sz="0" w:space="0" w:color="auto"/>
        <w:left w:val="none" w:sz="0" w:space="0" w:color="auto"/>
        <w:bottom w:val="none" w:sz="0" w:space="0" w:color="auto"/>
        <w:right w:val="none" w:sz="0" w:space="0" w:color="auto"/>
      </w:divBdr>
    </w:div>
    <w:div w:id="1162544633">
      <w:marLeft w:val="0"/>
      <w:marRight w:val="0"/>
      <w:marTop w:val="0"/>
      <w:marBottom w:val="0"/>
      <w:divBdr>
        <w:top w:val="none" w:sz="0" w:space="0" w:color="auto"/>
        <w:left w:val="none" w:sz="0" w:space="0" w:color="auto"/>
        <w:bottom w:val="none" w:sz="0" w:space="0" w:color="auto"/>
        <w:right w:val="none" w:sz="0" w:space="0" w:color="auto"/>
      </w:divBdr>
    </w:div>
    <w:div w:id="1166045045">
      <w:marLeft w:val="0"/>
      <w:marRight w:val="0"/>
      <w:marTop w:val="0"/>
      <w:marBottom w:val="0"/>
      <w:divBdr>
        <w:top w:val="none" w:sz="0" w:space="0" w:color="auto"/>
        <w:left w:val="none" w:sz="0" w:space="0" w:color="auto"/>
        <w:bottom w:val="none" w:sz="0" w:space="0" w:color="auto"/>
        <w:right w:val="none" w:sz="0" w:space="0" w:color="auto"/>
      </w:divBdr>
    </w:div>
    <w:div w:id="1178273323">
      <w:marLeft w:val="0"/>
      <w:marRight w:val="0"/>
      <w:marTop w:val="0"/>
      <w:marBottom w:val="0"/>
      <w:divBdr>
        <w:top w:val="none" w:sz="0" w:space="0" w:color="auto"/>
        <w:left w:val="none" w:sz="0" w:space="0" w:color="auto"/>
        <w:bottom w:val="none" w:sz="0" w:space="0" w:color="auto"/>
        <w:right w:val="none" w:sz="0" w:space="0" w:color="auto"/>
      </w:divBdr>
      <w:divsChild>
        <w:div w:id="1693874430">
          <w:marLeft w:val="0"/>
          <w:marRight w:val="0"/>
          <w:marTop w:val="0"/>
          <w:marBottom w:val="0"/>
          <w:divBdr>
            <w:top w:val="none" w:sz="0" w:space="0" w:color="auto"/>
            <w:left w:val="none" w:sz="0" w:space="0" w:color="auto"/>
            <w:bottom w:val="none" w:sz="0" w:space="0" w:color="auto"/>
            <w:right w:val="none" w:sz="0" w:space="0" w:color="auto"/>
          </w:divBdr>
        </w:div>
        <w:div w:id="1389261377">
          <w:marLeft w:val="0"/>
          <w:marRight w:val="0"/>
          <w:marTop w:val="0"/>
          <w:marBottom w:val="0"/>
          <w:divBdr>
            <w:top w:val="none" w:sz="0" w:space="0" w:color="auto"/>
            <w:left w:val="none" w:sz="0" w:space="0" w:color="auto"/>
            <w:bottom w:val="none" w:sz="0" w:space="0" w:color="auto"/>
            <w:right w:val="none" w:sz="0" w:space="0" w:color="auto"/>
          </w:divBdr>
        </w:div>
      </w:divsChild>
    </w:div>
    <w:div w:id="1182236406">
      <w:marLeft w:val="0"/>
      <w:marRight w:val="0"/>
      <w:marTop w:val="0"/>
      <w:marBottom w:val="0"/>
      <w:divBdr>
        <w:top w:val="none" w:sz="0" w:space="0" w:color="auto"/>
        <w:left w:val="none" w:sz="0" w:space="0" w:color="auto"/>
        <w:bottom w:val="none" w:sz="0" w:space="0" w:color="auto"/>
        <w:right w:val="none" w:sz="0" w:space="0" w:color="auto"/>
      </w:divBdr>
    </w:div>
    <w:div w:id="1189635865">
      <w:marLeft w:val="0"/>
      <w:marRight w:val="0"/>
      <w:marTop w:val="0"/>
      <w:marBottom w:val="0"/>
      <w:divBdr>
        <w:top w:val="none" w:sz="0" w:space="0" w:color="auto"/>
        <w:left w:val="none" w:sz="0" w:space="0" w:color="auto"/>
        <w:bottom w:val="none" w:sz="0" w:space="0" w:color="auto"/>
        <w:right w:val="none" w:sz="0" w:space="0" w:color="auto"/>
      </w:divBdr>
    </w:div>
    <w:div w:id="1195845981">
      <w:marLeft w:val="0"/>
      <w:marRight w:val="0"/>
      <w:marTop w:val="0"/>
      <w:marBottom w:val="0"/>
      <w:divBdr>
        <w:top w:val="none" w:sz="0" w:space="0" w:color="auto"/>
        <w:left w:val="none" w:sz="0" w:space="0" w:color="auto"/>
        <w:bottom w:val="none" w:sz="0" w:space="0" w:color="auto"/>
        <w:right w:val="none" w:sz="0" w:space="0" w:color="auto"/>
      </w:divBdr>
    </w:div>
    <w:div w:id="1197502759">
      <w:marLeft w:val="0"/>
      <w:marRight w:val="0"/>
      <w:marTop w:val="0"/>
      <w:marBottom w:val="0"/>
      <w:divBdr>
        <w:top w:val="none" w:sz="0" w:space="0" w:color="auto"/>
        <w:left w:val="none" w:sz="0" w:space="0" w:color="auto"/>
        <w:bottom w:val="none" w:sz="0" w:space="0" w:color="auto"/>
        <w:right w:val="none" w:sz="0" w:space="0" w:color="auto"/>
      </w:divBdr>
    </w:div>
    <w:div w:id="1200510536">
      <w:marLeft w:val="0"/>
      <w:marRight w:val="0"/>
      <w:marTop w:val="0"/>
      <w:marBottom w:val="0"/>
      <w:divBdr>
        <w:top w:val="none" w:sz="0" w:space="0" w:color="auto"/>
        <w:left w:val="none" w:sz="0" w:space="0" w:color="auto"/>
        <w:bottom w:val="none" w:sz="0" w:space="0" w:color="auto"/>
        <w:right w:val="none" w:sz="0" w:space="0" w:color="auto"/>
      </w:divBdr>
    </w:div>
    <w:div w:id="1207060396">
      <w:marLeft w:val="0"/>
      <w:marRight w:val="0"/>
      <w:marTop w:val="0"/>
      <w:marBottom w:val="0"/>
      <w:divBdr>
        <w:top w:val="none" w:sz="0" w:space="0" w:color="auto"/>
        <w:left w:val="none" w:sz="0" w:space="0" w:color="auto"/>
        <w:bottom w:val="none" w:sz="0" w:space="0" w:color="auto"/>
        <w:right w:val="none" w:sz="0" w:space="0" w:color="auto"/>
      </w:divBdr>
    </w:div>
    <w:div w:id="1217011082">
      <w:marLeft w:val="0"/>
      <w:marRight w:val="0"/>
      <w:marTop w:val="0"/>
      <w:marBottom w:val="0"/>
      <w:divBdr>
        <w:top w:val="none" w:sz="0" w:space="0" w:color="auto"/>
        <w:left w:val="none" w:sz="0" w:space="0" w:color="auto"/>
        <w:bottom w:val="none" w:sz="0" w:space="0" w:color="auto"/>
        <w:right w:val="none" w:sz="0" w:space="0" w:color="auto"/>
      </w:divBdr>
    </w:div>
    <w:div w:id="1219054108">
      <w:marLeft w:val="0"/>
      <w:marRight w:val="0"/>
      <w:marTop w:val="0"/>
      <w:marBottom w:val="0"/>
      <w:divBdr>
        <w:top w:val="none" w:sz="0" w:space="0" w:color="auto"/>
        <w:left w:val="none" w:sz="0" w:space="0" w:color="auto"/>
        <w:bottom w:val="none" w:sz="0" w:space="0" w:color="auto"/>
        <w:right w:val="none" w:sz="0" w:space="0" w:color="auto"/>
      </w:divBdr>
      <w:divsChild>
        <w:div w:id="165632728">
          <w:marLeft w:val="0"/>
          <w:marRight w:val="0"/>
          <w:marTop w:val="0"/>
          <w:marBottom w:val="0"/>
          <w:divBdr>
            <w:top w:val="none" w:sz="0" w:space="0" w:color="auto"/>
            <w:left w:val="none" w:sz="0" w:space="0" w:color="auto"/>
            <w:bottom w:val="none" w:sz="0" w:space="0" w:color="auto"/>
            <w:right w:val="none" w:sz="0" w:space="0" w:color="auto"/>
          </w:divBdr>
        </w:div>
        <w:div w:id="989363797">
          <w:marLeft w:val="0"/>
          <w:marRight w:val="0"/>
          <w:marTop w:val="0"/>
          <w:marBottom w:val="0"/>
          <w:divBdr>
            <w:top w:val="none" w:sz="0" w:space="0" w:color="auto"/>
            <w:left w:val="none" w:sz="0" w:space="0" w:color="auto"/>
            <w:bottom w:val="none" w:sz="0" w:space="0" w:color="auto"/>
            <w:right w:val="none" w:sz="0" w:space="0" w:color="auto"/>
          </w:divBdr>
        </w:div>
        <w:div w:id="1009407607">
          <w:marLeft w:val="0"/>
          <w:marRight w:val="0"/>
          <w:marTop w:val="0"/>
          <w:marBottom w:val="0"/>
          <w:divBdr>
            <w:top w:val="none" w:sz="0" w:space="0" w:color="auto"/>
            <w:left w:val="none" w:sz="0" w:space="0" w:color="auto"/>
            <w:bottom w:val="none" w:sz="0" w:space="0" w:color="auto"/>
            <w:right w:val="none" w:sz="0" w:space="0" w:color="auto"/>
          </w:divBdr>
        </w:div>
        <w:div w:id="636643806">
          <w:marLeft w:val="0"/>
          <w:marRight w:val="0"/>
          <w:marTop w:val="0"/>
          <w:marBottom w:val="0"/>
          <w:divBdr>
            <w:top w:val="none" w:sz="0" w:space="0" w:color="auto"/>
            <w:left w:val="none" w:sz="0" w:space="0" w:color="auto"/>
            <w:bottom w:val="none" w:sz="0" w:space="0" w:color="auto"/>
            <w:right w:val="none" w:sz="0" w:space="0" w:color="auto"/>
          </w:divBdr>
        </w:div>
      </w:divsChild>
    </w:div>
    <w:div w:id="1226330113">
      <w:marLeft w:val="0"/>
      <w:marRight w:val="0"/>
      <w:marTop w:val="0"/>
      <w:marBottom w:val="0"/>
      <w:divBdr>
        <w:top w:val="none" w:sz="0" w:space="0" w:color="auto"/>
        <w:left w:val="none" w:sz="0" w:space="0" w:color="auto"/>
        <w:bottom w:val="none" w:sz="0" w:space="0" w:color="auto"/>
        <w:right w:val="none" w:sz="0" w:space="0" w:color="auto"/>
      </w:divBdr>
    </w:div>
    <w:div w:id="1229152757">
      <w:marLeft w:val="0"/>
      <w:marRight w:val="0"/>
      <w:marTop w:val="0"/>
      <w:marBottom w:val="0"/>
      <w:divBdr>
        <w:top w:val="none" w:sz="0" w:space="0" w:color="auto"/>
        <w:left w:val="none" w:sz="0" w:space="0" w:color="auto"/>
        <w:bottom w:val="none" w:sz="0" w:space="0" w:color="auto"/>
        <w:right w:val="none" w:sz="0" w:space="0" w:color="auto"/>
      </w:divBdr>
    </w:div>
    <w:div w:id="1231771414">
      <w:marLeft w:val="0"/>
      <w:marRight w:val="0"/>
      <w:marTop w:val="0"/>
      <w:marBottom w:val="0"/>
      <w:divBdr>
        <w:top w:val="none" w:sz="0" w:space="0" w:color="auto"/>
        <w:left w:val="none" w:sz="0" w:space="0" w:color="auto"/>
        <w:bottom w:val="none" w:sz="0" w:space="0" w:color="auto"/>
        <w:right w:val="none" w:sz="0" w:space="0" w:color="auto"/>
      </w:divBdr>
      <w:divsChild>
        <w:div w:id="395401722">
          <w:marLeft w:val="0"/>
          <w:marRight w:val="0"/>
          <w:marTop w:val="0"/>
          <w:marBottom w:val="0"/>
          <w:divBdr>
            <w:top w:val="none" w:sz="0" w:space="0" w:color="auto"/>
            <w:left w:val="none" w:sz="0" w:space="0" w:color="auto"/>
            <w:bottom w:val="none" w:sz="0" w:space="0" w:color="auto"/>
            <w:right w:val="none" w:sz="0" w:space="0" w:color="auto"/>
          </w:divBdr>
        </w:div>
        <w:div w:id="2013293293">
          <w:marLeft w:val="0"/>
          <w:marRight w:val="0"/>
          <w:marTop w:val="0"/>
          <w:marBottom w:val="0"/>
          <w:divBdr>
            <w:top w:val="none" w:sz="0" w:space="0" w:color="auto"/>
            <w:left w:val="none" w:sz="0" w:space="0" w:color="auto"/>
            <w:bottom w:val="none" w:sz="0" w:space="0" w:color="auto"/>
            <w:right w:val="none" w:sz="0" w:space="0" w:color="auto"/>
          </w:divBdr>
        </w:div>
        <w:div w:id="465708664">
          <w:marLeft w:val="0"/>
          <w:marRight w:val="0"/>
          <w:marTop w:val="0"/>
          <w:marBottom w:val="0"/>
          <w:divBdr>
            <w:top w:val="none" w:sz="0" w:space="0" w:color="auto"/>
            <w:left w:val="none" w:sz="0" w:space="0" w:color="auto"/>
            <w:bottom w:val="none" w:sz="0" w:space="0" w:color="auto"/>
            <w:right w:val="none" w:sz="0" w:space="0" w:color="auto"/>
          </w:divBdr>
        </w:div>
        <w:div w:id="1430925648">
          <w:marLeft w:val="0"/>
          <w:marRight w:val="0"/>
          <w:marTop w:val="0"/>
          <w:marBottom w:val="0"/>
          <w:divBdr>
            <w:top w:val="none" w:sz="0" w:space="0" w:color="auto"/>
            <w:left w:val="none" w:sz="0" w:space="0" w:color="auto"/>
            <w:bottom w:val="none" w:sz="0" w:space="0" w:color="auto"/>
            <w:right w:val="none" w:sz="0" w:space="0" w:color="auto"/>
          </w:divBdr>
        </w:div>
        <w:div w:id="1862816968">
          <w:marLeft w:val="0"/>
          <w:marRight w:val="0"/>
          <w:marTop w:val="0"/>
          <w:marBottom w:val="0"/>
          <w:divBdr>
            <w:top w:val="none" w:sz="0" w:space="0" w:color="auto"/>
            <w:left w:val="none" w:sz="0" w:space="0" w:color="auto"/>
            <w:bottom w:val="none" w:sz="0" w:space="0" w:color="auto"/>
            <w:right w:val="none" w:sz="0" w:space="0" w:color="auto"/>
          </w:divBdr>
        </w:div>
        <w:div w:id="303825113">
          <w:marLeft w:val="0"/>
          <w:marRight w:val="0"/>
          <w:marTop w:val="0"/>
          <w:marBottom w:val="0"/>
          <w:divBdr>
            <w:top w:val="none" w:sz="0" w:space="0" w:color="auto"/>
            <w:left w:val="none" w:sz="0" w:space="0" w:color="auto"/>
            <w:bottom w:val="none" w:sz="0" w:space="0" w:color="auto"/>
            <w:right w:val="none" w:sz="0" w:space="0" w:color="auto"/>
          </w:divBdr>
        </w:div>
        <w:div w:id="271977410">
          <w:marLeft w:val="0"/>
          <w:marRight w:val="0"/>
          <w:marTop w:val="0"/>
          <w:marBottom w:val="0"/>
          <w:divBdr>
            <w:top w:val="none" w:sz="0" w:space="0" w:color="auto"/>
            <w:left w:val="none" w:sz="0" w:space="0" w:color="auto"/>
            <w:bottom w:val="none" w:sz="0" w:space="0" w:color="auto"/>
            <w:right w:val="none" w:sz="0" w:space="0" w:color="auto"/>
          </w:divBdr>
        </w:div>
        <w:div w:id="198204710">
          <w:marLeft w:val="0"/>
          <w:marRight w:val="0"/>
          <w:marTop w:val="0"/>
          <w:marBottom w:val="0"/>
          <w:divBdr>
            <w:top w:val="none" w:sz="0" w:space="0" w:color="auto"/>
            <w:left w:val="none" w:sz="0" w:space="0" w:color="auto"/>
            <w:bottom w:val="none" w:sz="0" w:space="0" w:color="auto"/>
            <w:right w:val="none" w:sz="0" w:space="0" w:color="auto"/>
          </w:divBdr>
        </w:div>
        <w:div w:id="416369939">
          <w:marLeft w:val="0"/>
          <w:marRight w:val="0"/>
          <w:marTop w:val="0"/>
          <w:marBottom w:val="0"/>
          <w:divBdr>
            <w:top w:val="none" w:sz="0" w:space="0" w:color="auto"/>
            <w:left w:val="none" w:sz="0" w:space="0" w:color="auto"/>
            <w:bottom w:val="none" w:sz="0" w:space="0" w:color="auto"/>
            <w:right w:val="none" w:sz="0" w:space="0" w:color="auto"/>
          </w:divBdr>
        </w:div>
        <w:div w:id="1870993171">
          <w:marLeft w:val="0"/>
          <w:marRight w:val="0"/>
          <w:marTop w:val="0"/>
          <w:marBottom w:val="0"/>
          <w:divBdr>
            <w:top w:val="none" w:sz="0" w:space="0" w:color="auto"/>
            <w:left w:val="none" w:sz="0" w:space="0" w:color="auto"/>
            <w:bottom w:val="none" w:sz="0" w:space="0" w:color="auto"/>
            <w:right w:val="none" w:sz="0" w:space="0" w:color="auto"/>
          </w:divBdr>
        </w:div>
        <w:div w:id="998114306">
          <w:marLeft w:val="0"/>
          <w:marRight w:val="0"/>
          <w:marTop w:val="0"/>
          <w:marBottom w:val="0"/>
          <w:divBdr>
            <w:top w:val="none" w:sz="0" w:space="0" w:color="auto"/>
            <w:left w:val="none" w:sz="0" w:space="0" w:color="auto"/>
            <w:bottom w:val="none" w:sz="0" w:space="0" w:color="auto"/>
            <w:right w:val="none" w:sz="0" w:space="0" w:color="auto"/>
          </w:divBdr>
        </w:div>
        <w:div w:id="1175219098">
          <w:marLeft w:val="0"/>
          <w:marRight w:val="0"/>
          <w:marTop w:val="0"/>
          <w:marBottom w:val="0"/>
          <w:divBdr>
            <w:top w:val="none" w:sz="0" w:space="0" w:color="auto"/>
            <w:left w:val="none" w:sz="0" w:space="0" w:color="auto"/>
            <w:bottom w:val="none" w:sz="0" w:space="0" w:color="auto"/>
            <w:right w:val="none" w:sz="0" w:space="0" w:color="auto"/>
          </w:divBdr>
        </w:div>
        <w:div w:id="283967855">
          <w:marLeft w:val="0"/>
          <w:marRight w:val="0"/>
          <w:marTop w:val="0"/>
          <w:marBottom w:val="0"/>
          <w:divBdr>
            <w:top w:val="none" w:sz="0" w:space="0" w:color="auto"/>
            <w:left w:val="none" w:sz="0" w:space="0" w:color="auto"/>
            <w:bottom w:val="none" w:sz="0" w:space="0" w:color="auto"/>
            <w:right w:val="none" w:sz="0" w:space="0" w:color="auto"/>
          </w:divBdr>
        </w:div>
        <w:div w:id="309943660">
          <w:marLeft w:val="0"/>
          <w:marRight w:val="0"/>
          <w:marTop w:val="0"/>
          <w:marBottom w:val="0"/>
          <w:divBdr>
            <w:top w:val="none" w:sz="0" w:space="0" w:color="auto"/>
            <w:left w:val="none" w:sz="0" w:space="0" w:color="auto"/>
            <w:bottom w:val="none" w:sz="0" w:space="0" w:color="auto"/>
            <w:right w:val="none" w:sz="0" w:space="0" w:color="auto"/>
          </w:divBdr>
        </w:div>
        <w:div w:id="270747649">
          <w:marLeft w:val="0"/>
          <w:marRight w:val="0"/>
          <w:marTop w:val="0"/>
          <w:marBottom w:val="0"/>
          <w:divBdr>
            <w:top w:val="none" w:sz="0" w:space="0" w:color="auto"/>
            <w:left w:val="none" w:sz="0" w:space="0" w:color="auto"/>
            <w:bottom w:val="none" w:sz="0" w:space="0" w:color="auto"/>
            <w:right w:val="none" w:sz="0" w:space="0" w:color="auto"/>
          </w:divBdr>
        </w:div>
        <w:div w:id="1827671428">
          <w:marLeft w:val="0"/>
          <w:marRight w:val="0"/>
          <w:marTop w:val="0"/>
          <w:marBottom w:val="0"/>
          <w:divBdr>
            <w:top w:val="none" w:sz="0" w:space="0" w:color="auto"/>
            <w:left w:val="none" w:sz="0" w:space="0" w:color="auto"/>
            <w:bottom w:val="none" w:sz="0" w:space="0" w:color="auto"/>
            <w:right w:val="none" w:sz="0" w:space="0" w:color="auto"/>
          </w:divBdr>
        </w:div>
        <w:div w:id="2081978951">
          <w:marLeft w:val="0"/>
          <w:marRight w:val="0"/>
          <w:marTop w:val="0"/>
          <w:marBottom w:val="0"/>
          <w:divBdr>
            <w:top w:val="none" w:sz="0" w:space="0" w:color="auto"/>
            <w:left w:val="none" w:sz="0" w:space="0" w:color="auto"/>
            <w:bottom w:val="none" w:sz="0" w:space="0" w:color="auto"/>
            <w:right w:val="none" w:sz="0" w:space="0" w:color="auto"/>
          </w:divBdr>
        </w:div>
        <w:div w:id="692002382">
          <w:marLeft w:val="0"/>
          <w:marRight w:val="0"/>
          <w:marTop w:val="0"/>
          <w:marBottom w:val="0"/>
          <w:divBdr>
            <w:top w:val="none" w:sz="0" w:space="0" w:color="auto"/>
            <w:left w:val="none" w:sz="0" w:space="0" w:color="auto"/>
            <w:bottom w:val="none" w:sz="0" w:space="0" w:color="auto"/>
            <w:right w:val="none" w:sz="0" w:space="0" w:color="auto"/>
          </w:divBdr>
        </w:div>
        <w:div w:id="686492591">
          <w:marLeft w:val="0"/>
          <w:marRight w:val="0"/>
          <w:marTop w:val="0"/>
          <w:marBottom w:val="0"/>
          <w:divBdr>
            <w:top w:val="none" w:sz="0" w:space="0" w:color="auto"/>
            <w:left w:val="none" w:sz="0" w:space="0" w:color="auto"/>
            <w:bottom w:val="none" w:sz="0" w:space="0" w:color="auto"/>
            <w:right w:val="none" w:sz="0" w:space="0" w:color="auto"/>
          </w:divBdr>
        </w:div>
        <w:div w:id="1389720028">
          <w:marLeft w:val="0"/>
          <w:marRight w:val="0"/>
          <w:marTop w:val="0"/>
          <w:marBottom w:val="0"/>
          <w:divBdr>
            <w:top w:val="none" w:sz="0" w:space="0" w:color="auto"/>
            <w:left w:val="none" w:sz="0" w:space="0" w:color="auto"/>
            <w:bottom w:val="none" w:sz="0" w:space="0" w:color="auto"/>
            <w:right w:val="none" w:sz="0" w:space="0" w:color="auto"/>
          </w:divBdr>
        </w:div>
        <w:div w:id="1090388168">
          <w:marLeft w:val="0"/>
          <w:marRight w:val="0"/>
          <w:marTop w:val="0"/>
          <w:marBottom w:val="0"/>
          <w:divBdr>
            <w:top w:val="none" w:sz="0" w:space="0" w:color="auto"/>
            <w:left w:val="none" w:sz="0" w:space="0" w:color="auto"/>
            <w:bottom w:val="none" w:sz="0" w:space="0" w:color="auto"/>
            <w:right w:val="none" w:sz="0" w:space="0" w:color="auto"/>
          </w:divBdr>
        </w:div>
        <w:div w:id="288558220">
          <w:marLeft w:val="0"/>
          <w:marRight w:val="0"/>
          <w:marTop w:val="0"/>
          <w:marBottom w:val="0"/>
          <w:divBdr>
            <w:top w:val="none" w:sz="0" w:space="0" w:color="auto"/>
            <w:left w:val="none" w:sz="0" w:space="0" w:color="auto"/>
            <w:bottom w:val="none" w:sz="0" w:space="0" w:color="auto"/>
            <w:right w:val="none" w:sz="0" w:space="0" w:color="auto"/>
          </w:divBdr>
        </w:div>
        <w:div w:id="1839342427">
          <w:marLeft w:val="0"/>
          <w:marRight w:val="0"/>
          <w:marTop w:val="0"/>
          <w:marBottom w:val="0"/>
          <w:divBdr>
            <w:top w:val="none" w:sz="0" w:space="0" w:color="auto"/>
            <w:left w:val="none" w:sz="0" w:space="0" w:color="auto"/>
            <w:bottom w:val="none" w:sz="0" w:space="0" w:color="auto"/>
            <w:right w:val="none" w:sz="0" w:space="0" w:color="auto"/>
          </w:divBdr>
        </w:div>
        <w:div w:id="1607696103">
          <w:marLeft w:val="0"/>
          <w:marRight w:val="0"/>
          <w:marTop w:val="0"/>
          <w:marBottom w:val="0"/>
          <w:divBdr>
            <w:top w:val="none" w:sz="0" w:space="0" w:color="auto"/>
            <w:left w:val="none" w:sz="0" w:space="0" w:color="auto"/>
            <w:bottom w:val="none" w:sz="0" w:space="0" w:color="auto"/>
            <w:right w:val="none" w:sz="0" w:space="0" w:color="auto"/>
          </w:divBdr>
        </w:div>
        <w:div w:id="518737853">
          <w:marLeft w:val="0"/>
          <w:marRight w:val="0"/>
          <w:marTop w:val="0"/>
          <w:marBottom w:val="0"/>
          <w:divBdr>
            <w:top w:val="none" w:sz="0" w:space="0" w:color="auto"/>
            <w:left w:val="none" w:sz="0" w:space="0" w:color="auto"/>
            <w:bottom w:val="none" w:sz="0" w:space="0" w:color="auto"/>
            <w:right w:val="none" w:sz="0" w:space="0" w:color="auto"/>
          </w:divBdr>
        </w:div>
        <w:div w:id="322583768">
          <w:marLeft w:val="0"/>
          <w:marRight w:val="0"/>
          <w:marTop w:val="0"/>
          <w:marBottom w:val="0"/>
          <w:divBdr>
            <w:top w:val="none" w:sz="0" w:space="0" w:color="auto"/>
            <w:left w:val="none" w:sz="0" w:space="0" w:color="auto"/>
            <w:bottom w:val="none" w:sz="0" w:space="0" w:color="auto"/>
            <w:right w:val="none" w:sz="0" w:space="0" w:color="auto"/>
          </w:divBdr>
        </w:div>
        <w:div w:id="1447041739">
          <w:marLeft w:val="0"/>
          <w:marRight w:val="0"/>
          <w:marTop w:val="0"/>
          <w:marBottom w:val="0"/>
          <w:divBdr>
            <w:top w:val="none" w:sz="0" w:space="0" w:color="auto"/>
            <w:left w:val="none" w:sz="0" w:space="0" w:color="auto"/>
            <w:bottom w:val="none" w:sz="0" w:space="0" w:color="auto"/>
            <w:right w:val="none" w:sz="0" w:space="0" w:color="auto"/>
          </w:divBdr>
        </w:div>
        <w:div w:id="2115510280">
          <w:marLeft w:val="0"/>
          <w:marRight w:val="0"/>
          <w:marTop w:val="0"/>
          <w:marBottom w:val="0"/>
          <w:divBdr>
            <w:top w:val="none" w:sz="0" w:space="0" w:color="auto"/>
            <w:left w:val="none" w:sz="0" w:space="0" w:color="auto"/>
            <w:bottom w:val="none" w:sz="0" w:space="0" w:color="auto"/>
            <w:right w:val="none" w:sz="0" w:space="0" w:color="auto"/>
          </w:divBdr>
        </w:div>
        <w:div w:id="1887714845">
          <w:marLeft w:val="0"/>
          <w:marRight w:val="0"/>
          <w:marTop w:val="0"/>
          <w:marBottom w:val="0"/>
          <w:divBdr>
            <w:top w:val="none" w:sz="0" w:space="0" w:color="auto"/>
            <w:left w:val="none" w:sz="0" w:space="0" w:color="auto"/>
            <w:bottom w:val="none" w:sz="0" w:space="0" w:color="auto"/>
            <w:right w:val="none" w:sz="0" w:space="0" w:color="auto"/>
          </w:divBdr>
        </w:div>
        <w:div w:id="147481609">
          <w:marLeft w:val="0"/>
          <w:marRight w:val="0"/>
          <w:marTop w:val="0"/>
          <w:marBottom w:val="0"/>
          <w:divBdr>
            <w:top w:val="none" w:sz="0" w:space="0" w:color="auto"/>
            <w:left w:val="none" w:sz="0" w:space="0" w:color="auto"/>
            <w:bottom w:val="none" w:sz="0" w:space="0" w:color="auto"/>
            <w:right w:val="none" w:sz="0" w:space="0" w:color="auto"/>
          </w:divBdr>
        </w:div>
        <w:div w:id="1082870422">
          <w:marLeft w:val="0"/>
          <w:marRight w:val="0"/>
          <w:marTop w:val="0"/>
          <w:marBottom w:val="0"/>
          <w:divBdr>
            <w:top w:val="none" w:sz="0" w:space="0" w:color="auto"/>
            <w:left w:val="none" w:sz="0" w:space="0" w:color="auto"/>
            <w:bottom w:val="none" w:sz="0" w:space="0" w:color="auto"/>
            <w:right w:val="none" w:sz="0" w:space="0" w:color="auto"/>
          </w:divBdr>
        </w:div>
        <w:div w:id="1750078276">
          <w:marLeft w:val="0"/>
          <w:marRight w:val="0"/>
          <w:marTop w:val="0"/>
          <w:marBottom w:val="0"/>
          <w:divBdr>
            <w:top w:val="none" w:sz="0" w:space="0" w:color="auto"/>
            <w:left w:val="none" w:sz="0" w:space="0" w:color="auto"/>
            <w:bottom w:val="none" w:sz="0" w:space="0" w:color="auto"/>
            <w:right w:val="none" w:sz="0" w:space="0" w:color="auto"/>
          </w:divBdr>
        </w:div>
        <w:div w:id="508641586">
          <w:marLeft w:val="0"/>
          <w:marRight w:val="0"/>
          <w:marTop w:val="0"/>
          <w:marBottom w:val="0"/>
          <w:divBdr>
            <w:top w:val="none" w:sz="0" w:space="0" w:color="auto"/>
            <w:left w:val="none" w:sz="0" w:space="0" w:color="auto"/>
            <w:bottom w:val="none" w:sz="0" w:space="0" w:color="auto"/>
            <w:right w:val="none" w:sz="0" w:space="0" w:color="auto"/>
          </w:divBdr>
        </w:div>
        <w:div w:id="895552500">
          <w:marLeft w:val="0"/>
          <w:marRight w:val="0"/>
          <w:marTop w:val="0"/>
          <w:marBottom w:val="0"/>
          <w:divBdr>
            <w:top w:val="none" w:sz="0" w:space="0" w:color="auto"/>
            <w:left w:val="none" w:sz="0" w:space="0" w:color="auto"/>
            <w:bottom w:val="none" w:sz="0" w:space="0" w:color="auto"/>
            <w:right w:val="none" w:sz="0" w:space="0" w:color="auto"/>
          </w:divBdr>
        </w:div>
        <w:div w:id="224802355">
          <w:marLeft w:val="0"/>
          <w:marRight w:val="0"/>
          <w:marTop w:val="0"/>
          <w:marBottom w:val="0"/>
          <w:divBdr>
            <w:top w:val="none" w:sz="0" w:space="0" w:color="auto"/>
            <w:left w:val="none" w:sz="0" w:space="0" w:color="auto"/>
            <w:bottom w:val="none" w:sz="0" w:space="0" w:color="auto"/>
            <w:right w:val="none" w:sz="0" w:space="0" w:color="auto"/>
          </w:divBdr>
        </w:div>
        <w:div w:id="1230653207">
          <w:marLeft w:val="0"/>
          <w:marRight w:val="0"/>
          <w:marTop w:val="0"/>
          <w:marBottom w:val="0"/>
          <w:divBdr>
            <w:top w:val="none" w:sz="0" w:space="0" w:color="auto"/>
            <w:left w:val="none" w:sz="0" w:space="0" w:color="auto"/>
            <w:bottom w:val="none" w:sz="0" w:space="0" w:color="auto"/>
            <w:right w:val="none" w:sz="0" w:space="0" w:color="auto"/>
          </w:divBdr>
        </w:div>
        <w:div w:id="1747993600">
          <w:marLeft w:val="0"/>
          <w:marRight w:val="0"/>
          <w:marTop w:val="0"/>
          <w:marBottom w:val="0"/>
          <w:divBdr>
            <w:top w:val="none" w:sz="0" w:space="0" w:color="auto"/>
            <w:left w:val="none" w:sz="0" w:space="0" w:color="auto"/>
            <w:bottom w:val="none" w:sz="0" w:space="0" w:color="auto"/>
            <w:right w:val="none" w:sz="0" w:space="0" w:color="auto"/>
          </w:divBdr>
        </w:div>
        <w:div w:id="1135871734">
          <w:marLeft w:val="0"/>
          <w:marRight w:val="0"/>
          <w:marTop w:val="0"/>
          <w:marBottom w:val="0"/>
          <w:divBdr>
            <w:top w:val="none" w:sz="0" w:space="0" w:color="auto"/>
            <w:left w:val="none" w:sz="0" w:space="0" w:color="auto"/>
            <w:bottom w:val="none" w:sz="0" w:space="0" w:color="auto"/>
            <w:right w:val="none" w:sz="0" w:space="0" w:color="auto"/>
          </w:divBdr>
        </w:div>
        <w:div w:id="252710108">
          <w:marLeft w:val="0"/>
          <w:marRight w:val="0"/>
          <w:marTop w:val="0"/>
          <w:marBottom w:val="0"/>
          <w:divBdr>
            <w:top w:val="none" w:sz="0" w:space="0" w:color="auto"/>
            <w:left w:val="none" w:sz="0" w:space="0" w:color="auto"/>
            <w:bottom w:val="none" w:sz="0" w:space="0" w:color="auto"/>
            <w:right w:val="none" w:sz="0" w:space="0" w:color="auto"/>
          </w:divBdr>
        </w:div>
        <w:div w:id="1838765965">
          <w:marLeft w:val="0"/>
          <w:marRight w:val="0"/>
          <w:marTop w:val="0"/>
          <w:marBottom w:val="0"/>
          <w:divBdr>
            <w:top w:val="none" w:sz="0" w:space="0" w:color="auto"/>
            <w:left w:val="none" w:sz="0" w:space="0" w:color="auto"/>
            <w:bottom w:val="none" w:sz="0" w:space="0" w:color="auto"/>
            <w:right w:val="none" w:sz="0" w:space="0" w:color="auto"/>
          </w:divBdr>
        </w:div>
        <w:div w:id="1616909370">
          <w:marLeft w:val="0"/>
          <w:marRight w:val="0"/>
          <w:marTop w:val="0"/>
          <w:marBottom w:val="0"/>
          <w:divBdr>
            <w:top w:val="none" w:sz="0" w:space="0" w:color="auto"/>
            <w:left w:val="none" w:sz="0" w:space="0" w:color="auto"/>
            <w:bottom w:val="none" w:sz="0" w:space="0" w:color="auto"/>
            <w:right w:val="none" w:sz="0" w:space="0" w:color="auto"/>
          </w:divBdr>
        </w:div>
      </w:divsChild>
    </w:div>
    <w:div w:id="1232037201">
      <w:marLeft w:val="0"/>
      <w:marRight w:val="0"/>
      <w:marTop w:val="0"/>
      <w:marBottom w:val="0"/>
      <w:divBdr>
        <w:top w:val="none" w:sz="0" w:space="0" w:color="auto"/>
        <w:left w:val="none" w:sz="0" w:space="0" w:color="auto"/>
        <w:bottom w:val="none" w:sz="0" w:space="0" w:color="auto"/>
        <w:right w:val="none" w:sz="0" w:space="0" w:color="auto"/>
      </w:divBdr>
      <w:divsChild>
        <w:div w:id="464616905">
          <w:marLeft w:val="0"/>
          <w:marRight w:val="0"/>
          <w:marTop w:val="0"/>
          <w:marBottom w:val="0"/>
          <w:divBdr>
            <w:top w:val="none" w:sz="0" w:space="0" w:color="auto"/>
            <w:left w:val="none" w:sz="0" w:space="0" w:color="auto"/>
            <w:bottom w:val="none" w:sz="0" w:space="0" w:color="auto"/>
            <w:right w:val="none" w:sz="0" w:space="0" w:color="auto"/>
          </w:divBdr>
        </w:div>
        <w:div w:id="664090864">
          <w:marLeft w:val="0"/>
          <w:marRight w:val="0"/>
          <w:marTop w:val="0"/>
          <w:marBottom w:val="0"/>
          <w:divBdr>
            <w:top w:val="none" w:sz="0" w:space="0" w:color="auto"/>
            <w:left w:val="none" w:sz="0" w:space="0" w:color="auto"/>
            <w:bottom w:val="none" w:sz="0" w:space="0" w:color="auto"/>
            <w:right w:val="none" w:sz="0" w:space="0" w:color="auto"/>
          </w:divBdr>
        </w:div>
        <w:div w:id="1753232932">
          <w:marLeft w:val="0"/>
          <w:marRight w:val="0"/>
          <w:marTop w:val="0"/>
          <w:marBottom w:val="0"/>
          <w:divBdr>
            <w:top w:val="none" w:sz="0" w:space="0" w:color="auto"/>
            <w:left w:val="none" w:sz="0" w:space="0" w:color="auto"/>
            <w:bottom w:val="none" w:sz="0" w:space="0" w:color="auto"/>
            <w:right w:val="none" w:sz="0" w:space="0" w:color="auto"/>
          </w:divBdr>
        </w:div>
        <w:div w:id="769010806">
          <w:marLeft w:val="0"/>
          <w:marRight w:val="0"/>
          <w:marTop w:val="0"/>
          <w:marBottom w:val="0"/>
          <w:divBdr>
            <w:top w:val="none" w:sz="0" w:space="0" w:color="auto"/>
            <w:left w:val="none" w:sz="0" w:space="0" w:color="auto"/>
            <w:bottom w:val="none" w:sz="0" w:space="0" w:color="auto"/>
            <w:right w:val="none" w:sz="0" w:space="0" w:color="auto"/>
          </w:divBdr>
        </w:div>
        <w:div w:id="1025668246">
          <w:marLeft w:val="0"/>
          <w:marRight w:val="0"/>
          <w:marTop w:val="0"/>
          <w:marBottom w:val="0"/>
          <w:divBdr>
            <w:top w:val="none" w:sz="0" w:space="0" w:color="auto"/>
            <w:left w:val="none" w:sz="0" w:space="0" w:color="auto"/>
            <w:bottom w:val="none" w:sz="0" w:space="0" w:color="auto"/>
            <w:right w:val="none" w:sz="0" w:space="0" w:color="auto"/>
          </w:divBdr>
        </w:div>
        <w:div w:id="1070495619">
          <w:marLeft w:val="0"/>
          <w:marRight w:val="0"/>
          <w:marTop w:val="0"/>
          <w:marBottom w:val="0"/>
          <w:divBdr>
            <w:top w:val="none" w:sz="0" w:space="0" w:color="auto"/>
            <w:left w:val="none" w:sz="0" w:space="0" w:color="auto"/>
            <w:bottom w:val="none" w:sz="0" w:space="0" w:color="auto"/>
            <w:right w:val="none" w:sz="0" w:space="0" w:color="auto"/>
          </w:divBdr>
        </w:div>
        <w:div w:id="33578785">
          <w:marLeft w:val="0"/>
          <w:marRight w:val="0"/>
          <w:marTop w:val="0"/>
          <w:marBottom w:val="0"/>
          <w:divBdr>
            <w:top w:val="none" w:sz="0" w:space="0" w:color="auto"/>
            <w:left w:val="none" w:sz="0" w:space="0" w:color="auto"/>
            <w:bottom w:val="none" w:sz="0" w:space="0" w:color="auto"/>
            <w:right w:val="none" w:sz="0" w:space="0" w:color="auto"/>
          </w:divBdr>
        </w:div>
        <w:div w:id="233975931">
          <w:marLeft w:val="0"/>
          <w:marRight w:val="0"/>
          <w:marTop w:val="0"/>
          <w:marBottom w:val="0"/>
          <w:divBdr>
            <w:top w:val="none" w:sz="0" w:space="0" w:color="auto"/>
            <w:left w:val="none" w:sz="0" w:space="0" w:color="auto"/>
            <w:bottom w:val="none" w:sz="0" w:space="0" w:color="auto"/>
            <w:right w:val="none" w:sz="0" w:space="0" w:color="auto"/>
          </w:divBdr>
        </w:div>
        <w:div w:id="125398849">
          <w:marLeft w:val="0"/>
          <w:marRight w:val="0"/>
          <w:marTop w:val="0"/>
          <w:marBottom w:val="0"/>
          <w:divBdr>
            <w:top w:val="none" w:sz="0" w:space="0" w:color="auto"/>
            <w:left w:val="none" w:sz="0" w:space="0" w:color="auto"/>
            <w:bottom w:val="none" w:sz="0" w:space="0" w:color="auto"/>
            <w:right w:val="none" w:sz="0" w:space="0" w:color="auto"/>
          </w:divBdr>
        </w:div>
      </w:divsChild>
    </w:div>
    <w:div w:id="1232547529">
      <w:marLeft w:val="0"/>
      <w:marRight w:val="0"/>
      <w:marTop w:val="0"/>
      <w:marBottom w:val="0"/>
      <w:divBdr>
        <w:top w:val="none" w:sz="0" w:space="0" w:color="auto"/>
        <w:left w:val="none" w:sz="0" w:space="0" w:color="auto"/>
        <w:bottom w:val="none" w:sz="0" w:space="0" w:color="auto"/>
        <w:right w:val="none" w:sz="0" w:space="0" w:color="auto"/>
      </w:divBdr>
      <w:divsChild>
        <w:div w:id="1906984847">
          <w:marLeft w:val="0"/>
          <w:marRight w:val="0"/>
          <w:marTop w:val="0"/>
          <w:marBottom w:val="0"/>
          <w:divBdr>
            <w:top w:val="none" w:sz="0" w:space="0" w:color="auto"/>
            <w:left w:val="none" w:sz="0" w:space="0" w:color="auto"/>
            <w:bottom w:val="none" w:sz="0" w:space="0" w:color="auto"/>
            <w:right w:val="none" w:sz="0" w:space="0" w:color="auto"/>
          </w:divBdr>
        </w:div>
        <w:div w:id="1341934616">
          <w:marLeft w:val="0"/>
          <w:marRight w:val="0"/>
          <w:marTop w:val="0"/>
          <w:marBottom w:val="0"/>
          <w:divBdr>
            <w:top w:val="none" w:sz="0" w:space="0" w:color="auto"/>
            <w:left w:val="none" w:sz="0" w:space="0" w:color="auto"/>
            <w:bottom w:val="none" w:sz="0" w:space="0" w:color="auto"/>
            <w:right w:val="none" w:sz="0" w:space="0" w:color="auto"/>
          </w:divBdr>
        </w:div>
        <w:div w:id="1694922092">
          <w:marLeft w:val="0"/>
          <w:marRight w:val="0"/>
          <w:marTop w:val="0"/>
          <w:marBottom w:val="0"/>
          <w:divBdr>
            <w:top w:val="none" w:sz="0" w:space="0" w:color="auto"/>
            <w:left w:val="none" w:sz="0" w:space="0" w:color="auto"/>
            <w:bottom w:val="none" w:sz="0" w:space="0" w:color="auto"/>
            <w:right w:val="none" w:sz="0" w:space="0" w:color="auto"/>
          </w:divBdr>
        </w:div>
        <w:div w:id="1552157962">
          <w:marLeft w:val="0"/>
          <w:marRight w:val="0"/>
          <w:marTop w:val="0"/>
          <w:marBottom w:val="0"/>
          <w:divBdr>
            <w:top w:val="none" w:sz="0" w:space="0" w:color="auto"/>
            <w:left w:val="none" w:sz="0" w:space="0" w:color="auto"/>
            <w:bottom w:val="none" w:sz="0" w:space="0" w:color="auto"/>
            <w:right w:val="none" w:sz="0" w:space="0" w:color="auto"/>
          </w:divBdr>
        </w:div>
        <w:div w:id="893541090">
          <w:marLeft w:val="0"/>
          <w:marRight w:val="0"/>
          <w:marTop w:val="0"/>
          <w:marBottom w:val="0"/>
          <w:divBdr>
            <w:top w:val="none" w:sz="0" w:space="0" w:color="auto"/>
            <w:left w:val="none" w:sz="0" w:space="0" w:color="auto"/>
            <w:bottom w:val="none" w:sz="0" w:space="0" w:color="auto"/>
            <w:right w:val="none" w:sz="0" w:space="0" w:color="auto"/>
          </w:divBdr>
        </w:div>
        <w:div w:id="760688485">
          <w:marLeft w:val="0"/>
          <w:marRight w:val="0"/>
          <w:marTop w:val="0"/>
          <w:marBottom w:val="0"/>
          <w:divBdr>
            <w:top w:val="none" w:sz="0" w:space="0" w:color="auto"/>
            <w:left w:val="none" w:sz="0" w:space="0" w:color="auto"/>
            <w:bottom w:val="none" w:sz="0" w:space="0" w:color="auto"/>
            <w:right w:val="none" w:sz="0" w:space="0" w:color="auto"/>
          </w:divBdr>
        </w:div>
        <w:div w:id="995961056">
          <w:marLeft w:val="0"/>
          <w:marRight w:val="0"/>
          <w:marTop w:val="0"/>
          <w:marBottom w:val="0"/>
          <w:divBdr>
            <w:top w:val="none" w:sz="0" w:space="0" w:color="auto"/>
            <w:left w:val="none" w:sz="0" w:space="0" w:color="auto"/>
            <w:bottom w:val="none" w:sz="0" w:space="0" w:color="auto"/>
            <w:right w:val="none" w:sz="0" w:space="0" w:color="auto"/>
          </w:divBdr>
        </w:div>
        <w:div w:id="1036469898">
          <w:marLeft w:val="0"/>
          <w:marRight w:val="0"/>
          <w:marTop w:val="0"/>
          <w:marBottom w:val="0"/>
          <w:divBdr>
            <w:top w:val="none" w:sz="0" w:space="0" w:color="auto"/>
            <w:left w:val="none" w:sz="0" w:space="0" w:color="auto"/>
            <w:bottom w:val="none" w:sz="0" w:space="0" w:color="auto"/>
            <w:right w:val="none" w:sz="0" w:space="0" w:color="auto"/>
          </w:divBdr>
        </w:div>
        <w:div w:id="1271232225">
          <w:marLeft w:val="0"/>
          <w:marRight w:val="0"/>
          <w:marTop w:val="0"/>
          <w:marBottom w:val="0"/>
          <w:divBdr>
            <w:top w:val="none" w:sz="0" w:space="0" w:color="auto"/>
            <w:left w:val="none" w:sz="0" w:space="0" w:color="auto"/>
            <w:bottom w:val="none" w:sz="0" w:space="0" w:color="auto"/>
            <w:right w:val="none" w:sz="0" w:space="0" w:color="auto"/>
          </w:divBdr>
        </w:div>
        <w:div w:id="1105534464">
          <w:marLeft w:val="0"/>
          <w:marRight w:val="0"/>
          <w:marTop w:val="0"/>
          <w:marBottom w:val="0"/>
          <w:divBdr>
            <w:top w:val="none" w:sz="0" w:space="0" w:color="auto"/>
            <w:left w:val="none" w:sz="0" w:space="0" w:color="auto"/>
            <w:bottom w:val="none" w:sz="0" w:space="0" w:color="auto"/>
            <w:right w:val="none" w:sz="0" w:space="0" w:color="auto"/>
          </w:divBdr>
        </w:div>
        <w:div w:id="127674477">
          <w:marLeft w:val="0"/>
          <w:marRight w:val="0"/>
          <w:marTop w:val="0"/>
          <w:marBottom w:val="0"/>
          <w:divBdr>
            <w:top w:val="none" w:sz="0" w:space="0" w:color="auto"/>
            <w:left w:val="none" w:sz="0" w:space="0" w:color="auto"/>
            <w:bottom w:val="none" w:sz="0" w:space="0" w:color="auto"/>
            <w:right w:val="none" w:sz="0" w:space="0" w:color="auto"/>
          </w:divBdr>
        </w:div>
        <w:div w:id="53894361">
          <w:marLeft w:val="0"/>
          <w:marRight w:val="0"/>
          <w:marTop w:val="0"/>
          <w:marBottom w:val="0"/>
          <w:divBdr>
            <w:top w:val="none" w:sz="0" w:space="0" w:color="auto"/>
            <w:left w:val="none" w:sz="0" w:space="0" w:color="auto"/>
            <w:bottom w:val="none" w:sz="0" w:space="0" w:color="auto"/>
            <w:right w:val="none" w:sz="0" w:space="0" w:color="auto"/>
          </w:divBdr>
        </w:div>
        <w:div w:id="542718427">
          <w:marLeft w:val="0"/>
          <w:marRight w:val="0"/>
          <w:marTop w:val="0"/>
          <w:marBottom w:val="0"/>
          <w:divBdr>
            <w:top w:val="none" w:sz="0" w:space="0" w:color="auto"/>
            <w:left w:val="none" w:sz="0" w:space="0" w:color="auto"/>
            <w:bottom w:val="none" w:sz="0" w:space="0" w:color="auto"/>
            <w:right w:val="none" w:sz="0" w:space="0" w:color="auto"/>
          </w:divBdr>
        </w:div>
        <w:div w:id="575018442">
          <w:marLeft w:val="0"/>
          <w:marRight w:val="0"/>
          <w:marTop w:val="0"/>
          <w:marBottom w:val="0"/>
          <w:divBdr>
            <w:top w:val="none" w:sz="0" w:space="0" w:color="auto"/>
            <w:left w:val="none" w:sz="0" w:space="0" w:color="auto"/>
            <w:bottom w:val="none" w:sz="0" w:space="0" w:color="auto"/>
            <w:right w:val="none" w:sz="0" w:space="0" w:color="auto"/>
          </w:divBdr>
        </w:div>
        <w:div w:id="91704373">
          <w:marLeft w:val="0"/>
          <w:marRight w:val="0"/>
          <w:marTop w:val="0"/>
          <w:marBottom w:val="0"/>
          <w:divBdr>
            <w:top w:val="none" w:sz="0" w:space="0" w:color="auto"/>
            <w:left w:val="none" w:sz="0" w:space="0" w:color="auto"/>
            <w:bottom w:val="none" w:sz="0" w:space="0" w:color="auto"/>
            <w:right w:val="none" w:sz="0" w:space="0" w:color="auto"/>
          </w:divBdr>
        </w:div>
        <w:div w:id="768964507">
          <w:marLeft w:val="0"/>
          <w:marRight w:val="0"/>
          <w:marTop w:val="0"/>
          <w:marBottom w:val="0"/>
          <w:divBdr>
            <w:top w:val="none" w:sz="0" w:space="0" w:color="auto"/>
            <w:left w:val="none" w:sz="0" w:space="0" w:color="auto"/>
            <w:bottom w:val="none" w:sz="0" w:space="0" w:color="auto"/>
            <w:right w:val="none" w:sz="0" w:space="0" w:color="auto"/>
          </w:divBdr>
        </w:div>
        <w:div w:id="430051145">
          <w:marLeft w:val="0"/>
          <w:marRight w:val="0"/>
          <w:marTop w:val="0"/>
          <w:marBottom w:val="0"/>
          <w:divBdr>
            <w:top w:val="none" w:sz="0" w:space="0" w:color="auto"/>
            <w:left w:val="none" w:sz="0" w:space="0" w:color="auto"/>
            <w:bottom w:val="none" w:sz="0" w:space="0" w:color="auto"/>
            <w:right w:val="none" w:sz="0" w:space="0" w:color="auto"/>
          </w:divBdr>
        </w:div>
        <w:div w:id="1964654558">
          <w:marLeft w:val="0"/>
          <w:marRight w:val="0"/>
          <w:marTop w:val="0"/>
          <w:marBottom w:val="0"/>
          <w:divBdr>
            <w:top w:val="none" w:sz="0" w:space="0" w:color="auto"/>
            <w:left w:val="none" w:sz="0" w:space="0" w:color="auto"/>
            <w:bottom w:val="none" w:sz="0" w:space="0" w:color="auto"/>
            <w:right w:val="none" w:sz="0" w:space="0" w:color="auto"/>
          </w:divBdr>
        </w:div>
        <w:div w:id="1437167067">
          <w:marLeft w:val="0"/>
          <w:marRight w:val="0"/>
          <w:marTop w:val="0"/>
          <w:marBottom w:val="0"/>
          <w:divBdr>
            <w:top w:val="none" w:sz="0" w:space="0" w:color="auto"/>
            <w:left w:val="none" w:sz="0" w:space="0" w:color="auto"/>
            <w:bottom w:val="none" w:sz="0" w:space="0" w:color="auto"/>
            <w:right w:val="none" w:sz="0" w:space="0" w:color="auto"/>
          </w:divBdr>
        </w:div>
        <w:div w:id="585381084">
          <w:marLeft w:val="0"/>
          <w:marRight w:val="0"/>
          <w:marTop w:val="0"/>
          <w:marBottom w:val="0"/>
          <w:divBdr>
            <w:top w:val="none" w:sz="0" w:space="0" w:color="auto"/>
            <w:left w:val="none" w:sz="0" w:space="0" w:color="auto"/>
            <w:bottom w:val="none" w:sz="0" w:space="0" w:color="auto"/>
            <w:right w:val="none" w:sz="0" w:space="0" w:color="auto"/>
          </w:divBdr>
        </w:div>
        <w:div w:id="1904828716">
          <w:marLeft w:val="0"/>
          <w:marRight w:val="0"/>
          <w:marTop w:val="0"/>
          <w:marBottom w:val="0"/>
          <w:divBdr>
            <w:top w:val="none" w:sz="0" w:space="0" w:color="auto"/>
            <w:left w:val="none" w:sz="0" w:space="0" w:color="auto"/>
            <w:bottom w:val="none" w:sz="0" w:space="0" w:color="auto"/>
            <w:right w:val="none" w:sz="0" w:space="0" w:color="auto"/>
          </w:divBdr>
        </w:div>
      </w:divsChild>
    </w:div>
    <w:div w:id="1235972664">
      <w:marLeft w:val="0"/>
      <w:marRight w:val="0"/>
      <w:marTop w:val="0"/>
      <w:marBottom w:val="0"/>
      <w:divBdr>
        <w:top w:val="none" w:sz="0" w:space="0" w:color="auto"/>
        <w:left w:val="none" w:sz="0" w:space="0" w:color="auto"/>
        <w:bottom w:val="none" w:sz="0" w:space="0" w:color="auto"/>
        <w:right w:val="none" w:sz="0" w:space="0" w:color="auto"/>
      </w:divBdr>
    </w:div>
    <w:div w:id="1236015181">
      <w:marLeft w:val="0"/>
      <w:marRight w:val="0"/>
      <w:marTop w:val="0"/>
      <w:marBottom w:val="0"/>
      <w:divBdr>
        <w:top w:val="none" w:sz="0" w:space="0" w:color="auto"/>
        <w:left w:val="none" w:sz="0" w:space="0" w:color="auto"/>
        <w:bottom w:val="none" w:sz="0" w:space="0" w:color="auto"/>
        <w:right w:val="none" w:sz="0" w:space="0" w:color="auto"/>
      </w:divBdr>
    </w:div>
    <w:div w:id="1247612165">
      <w:marLeft w:val="0"/>
      <w:marRight w:val="0"/>
      <w:marTop w:val="0"/>
      <w:marBottom w:val="0"/>
      <w:divBdr>
        <w:top w:val="none" w:sz="0" w:space="0" w:color="auto"/>
        <w:left w:val="none" w:sz="0" w:space="0" w:color="auto"/>
        <w:bottom w:val="none" w:sz="0" w:space="0" w:color="auto"/>
        <w:right w:val="none" w:sz="0" w:space="0" w:color="auto"/>
      </w:divBdr>
    </w:div>
    <w:div w:id="1249271274">
      <w:marLeft w:val="0"/>
      <w:marRight w:val="0"/>
      <w:marTop w:val="0"/>
      <w:marBottom w:val="0"/>
      <w:divBdr>
        <w:top w:val="none" w:sz="0" w:space="0" w:color="auto"/>
        <w:left w:val="none" w:sz="0" w:space="0" w:color="auto"/>
        <w:bottom w:val="none" w:sz="0" w:space="0" w:color="auto"/>
        <w:right w:val="none" w:sz="0" w:space="0" w:color="auto"/>
      </w:divBdr>
    </w:div>
    <w:div w:id="1249847507">
      <w:marLeft w:val="0"/>
      <w:marRight w:val="0"/>
      <w:marTop w:val="0"/>
      <w:marBottom w:val="0"/>
      <w:divBdr>
        <w:top w:val="none" w:sz="0" w:space="0" w:color="auto"/>
        <w:left w:val="none" w:sz="0" w:space="0" w:color="auto"/>
        <w:bottom w:val="none" w:sz="0" w:space="0" w:color="auto"/>
        <w:right w:val="none" w:sz="0" w:space="0" w:color="auto"/>
      </w:divBdr>
      <w:divsChild>
        <w:div w:id="884028420">
          <w:marLeft w:val="0"/>
          <w:marRight w:val="0"/>
          <w:marTop w:val="0"/>
          <w:marBottom w:val="0"/>
          <w:divBdr>
            <w:top w:val="none" w:sz="0" w:space="0" w:color="auto"/>
            <w:left w:val="none" w:sz="0" w:space="0" w:color="auto"/>
            <w:bottom w:val="none" w:sz="0" w:space="0" w:color="auto"/>
            <w:right w:val="none" w:sz="0" w:space="0" w:color="auto"/>
          </w:divBdr>
        </w:div>
        <w:div w:id="591355626">
          <w:marLeft w:val="0"/>
          <w:marRight w:val="0"/>
          <w:marTop w:val="0"/>
          <w:marBottom w:val="0"/>
          <w:divBdr>
            <w:top w:val="none" w:sz="0" w:space="0" w:color="auto"/>
            <w:left w:val="none" w:sz="0" w:space="0" w:color="auto"/>
            <w:bottom w:val="none" w:sz="0" w:space="0" w:color="auto"/>
            <w:right w:val="none" w:sz="0" w:space="0" w:color="auto"/>
          </w:divBdr>
        </w:div>
        <w:div w:id="1612860913">
          <w:marLeft w:val="0"/>
          <w:marRight w:val="0"/>
          <w:marTop w:val="0"/>
          <w:marBottom w:val="0"/>
          <w:divBdr>
            <w:top w:val="none" w:sz="0" w:space="0" w:color="auto"/>
            <w:left w:val="none" w:sz="0" w:space="0" w:color="auto"/>
            <w:bottom w:val="none" w:sz="0" w:space="0" w:color="auto"/>
            <w:right w:val="none" w:sz="0" w:space="0" w:color="auto"/>
          </w:divBdr>
        </w:div>
        <w:div w:id="1133327962">
          <w:marLeft w:val="0"/>
          <w:marRight w:val="0"/>
          <w:marTop w:val="0"/>
          <w:marBottom w:val="0"/>
          <w:divBdr>
            <w:top w:val="none" w:sz="0" w:space="0" w:color="auto"/>
            <w:left w:val="none" w:sz="0" w:space="0" w:color="auto"/>
            <w:bottom w:val="none" w:sz="0" w:space="0" w:color="auto"/>
            <w:right w:val="none" w:sz="0" w:space="0" w:color="auto"/>
          </w:divBdr>
        </w:div>
        <w:div w:id="957176769">
          <w:marLeft w:val="0"/>
          <w:marRight w:val="0"/>
          <w:marTop w:val="0"/>
          <w:marBottom w:val="0"/>
          <w:divBdr>
            <w:top w:val="none" w:sz="0" w:space="0" w:color="auto"/>
            <w:left w:val="none" w:sz="0" w:space="0" w:color="auto"/>
            <w:bottom w:val="none" w:sz="0" w:space="0" w:color="auto"/>
            <w:right w:val="none" w:sz="0" w:space="0" w:color="auto"/>
          </w:divBdr>
        </w:div>
        <w:div w:id="401997871">
          <w:marLeft w:val="0"/>
          <w:marRight w:val="0"/>
          <w:marTop w:val="0"/>
          <w:marBottom w:val="0"/>
          <w:divBdr>
            <w:top w:val="none" w:sz="0" w:space="0" w:color="auto"/>
            <w:left w:val="none" w:sz="0" w:space="0" w:color="auto"/>
            <w:bottom w:val="none" w:sz="0" w:space="0" w:color="auto"/>
            <w:right w:val="none" w:sz="0" w:space="0" w:color="auto"/>
          </w:divBdr>
        </w:div>
        <w:div w:id="86849137">
          <w:marLeft w:val="0"/>
          <w:marRight w:val="0"/>
          <w:marTop w:val="0"/>
          <w:marBottom w:val="0"/>
          <w:divBdr>
            <w:top w:val="none" w:sz="0" w:space="0" w:color="auto"/>
            <w:left w:val="none" w:sz="0" w:space="0" w:color="auto"/>
            <w:bottom w:val="none" w:sz="0" w:space="0" w:color="auto"/>
            <w:right w:val="none" w:sz="0" w:space="0" w:color="auto"/>
          </w:divBdr>
        </w:div>
        <w:div w:id="731661965">
          <w:marLeft w:val="0"/>
          <w:marRight w:val="0"/>
          <w:marTop w:val="0"/>
          <w:marBottom w:val="0"/>
          <w:divBdr>
            <w:top w:val="none" w:sz="0" w:space="0" w:color="auto"/>
            <w:left w:val="none" w:sz="0" w:space="0" w:color="auto"/>
            <w:bottom w:val="none" w:sz="0" w:space="0" w:color="auto"/>
            <w:right w:val="none" w:sz="0" w:space="0" w:color="auto"/>
          </w:divBdr>
        </w:div>
        <w:div w:id="811092792">
          <w:marLeft w:val="0"/>
          <w:marRight w:val="0"/>
          <w:marTop w:val="0"/>
          <w:marBottom w:val="0"/>
          <w:divBdr>
            <w:top w:val="none" w:sz="0" w:space="0" w:color="auto"/>
            <w:left w:val="none" w:sz="0" w:space="0" w:color="auto"/>
            <w:bottom w:val="none" w:sz="0" w:space="0" w:color="auto"/>
            <w:right w:val="none" w:sz="0" w:space="0" w:color="auto"/>
          </w:divBdr>
        </w:div>
        <w:div w:id="1086850479">
          <w:marLeft w:val="0"/>
          <w:marRight w:val="0"/>
          <w:marTop w:val="0"/>
          <w:marBottom w:val="0"/>
          <w:divBdr>
            <w:top w:val="none" w:sz="0" w:space="0" w:color="auto"/>
            <w:left w:val="none" w:sz="0" w:space="0" w:color="auto"/>
            <w:bottom w:val="none" w:sz="0" w:space="0" w:color="auto"/>
            <w:right w:val="none" w:sz="0" w:space="0" w:color="auto"/>
          </w:divBdr>
        </w:div>
        <w:div w:id="570890795">
          <w:marLeft w:val="0"/>
          <w:marRight w:val="0"/>
          <w:marTop w:val="0"/>
          <w:marBottom w:val="0"/>
          <w:divBdr>
            <w:top w:val="none" w:sz="0" w:space="0" w:color="auto"/>
            <w:left w:val="none" w:sz="0" w:space="0" w:color="auto"/>
            <w:bottom w:val="none" w:sz="0" w:space="0" w:color="auto"/>
            <w:right w:val="none" w:sz="0" w:space="0" w:color="auto"/>
          </w:divBdr>
        </w:div>
        <w:div w:id="2140564418">
          <w:marLeft w:val="0"/>
          <w:marRight w:val="0"/>
          <w:marTop w:val="0"/>
          <w:marBottom w:val="0"/>
          <w:divBdr>
            <w:top w:val="none" w:sz="0" w:space="0" w:color="auto"/>
            <w:left w:val="none" w:sz="0" w:space="0" w:color="auto"/>
            <w:bottom w:val="none" w:sz="0" w:space="0" w:color="auto"/>
            <w:right w:val="none" w:sz="0" w:space="0" w:color="auto"/>
          </w:divBdr>
        </w:div>
        <w:div w:id="242839505">
          <w:marLeft w:val="0"/>
          <w:marRight w:val="0"/>
          <w:marTop w:val="0"/>
          <w:marBottom w:val="0"/>
          <w:divBdr>
            <w:top w:val="none" w:sz="0" w:space="0" w:color="auto"/>
            <w:left w:val="none" w:sz="0" w:space="0" w:color="auto"/>
            <w:bottom w:val="none" w:sz="0" w:space="0" w:color="auto"/>
            <w:right w:val="none" w:sz="0" w:space="0" w:color="auto"/>
          </w:divBdr>
        </w:div>
        <w:div w:id="1087074662">
          <w:marLeft w:val="0"/>
          <w:marRight w:val="0"/>
          <w:marTop w:val="0"/>
          <w:marBottom w:val="0"/>
          <w:divBdr>
            <w:top w:val="none" w:sz="0" w:space="0" w:color="auto"/>
            <w:left w:val="none" w:sz="0" w:space="0" w:color="auto"/>
            <w:bottom w:val="none" w:sz="0" w:space="0" w:color="auto"/>
            <w:right w:val="none" w:sz="0" w:space="0" w:color="auto"/>
          </w:divBdr>
        </w:div>
        <w:div w:id="2115131796">
          <w:marLeft w:val="0"/>
          <w:marRight w:val="0"/>
          <w:marTop w:val="0"/>
          <w:marBottom w:val="0"/>
          <w:divBdr>
            <w:top w:val="none" w:sz="0" w:space="0" w:color="auto"/>
            <w:left w:val="none" w:sz="0" w:space="0" w:color="auto"/>
            <w:bottom w:val="none" w:sz="0" w:space="0" w:color="auto"/>
            <w:right w:val="none" w:sz="0" w:space="0" w:color="auto"/>
          </w:divBdr>
        </w:div>
        <w:div w:id="507408249">
          <w:marLeft w:val="0"/>
          <w:marRight w:val="0"/>
          <w:marTop w:val="0"/>
          <w:marBottom w:val="0"/>
          <w:divBdr>
            <w:top w:val="none" w:sz="0" w:space="0" w:color="auto"/>
            <w:left w:val="none" w:sz="0" w:space="0" w:color="auto"/>
            <w:bottom w:val="none" w:sz="0" w:space="0" w:color="auto"/>
            <w:right w:val="none" w:sz="0" w:space="0" w:color="auto"/>
          </w:divBdr>
        </w:div>
        <w:div w:id="502942049">
          <w:marLeft w:val="0"/>
          <w:marRight w:val="0"/>
          <w:marTop w:val="0"/>
          <w:marBottom w:val="0"/>
          <w:divBdr>
            <w:top w:val="none" w:sz="0" w:space="0" w:color="auto"/>
            <w:left w:val="none" w:sz="0" w:space="0" w:color="auto"/>
            <w:bottom w:val="none" w:sz="0" w:space="0" w:color="auto"/>
            <w:right w:val="none" w:sz="0" w:space="0" w:color="auto"/>
          </w:divBdr>
        </w:div>
        <w:div w:id="442724299">
          <w:marLeft w:val="0"/>
          <w:marRight w:val="0"/>
          <w:marTop w:val="0"/>
          <w:marBottom w:val="0"/>
          <w:divBdr>
            <w:top w:val="none" w:sz="0" w:space="0" w:color="auto"/>
            <w:left w:val="none" w:sz="0" w:space="0" w:color="auto"/>
            <w:bottom w:val="none" w:sz="0" w:space="0" w:color="auto"/>
            <w:right w:val="none" w:sz="0" w:space="0" w:color="auto"/>
          </w:divBdr>
        </w:div>
        <w:div w:id="1561285347">
          <w:marLeft w:val="0"/>
          <w:marRight w:val="0"/>
          <w:marTop w:val="0"/>
          <w:marBottom w:val="0"/>
          <w:divBdr>
            <w:top w:val="none" w:sz="0" w:space="0" w:color="auto"/>
            <w:left w:val="none" w:sz="0" w:space="0" w:color="auto"/>
            <w:bottom w:val="none" w:sz="0" w:space="0" w:color="auto"/>
            <w:right w:val="none" w:sz="0" w:space="0" w:color="auto"/>
          </w:divBdr>
        </w:div>
        <w:div w:id="2027831179">
          <w:marLeft w:val="0"/>
          <w:marRight w:val="0"/>
          <w:marTop w:val="0"/>
          <w:marBottom w:val="0"/>
          <w:divBdr>
            <w:top w:val="none" w:sz="0" w:space="0" w:color="auto"/>
            <w:left w:val="none" w:sz="0" w:space="0" w:color="auto"/>
            <w:bottom w:val="none" w:sz="0" w:space="0" w:color="auto"/>
            <w:right w:val="none" w:sz="0" w:space="0" w:color="auto"/>
          </w:divBdr>
        </w:div>
        <w:div w:id="1284460600">
          <w:marLeft w:val="0"/>
          <w:marRight w:val="0"/>
          <w:marTop w:val="0"/>
          <w:marBottom w:val="0"/>
          <w:divBdr>
            <w:top w:val="none" w:sz="0" w:space="0" w:color="auto"/>
            <w:left w:val="none" w:sz="0" w:space="0" w:color="auto"/>
            <w:bottom w:val="none" w:sz="0" w:space="0" w:color="auto"/>
            <w:right w:val="none" w:sz="0" w:space="0" w:color="auto"/>
          </w:divBdr>
        </w:div>
        <w:div w:id="174150105">
          <w:marLeft w:val="0"/>
          <w:marRight w:val="0"/>
          <w:marTop w:val="0"/>
          <w:marBottom w:val="0"/>
          <w:divBdr>
            <w:top w:val="none" w:sz="0" w:space="0" w:color="auto"/>
            <w:left w:val="none" w:sz="0" w:space="0" w:color="auto"/>
            <w:bottom w:val="none" w:sz="0" w:space="0" w:color="auto"/>
            <w:right w:val="none" w:sz="0" w:space="0" w:color="auto"/>
          </w:divBdr>
        </w:div>
        <w:div w:id="390423099">
          <w:marLeft w:val="0"/>
          <w:marRight w:val="0"/>
          <w:marTop w:val="0"/>
          <w:marBottom w:val="0"/>
          <w:divBdr>
            <w:top w:val="none" w:sz="0" w:space="0" w:color="auto"/>
            <w:left w:val="none" w:sz="0" w:space="0" w:color="auto"/>
            <w:bottom w:val="none" w:sz="0" w:space="0" w:color="auto"/>
            <w:right w:val="none" w:sz="0" w:space="0" w:color="auto"/>
          </w:divBdr>
        </w:div>
        <w:div w:id="203912577">
          <w:marLeft w:val="0"/>
          <w:marRight w:val="0"/>
          <w:marTop w:val="0"/>
          <w:marBottom w:val="0"/>
          <w:divBdr>
            <w:top w:val="none" w:sz="0" w:space="0" w:color="auto"/>
            <w:left w:val="none" w:sz="0" w:space="0" w:color="auto"/>
            <w:bottom w:val="none" w:sz="0" w:space="0" w:color="auto"/>
            <w:right w:val="none" w:sz="0" w:space="0" w:color="auto"/>
          </w:divBdr>
        </w:div>
        <w:div w:id="1958676498">
          <w:marLeft w:val="0"/>
          <w:marRight w:val="0"/>
          <w:marTop w:val="0"/>
          <w:marBottom w:val="0"/>
          <w:divBdr>
            <w:top w:val="none" w:sz="0" w:space="0" w:color="auto"/>
            <w:left w:val="none" w:sz="0" w:space="0" w:color="auto"/>
            <w:bottom w:val="none" w:sz="0" w:space="0" w:color="auto"/>
            <w:right w:val="none" w:sz="0" w:space="0" w:color="auto"/>
          </w:divBdr>
        </w:div>
      </w:divsChild>
    </w:div>
    <w:div w:id="1265646309">
      <w:marLeft w:val="0"/>
      <w:marRight w:val="0"/>
      <w:marTop w:val="0"/>
      <w:marBottom w:val="0"/>
      <w:divBdr>
        <w:top w:val="none" w:sz="0" w:space="0" w:color="auto"/>
        <w:left w:val="none" w:sz="0" w:space="0" w:color="auto"/>
        <w:bottom w:val="none" w:sz="0" w:space="0" w:color="auto"/>
        <w:right w:val="none" w:sz="0" w:space="0" w:color="auto"/>
      </w:divBdr>
      <w:divsChild>
        <w:div w:id="1923369971">
          <w:marLeft w:val="0"/>
          <w:marRight w:val="0"/>
          <w:marTop w:val="0"/>
          <w:marBottom w:val="0"/>
          <w:divBdr>
            <w:top w:val="none" w:sz="0" w:space="0" w:color="auto"/>
            <w:left w:val="none" w:sz="0" w:space="0" w:color="auto"/>
            <w:bottom w:val="none" w:sz="0" w:space="0" w:color="auto"/>
            <w:right w:val="none" w:sz="0" w:space="0" w:color="auto"/>
          </w:divBdr>
        </w:div>
        <w:div w:id="1073627254">
          <w:marLeft w:val="0"/>
          <w:marRight w:val="0"/>
          <w:marTop w:val="0"/>
          <w:marBottom w:val="0"/>
          <w:divBdr>
            <w:top w:val="none" w:sz="0" w:space="0" w:color="auto"/>
            <w:left w:val="none" w:sz="0" w:space="0" w:color="auto"/>
            <w:bottom w:val="none" w:sz="0" w:space="0" w:color="auto"/>
            <w:right w:val="none" w:sz="0" w:space="0" w:color="auto"/>
          </w:divBdr>
        </w:div>
      </w:divsChild>
    </w:div>
    <w:div w:id="1279290831">
      <w:marLeft w:val="0"/>
      <w:marRight w:val="0"/>
      <w:marTop w:val="0"/>
      <w:marBottom w:val="0"/>
      <w:divBdr>
        <w:top w:val="none" w:sz="0" w:space="0" w:color="auto"/>
        <w:left w:val="none" w:sz="0" w:space="0" w:color="auto"/>
        <w:bottom w:val="none" w:sz="0" w:space="0" w:color="auto"/>
        <w:right w:val="none" w:sz="0" w:space="0" w:color="auto"/>
      </w:divBdr>
    </w:div>
    <w:div w:id="1284576716">
      <w:marLeft w:val="0"/>
      <w:marRight w:val="0"/>
      <w:marTop w:val="0"/>
      <w:marBottom w:val="0"/>
      <w:divBdr>
        <w:top w:val="none" w:sz="0" w:space="0" w:color="auto"/>
        <w:left w:val="none" w:sz="0" w:space="0" w:color="auto"/>
        <w:bottom w:val="none" w:sz="0" w:space="0" w:color="auto"/>
        <w:right w:val="none" w:sz="0" w:space="0" w:color="auto"/>
      </w:divBdr>
    </w:div>
    <w:div w:id="1292784367">
      <w:marLeft w:val="0"/>
      <w:marRight w:val="0"/>
      <w:marTop w:val="0"/>
      <w:marBottom w:val="0"/>
      <w:divBdr>
        <w:top w:val="none" w:sz="0" w:space="0" w:color="auto"/>
        <w:left w:val="none" w:sz="0" w:space="0" w:color="auto"/>
        <w:bottom w:val="none" w:sz="0" w:space="0" w:color="auto"/>
        <w:right w:val="none" w:sz="0" w:space="0" w:color="auto"/>
      </w:divBdr>
    </w:div>
    <w:div w:id="1294023713">
      <w:marLeft w:val="0"/>
      <w:marRight w:val="0"/>
      <w:marTop w:val="0"/>
      <w:marBottom w:val="0"/>
      <w:divBdr>
        <w:top w:val="none" w:sz="0" w:space="0" w:color="auto"/>
        <w:left w:val="none" w:sz="0" w:space="0" w:color="auto"/>
        <w:bottom w:val="none" w:sz="0" w:space="0" w:color="auto"/>
        <w:right w:val="none" w:sz="0" w:space="0" w:color="auto"/>
      </w:divBdr>
    </w:div>
    <w:div w:id="1294866729">
      <w:marLeft w:val="0"/>
      <w:marRight w:val="0"/>
      <w:marTop w:val="0"/>
      <w:marBottom w:val="0"/>
      <w:divBdr>
        <w:top w:val="none" w:sz="0" w:space="0" w:color="auto"/>
        <w:left w:val="none" w:sz="0" w:space="0" w:color="auto"/>
        <w:bottom w:val="none" w:sz="0" w:space="0" w:color="auto"/>
        <w:right w:val="none" w:sz="0" w:space="0" w:color="auto"/>
      </w:divBdr>
    </w:div>
    <w:div w:id="1297561767">
      <w:marLeft w:val="0"/>
      <w:marRight w:val="0"/>
      <w:marTop w:val="0"/>
      <w:marBottom w:val="0"/>
      <w:divBdr>
        <w:top w:val="none" w:sz="0" w:space="0" w:color="auto"/>
        <w:left w:val="none" w:sz="0" w:space="0" w:color="auto"/>
        <w:bottom w:val="none" w:sz="0" w:space="0" w:color="auto"/>
        <w:right w:val="none" w:sz="0" w:space="0" w:color="auto"/>
      </w:divBdr>
      <w:divsChild>
        <w:div w:id="2082409179">
          <w:marLeft w:val="0"/>
          <w:marRight w:val="0"/>
          <w:marTop w:val="0"/>
          <w:marBottom w:val="0"/>
          <w:divBdr>
            <w:top w:val="none" w:sz="0" w:space="0" w:color="auto"/>
            <w:left w:val="none" w:sz="0" w:space="0" w:color="auto"/>
            <w:bottom w:val="none" w:sz="0" w:space="0" w:color="auto"/>
            <w:right w:val="none" w:sz="0" w:space="0" w:color="auto"/>
          </w:divBdr>
        </w:div>
        <w:div w:id="1955748246">
          <w:marLeft w:val="0"/>
          <w:marRight w:val="0"/>
          <w:marTop w:val="0"/>
          <w:marBottom w:val="0"/>
          <w:divBdr>
            <w:top w:val="none" w:sz="0" w:space="0" w:color="auto"/>
            <w:left w:val="none" w:sz="0" w:space="0" w:color="auto"/>
            <w:bottom w:val="none" w:sz="0" w:space="0" w:color="auto"/>
            <w:right w:val="none" w:sz="0" w:space="0" w:color="auto"/>
          </w:divBdr>
        </w:div>
        <w:div w:id="1794405002">
          <w:marLeft w:val="0"/>
          <w:marRight w:val="0"/>
          <w:marTop w:val="0"/>
          <w:marBottom w:val="0"/>
          <w:divBdr>
            <w:top w:val="none" w:sz="0" w:space="0" w:color="auto"/>
            <w:left w:val="none" w:sz="0" w:space="0" w:color="auto"/>
            <w:bottom w:val="none" w:sz="0" w:space="0" w:color="auto"/>
            <w:right w:val="none" w:sz="0" w:space="0" w:color="auto"/>
          </w:divBdr>
        </w:div>
        <w:div w:id="1042634198">
          <w:marLeft w:val="0"/>
          <w:marRight w:val="0"/>
          <w:marTop w:val="0"/>
          <w:marBottom w:val="0"/>
          <w:divBdr>
            <w:top w:val="none" w:sz="0" w:space="0" w:color="auto"/>
            <w:left w:val="none" w:sz="0" w:space="0" w:color="auto"/>
            <w:bottom w:val="none" w:sz="0" w:space="0" w:color="auto"/>
            <w:right w:val="none" w:sz="0" w:space="0" w:color="auto"/>
          </w:divBdr>
        </w:div>
        <w:div w:id="302348184">
          <w:marLeft w:val="0"/>
          <w:marRight w:val="0"/>
          <w:marTop w:val="0"/>
          <w:marBottom w:val="0"/>
          <w:divBdr>
            <w:top w:val="none" w:sz="0" w:space="0" w:color="auto"/>
            <w:left w:val="none" w:sz="0" w:space="0" w:color="auto"/>
            <w:bottom w:val="none" w:sz="0" w:space="0" w:color="auto"/>
            <w:right w:val="none" w:sz="0" w:space="0" w:color="auto"/>
          </w:divBdr>
        </w:div>
        <w:div w:id="1049845708">
          <w:marLeft w:val="0"/>
          <w:marRight w:val="0"/>
          <w:marTop w:val="0"/>
          <w:marBottom w:val="0"/>
          <w:divBdr>
            <w:top w:val="none" w:sz="0" w:space="0" w:color="auto"/>
            <w:left w:val="none" w:sz="0" w:space="0" w:color="auto"/>
            <w:bottom w:val="none" w:sz="0" w:space="0" w:color="auto"/>
            <w:right w:val="none" w:sz="0" w:space="0" w:color="auto"/>
          </w:divBdr>
        </w:div>
        <w:div w:id="1233853840">
          <w:marLeft w:val="0"/>
          <w:marRight w:val="0"/>
          <w:marTop w:val="0"/>
          <w:marBottom w:val="0"/>
          <w:divBdr>
            <w:top w:val="none" w:sz="0" w:space="0" w:color="auto"/>
            <w:left w:val="none" w:sz="0" w:space="0" w:color="auto"/>
            <w:bottom w:val="none" w:sz="0" w:space="0" w:color="auto"/>
            <w:right w:val="none" w:sz="0" w:space="0" w:color="auto"/>
          </w:divBdr>
        </w:div>
        <w:div w:id="543373061">
          <w:marLeft w:val="0"/>
          <w:marRight w:val="0"/>
          <w:marTop w:val="0"/>
          <w:marBottom w:val="0"/>
          <w:divBdr>
            <w:top w:val="none" w:sz="0" w:space="0" w:color="auto"/>
            <w:left w:val="none" w:sz="0" w:space="0" w:color="auto"/>
            <w:bottom w:val="none" w:sz="0" w:space="0" w:color="auto"/>
            <w:right w:val="none" w:sz="0" w:space="0" w:color="auto"/>
          </w:divBdr>
        </w:div>
      </w:divsChild>
    </w:div>
    <w:div w:id="1300188156">
      <w:marLeft w:val="0"/>
      <w:marRight w:val="0"/>
      <w:marTop w:val="0"/>
      <w:marBottom w:val="0"/>
      <w:divBdr>
        <w:top w:val="none" w:sz="0" w:space="0" w:color="auto"/>
        <w:left w:val="none" w:sz="0" w:space="0" w:color="auto"/>
        <w:bottom w:val="none" w:sz="0" w:space="0" w:color="auto"/>
        <w:right w:val="none" w:sz="0" w:space="0" w:color="auto"/>
      </w:divBdr>
      <w:divsChild>
        <w:div w:id="1988047745">
          <w:marLeft w:val="0"/>
          <w:marRight w:val="0"/>
          <w:marTop w:val="0"/>
          <w:marBottom w:val="0"/>
          <w:divBdr>
            <w:top w:val="none" w:sz="0" w:space="0" w:color="auto"/>
            <w:left w:val="none" w:sz="0" w:space="0" w:color="auto"/>
            <w:bottom w:val="none" w:sz="0" w:space="0" w:color="auto"/>
            <w:right w:val="none" w:sz="0" w:space="0" w:color="auto"/>
          </w:divBdr>
        </w:div>
        <w:div w:id="1633560871">
          <w:marLeft w:val="0"/>
          <w:marRight w:val="0"/>
          <w:marTop w:val="0"/>
          <w:marBottom w:val="0"/>
          <w:divBdr>
            <w:top w:val="none" w:sz="0" w:space="0" w:color="auto"/>
            <w:left w:val="none" w:sz="0" w:space="0" w:color="auto"/>
            <w:bottom w:val="none" w:sz="0" w:space="0" w:color="auto"/>
            <w:right w:val="none" w:sz="0" w:space="0" w:color="auto"/>
          </w:divBdr>
        </w:div>
        <w:div w:id="1190877132">
          <w:marLeft w:val="0"/>
          <w:marRight w:val="0"/>
          <w:marTop w:val="0"/>
          <w:marBottom w:val="0"/>
          <w:divBdr>
            <w:top w:val="none" w:sz="0" w:space="0" w:color="auto"/>
            <w:left w:val="none" w:sz="0" w:space="0" w:color="auto"/>
            <w:bottom w:val="none" w:sz="0" w:space="0" w:color="auto"/>
            <w:right w:val="none" w:sz="0" w:space="0" w:color="auto"/>
          </w:divBdr>
        </w:div>
        <w:div w:id="1178689384">
          <w:marLeft w:val="0"/>
          <w:marRight w:val="0"/>
          <w:marTop w:val="0"/>
          <w:marBottom w:val="0"/>
          <w:divBdr>
            <w:top w:val="none" w:sz="0" w:space="0" w:color="auto"/>
            <w:left w:val="none" w:sz="0" w:space="0" w:color="auto"/>
            <w:bottom w:val="none" w:sz="0" w:space="0" w:color="auto"/>
            <w:right w:val="none" w:sz="0" w:space="0" w:color="auto"/>
          </w:divBdr>
        </w:div>
        <w:div w:id="1053233585">
          <w:marLeft w:val="0"/>
          <w:marRight w:val="0"/>
          <w:marTop w:val="0"/>
          <w:marBottom w:val="0"/>
          <w:divBdr>
            <w:top w:val="none" w:sz="0" w:space="0" w:color="auto"/>
            <w:left w:val="none" w:sz="0" w:space="0" w:color="auto"/>
            <w:bottom w:val="none" w:sz="0" w:space="0" w:color="auto"/>
            <w:right w:val="none" w:sz="0" w:space="0" w:color="auto"/>
          </w:divBdr>
        </w:div>
        <w:div w:id="837422236">
          <w:marLeft w:val="0"/>
          <w:marRight w:val="0"/>
          <w:marTop w:val="0"/>
          <w:marBottom w:val="0"/>
          <w:divBdr>
            <w:top w:val="none" w:sz="0" w:space="0" w:color="auto"/>
            <w:left w:val="none" w:sz="0" w:space="0" w:color="auto"/>
            <w:bottom w:val="none" w:sz="0" w:space="0" w:color="auto"/>
            <w:right w:val="none" w:sz="0" w:space="0" w:color="auto"/>
          </w:divBdr>
        </w:div>
        <w:div w:id="1458262114">
          <w:marLeft w:val="0"/>
          <w:marRight w:val="0"/>
          <w:marTop w:val="0"/>
          <w:marBottom w:val="0"/>
          <w:divBdr>
            <w:top w:val="none" w:sz="0" w:space="0" w:color="auto"/>
            <w:left w:val="none" w:sz="0" w:space="0" w:color="auto"/>
            <w:bottom w:val="none" w:sz="0" w:space="0" w:color="auto"/>
            <w:right w:val="none" w:sz="0" w:space="0" w:color="auto"/>
          </w:divBdr>
        </w:div>
        <w:div w:id="1546721098">
          <w:marLeft w:val="0"/>
          <w:marRight w:val="0"/>
          <w:marTop w:val="0"/>
          <w:marBottom w:val="0"/>
          <w:divBdr>
            <w:top w:val="none" w:sz="0" w:space="0" w:color="auto"/>
            <w:left w:val="none" w:sz="0" w:space="0" w:color="auto"/>
            <w:bottom w:val="none" w:sz="0" w:space="0" w:color="auto"/>
            <w:right w:val="none" w:sz="0" w:space="0" w:color="auto"/>
          </w:divBdr>
        </w:div>
        <w:div w:id="2062974673">
          <w:marLeft w:val="0"/>
          <w:marRight w:val="0"/>
          <w:marTop w:val="0"/>
          <w:marBottom w:val="0"/>
          <w:divBdr>
            <w:top w:val="none" w:sz="0" w:space="0" w:color="auto"/>
            <w:left w:val="none" w:sz="0" w:space="0" w:color="auto"/>
            <w:bottom w:val="none" w:sz="0" w:space="0" w:color="auto"/>
            <w:right w:val="none" w:sz="0" w:space="0" w:color="auto"/>
          </w:divBdr>
        </w:div>
        <w:div w:id="1376353096">
          <w:marLeft w:val="0"/>
          <w:marRight w:val="0"/>
          <w:marTop w:val="0"/>
          <w:marBottom w:val="0"/>
          <w:divBdr>
            <w:top w:val="none" w:sz="0" w:space="0" w:color="auto"/>
            <w:left w:val="none" w:sz="0" w:space="0" w:color="auto"/>
            <w:bottom w:val="none" w:sz="0" w:space="0" w:color="auto"/>
            <w:right w:val="none" w:sz="0" w:space="0" w:color="auto"/>
          </w:divBdr>
        </w:div>
        <w:div w:id="649015787">
          <w:marLeft w:val="0"/>
          <w:marRight w:val="0"/>
          <w:marTop w:val="0"/>
          <w:marBottom w:val="0"/>
          <w:divBdr>
            <w:top w:val="none" w:sz="0" w:space="0" w:color="auto"/>
            <w:left w:val="none" w:sz="0" w:space="0" w:color="auto"/>
            <w:bottom w:val="none" w:sz="0" w:space="0" w:color="auto"/>
            <w:right w:val="none" w:sz="0" w:space="0" w:color="auto"/>
          </w:divBdr>
        </w:div>
        <w:div w:id="586697848">
          <w:marLeft w:val="0"/>
          <w:marRight w:val="0"/>
          <w:marTop w:val="0"/>
          <w:marBottom w:val="0"/>
          <w:divBdr>
            <w:top w:val="none" w:sz="0" w:space="0" w:color="auto"/>
            <w:left w:val="none" w:sz="0" w:space="0" w:color="auto"/>
            <w:bottom w:val="none" w:sz="0" w:space="0" w:color="auto"/>
            <w:right w:val="none" w:sz="0" w:space="0" w:color="auto"/>
          </w:divBdr>
        </w:div>
        <w:div w:id="846404015">
          <w:marLeft w:val="0"/>
          <w:marRight w:val="0"/>
          <w:marTop w:val="0"/>
          <w:marBottom w:val="0"/>
          <w:divBdr>
            <w:top w:val="none" w:sz="0" w:space="0" w:color="auto"/>
            <w:left w:val="none" w:sz="0" w:space="0" w:color="auto"/>
            <w:bottom w:val="none" w:sz="0" w:space="0" w:color="auto"/>
            <w:right w:val="none" w:sz="0" w:space="0" w:color="auto"/>
          </w:divBdr>
        </w:div>
        <w:div w:id="1881046091">
          <w:marLeft w:val="0"/>
          <w:marRight w:val="0"/>
          <w:marTop w:val="0"/>
          <w:marBottom w:val="0"/>
          <w:divBdr>
            <w:top w:val="none" w:sz="0" w:space="0" w:color="auto"/>
            <w:left w:val="none" w:sz="0" w:space="0" w:color="auto"/>
            <w:bottom w:val="none" w:sz="0" w:space="0" w:color="auto"/>
            <w:right w:val="none" w:sz="0" w:space="0" w:color="auto"/>
          </w:divBdr>
        </w:div>
        <w:div w:id="94179159">
          <w:marLeft w:val="0"/>
          <w:marRight w:val="0"/>
          <w:marTop w:val="0"/>
          <w:marBottom w:val="0"/>
          <w:divBdr>
            <w:top w:val="none" w:sz="0" w:space="0" w:color="auto"/>
            <w:left w:val="none" w:sz="0" w:space="0" w:color="auto"/>
            <w:bottom w:val="none" w:sz="0" w:space="0" w:color="auto"/>
            <w:right w:val="none" w:sz="0" w:space="0" w:color="auto"/>
          </w:divBdr>
        </w:div>
        <w:div w:id="447045164">
          <w:marLeft w:val="0"/>
          <w:marRight w:val="0"/>
          <w:marTop w:val="0"/>
          <w:marBottom w:val="0"/>
          <w:divBdr>
            <w:top w:val="none" w:sz="0" w:space="0" w:color="auto"/>
            <w:left w:val="none" w:sz="0" w:space="0" w:color="auto"/>
            <w:bottom w:val="none" w:sz="0" w:space="0" w:color="auto"/>
            <w:right w:val="none" w:sz="0" w:space="0" w:color="auto"/>
          </w:divBdr>
        </w:div>
        <w:div w:id="1531381167">
          <w:marLeft w:val="0"/>
          <w:marRight w:val="0"/>
          <w:marTop w:val="0"/>
          <w:marBottom w:val="0"/>
          <w:divBdr>
            <w:top w:val="none" w:sz="0" w:space="0" w:color="auto"/>
            <w:left w:val="none" w:sz="0" w:space="0" w:color="auto"/>
            <w:bottom w:val="none" w:sz="0" w:space="0" w:color="auto"/>
            <w:right w:val="none" w:sz="0" w:space="0" w:color="auto"/>
          </w:divBdr>
        </w:div>
        <w:div w:id="633953054">
          <w:marLeft w:val="0"/>
          <w:marRight w:val="0"/>
          <w:marTop w:val="0"/>
          <w:marBottom w:val="0"/>
          <w:divBdr>
            <w:top w:val="none" w:sz="0" w:space="0" w:color="auto"/>
            <w:left w:val="none" w:sz="0" w:space="0" w:color="auto"/>
            <w:bottom w:val="none" w:sz="0" w:space="0" w:color="auto"/>
            <w:right w:val="none" w:sz="0" w:space="0" w:color="auto"/>
          </w:divBdr>
        </w:div>
        <w:div w:id="725841143">
          <w:marLeft w:val="0"/>
          <w:marRight w:val="0"/>
          <w:marTop w:val="0"/>
          <w:marBottom w:val="0"/>
          <w:divBdr>
            <w:top w:val="none" w:sz="0" w:space="0" w:color="auto"/>
            <w:left w:val="none" w:sz="0" w:space="0" w:color="auto"/>
            <w:bottom w:val="none" w:sz="0" w:space="0" w:color="auto"/>
            <w:right w:val="none" w:sz="0" w:space="0" w:color="auto"/>
          </w:divBdr>
        </w:div>
        <w:div w:id="1611543193">
          <w:marLeft w:val="0"/>
          <w:marRight w:val="0"/>
          <w:marTop w:val="0"/>
          <w:marBottom w:val="0"/>
          <w:divBdr>
            <w:top w:val="none" w:sz="0" w:space="0" w:color="auto"/>
            <w:left w:val="none" w:sz="0" w:space="0" w:color="auto"/>
            <w:bottom w:val="none" w:sz="0" w:space="0" w:color="auto"/>
            <w:right w:val="none" w:sz="0" w:space="0" w:color="auto"/>
          </w:divBdr>
        </w:div>
        <w:div w:id="533159025">
          <w:marLeft w:val="0"/>
          <w:marRight w:val="0"/>
          <w:marTop w:val="0"/>
          <w:marBottom w:val="0"/>
          <w:divBdr>
            <w:top w:val="none" w:sz="0" w:space="0" w:color="auto"/>
            <w:left w:val="none" w:sz="0" w:space="0" w:color="auto"/>
            <w:bottom w:val="none" w:sz="0" w:space="0" w:color="auto"/>
            <w:right w:val="none" w:sz="0" w:space="0" w:color="auto"/>
          </w:divBdr>
        </w:div>
        <w:div w:id="241451239">
          <w:marLeft w:val="0"/>
          <w:marRight w:val="0"/>
          <w:marTop w:val="0"/>
          <w:marBottom w:val="0"/>
          <w:divBdr>
            <w:top w:val="none" w:sz="0" w:space="0" w:color="auto"/>
            <w:left w:val="none" w:sz="0" w:space="0" w:color="auto"/>
            <w:bottom w:val="none" w:sz="0" w:space="0" w:color="auto"/>
            <w:right w:val="none" w:sz="0" w:space="0" w:color="auto"/>
          </w:divBdr>
        </w:div>
        <w:div w:id="1946158221">
          <w:marLeft w:val="0"/>
          <w:marRight w:val="0"/>
          <w:marTop w:val="0"/>
          <w:marBottom w:val="0"/>
          <w:divBdr>
            <w:top w:val="none" w:sz="0" w:space="0" w:color="auto"/>
            <w:left w:val="none" w:sz="0" w:space="0" w:color="auto"/>
            <w:bottom w:val="none" w:sz="0" w:space="0" w:color="auto"/>
            <w:right w:val="none" w:sz="0" w:space="0" w:color="auto"/>
          </w:divBdr>
        </w:div>
        <w:div w:id="215971598">
          <w:marLeft w:val="0"/>
          <w:marRight w:val="0"/>
          <w:marTop w:val="0"/>
          <w:marBottom w:val="0"/>
          <w:divBdr>
            <w:top w:val="none" w:sz="0" w:space="0" w:color="auto"/>
            <w:left w:val="none" w:sz="0" w:space="0" w:color="auto"/>
            <w:bottom w:val="none" w:sz="0" w:space="0" w:color="auto"/>
            <w:right w:val="none" w:sz="0" w:space="0" w:color="auto"/>
          </w:divBdr>
        </w:div>
        <w:div w:id="1937860734">
          <w:marLeft w:val="0"/>
          <w:marRight w:val="0"/>
          <w:marTop w:val="0"/>
          <w:marBottom w:val="0"/>
          <w:divBdr>
            <w:top w:val="none" w:sz="0" w:space="0" w:color="auto"/>
            <w:left w:val="none" w:sz="0" w:space="0" w:color="auto"/>
            <w:bottom w:val="none" w:sz="0" w:space="0" w:color="auto"/>
            <w:right w:val="none" w:sz="0" w:space="0" w:color="auto"/>
          </w:divBdr>
        </w:div>
        <w:div w:id="1296135228">
          <w:marLeft w:val="0"/>
          <w:marRight w:val="0"/>
          <w:marTop w:val="0"/>
          <w:marBottom w:val="0"/>
          <w:divBdr>
            <w:top w:val="none" w:sz="0" w:space="0" w:color="auto"/>
            <w:left w:val="none" w:sz="0" w:space="0" w:color="auto"/>
            <w:bottom w:val="none" w:sz="0" w:space="0" w:color="auto"/>
            <w:right w:val="none" w:sz="0" w:space="0" w:color="auto"/>
          </w:divBdr>
        </w:div>
        <w:div w:id="1574003674">
          <w:marLeft w:val="0"/>
          <w:marRight w:val="0"/>
          <w:marTop w:val="0"/>
          <w:marBottom w:val="0"/>
          <w:divBdr>
            <w:top w:val="none" w:sz="0" w:space="0" w:color="auto"/>
            <w:left w:val="none" w:sz="0" w:space="0" w:color="auto"/>
            <w:bottom w:val="none" w:sz="0" w:space="0" w:color="auto"/>
            <w:right w:val="none" w:sz="0" w:space="0" w:color="auto"/>
          </w:divBdr>
        </w:div>
        <w:div w:id="1284078503">
          <w:marLeft w:val="0"/>
          <w:marRight w:val="0"/>
          <w:marTop w:val="0"/>
          <w:marBottom w:val="0"/>
          <w:divBdr>
            <w:top w:val="none" w:sz="0" w:space="0" w:color="auto"/>
            <w:left w:val="none" w:sz="0" w:space="0" w:color="auto"/>
            <w:bottom w:val="none" w:sz="0" w:space="0" w:color="auto"/>
            <w:right w:val="none" w:sz="0" w:space="0" w:color="auto"/>
          </w:divBdr>
        </w:div>
        <w:div w:id="1808082139">
          <w:marLeft w:val="0"/>
          <w:marRight w:val="0"/>
          <w:marTop w:val="0"/>
          <w:marBottom w:val="0"/>
          <w:divBdr>
            <w:top w:val="none" w:sz="0" w:space="0" w:color="auto"/>
            <w:left w:val="none" w:sz="0" w:space="0" w:color="auto"/>
            <w:bottom w:val="none" w:sz="0" w:space="0" w:color="auto"/>
            <w:right w:val="none" w:sz="0" w:space="0" w:color="auto"/>
          </w:divBdr>
        </w:div>
      </w:divsChild>
    </w:div>
    <w:div w:id="1308588217">
      <w:marLeft w:val="0"/>
      <w:marRight w:val="0"/>
      <w:marTop w:val="0"/>
      <w:marBottom w:val="0"/>
      <w:divBdr>
        <w:top w:val="none" w:sz="0" w:space="0" w:color="auto"/>
        <w:left w:val="none" w:sz="0" w:space="0" w:color="auto"/>
        <w:bottom w:val="none" w:sz="0" w:space="0" w:color="auto"/>
        <w:right w:val="none" w:sz="0" w:space="0" w:color="auto"/>
      </w:divBdr>
    </w:div>
    <w:div w:id="1314212395">
      <w:marLeft w:val="0"/>
      <w:marRight w:val="0"/>
      <w:marTop w:val="0"/>
      <w:marBottom w:val="0"/>
      <w:divBdr>
        <w:top w:val="none" w:sz="0" w:space="0" w:color="auto"/>
        <w:left w:val="none" w:sz="0" w:space="0" w:color="auto"/>
        <w:bottom w:val="none" w:sz="0" w:space="0" w:color="auto"/>
        <w:right w:val="none" w:sz="0" w:space="0" w:color="auto"/>
      </w:divBdr>
    </w:div>
    <w:div w:id="1320187916">
      <w:marLeft w:val="0"/>
      <w:marRight w:val="0"/>
      <w:marTop w:val="0"/>
      <w:marBottom w:val="0"/>
      <w:divBdr>
        <w:top w:val="none" w:sz="0" w:space="0" w:color="auto"/>
        <w:left w:val="none" w:sz="0" w:space="0" w:color="auto"/>
        <w:bottom w:val="none" w:sz="0" w:space="0" w:color="auto"/>
        <w:right w:val="none" w:sz="0" w:space="0" w:color="auto"/>
      </w:divBdr>
    </w:div>
    <w:div w:id="1323586983">
      <w:marLeft w:val="0"/>
      <w:marRight w:val="0"/>
      <w:marTop w:val="0"/>
      <w:marBottom w:val="0"/>
      <w:divBdr>
        <w:top w:val="none" w:sz="0" w:space="0" w:color="auto"/>
        <w:left w:val="none" w:sz="0" w:space="0" w:color="auto"/>
        <w:bottom w:val="none" w:sz="0" w:space="0" w:color="auto"/>
        <w:right w:val="none" w:sz="0" w:space="0" w:color="auto"/>
      </w:divBdr>
    </w:div>
    <w:div w:id="1326279958">
      <w:marLeft w:val="0"/>
      <w:marRight w:val="0"/>
      <w:marTop w:val="0"/>
      <w:marBottom w:val="0"/>
      <w:divBdr>
        <w:top w:val="none" w:sz="0" w:space="0" w:color="auto"/>
        <w:left w:val="none" w:sz="0" w:space="0" w:color="auto"/>
        <w:bottom w:val="none" w:sz="0" w:space="0" w:color="auto"/>
        <w:right w:val="none" w:sz="0" w:space="0" w:color="auto"/>
      </w:divBdr>
    </w:div>
    <w:div w:id="1333070798">
      <w:marLeft w:val="0"/>
      <w:marRight w:val="0"/>
      <w:marTop w:val="0"/>
      <w:marBottom w:val="0"/>
      <w:divBdr>
        <w:top w:val="none" w:sz="0" w:space="0" w:color="auto"/>
        <w:left w:val="none" w:sz="0" w:space="0" w:color="auto"/>
        <w:bottom w:val="none" w:sz="0" w:space="0" w:color="auto"/>
        <w:right w:val="none" w:sz="0" w:space="0" w:color="auto"/>
      </w:divBdr>
    </w:div>
    <w:div w:id="1335034633">
      <w:marLeft w:val="0"/>
      <w:marRight w:val="0"/>
      <w:marTop w:val="0"/>
      <w:marBottom w:val="0"/>
      <w:divBdr>
        <w:top w:val="none" w:sz="0" w:space="0" w:color="auto"/>
        <w:left w:val="none" w:sz="0" w:space="0" w:color="auto"/>
        <w:bottom w:val="none" w:sz="0" w:space="0" w:color="auto"/>
        <w:right w:val="none" w:sz="0" w:space="0" w:color="auto"/>
      </w:divBdr>
    </w:div>
    <w:div w:id="1340740416">
      <w:marLeft w:val="0"/>
      <w:marRight w:val="0"/>
      <w:marTop w:val="0"/>
      <w:marBottom w:val="0"/>
      <w:divBdr>
        <w:top w:val="none" w:sz="0" w:space="0" w:color="auto"/>
        <w:left w:val="none" w:sz="0" w:space="0" w:color="auto"/>
        <w:bottom w:val="none" w:sz="0" w:space="0" w:color="auto"/>
        <w:right w:val="none" w:sz="0" w:space="0" w:color="auto"/>
      </w:divBdr>
    </w:div>
    <w:div w:id="1347710069">
      <w:marLeft w:val="0"/>
      <w:marRight w:val="0"/>
      <w:marTop w:val="0"/>
      <w:marBottom w:val="0"/>
      <w:divBdr>
        <w:top w:val="none" w:sz="0" w:space="0" w:color="auto"/>
        <w:left w:val="none" w:sz="0" w:space="0" w:color="auto"/>
        <w:bottom w:val="none" w:sz="0" w:space="0" w:color="auto"/>
        <w:right w:val="none" w:sz="0" w:space="0" w:color="auto"/>
      </w:divBdr>
    </w:div>
    <w:div w:id="1351955744">
      <w:marLeft w:val="0"/>
      <w:marRight w:val="0"/>
      <w:marTop w:val="0"/>
      <w:marBottom w:val="0"/>
      <w:divBdr>
        <w:top w:val="none" w:sz="0" w:space="0" w:color="auto"/>
        <w:left w:val="none" w:sz="0" w:space="0" w:color="auto"/>
        <w:bottom w:val="none" w:sz="0" w:space="0" w:color="auto"/>
        <w:right w:val="none" w:sz="0" w:space="0" w:color="auto"/>
      </w:divBdr>
    </w:div>
    <w:div w:id="1356619911">
      <w:marLeft w:val="0"/>
      <w:marRight w:val="0"/>
      <w:marTop w:val="0"/>
      <w:marBottom w:val="0"/>
      <w:divBdr>
        <w:top w:val="none" w:sz="0" w:space="0" w:color="auto"/>
        <w:left w:val="none" w:sz="0" w:space="0" w:color="auto"/>
        <w:bottom w:val="none" w:sz="0" w:space="0" w:color="auto"/>
        <w:right w:val="none" w:sz="0" w:space="0" w:color="auto"/>
      </w:divBdr>
    </w:div>
    <w:div w:id="1360014137">
      <w:marLeft w:val="0"/>
      <w:marRight w:val="0"/>
      <w:marTop w:val="0"/>
      <w:marBottom w:val="0"/>
      <w:divBdr>
        <w:top w:val="none" w:sz="0" w:space="0" w:color="auto"/>
        <w:left w:val="none" w:sz="0" w:space="0" w:color="auto"/>
        <w:bottom w:val="none" w:sz="0" w:space="0" w:color="auto"/>
        <w:right w:val="none" w:sz="0" w:space="0" w:color="auto"/>
      </w:divBdr>
    </w:div>
    <w:div w:id="1360358156">
      <w:marLeft w:val="0"/>
      <w:marRight w:val="0"/>
      <w:marTop w:val="0"/>
      <w:marBottom w:val="0"/>
      <w:divBdr>
        <w:top w:val="none" w:sz="0" w:space="0" w:color="auto"/>
        <w:left w:val="none" w:sz="0" w:space="0" w:color="auto"/>
        <w:bottom w:val="none" w:sz="0" w:space="0" w:color="auto"/>
        <w:right w:val="none" w:sz="0" w:space="0" w:color="auto"/>
      </w:divBdr>
    </w:div>
    <w:div w:id="1379738944">
      <w:marLeft w:val="0"/>
      <w:marRight w:val="0"/>
      <w:marTop w:val="0"/>
      <w:marBottom w:val="0"/>
      <w:divBdr>
        <w:top w:val="none" w:sz="0" w:space="0" w:color="auto"/>
        <w:left w:val="none" w:sz="0" w:space="0" w:color="auto"/>
        <w:bottom w:val="none" w:sz="0" w:space="0" w:color="auto"/>
        <w:right w:val="none" w:sz="0" w:space="0" w:color="auto"/>
      </w:divBdr>
    </w:div>
    <w:div w:id="1382173419">
      <w:marLeft w:val="0"/>
      <w:marRight w:val="0"/>
      <w:marTop w:val="0"/>
      <w:marBottom w:val="0"/>
      <w:divBdr>
        <w:top w:val="none" w:sz="0" w:space="0" w:color="auto"/>
        <w:left w:val="none" w:sz="0" w:space="0" w:color="auto"/>
        <w:bottom w:val="none" w:sz="0" w:space="0" w:color="auto"/>
        <w:right w:val="none" w:sz="0" w:space="0" w:color="auto"/>
      </w:divBdr>
    </w:div>
    <w:div w:id="1398866278">
      <w:marLeft w:val="0"/>
      <w:marRight w:val="0"/>
      <w:marTop w:val="0"/>
      <w:marBottom w:val="0"/>
      <w:divBdr>
        <w:top w:val="none" w:sz="0" w:space="0" w:color="auto"/>
        <w:left w:val="none" w:sz="0" w:space="0" w:color="auto"/>
        <w:bottom w:val="none" w:sz="0" w:space="0" w:color="auto"/>
        <w:right w:val="none" w:sz="0" w:space="0" w:color="auto"/>
      </w:divBdr>
    </w:div>
    <w:div w:id="1428035694">
      <w:marLeft w:val="0"/>
      <w:marRight w:val="0"/>
      <w:marTop w:val="0"/>
      <w:marBottom w:val="0"/>
      <w:divBdr>
        <w:top w:val="none" w:sz="0" w:space="0" w:color="auto"/>
        <w:left w:val="none" w:sz="0" w:space="0" w:color="auto"/>
        <w:bottom w:val="none" w:sz="0" w:space="0" w:color="auto"/>
        <w:right w:val="none" w:sz="0" w:space="0" w:color="auto"/>
      </w:divBdr>
      <w:divsChild>
        <w:div w:id="1711563834">
          <w:marLeft w:val="0"/>
          <w:marRight w:val="0"/>
          <w:marTop w:val="0"/>
          <w:marBottom w:val="0"/>
          <w:divBdr>
            <w:top w:val="none" w:sz="0" w:space="0" w:color="auto"/>
            <w:left w:val="none" w:sz="0" w:space="0" w:color="auto"/>
            <w:bottom w:val="none" w:sz="0" w:space="0" w:color="auto"/>
            <w:right w:val="none" w:sz="0" w:space="0" w:color="auto"/>
          </w:divBdr>
        </w:div>
        <w:div w:id="477455135">
          <w:marLeft w:val="0"/>
          <w:marRight w:val="0"/>
          <w:marTop w:val="0"/>
          <w:marBottom w:val="0"/>
          <w:divBdr>
            <w:top w:val="none" w:sz="0" w:space="0" w:color="auto"/>
            <w:left w:val="none" w:sz="0" w:space="0" w:color="auto"/>
            <w:bottom w:val="none" w:sz="0" w:space="0" w:color="auto"/>
            <w:right w:val="none" w:sz="0" w:space="0" w:color="auto"/>
          </w:divBdr>
        </w:div>
        <w:div w:id="1308360989">
          <w:marLeft w:val="0"/>
          <w:marRight w:val="0"/>
          <w:marTop w:val="0"/>
          <w:marBottom w:val="0"/>
          <w:divBdr>
            <w:top w:val="none" w:sz="0" w:space="0" w:color="auto"/>
            <w:left w:val="none" w:sz="0" w:space="0" w:color="auto"/>
            <w:bottom w:val="none" w:sz="0" w:space="0" w:color="auto"/>
            <w:right w:val="none" w:sz="0" w:space="0" w:color="auto"/>
          </w:divBdr>
        </w:div>
        <w:div w:id="1154566113">
          <w:marLeft w:val="0"/>
          <w:marRight w:val="0"/>
          <w:marTop w:val="0"/>
          <w:marBottom w:val="0"/>
          <w:divBdr>
            <w:top w:val="none" w:sz="0" w:space="0" w:color="auto"/>
            <w:left w:val="none" w:sz="0" w:space="0" w:color="auto"/>
            <w:bottom w:val="none" w:sz="0" w:space="0" w:color="auto"/>
            <w:right w:val="none" w:sz="0" w:space="0" w:color="auto"/>
          </w:divBdr>
        </w:div>
        <w:div w:id="281960232">
          <w:marLeft w:val="0"/>
          <w:marRight w:val="0"/>
          <w:marTop w:val="0"/>
          <w:marBottom w:val="0"/>
          <w:divBdr>
            <w:top w:val="none" w:sz="0" w:space="0" w:color="auto"/>
            <w:left w:val="none" w:sz="0" w:space="0" w:color="auto"/>
            <w:bottom w:val="none" w:sz="0" w:space="0" w:color="auto"/>
            <w:right w:val="none" w:sz="0" w:space="0" w:color="auto"/>
          </w:divBdr>
        </w:div>
        <w:div w:id="392236976">
          <w:marLeft w:val="0"/>
          <w:marRight w:val="0"/>
          <w:marTop w:val="0"/>
          <w:marBottom w:val="0"/>
          <w:divBdr>
            <w:top w:val="none" w:sz="0" w:space="0" w:color="auto"/>
            <w:left w:val="none" w:sz="0" w:space="0" w:color="auto"/>
            <w:bottom w:val="none" w:sz="0" w:space="0" w:color="auto"/>
            <w:right w:val="none" w:sz="0" w:space="0" w:color="auto"/>
          </w:divBdr>
        </w:div>
        <w:div w:id="1620599639">
          <w:marLeft w:val="0"/>
          <w:marRight w:val="0"/>
          <w:marTop w:val="0"/>
          <w:marBottom w:val="0"/>
          <w:divBdr>
            <w:top w:val="none" w:sz="0" w:space="0" w:color="auto"/>
            <w:left w:val="none" w:sz="0" w:space="0" w:color="auto"/>
            <w:bottom w:val="none" w:sz="0" w:space="0" w:color="auto"/>
            <w:right w:val="none" w:sz="0" w:space="0" w:color="auto"/>
          </w:divBdr>
        </w:div>
        <w:div w:id="504512801">
          <w:marLeft w:val="0"/>
          <w:marRight w:val="0"/>
          <w:marTop w:val="0"/>
          <w:marBottom w:val="0"/>
          <w:divBdr>
            <w:top w:val="none" w:sz="0" w:space="0" w:color="auto"/>
            <w:left w:val="none" w:sz="0" w:space="0" w:color="auto"/>
            <w:bottom w:val="none" w:sz="0" w:space="0" w:color="auto"/>
            <w:right w:val="none" w:sz="0" w:space="0" w:color="auto"/>
          </w:divBdr>
        </w:div>
        <w:div w:id="440537978">
          <w:marLeft w:val="0"/>
          <w:marRight w:val="0"/>
          <w:marTop w:val="0"/>
          <w:marBottom w:val="0"/>
          <w:divBdr>
            <w:top w:val="none" w:sz="0" w:space="0" w:color="auto"/>
            <w:left w:val="none" w:sz="0" w:space="0" w:color="auto"/>
            <w:bottom w:val="none" w:sz="0" w:space="0" w:color="auto"/>
            <w:right w:val="none" w:sz="0" w:space="0" w:color="auto"/>
          </w:divBdr>
        </w:div>
        <w:div w:id="1301770237">
          <w:marLeft w:val="0"/>
          <w:marRight w:val="0"/>
          <w:marTop w:val="0"/>
          <w:marBottom w:val="0"/>
          <w:divBdr>
            <w:top w:val="none" w:sz="0" w:space="0" w:color="auto"/>
            <w:left w:val="none" w:sz="0" w:space="0" w:color="auto"/>
            <w:bottom w:val="none" w:sz="0" w:space="0" w:color="auto"/>
            <w:right w:val="none" w:sz="0" w:space="0" w:color="auto"/>
          </w:divBdr>
        </w:div>
        <w:div w:id="1787505161">
          <w:marLeft w:val="0"/>
          <w:marRight w:val="0"/>
          <w:marTop w:val="0"/>
          <w:marBottom w:val="0"/>
          <w:divBdr>
            <w:top w:val="none" w:sz="0" w:space="0" w:color="auto"/>
            <w:left w:val="none" w:sz="0" w:space="0" w:color="auto"/>
            <w:bottom w:val="none" w:sz="0" w:space="0" w:color="auto"/>
            <w:right w:val="none" w:sz="0" w:space="0" w:color="auto"/>
          </w:divBdr>
        </w:div>
        <w:div w:id="919023797">
          <w:marLeft w:val="0"/>
          <w:marRight w:val="0"/>
          <w:marTop w:val="0"/>
          <w:marBottom w:val="0"/>
          <w:divBdr>
            <w:top w:val="none" w:sz="0" w:space="0" w:color="auto"/>
            <w:left w:val="none" w:sz="0" w:space="0" w:color="auto"/>
            <w:bottom w:val="none" w:sz="0" w:space="0" w:color="auto"/>
            <w:right w:val="none" w:sz="0" w:space="0" w:color="auto"/>
          </w:divBdr>
        </w:div>
        <w:div w:id="470637461">
          <w:marLeft w:val="0"/>
          <w:marRight w:val="0"/>
          <w:marTop w:val="0"/>
          <w:marBottom w:val="0"/>
          <w:divBdr>
            <w:top w:val="none" w:sz="0" w:space="0" w:color="auto"/>
            <w:left w:val="none" w:sz="0" w:space="0" w:color="auto"/>
            <w:bottom w:val="none" w:sz="0" w:space="0" w:color="auto"/>
            <w:right w:val="none" w:sz="0" w:space="0" w:color="auto"/>
          </w:divBdr>
        </w:div>
        <w:div w:id="324091717">
          <w:marLeft w:val="0"/>
          <w:marRight w:val="0"/>
          <w:marTop w:val="0"/>
          <w:marBottom w:val="0"/>
          <w:divBdr>
            <w:top w:val="none" w:sz="0" w:space="0" w:color="auto"/>
            <w:left w:val="none" w:sz="0" w:space="0" w:color="auto"/>
            <w:bottom w:val="none" w:sz="0" w:space="0" w:color="auto"/>
            <w:right w:val="none" w:sz="0" w:space="0" w:color="auto"/>
          </w:divBdr>
        </w:div>
        <w:div w:id="1567521911">
          <w:marLeft w:val="0"/>
          <w:marRight w:val="0"/>
          <w:marTop w:val="0"/>
          <w:marBottom w:val="0"/>
          <w:divBdr>
            <w:top w:val="none" w:sz="0" w:space="0" w:color="auto"/>
            <w:left w:val="none" w:sz="0" w:space="0" w:color="auto"/>
            <w:bottom w:val="none" w:sz="0" w:space="0" w:color="auto"/>
            <w:right w:val="none" w:sz="0" w:space="0" w:color="auto"/>
          </w:divBdr>
        </w:div>
        <w:div w:id="124012371">
          <w:marLeft w:val="0"/>
          <w:marRight w:val="0"/>
          <w:marTop w:val="0"/>
          <w:marBottom w:val="0"/>
          <w:divBdr>
            <w:top w:val="none" w:sz="0" w:space="0" w:color="auto"/>
            <w:left w:val="none" w:sz="0" w:space="0" w:color="auto"/>
            <w:bottom w:val="none" w:sz="0" w:space="0" w:color="auto"/>
            <w:right w:val="none" w:sz="0" w:space="0" w:color="auto"/>
          </w:divBdr>
        </w:div>
        <w:div w:id="1346859512">
          <w:marLeft w:val="0"/>
          <w:marRight w:val="0"/>
          <w:marTop w:val="0"/>
          <w:marBottom w:val="0"/>
          <w:divBdr>
            <w:top w:val="none" w:sz="0" w:space="0" w:color="auto"/>
            <w:left w:val="none" w:sz="0" w:space="0" w:color="auto"/>
            <w:bottom w:val="none" w:sz="0" w:space="0" w:color="auto"/>
            <w:right w:val="none" w:sz="0" w:space="0" w:color="auto"/>
          </w:divBdr>
        </w:div>
        <w:div w:id="1695031314">
          <w:marLeft w:val="0"/>
          <w:marRight w:val="0"/>
          <w:marTop w:val="0"/>
          <w:marBottom w:val="0"/>
          <w:divBdr>
            <w:top w:val="none" w:sz="0" w:space="0" w:color="auto"/>
            <w:left w:val="none" w:sz="0" w:space="0" w:color="auto"/>
            <w:bottom w:val="none" w:sz="0" w:space="0" w:color="auto"/>
            <w:right w:val="none" w:sz="0" w:space="0" w:color="auto"/>
          </w:divBdr>
        </w:div>
        <w:div w:id="1716738443">
          <w:marLeft w:val="0"/>
          <w:marRight w:val="0"/>
          <w:marTop w:val="0"/>
          <w:marBottom w:val="0"/>
          <w:divBdr>
            <w:top w:val="none" w:sz="0" w:space="0" w:color="auto"/>
            <w:left w:val="none" w:sz="0" w:space="0" w:color="auto"/>
            <w:bottom w:val="none" w:sz="0" w:space="0" w:color="auto"/>
            <w:right w:val="none" w:sz="0" w:space="0" w:color="auto"/>
          </w:divBdr>
        </w:div>
        <w:div w:id="1596863607">
          <w:marLeft w:val="0"/>
          <w:marRight w:val="0"/>
          <w:marTop w:val="0"/>
          <w:marBottom w:val="0"/>
          <w:divBdr>
            <w:top w:val="none" w:sz="0" w:space="0" w:color="auto"/>
            <w:left w:val="none" w:sz="0" w:space="0" w:color="auto"/>
            <w:bottom w:val="none" w:sz="0" w:space="0" w:color="auto"/>
            <w:right w:val="none" w:sz="0" w:space="0" w:color="auto"/>
          </w:divBdr>
        </w:div>
        <w:div w:id="1359693996">
          <w:marLeft w:val="0"/>
          <w:marRight w:val="0"/>
          <w:marTop w:val="0"/>
          <w:marBottom w:val="0"/>
          <w:divBdr>
            <w:top w:val="none" w:sz="0" w:space="0" w:color="auto"/>
            <w:left w:val="none" w:sz="0" w:space="0" w:color="auto"/>
            <w:bottom w:val="none" w:sz="0" w:space="0" w:color="auto"/>
            <w:right w:val="none" w:sz="0" w:space="0" w:color="auto"/>
          </w:divBdr>
        </w:div>
        <w:div w:id="411007511">
          <w:marLeft w:val="0"/>
          <w:marRight w:val="0"/>
          <w:marTop w:val="0"/>
          <w:marBottom w:val="0"/>
          <w:divBdr>
            <w:top w:val="none" w:sz="0" w:space="0" w:color="auto"/>
            <w:left w:val="none" w:sz="0" w:space="0" w:color="auto"/>
            <w:bottom w:val="none" w:sz="0" w:space="0" w:color="auto"/>
            <w:right w:val="none" w:sz="0" w:space="0" w:color="auto"/>
          </w:divBdr>
        </w:div>
        <w:div w:id="1945187072">
          <w:marLeft w:val="0"/>
          <w:marRight w:val="0"/>
          <w:marTop w:val="0"/>
          <w:marBottom w:val="0"/>
          <w:divBdr>
            <w:top w:val="none" w:sz="0" w:space="0" w:color="auto"/>
            <w:left w:val="none" w:sz="0" w:space="0" w:color="auto"/>
            <w:bottom w:val="none" w:sz="0" w:space="0" w:color="auto"/>
            <w:right w:val="none" w:sz="0" w:space="0" w:color="auto"/>
          </w:divBdr>
        </w:div>
        <w:div w:id="808475739">
          <w:marLeft w:val="0"/>
          <w:marRight w:val="0"/>
          <w:marTop w:val="0"/>
          <w:marBottom w:val="0"/>
          <w:divBdr>
            <w:top w:val="none" w:sz="0" w:space="0" w:color="auto"/>
            <w:left w:val="none" w:sz="0" w:space="0" w:color="auto"/>
            <w:bottom w:val="none" w:sz="0" w:space="0" w:color="auto"/>
            <w:right w:val="none" w:sz="0" w:space="0" w:color="auto"/>
          </w:divBdr>
        </w:div>
        <w:div w:id="579100646">
          <w:marLeft w:val="0"/>
          <w:marRight w:val="0"/>
          <w:marTop w:val="0"/>
          <w:marBottom w:val="0"/>
          <w:divBdr>
            <w:top w:val="none" w:sz="0" w:space="0" w:color="auto"/>
            <w:left w:val="none" w:sz="0" w:space="0" w:color="auto"/>
            <w:bottom w:val="none" w:sz="0" w:space="0" w:color="auto"/>
            <w:right w:val="none" w:sz="0" w:space="0" w:color="auto"/>
          </w:divBdr>
        </w:div>
      </w:divsChild>
    </w:div>
    <w:div w:id="1435200322">
      <w:marLeft w:val="0"/>
      <w:marRight w:val="0"/>
      <w:marTop w:val="0"/>
      <w:marBottom w:val="0"/>
      <w:divBdr>
        <w:top w:val="none" w:sz="0" w:space="0" w:color="auto"/>
        <w:left w:val="none" w:sz="0" w:space="0" w:color="auto"/>
        <w:bottom w:val="none" w:sz="0" w:space="0" w:color="auto"/>
        <w:right w:val="none" w:sz="0" w:space="0" w:color="auto"/>
      </w:divBdr>
    </w:div>
    <w:div w:id="1440637113">
      <w:marLeft w:val="0"/>
      <w:marRight w:val="0"/>
      <w:marTop w:val="0"/>
      <w:marBottom w:val="0"/>
      <w:divBdr>
        <w:top w:val="none" w:sz="0" w:space="0" w:color="auto"/>
        <w:left w:val="none" w:sz="0" w:space="0" w:color="auto"/>
        <w:bottom w:val="none" w:sz="0" w:space="0" w:color="auto"/>
        <w:right w:val="none" w:sz="0" w:space="0" w:color="auto"/>
      </w:divBdr>
    </w:div>
    <w:div w:id="1446316269">
      <w:marLeft w:val="0"/>
      <w:marRight w:val="0"/>
      <w:marTop w:val="0"/>
      <w:marBottom w:val="0"/>
      <w:divBdr>
        <w:top w:val="none" w:sz="0" w:space="0" w:color="auto"/>
        <w:left w:val="none" w:sz="0" w:space="0" w:color="auto"/>
        <w:bottom w:val="none" w:sz="0" w:space="0" w:color="auto"/>
        <w:right w:val="none" w:sz="0" w:space="0" w:color="auto"/>
      </w:divBdr>
    </w:div>
    <w:div w:id="1452750885">
      <w:marLeft w:val="0"/>
      <w:marRight w:val="0"/>
      <w:marTop w:val="0"/>
      <w:marBottom w:val="0"/>
      <w:divBdr>
        <w:top w:val="none" w:sz="0" w:space="0" w:color="auto"/>
        <w:left w:val="none" w:sz="0" w:space="0" w:color="auto"/>
        <w:bottom w:val="none" w:sz="0" w:space="0" w:color="auto"/>
        <w:right w:val="none" w:sz="0" w:space="0" w:color="auto"/>
      </w:divBdr>
      <w:divsChild>
        <w:div w:id="1159806758">
          <w:marLeft w:val="0"/>
          <w:marRight w:val="0"/>
          <w:marTop w:val="0"/>
          <w:marBottom w:val="0"/>
          <w:divBdr>
            <w:top w:val="none" w:sz="0" w:space="0" w:color="auto"/>
            <w:left w:val="none" w:sz="0" w:space="0" w:color="auto"/>
            <w:bottom w:val="none" w:sz="0" w:space="0" w:color="auto"/>
            <w:right w:val="none" w:sz="0" w:space="0" w:color="auto"/>
          </w:divBdr>
        </w:div>
        <w:div w:id="541018576">
          <w:marLeft w:val="0"/>
          <w:marRight w:val="0"/>
          <w:marTop w:val="0"/>
          <w:marBottom w:val="0"/>
          <w:divBdr>
            <w:top w:val="none" w:sz="0" w:space="0" w:color="auto"/>
            <w:left w:val="none" w:sz="0" w:space="0" w:color="auto"/>
            <w:bottom w:val="none" w:sz="0" w:space="0" w:color="auto"/>
            <w:right w:val="none" w:sz="0" w:space="0" w:color="auto"/>
          </w:divBdr>
        </w:div>
        <w:div w:id="1249923568">
          <w:marLeft w:val="0"/>
          <w:marRight w:val="0"/>
          <w:marTop w:val="0"/>
          <w:marBottom w:val="0"/>
          <w:divBdr>
            <w:top w:val="none" w:sz="0" w:space="0" w:color="auto"/>
            <w:left w:val="none" w:sz="0" w:space="0" w:color="auto"/>
            <w:bottom w:val="none" w:sz="0" w:space="0" w:color="auto"/>
            <w:right w:val="none" w:sz="0" w:space="0" w:color="auto"/>
          </w:divBdr>
        </w:div>
        <w:div w:id="96292999">
          <w:marLeft w:val="0"/>
          <w:marRight w:val="0"/>
          <w:marTop w:val="0"/>
          <w:marBottom w:val="0"/>
          <w:divBdr>
            <w:top w:val="none" w:sz="0" w:space="0" w:color="auto"/>
            <w:left w:val="none" w:sz="0" w:space="0" w:color="auto"/>
            <w:bottom w:val="none" w:sz="0" w:space="0" w:color="auto"/>
            <w:right w:val="none" w:sz="0" w:space="0" w:color="auto"/>
          </w:divBdr>
        </w:div>
        <w:div w:id="1635670198">
          <w:marLeft w:val="0"/>
          <w:marRight w:val="0"/>
          <w:marTop w:val="0"/>
          <w:marBottom w:val="0"/>
          <w:divBdr>
            <w:top w:val="none" w:sz="0" w:space="0" w:color="auto"/>
            <w:left w:val="none" w:sz="0" w:space="0" w:color="auto"/>
            <w:bottom w:val="none" w:sz="0" w:space="0" w:color="auto"/>
            <w:right w:val="none" w:sz="0" w:space="0" w:color="auto"/>
          </w:divBdr>
        </w:div>
        <w:div w:id="1702321975">
          <w:marLeft w:val="0"/>
          <w:marRight w:val="0"/>
          <w:marTop w:val="0"/>
          <w:marBottom w:val="0"/>
          <w:divBdr>
            <w:top w:val="none" w:sz="0" w:space="0" w:color="auto"/>
            <w:left w:val="none" w:sz="0" w:space="0" w:color="auto"/>
            <w:bottom w:val="none" w:sz="0" w:space="0" w:color="auto"/>
            <w:right w:val="none" w:sz="0" w:space="0" w:color="auto"/>
          </w:divBdr>
        </w:div>
        <w:div w:id="1555628172">
          <w:marLeft w:val="0"/>
          <w:marRight w:val="0"/>
          <w:marTop w:val="0"/>
          <w:marBottom w:val="0"/>
          <w:divBdr>
            <w:top w:val="none" w:sz="0" w:space="0" w:color="auto"/>
            <w:left w:val="none" w:sz="0" w:space="0" w:color="auto"/>
            <w:bottom w:val="none" w:sz="0" w:space="0" w:color="auto"/>
            <w:right w:val="none" w:sz="0" w:space="0" w:color="auto"/>
          </w:divBdr>
        </w:div>
        <w:div w:id="106507787">
          <w:marLeft w:val="0"/>
          <w:marRight w:val="0"/>
          <w:marTop w:val="0"/>
          <w:marBottom w:val="0"/>
          <w:divBdr>
            <w:top w:val="none" w:sz="0" w:space="0" w:color="auto"/>
            <w:left w:val="none" w:sz="0" w:space="0" w:color="auto"/>
            <w:bottom w:val="none" w:sz="0" w:space="0" w:color="auto"/>
            <w:right w:val="none" w:sz="0" w:space="0" w:color="auto"/>
          </w:divBdr>
        </w:div>
      </w:divsChild>
    </w:div>
    <w:div w:id="1468089141">
      <w:marLeft w:val="0"/>
      <w:marRight w:val="0"/>
      <w:marTop w:val="0"/>
      <w:marBottom w:val="0"/>
      <w:divBdr>
        <w:top w:val="none" w:sz="0" w:space="0" w:color="auto"/>
        <w:left w:val="none" w:sz="0" w:space="0" w:color="auto"/>
        <w:bottom w:val="none" w:sz="0" w:space="0" w:color="auto"/>
        <w:right w:val="none" w:sz="0" w:space="0" w:color="auto"/>
      </w:divBdr>
    </w:div>
    <w:div w:id="1470129340">
      <w:marLeft w:val="0"/>
      <w:marRight w:val="0"/>
      <w:marTop w:val="0"/>
      <w:marBottom w:val="0"/>
      <w:divBdr>
        <w:top w:val="none" w:sz="0" w:space="0" w:color="auto"/>
        <w:left w:val="none" w:sz="0" w:space="0" w:color="auto"/>
        <w:bottom w:val="none" w:sz="0" w:space="0" w:color="auto"/>
        <w:right w:val="none" w:sz="0" w:space="0" w:color="auto"/>
      </w:divBdr>
    </w:div>
    <w:div w:id="1472481357">
      <w:marLeft w:val="0"/>
      <w:marRight w:val="0"/>
      <w:marTop w:val="0"/>
      <w:marBottom w:val="0"/>
      <w:divBdr>
        <w:top w:val="none" w:sz="0" w:space="0" w:color="auto"/>
        <w:left w:val="none" w:sz="0" w:space="0" w:color="auto"/>
        <w:bottom w:val="none" w:sz="0" w:space="0" w:color="auto"/>
        <w:right w:val="none" w:sz="0" w:space="0" w:color="auto"/>
      </w:divBdr>
    </w:div>
    <w:div w:id="1481071694">
      <w:marLeft w:val="0"/>
      <w:marRight w:val="0"/>
      <w:marTop w:val="0"/>
      <w:marBottom w:val="0"/>
      <w:divBdr>
        <w:top w:val="none" w:sz="0" w:space="0" w:color="auto"/>
        <w:left w:val="none" w:sz="0" w:space="0" w:color="auto"/>
        <w:bottom w:val="none" w:sz="0" w:space="0" w:color="auto"/>
        <w:right w:val="none" w:sz="0" w:space="0" w:color="auto"/>
      </w:divBdr>
      <w:divsChild>
        <w:div w:id="381170367">
          <w:marLeft w:val="0"/>
          <w:marRight w:val="0"/>
          <w:marTop w:val="0"/>
          <w:marBottom w:val="0"/>
          <w:divBdr>
            <w:top w:val="none" w:sz="0" w:space="0" w:color="auto"/>
            <w:left w:val="none" w:sz="0" w:space="0" w:color="auto"/>
            <w:bottom w:val="none" w:sz="0" w:space="0" w:color="auto"/>
            <w:right w:val="none" w:sz="0" w:space="0" w:color="auto"/>
          </w:divBdr>
        </w:div>
        <w:div w:id="1759327940">
          <w:marLeft w:val="0"/>
          <w:marRight w:val="0"/>
          <w:marTop w:val="0"/>
          <w:marBottom w:val="0"/>
          <w:divBdr>
            <w:top w:val="none" w:sz="0" w:space="0" w:color="auto"/>
            <w:left w:val="none" w:sz="0" w:space="0" w:color="auto"/>
            <w:bottom w:val="none" w:sz="0" w:space="0" w:color="auto"/>
            <w:right w:val="none" w:sz="0" w:space="0" w:color="auto"/>
          </w:divBdr>
        </w:div>
      </w:divsChild>
    </w:div>
    <w:div w:id="1505629789">
      <w:marLeft w:val="0"/>
      <w:marRight w:val="0"/>
      <w:marTop w:val="0"/>
      <w:marBottom w:val="0"/>
      <w:divBdr>
        <w:top w:val="none" w:sz="0" w:space="0" w:color="auto"/>
        <w:left w:val="none" w:sz="0" w:space="0" w:color="auto"/>
        <w:bottom w:val="none" w:sz="0" w:space="0" w:color="auto"/>
        <w:right w:val="none" w:sz="0" w:space="0" w:color="auto"/>
      </w:divBdr>
    </w:div>
    <w:div w:id="1506552236">
      <w:marLeft w:val="0"/>
      <w:marRight w:val="0"/>
      <w:marTop w:val="0"/>
      <w:marBottom w:val="0"/>
      <w:divBdr>
        <w:top w:val="none" w:sz="0" w:space="0" w:color="auto"/>
        <w:left w:val="none" w:sz="0" w:space="0" w:color="auto"/>
        <w:bottom w:val="none" w:sz="0" w:space="0" w:color="auto"/>
        <w:right w:val="none" w:sz="0" w:space="0" w:color="auto"/>
      </w:divBdr>
    </w:div>
    <w:div w:id="1510632208">
      <w:marLeft w:val="0"/>
      <w:marRight w:val="0"/>
      <w:marTop w:val="0"/>
      <w:marBottom w:val="0"/>
      <w:divBdr>
        <w:top w:val="none" w:sz="0" w:space="0" w:color="auto"/>
        <w:left w:val="none" w:sz="0" w:space="0" w:color="auto"/>
        <w:bottom w:val="none" w:sz="0" w:space="0" w:color="auto"/>
        <w:right w:val="none" w:sz="0" w:space="0" w:color="auto"/>
      </w:divBdr>
    </w:div>
    <w:div w:id="1519194870">
      <w:marLeft w:val="0"/>
      <w:marRight w:val="0"/>
      <w:marTop w:val="0"/>
      <w:marBottom w:val="0"/>
      <w:divBdr>
        <w:top w:val="none" w:sz="0" w:space="0" w:color="auto"/>
        <w:left w:val="none" w:sz="0" w:space="0" w:color="auto"/>
        <w:bottom w:val="none" w:sz="0" w:space="0" w:color="auto"/>
        <w:right w:val="none" w:sz="0" w:space="0" w:color="auto"/>
      </w:divBdr>
      <w:divsChild>
        <w:div w:id="1007757463">
          <w:marLeft w:val="0"/>
          <w:marRight w:val="0"/>
          <w:marTop w:val="0"/>
          <w:marBottom w:val="0"/>
          <w:divBdr>
            <w:top w:val="none" w:sz="0" w:space="0" w:color="auto"/>
            <w:left w:val="none" w:sz="0" w:space="0" w:color="auto"/>
            <w:bottom w:val="none" w:sz="0" w:space="0" w:color="auto"/>
            <w:right w:val="none" w:sz="0" w:space="0" w:color="auto"/>
          </w:divBdr>
        </w:div>
        <w:div w:id="1302998652">
          <w:marLeft w:val="0"/>
          <w:marRight w:val="0"/>
          <w:marTop w:val="0"/>
          <w:marBottom w:val="0"/>
          <w:divBdr>
            <w:top w:val="none" w:sz="0" w:space="0" w:color="auto"/>
            <w:left w:val="none" w:sz="0" w:space="0" w:color="auto"/>
            <w:bottom w:val="none" w:sz="0" w:space="0" w:color="auto"/>
            <w:right w:val="none" w:sz="0" w:space="0" w:color="auto"/>
          </w:divBdr>
        </w:div>
        <w:div w:id="1540049552">
          <w:marLeft w:val="0"/>
          <w:marRight w:val="0"/>
          <w:marTop w:val="0"/>
          <w:marBottom w:val="0"/>
          <w:divBdr>
            <w:top w:val="none" w:sz="0" w:space="0" w:color="auto"/>
            <w:left w:val="none" w:sz="0" w:space="0" w:color="auto"/>
            <w:bottom w:val="none" w:sz="0" w:space="0" w:color="auto"/>
            <w:right w:val="none" w:sz="0" w:space="0" w:color="auto"/>
          </w:divBdr>
        </w:div>
        <w:div w:id="477647047">
          <w:marLeft w:val="0"/>
          <w:marRight w:val="0"/>
          <w:marTop w:val="0"/>
          <w:marBottom w:val="0"/>
          <w:divBdr>
            <w:top w:val="none" w:sz="0" w:space="0" w:color="auto"/>
            <w:left w:val="none" w:sz="0" w:space="0" w:color="auto"/>
            <w:bottom w:val="none" w:sz="0" w:space="0" w:color="auto"/>
            <w:right w:val="none" w:sz="0" w:space="0" w:color="auto"/>
          </w:divBdr>
        </w:div>
        <w:div w:id="339818186">
          <w:marLeft w:val="0"/>
          <w:marRight w:val="0"/>
          <w:marTop w:val="0"/>
          <w:marBottom w:val="0"/>
          <w:divBdr>
            <w:top w:val="none" w:sz="0" w:space="0" w:color="auto"/>
            <w:left w:val="none" w:sz="0" w:space="0" w:color="auto"/>
            <w:bottom w:val="none" w:sz="0" w:space="0" w:color="auto"/>
            <w:right w:val="none" w:sz="0" w:space="0" w:color="auto"/>
          </w:divBdr>
        </w:div>
        <w:div w:id="2024555265">
          <w:marLeft w:val="0"/>
          <w:marRight w:val="0"/>
          <w:marTop w:val="0"/>
          <w:marBottom w:val="0"/>
          <w:divBdr>
            <w:top w:val="none" w:sz="0" w:space="0" w:color="auto"/>
            <w:left w:val="none" w:sz="0" w:space="0" w:color="auto"/>
            <w:bottom w:val="none" w:sz="0" w:space="0" w:color="auto"/>
            <w:right w:val="none" w:sz="0" w:space="0" w:color="auto"/>
          </w:divBdr>
        </w:div>
        <w:div w:id="586888070">
          <w:marLeft w:val="0"/>
          <w:marRight w:val="0"/>
          <w:marTop w:val="0"/>
          <w:marBottom w:val="0"/>
          <w:divBdr>
            <w:top w:val="none" w:sz="0" w:space="0" w:color="auto"/>
            <w:left w:val="none" w:sz="0" w:space="0" w:color="auto"/>
            <w:bottom w:val="none" w:sz="0" w:space="0" w:color="auto"/>
            <w:right w:val="none" w:sz="0" w:space="0" w:color="auto"/>
          </w:divBdr>
        </w:div>
        <w:div w:id="948972723">
          <w:marLeft w:val="0"/>
          <w:marRight w:val="0"/>
          <w:marTop w:val="0"/>
          <w:marBottom w:val="0"/>
          <w:divBdr>
            <w:top w:val="none" w:sz="0" w:space="0" w:color="auto"/>
            <w:left w:val="none" w:sz="0" w:space="0" w:color="auto"/>
            <w:bottom w:val="none" w:sz="0" w:space="0" w:color="auto"/>
            <w:right w:val="none" w:sz="0" w:space="0" w:color="auto"/>
          </w:divBdr>
        </w:div>
        <w:div w:id="1741832824">
          <w:marLeft w:val="0"/>
          <w:marRight w:val="0"/>
          <w:marTop w:val="0"/>
          <w:marBottom w:val="0"/>
          <w:divBdr>
            <w:top w:val="none" w:sz="0" w:space="0" w:color="auto"/>
            <w:left w:val="none" w:sz="0" w:space="0" w:color="auto"/>
            <w:bottom w:val="none" w:sz="0" w:space="0" w:color="auto"/>
            <w:right w:val="none" w:sz="0" w:space="0" w:color="auto"/>
          </w:divBdr>
        </w:div>
        <w:div w:id="551426443">
          <w:marLeft w:val="0"/>
          <w:marRight w:val="0"/>
          <w:marTop w:val="0"/>
          <w:marBottom w:val="0"/>
          <w:divBdr>
            <w:top w:val="none" w:sz="0" w:space="0" w:color="auto"/>
            <w:left w:val="none" w:sz="0" w:space="0" w:color="auto"/>
            <w:bottom w:val="none" w:sz="0" w:space="0" w:color="auto"/>
            <w:right w:val="none" w:sz="0" w:space="0" w:color="auto"/>
          </w:divBdr>
        </w:div>
        <w:div w:id="1832210332">
          <w:marLeft w:val="0"/>
          <w:marRight w:val="0"/>
          <w:marTop w:val="0"/>
          <w:marBottom w:val="0"/>
          <w:divBdr>
            <w:top w:val="none" w:sz="0" w:space="0" w:color="auto"/>
            <w:left w:val="none" w:sz="0" w:space="0" w:color="auto"/>
            <w:bottom w:val="none" w:sz="0" w:space="0" w:color="auto"/>
            <w:right w:val="none" w:sz="0" w:space="0" w:color="auto"/>
          </w:divBdr>
        </w:div>
        <w:div w:id="965043119">
          <w:marLeft w:val="0"/>
          <w:marRight w:val="0"/>
          <w:marTop w:val="0"/>
          <w:marBottom w:val="0"/>
          <w:divBdr>
            <w:top w:val="none" w:sz="0" w:space="0" w:color="auto"/>
            <w:left w:val="none" w:sz="0" w:space="0" w:color="auto"/>
            <w:bottom w:val="none" w:sz="0" w:space="0" w:color="auto"/>
            <w:right w:val="none" w:sz="0" w:space="0" w:color="auto"/>
          </w:divBdr>
        </w:div>
        <w:div w:id="1129082807">
          <w:marLeft w:val="0"/>
          <w:marRight w:val="0"/>
          <w:marTop w:val="0"/>
          <w:marBottom w:val="0"/>
          <w:divBdr>
            <w:top w:val="none" w:sz="0" w:space="0" w:color="auto"/>
            <w:left w:val="none" w:sz="0" w:space="0" w:color="auto"/>
            <w:bottom w:val="none" w:sz="0" w:space="0" w:color="auto"/>
            <w:right w:val="none" w:sz="0" w:space="0" w:color="auto"/>
          </w:divBdr>
        </w:div>
        <w:div w:id="1848711025">
          <w:marLeft w:val="0"/>
          <w:marRight w:val="0"/>
          <w:marTop w:val="0"/>
          <w:marBottom w:val="0"/>
          <w:divBdr>
            <w:top w:val="none" w:sz="0" w:space="0" w:color="auto"/>
            <w:left w:val="none" w:sz="0" w:space="0" w:color="auto"/>
            <w:bottom w:val="none" w:sz="0" w:space="0" w:color="auto"/>
            <w:right w:val="none" w:sz="0" w:space="0" w:color="auto"/>
          </w:divBdr>
        </w:div>
        <w:div w:id="1427574898">
          <w:marLeft w:val="0"/>
          <w:marRight w:val="0"/>
          <w:marTop w:val="0"/>
          <w:marBottom w:val="0"/>
          <w:divBdr>
            <w:top w:val="none" w:sz="0" w:space="0" w:color="auto"/>
            <w:left w:val="none" w:sz="0" w:space="0" w:color="auto"/>
            <w:bottom w:val="none" w:sz="0" w:space="0" w:color="auto"/>
            <w:right w:val="none" w:sz="0" w:space="0" w:color="auto"/>
          </w:divBdr>
        </w:div>
        <w:div w:id="2114200017">
          <w:marLeft w:val="0"/>
          <w:marRight w:val="0"/>
          <w:marTop w:val="0"/>
          <w:marBottom w:val="0"/>
          <w:divBdr>
            <w:top w:val="none" w:sz="0" w:space="0" w:color="auto"/>
            <w:left w:val="none" w:sz="0" w:space="0" w:color="auto"/>
            <w:bottom w:val="none" w:sz="0" w:space="0" w:color="auto"/>
            <w:right w:val="none" w:sz="0" w:space="0" w:color="auto"/>
          </w:divBdr>
        </w:div>
        <w:div w:id="1644920484">
          <w:marLeft w:val="0"/>
          <w:marRight w:val="0"/>
          <w:marTop w:val="0"/>
          <w:marBottom w:val="0"/>
          <w:divBdr>
            <w:top w:val="none" w:sz="0" w:space="0" w:color="auto"/>
            <w:left w:val="none" w:sz="0" w:space="0" w:color="auto"/>
            <w:bottom w:val="none" w:sz="0" w:space="0" w:color="auto"/>
            <w:right w:val="none" w:sz="0" w:space="0" w:color="auto"/>
          </w:divBdr>
        </w:div>
        <w:div w:id="1961763155">
          <w:marLeft w:val="0"/>
          <w:marRight w:val="0"/>
          <w:marTop w:val="0"/>
          <w:marBottom w:val="0"/>
          <w:divBdr>
            <w:top w:val="none" w:sz="0" w:space="0" w:color="auto"/>
            <w:left w:val="none" w:sz="0" w:space="0" w:color="auto"/>
            <w:bottom w:val="none" w:sz="0" w:space="0" w:color="auto"/>
            <w:right w:val="none" w:sz="0" w:space="0" w:color="auto"/>
          </w:divBdr>
        </w:div>
        <w:div w:id="1931426001">
          <w:marLeft w:val="0"/>
          <w:marRight w:val="0"/>
          <w:marTop w:val="0"/>
          <w:marBottom w:val="0"/>
          <w:divBdr>
            <w:top w:val="none" w:sz="0" w:space="0" w:color="auto"/>
            <w:left w:val="none" w:sz="0" w:space="0" w:color="auto"/>
            <w:bottom w:val="none" w:sz="0" w:space="0" w:color="auto"/>
            <w:right w:val="none" w:sz="0" w:space="0" w:color="auto"/>
          </w:divBdr>
        </w:div>
        <w:div w:id="1049306383">
          <w:marLeft w:val="0"/>
          <w:marRight w:val="0"/>
          <w:marTop w:val="0"/>
          <w:marBottom w:val="0"/>
          <w:divBdr>
            <w:top w:val="none" w:sz="0" w:space="0" w:color="auto"/>
            <w:left w:val="none" w:sz="0" w:space="0" w:color="auto"/>
            <w:bottom w:val="none" w:sz="0" w:space="0" w:color="auto"/>
            <w:right w:val="none" w:sz="0" w:space="0" w:color="auto"/>
          </w:divBdr>
        </w:div>
        <w:div w:id="1388577479">
          <w:marLeft w:val="0"/>
          <w:marRight w:val="0"/>
          <w:marTop w:val="0"/>
          <w:marBottom w:val="0"/>
          <w:divBdr>
            <w:top w:val="none" w:sz="0" w:space="0" w:color="auto"/>
            <w:left w:val="none" w:sz="0" w:space="0" w:color="auto"/>
            <w:bottom w:val="none" w:sz="0" w:space="0" w:color="auto"/>
            <w:right w:val="none" w:sz="0" w:space="0" w:color="auto"/>
          </w:divBdr>
        </w:div>
        <w:div w:id="144392398">
          <w:marLeft w:val="0"/>
          <w:marRight w:val="0"/>
          <w:marTop w:val="0"/>
          <w:marBottom w:val="0"/>
          <w:divBdr>
            <w:top w:val="none" w:sz="0" w:space="0" w:color="auto"/>
            <w:left w:val="none" w:sz="0" w:space="0" w:color="auto"/>
            <w:bottom w:val="none" w:sz="0" w:space="0" w:color="auto"/>
            <w:right w:val="none" w:sz="0" w:space="0" w:color="auto"/>
          </w:divBdr>
        </w:div>
        <w:div w:id="852109787">
          <w:marLeft w:val="0"/>
          <w:marRight w:val="0"/>
          <w:marTop w:val="0"/>
          <w:marBottom w:val="0"/>
          <w:divBdr>
            <w:top w:val="none" w:sz="0" w:space="0" w:color="auto"/>
            <w:left w:val="none" w:sz="0" w:space="0" w:color="auto"/>
            <w:bottom w:val="none" w:sz="0" w:space="0" w:color="auto"/>
            <w:right w:val="none" w:sz="0" w:space="0" w:color="auto"/>
          </w:divBdr>
        </w:div>
      </w:divsChild>
    </w:div>
    <w:div w:id="1524971941">
      <w:marLeft w:val="0"/>
      <w:marRight w:val="0"/>
      <w:marTop w:val="0"/>
      <w:marBottom w:val="0"/>
      <w:divBdr>
        <w:top w:val="none" w:sz="0" w:space="0" w:color="auto"/>
        <w:left w:val="none" w:sz="0" w:space="0" w:color="auto"/>
        <w:bottom w:val="none" w:sz="0" w:space="0" w:color="auto"/>
        <w:right w:val="none" w:sz="0" w:space="0" w:color="auto"/>
      </w:divBdr>
    </w:div>
    <w:div w:id="1540431828">
      <w:marLeft w:val="0"/>
      <w:marRight w:val="0"/>
      <w:marTop w:val="0"/>
      <w:marBottom w:val="0"/>
      <w:divBdr>
        <w:top w:val="none" w:sz="0" w:space="0" w:color="auto"/>
        <w:left w:val="none" w:sz="0" w:space="0" w:color="auto"/>
        <w:bottom w:val="none" w:sz="0" w:space="0" w:color="auto"/>
        <w:right w:val="none" w:sz="0" w:space="0" w:color="auto"/>
      </w:divBdr>
      <w:divsChild>
        <w:div w:id="901721365">
          <w:marLeft w:val="0"/>
          <w:marRight w:val="0"/>
          <w:marTop w:val="0"/>
          <w:marBottom w:val="0"/>
          <w:divBdr>
            <w:top w:val="none" w:sz="0" w:space="0" w:color="auto"/>
            <w:left w:val="none" w:sz="0" w:space="0" w:color="auto"/>
            <w:bottom w:val="none" w:sz="0" w:space="0" w:color="auto"/>
            <w:right w:val="none" w:sz="0" w:space="0" w:color="auto"/>
          </w:divBdr>
        </w:div>
        <w:div w:id="635531135">
          <w:marLeft w:val="0"/>
          <w:marRight w:val="0"/>
          <w:marTop w:val="0"/>
          <w:marBottom w:val="0"/>
          <w:divBdr>
            <w:top w:val="none" w:sz="0" w:space="0" w:color="auto"/>
            <w:left w:val="none" w:sz="0" w:space="0" w:color="auto"/>
            <w:bottom w:val="none" w:sz="0" w:space="0" w:color="auto"/>
            <w:right w:val="none" w:sz="0" w:space="0" w:color="auto"/>
          </w:divBdr>
        </w:div>
        <w:div w:id="310331182">
          <w:marLeft w:val="0"/>
          <w:marRight w:val="0"/>
          <w:marTop w:val="0"/>
          <w:marBottom w:val="0"/>
          <w:divBdr>
            <w:top w:val="none" w:sz="0" w:space="0" w:color="auto"/>
            <w:left w:val="none" w:sz="0" w:space="0" w:color="auto"/>
            <w:bottom w:val="none" w:sz="0" w:space="0" w:color="auto"/>
            <w:right w:val="none" w:sz="0" w:space="0" w:color="auto"/>
          </w:divBdr>
        </w:div>
        <w:div w:id="1435056079">
          <w:marLeft w:val="0"/>
          <w:marRight w:val="0"/>
          <w:marTop w:val="0"/>
          <w:marBottom w:val="0"/>
          <w:divBdr>
            <w:top w:val="none" w:sz="0" w:space="0" w:color="auto"/>
            <w:left w:val="none" w:sz="0" w:space="0" w:color="auto"/>
            <w:bottom w:val="none" w:sz="0" w:space="0" w:color="auto"/>
            <w:right w:val="none" w:sz="0" w:space="0" w:color="auto"/>
          </w:divBdr>
        </w:div>
        <w:div w:id="202180481">
          <w:marLeft w:val="0"/>
          <w:marRight w:val="0"/>
          <w:marTop w:val="0"/>
          <w:marBottom w:val="0"/>
          <w:divBdr>
            <w:top w:val="none" w:sz="0" w:space="0" w:color="auto"/>
            <w:left w:val="none" w:sz="0" w:space="0" w:color="auto"/>
            <w:bottom w:val="none" w:sz="0" w:space="0" w:color="auto"/>
            <w:right w:val="none" w:sz="0" w:space="0" w:color="auto"/>
          </w:divBdr>
        </w:div>
        <w:div w:id="1739090404">
          <w:marLeft w:val="0"/>
          <w:marRight w:val="0"/>
          <w:marTop w:val="0"/>
          <w:marBottom w:val="0"/>
          <w:divBdr>
            <w:top w:val="none" w:sz="0" w:space="0" w:color="auto"/>
            <w:left w:val="none" w:sz="0" w:space="0" w:color="auto"/>
            <w:bottom w:val="none" w:sz="0" w:space="0" w:color="auto"/>
            <w:right w:val="none" w:sz="0" w:space="0" w:color="auto"/>
          </w:divBdr>
        </w:div>
      </w:divsChild>
    </w:div>
    <w:div w:id="1543637548">
      <w:marLeft w:val="0"/>
      <w:marRight w:val="0"/>
      <w:marTop w:val="0"/>
      <w:marBottom w:val="0"/>
      <w:divBdr>
        <w:top w:val="none" w:sz="0" w:space="0" w:color="auto"/>
        <w:left w:val="none" w:sz="0" w:space="0" w:color="auto"/>
        <w:bottom w:val="none" w:sz="0" w:space="0" w:color="auto"/>
        <w:right w:val="none" w:sz="0" w:space="0" w:color="auto"/>
      </w:divBdr>
      <w:divsChild>
        <w:div w:id="1243640546">
          <w:marLeft w:val="0"/>
          <w:marRight w:val="0"/>
          <w:marTop w:val="0"/>
          <w:marBottom w:val="0"/>
          <w:divBdr>
            <w:top w:val="none" w:sz="0" w:space="0" w:color="auto"/>
            <w:left w:val="none" w:sz="0" w:space="0" w:color="auto"/>
            <w:bottom w:val="none" w:sz="0" w:space="0" w:color="auto"/>
            <w:right w:val="none" w:sz="0" w:space="0" w:color="auto"/>
          </w:divBdr>
        </w:div>
      </w:divsChild>
    </w:div>
    <w:div w:id="1554846533">
      <w:marLeft w:val="0"/>
      <w:marRight w:val="0"/>
      <w:marTop w:val="0"/>
      <w:marBottom w:val="0"/>
      <w:divBdr>
        <w:top w:val="none" w:sz="0" w:space="0" w:color="auto"/>
        <w:left w:val="none" w:sz="0" w:space="0" w:color="auto"/>
        <w:bottom w:val="none" w:sz="0" w:space="0" w:color="auto"/>
        <w:right w:val="none" w:sz="0" w:space="0" w:color="auto"/>
      </w:divBdr>
      <w:divsChild>
        <w:div w:id="253786232">
          <w:marLeft w:val="0"/>
          <w:marRight w:val="0"/>
          <w:marTop w:val="0"/>
          <w:marBottom w:val="0"/>
          <w:divBdr>
            <w:top w:val="none" w:sz="0" w:space="0" w:color="auto"/>
            <w:left w:val="none" w:sz="0" w:space="0" w:color="auto"/>
            <w:bottom w:val="none" w:sz="0" w:space="0" w:color="auto"/>
            <w:right w:val="none" w:sz="0" w:space="0" w:color="auto"/>
          </w:divBdr>
        </w:div>
        <w:div w:id="1367289310">
          <w:marLeft w:val="0"/>
          <w:marRight w:val="0"/>
          <w:marTop w:val="0"/>
          <w:marBottom w:val="0"/>
          <w:divBdr>
            <w:top w:val="none" w:sz="0" w:space="0" w:color="auto"/>
            <w:left w:val="none" w:sz="0" w:space="0" w:color="auto"/>
            <w:bottom w:val="none" w:sz="0" w:space="0" w:color="auto"/>
            <w:right w:val="none" w:sz="0" w:space="0" w:color="auto"/>
          </w:divBdr>
        </w:div>
        <w:div w:id="1158619879">
          <w:marLeft w:val="0"/>
          <w:marRight w:val="0"/>
          <w:marTop w:val="0"/>
          <w:marBottom w:val="0"/>
          <w:divBdr>
            <w:top w:val="none" w:sz="0" w:space="0" w:color="auto"/>
            <w:left w:val="none" w:sz="0" w:space="0" w:color="auto"/>
            <w:bottom w:val="none" w:sz="0" w:space="0" w:color="auto"/>
            <w:right w:val="none" w:sz="0" w:space="0" w:color="auto"/>
          </w:divBdr>
        </w:div>
        <w:div w:id="444425363">
          <w:marLeft w:val="0"/>
          <w:marRight w:val="0"/>
          <w:marTop w:val="0"/>
          <w:marBottom w:val="0"/>
          <w:divBdr>
            <w:top w:val="none" w:sz="0" w:space="0" w:color="auto"/>
            <w:left w:val="none" w:sz="0" w:space="0" w:color="auto"/>
            <w:bottom w:val="none" w:sz="0" w:space="0" w:color="auto"/>
            <w:right w:val="none" w:sz="0" w:space="0" w:color="auto"/>
          </w:divBdr>
        </w:div>
        <w:div w:id="278725442">
          <w:marLeft w:val="0"/>
          <w:marRight w:val="0"/>
          <w:marTop w:val="0"/>
          <w:marBottom w:val="0"/>
          <w:divBdr>
            <w:top w:val="none" w:sz="0" w:space="0" w:color="auto"/>
            <w:left w:val="none" w:sz="0" w:space="0" w:color="auto"/>
            <w:bottom w:val="none" w:sz="0" w:space="0" w:color="auto"/>
            <w:right w:val="none" w:sz="0" w:space="0" w:color="auto"/>
          </w:divBdr>
        </w:div>
        <w:div w:id="31467491">
          <w:marLeft w:val="0"/>
          <w:marRight w:val="0"/>
          <w:marTop w:val="0"/>
          <w:marBottom w:val="0"/>
          <w:divBdr>
            <w:top w:val="none" w:sz="0" w:space="0" w:color="auto"/>
            <w:left w:val="none" w:sz="0" w:space="0" w:color="auto"/>
            <w:bottom w:val="none" w:sz="0" w:space="0" w:color="auto"/>
            <w:right w:val="none" w:sz="0" w:space="0" w:color="auto"/>
          </w:divBdr>
        </w:div>
        <w:div w:id="1267689571">
          <w:marLeft w:val="0"/>
          <w:marRight w:val="0"/>
          <w:marTop w:val="0"/>
          <w:marBottom w:val="0"/>
          <w:divBdr>
            <w:top w:val="none" w:sz="0" w:space="0" w:color="auto"/>
            <w:left w:val="none" w:sz="0" w:space="0" w:color="auto"/>
            <w:bottom w:val="none" w:sz="0" w:space="0" w:color="auto"/>
            <w:right w:val="none" w:sz="0" w:space="0" w:color="auto"/>
          </w:divBdr>
        </w:div>
        <w:div w:id="882712902">
          <w:marLeft w:val="0"/>
          <w:marRight w:val="0"/>
          <w:marTop w:val="0"/>
          <w:marBottom w:val="0"/>
          <w:divBdr>
            <w:top w:val="none" w:sz="0" w:space="0" w:color="auto"/>
            <w:left w:val="none" w:sz="0" w:space="0" w:color="auto"/>
            <w:bottom w:val="none" w:sz="0" w:space="0" w:color="auto"/>
            <w:right w:val="none" w:sz="0" w:space="0" w:color="auto"/>
          </w:divBdr>
        </w:div>
        <w:div w:id="255097157">
          <w:marLeft w:val="0"/>
          <w:marRight w:val="0"/>
          <w:marTop w:val="0"/>
          <w:marBottom w:val="0"/>
          <w:divBdr>
            <w:top w:val="none" w:sz="0" w:space="0" w:color="auto"/>
            <w:left w:val="none" w:sz="0" w:space="0" w:color="auto"/>
            <w:bottom w:val="none" w:sz="0" w:space="0" w:color="auto"/>
            <w:right w:val="none" w:sz="0" w:space="0" w:color="auto"/>
          </w:divBdr>
        </w:div>
        <w:div w:id="118496676">
          <w:marLeft w:val="0"/>
          <w:marRight w:val="0"/>
          <w:marTop w:val="0"/>
          <w:marBottom w:val="0"/>
          <w:divBdr>
            <w:top w:val="none" w:sz="0" w:space="0" w:color="auto"/>
            <w:left w:val="none" w:sz="0" w:space="0" w:color="auto"/>
            <w:bottom w:val="none" w:sz="0" w:space="0" w:color="auto"/>
            <w:right w:val="none" w:sz="0" w:space="0" w:color="auto"/>
          </w:divBdr>
        </w:div>
      </w:divsChild>
    </w:div>
    <w:div w:id="1555390067">
      <w:marLeft w:val="0"/>
      <w:marRight w:val="0"/>
      <w:marTop w:val="0"/>
      <w:marBottom w:val="0"/>
      <w:divBdr>
        <w:top w:val="none" w:sz="0" w:space="0" w:color="auto"/>
        <w:left w:val="none" w:sz="0" w:space="0" w:color="auto"/>
        <w:bottom w:val="none" w:sz="0" w:space="0" w:color="auto"/>
        <w:right w:val="none" w:sz="0" w:space="0" w:color="auto"/>
      </w:divBdr>
    </w:div>
    <w:div w:id="1560478617">
      <w:marLeft w:val="0"/>
      <w:marRight w:val="0"/>
      <w:marTop w:val="0"/>
      <w:marBottom w:val="0"/>
      <w:divBdr>
        <w:top w:val="none" w:sz="0" w:space="0" w:color="auto"/>
        <w:left w:val="none" w:sz="0" w:space="0" w:color="auto"/>
        <w:bottom w:val="none" w:sz="0" w:space="0" w:color="auto"/>
        <w:right w:val="none" w:sz="0" w:space="0" w:color="auto"/>
      </w:divBdr>
    </w:div>
    <w:div w:id="1571959297">
      <w:marLeft w:val="0"/>
      <w:marRight w:val="0"/>
      <w:marTop w:val="0"/>
      <w:marBottom w:val="0"/>
      <w:divBdr>
        <w:top w:val="none" w:sz="0" w:space="0" w:color="auto"/>
        <w:left w:val="none" w:sz="0" w:space="0" w:color="auto"/>
        <w:bottom w:val="none" w:sz="0" w:space="0" w:color="auto"/>
        <w:right w:val="none" w:sz="0" w:space="0" w:color="auto"/>
      </w:divBdr>
    </w:div>
    <w:div w:id="1576628784">
      <w:marLeft w:val="0"/>
      <w:marRight w:val="0"/>
      <w:marTop w:val="0"/>
      <w:marBottom w:val="0"/>
      <w:divBdr>
        <w:top w:val="none" w:sz="0" w:space="0" w:color="auto"/>
        <w:left w:val="none" w:sz="0" w:space="0" w:color="auto"/>
        <w:bottom w:val="none" w:sz="0" w:space="0" w:color="auto"/>
        <w:right w:val="none" w:sz="0" w:space="0" w:color="auto"/>
      </w:divBdr>
    </w:div>
    <w:div w:id="1579359816">
      <w:marLeft w:val="0"/>
      <w:marRight w:val="0"/>
      <w:marTop w:val="0"/>
      <w:marBottom w:val="0"/>
      <w:divBdr>
        <w:top w:val="none" w:sz="0" w:space="0" w:color="auto"/>
        <w:left w:val="none" w:sz="0" w:space="0" w:color="auto"/>
        <w:bottom w:val="none" w:sz="0" w:space="0" w:color="auto"/>
        <w:right w:val="none" w:sz="0" w:space="0" w:color="auto"/>
      </w:divBdr>
    </w:div>
    <w:div w:id="1583949806">
      <w:marLeft w:val="0"/>
      <w:marRight w:val="0"/>
      <w:marTop w:val="0"/>
      <w:marBottom w:val="0"/>
      <w:divBdr>
        <w:top w:val="none" w:sz="0" w:space="0" w:color="auto"/>
        <w:left w:val="none" w:sz="0" w:space="0" w:color="auto"/>
        <w:bottom w:val="none" w:sz="0" w:space="0" w:color="auto"/>
        <w:right w:val="none" w:sz="0" w:space="0" w:color="auto"/>
      </w:divBdr>
    </w:div>
    <w:div w:id="1588928031">
      <w:marLeft w:val="0"/>
      <w:marRight w:val="0"/>
      <w:marTop w:val="0"/>
      <w:marBottom w:val="0"/>
      <w:divBdr>
        <w:top w:val="none" w:sz="0" w:space="0" w:color="auto"/>
        <w:left w:val="none" w:sz="0" w:space="0" w:color="auto"/>
        <w:bottom w:val="none" w:sz="0" w:space="0" w:color="auto"/>
        <w:right w:val="none" w:sz="0" w:space="0" w:color="auto"/>
      </w:divBdr>
    </w:div>
    <w:div w:id="1596203491">
      <w:marLeft w:val="0"/>
      <w:marRight w:val="0"/>
      <w:marTop w:val="0"/>
      <w:marBottom w:val="0"/>
      <w:divBdr>
        <w:top w:val="none" w:sz="0" w:space="0" w:color="auto"/>
        <w:left w:val="none" w:sz="0" w:space="0" w:color="auto"/>
        <w:bottom w:val="none" w:sz="0" w:space="0" w:color="auto"/>
        <w:right w:val="none" w:sz="0" w:space="0" w:color="auto"/>
      </w:divBdr>
    </w:div>
    <w:div w:id="1602444796">
      <w:marLeft w:val="0"/>
      <w:marRight w:val="0"/>
      <w:marTop w:val="0"/>
      <w:marBottom w:val="0"/>
      <w:divBdr>
        <w:top w:val="none" w:sz="0" w:space="0" w:color="auto"/>
        <w:left w:val="none" w:sz="0" w:space="0" w:color="auto"/>
        <w:bottom w:val="none" w:sz="0" w:space="0" w:color="auto"/>
        <w:right w:val="none" w:sz="0" w:space="0" w:color="auto"/>
      </w:divBdr>
    </w:div>
    <w:div w:id="1612318529">
      <w:marLeft w:val="0"/>
      <w:marRight w:val="0"/>
      <w:marTop w:val="0"/>
      <w:marBottom w:val="0"/>
      <w:divBdr>
        <w:top w:val="none" w:sz="0" w:space="0" w:color="auto"/>
        <w:left w:val="none" w:sz="0" w:space="0" w:color="auto"/>
        <w:bottom w:val="none" w:sz="0" w:space="0" w:color="auto"/>
        <w:right w:val="none" w:sz="0" w:space="0" w:color="auto"/>
      </w:divBdr>
      <w:divsChild>
        <w:div w:id="568350381">
          <w:marLeft w:val="0"/>
          <w:marRight w:val="0"/>
          <w:marTop w:val="0"/>
          <w:marBottom w:val="0"/>
          <w:divBdr>
            <w:top w:val="none" w:sz="0" w:space="0" w:color="auto"/>
            <w:left w:val="none" w:sz="0" w:space="0" w:color="auto"/>
            <w:bottom w:val="none" w:sz="0" w:space="0" w:color="auto"/>
            <w:right w:val="none" w:sz="0" w:space="0" w:color="auto"/>
          </w:divBdr>
        </w:div>
        <w:div w:id="1186410467">
          <w:marLeft w:val="0"/>
          <w:marRight w:val="0"/>
          <w:marTop w:val="0"/>
          <w:marBottom w:val="0"/>
          <w:divBdr>
            <w:top w:val="none" w:sz="0" w:space="0" w:color="auto"/>
            <w:left w:val="none" w:sz="0" w:space="0" w:color="auto"/>
            <w:bottom w:val="none" w:sz="0" w:space="0" w:color="auto"/>
            <w:right w:val="none" w:sz="0" w:space="0" w:color="auto"/>
          </w:divBdr>
        </w:div>
        <w:div w:id="1011182187">
          <w:marLeft w:val="0"/>
          <w:marRight w:val="0"/>
          <w:marTop w:val="0"/>
          <w:marBottom w:val="0"/>
          <w:divBdr>
            <w:top w:val="none" w:sz="0" w:space="0" w:color="auto"/>
            <w:left w:val="none" w:sz="0" w:space="0" w:color="auto"/>
            <w:bottom w:val="none" w:sz="0" w:space="0" w:color="auto"/>
            <w:right w:val="none" w:sz="0" w:space="0" w:color="auto"/>
          </w:divBdr>
        </w:div>
        <w:div w:id="996222679">
          <w:marLeft w:val="0"/>
          <w:marRight w:val="0"/>
          <w:marTop w:val="0"/>
          <w:marBottom w:val="0"/>
          <w:divBdr>
            <w:top w:val="none" w:sz="0" w:space="0" w:color="auto"/>
            <w:left w:val="none" w:sz="0" w:space="0" w:color="auto"/>
            <w:bottom w:val="none" w:sz="0" w:space="0" w:color="auto"/>
            <w:right w:val="none" w:sz="0" w:space="0" w:color="auto"/>
          </w:divBdr>
        </w:div>
        <w:div w:id="132212759">
          <w:marLeft w:val="0"/>
          <w:marRight w:val="0"/>
          <w:marTop w:val="0"/>
          <w:marBottom w:val="0"/>
          <w:divBdr>
            <w:top w:val="none" w:sz="0" w:space="0" w:color="auto"/>
            <w:left w:val="none" w:sz="0" w:space="0" w:color="auto"/>
            <w:bottom w:val="none" w:sz="0" w:space="0" w:color="auto"/>
            <w:right w:val="none" w:sz="0" w:space="0" w:color="auto"/>
          </w:divBdr>
        </w:div>
        <w:div w:id="1635601610">
          <w:marLeft w:val="0"/>
          <w:marRight w:val="0"/>
          <w:marTop w:val="0"/>
          <w:marBottom w:val="0"/>
          <w:divBdr>
            <w:top w:val="none" w:sz="0" w:space="0" w:color="auto"/>
            <w:left w:val="none" w:sz="0" w:space="0" w:color="auto"/>
            <w:bottom w:val="none" w:sz="0" w:space="0" w:color="auto"/>
            <w:right w:val="none" w:sz="0" w:space="0" w:color="auto"/>
          </w:divBdr>
        </w:div>
        <w:div w:id="281305568">
          <w:marLeft w:val="0"/>
          <w:marRight w:val="0"/>
          <w:marTop w:val="0"/>
          <w:marBottom w:val="0"/>
          <w:divBdr>
            <w:top w:val="none" w:sz="0" w:space="0" w:color="auto"/>
            <w:left w:val="none" w:sz="0" w:space="0" w:color="auto"/>
            <w:bottom w:val="none" w:sz="0" w:space="0" w:color="auto"/>
            <w:right w:val="none" w:sz="0" w:space="0" w:color="auto"/>
          </w:divBdr>
        </w:div>
        <w:div w:id="2086947663">
          <w:marLeft w:val="0"/>
          <w:marRight w:val="0"/>
          <w:marTop w:val="0"/>
          <w:marBottom w:val="0"/>
          <w:divBdr>
            <w:top w:val="none" w:sz="0" w:space="0" w:color="auto"/>
            <w:left w:val="none" w:sz="0" w:space="0" w:color="auto"/>
            <w:bottom w:val="none" w:sz="0" w:space="0" w:color="auto"/>
            <w:right w:val="none" w:sz="0" w:space="0" w:color="auto"/>
          </w:divBdr>
        </w:div>
      </w:divsChild>
    </w:div>
    <w:div w:id="1615206145">
      <w:marLeft w:val="0"/>
      <w:marRight w:val="0"/>
      <w:marTop w:val="0"/>
      <w:marBottom w:val="0"/>
      <w:divBdr>
        <w:top w:val="none" w:sz="0" w:space="0" w:color="auto"/>
        <w:left w:val="none" w:sz="0" w:space="0" w:color="auto"/>
        <w:bottom w:val="none" w:sz="0" w:space="0" w:color="auto"/>
        <w:right w:val="none" w:sz="0" w:space="0" w:color="auto"/>
      </w:divBdr>
    </w:div>
    <w:div w:id="1626765306">
      <w:marLeft w:val="0"/>
      <w:marRight w:val="0"/>
      <w:marTop w:val="0"/>
      <w:marBottom w:val="0"/>
      <w:divBdr>
        <w:top w:val="none" w:sz="0" w:space="0" w:color="auto"/>
        <w:left w:val="none" w:sz="0" w:space="0" w:color="auto"/>
        <w:bottom w:val="none" w:sz="0" w:space="0" w:color="auto"/>
        <w:right w:val="none" w:sz="0" w:space="0" w:color="auto"/>
      </w:divBdr>
      <w:divsChild>
        <w:div w:id="247924842">
          <w:marLeft w:val="0"/>
          <w:marRight w:val="0"/>
          <w:marTop w:val="0"/>
          <w:marBottom w:val="0"/>
          <w:divBdr>
            <w:top w:val="none" w:sz="0" w:space="0" w:color="auto"/>
            <w:left w:val="none" w:sz="0" w:space="0" w:color="auto"/>
            <w:bottom w:val="none" w:sz="0" w:space="0" w:color="auto"/>
            <w:right w:val="none" w:sz="0" w:space="0" w:color="auto"/>
          </w:divBdr>
        </w:div>
        <w:div w:id="1473132292">
          <w:marLeft w:val="0"/>
          <w:marRight w:val="0"/>
          <w:marTop w:val="0"/>
          <w:marBottom w:val="0"/>
          <w:divBdr>
            <w:top w:val="none" w:sz="0" w:space="0" w:color="auto"/>
            <w:left w:val="none" w:sz="0" w:space="0" w:color="auto"/>
            <w:bottom w:val="none" w:sz="0" w:space="0" w:color="auto"/>
            <w:right w:val="none" w:sz="0" w:space="0" w:color="auto"/>
          </w:divBdr>
        </w:div>
        <w:div w:id="753161088">
          <w:marLeft w:val="0"/>
          <w:marRight w:val="0"/>
          <w:marTop w:val="0"/>
          <w:marBottom w:val="0"/>
          <w:divBdr>
            <w:top w:val="none" w:sz="0" w:space="0" w:color="auto"/>
            <w:left w:val="none" w:sz="0" w:space="0" w:color="auto"/>
            <w:bottom w:val="none" w:sz="0" w:space="0" w:color="auto"/>
            <w:right w:val="none" w:sz="0" w:space="0" w:color="auto"/>
          </w:divBdr>
        </w:div>
        <w:div w:id="1814831776">
          <w:marLeft w:val="0"/>
          <w:marRight w:val="0"/>
          <w:marTop w:val="0"/>
          <w:marBottom w:val="0"/>
          <w:divBdr>
            <w:top w:val="none" w:sz="0" w:space="0" w:color="auto"/>
            <w:left w:val="none" w:sz="0" w:space="0" w:color="auto"/>
            <w:bottom w:val="none" w:sz="0" w:space="0" w:color="auto"/>
            <w:right w:val="none" w:sz="0" w:space="0" w:color="auto"/>
          </w:divBdr>
        </w:div>
      </w:divsChild>
    </w:div>
    <w:div w:id="1628312603">
      <w:marLeft w:val="0"/>
      <w:marRight w:val="0"/>
      <w:marTop w:val="0"/>
      <w:marBottom w:val="0"/>
      <w:divBdr>
        <w:top w:val="none" w:sz="0" w:space="0" w:color="auto"/>
        <w:left w:val="none" w:sz="0" w:space="0" w:color="auto"/>
        <w:bottom w:val="none" w:sz="0" w:space="0" w:color="auto"/>
        <w:right w:val="none" w:sz="0" w:space="0" w:color="auto"/>
      </w:divBdr>
    </w:div>
    <w:div w:id="1648238783">
      <w:marLeft w:val="0"/>
      <w:marRight w:val="0"/>
      <w:marTop w:val="0"/>
      <w:marBottom w:val="0"/>
      <w:divBdr>
        <w:top w:val="none" w:sz="0" w:space="0" w:color="auto"/>
        <w:left w:val="none" w:sz="0" w:space="0" w:color="auto"/>
        <w:bottom w:val="none" w:sz="0" w:space="0" w:color="auto"/>
        <w:right w:val="none" w:sz="0" w:space="0" w:color="auto"/>
      </w:divBdr>
    </w:div>
    <w:div w:id="1655983121">
      <w:marLeft w:val="0"/>
      <w:marRight w:val="0"/>
      <w:marTop w:val="0"/>
      <w:marBottom w:val="0"/>
      <w:divBdr>
        <w:top w:val="none" w:sz="0" w:space="0" w:color="auto"/>
        <w:left w:val="none" w:sz="0" w:space="0" w:color="auto"/>
        <w:bottom w:val="none" w:sz="0" w:space="0" w:color="auto"/>
        <w:right w:val="none" w:sz="0" w:space="0" w:color="auto"/>
      </w:divBdr>
    </w:div>
    <w:div w:id="1660233665">
      <w:marLeft w:val="0"/>
      <w:marRight w:val="0"/>
      <w:marTop w:val="0"/>
      <w:marBottom w:val="0"/>
      <w:divBdr>
        <w:top w:val="none" w:sz="0" w:space="0" w:color="auto"/>
        <w:left w:val="none" w:sz="0" w:space="0" w:color="auto"/>
        <w:bottom w:val="none" w:sz="0" w:space="0" w:color="auto"/>
        <w:right w:val="none" w:sz="0" w:space="0" w:color="auto"/>
      </w:divBdr>
    </w:div>
    <w:div w:id="1671827635">
      <w:marLeft w:val="0"/>
      <w:marRight w:val="0"/>
      <w:marTop w:val="0"/>
      <w:marBottom w:val="0"/>
      <w:divBdr>
        <w:top w:val="none" w:sz="0" w:space="0" w:color="auto"/>
        <w:left w:val="none" w:sz="0" w:space="0" w:color="auto"/>
        <w:bottom w:val="none" w:sz="0" w:space="0" w:color="auto"/>
        <w:right w:val="none" w:sz="0" w:space="0" w:color="auto"/>
      </w:divBdr>
    </w:div>
    <w:div w:id="1677877428">
      <w:marLeft w:val="0"/>
      <w:marRight w:val="0"/>
      <w:marTop w:val="0"/>
      <w:marBottom w:val="0"/>
      <w:divBdr>
        <w:top w:val="none" w:sz="0" w:space="0" w:color="auto"/>
        <w:left w:val="none" w:sz="0" w:space="0" w:color="auto"/>
        <w:bottom w:val="none" w:sz="0" w:space="0" w:color="auto"/>
        <w:right w:val="none" w:sz="0" w:space="0" w:color="auto"/>
      </w:divBdr>
    </w:div>
    <w:div w:id="1689481348">
      <w:marLeft w:val="0"/>
      <w:marRight w:val="0"/>
      <w:marTop w:val="0"/>
      <w:marBottom w:val="0"/>
      <w:divBdr>
        <w:top w:val="none" w:sz="0" w:space="0" w:color="auto"/>
        <w:left w:val="none" w:sz="0" w:space="0" w:color="auto"/>
        <w:bottom w:val="none" w:sz="0" w:space="0" w:color="auto"/>
        <w:right w:val="none" w:sz="0" w:space="0" w:color="auto"/>
      </w:divBdr>
      <w:divsChild>
        <w:div w:id="896404056">
          <w:marLeft w:val="0"/>
          <w:marRight w:val="0"/>
          <w:marTop w:val="0"/>
          <w:marBottom w:val="0"/>
          <w:divBdr>
            <w:top w:val="none" w:sz="0" w:space="0" w:color="auto"/>
            <w:left w:val="none" w:sz="0" w:space="0" w:color="auto"/>
            <w:bottom w:val="none" w:sz="0" w:space="0" w:color="auto"/>
            <w:right w:val="none" w:sz="0" w:space="0" w:color="auto"/>
          </w:divBdr>
        </w:div>
        <w:div w:id="1546061666">
          <w:marLeft w:val="0"/>
          <w:marRight w:val="0"/>
          <w:marTop w:val="0"/>
          <w:marBottom w:val="0"/>
          <w:divBdr>
            <w:top w:val="none" w:sz="0" w:space="0" w:color="auto"/>
            <w:left w:val="none" w:sz="0" w:space="0" w:color="auto"/>
            <w:bottom w:val="none" w:sz="0" w:space="0" w:color="auto"/>
            <w:right w:val="none" w:sz="0" w:space="0" w:color="auto"/>
          </w:divBdr>
        </w:div>
        <w:div w:id="1374961130">
          <w:marLeft w:val="0"/>
          <w:marRight w:val="0"/>
          <w:marTop w:val="0"/>
          <w:marBottom w:val="0"/>
          <w:divBdr>
            <w:top w:val="none" w:sz="0" w:space="0" w:color="auto"/>
            <w:left w:val="none" w:sz="0" w:space="0" w:color="auto"/>
            <w:bottom w:val="none" w:sz="0" w:space="0" w:color="auto"/>
            <w:right w:val="none" w:sz="0" w:space="0" w:color="auto"/>
          </w:divBdr>
        </w:div>
        <w:div w:id="1720281123">
          <w:marLeft w:val="0"/>
          <w:marRight w:val="0"/>
          <w:marTop w:val="0"/>
          <w:marBottom w:val="0"/>
          <w:divBdr>
            <w:top w:val="none" w:sz="0" w:space="0" w:color="auto"/>
            <w:left w:val="none" w:sz="0" w:space="0" w:color="auto"/>
            <w:bottom w:val="none" w:sz="0" w:space="0" w:color="auto"/>
            <w:right w:val="none" w:sz="0" w:space="0" w:color="auto"/>
          </w:divBdr>
        </w:div>
        <w:div w:id="1062676425">
          <w:marLeft w:val="0"/>
          <w:marRight w:val="0"/>
          <w:marTop w:val="0"/>
          <w:marBottom w:val="0"/>
          <w:divBdr>
            <w:top w:val="none" w:sz="0" w:space="0" w:color="auto"/>
            <w:left w:val="none" w:sz="0" w:space="0" w:color="auto"/>
            <w:bottom w:val="none" w:sz="0" w:space="0" w:color="auto"/>
            <w:right w:val="none" w:sz="0" w:space="0" w:color="auto"/>
          </w:divBdr>
        </w:div>
      </w:divsChild>
    </w:div>
    <w:div w:id="1694727289">
      <w:marLeft w:val="0"/>
      <w:marRight w:val="0"/>
      <w:marTop w:val="0"/>
      <w:marBottom w:val="0"/>
      <w:divBdr>
        <w:top w:val="none" w:sz="0" w:space="0" w:color="auto"/>
        <w:left w:val="none" w:sz="0" w:space="0" w:color="auto"/>
        <w:bottom w:val="none" w:sz="0" w:space="0" w:color="auto"/>
        <w:right w:val="none" w:sz="0" w:space="0" w:color="auto"/>
      </w:divBdr>
      <w:divsChild>
        <w:div w:id="379718359">
          <w:marLeft w:val="0"/>
          <w:marRight w:val="0"/>
          <w:marTop w:val="0"/>
          <w:marBottom w:val="0"/>
          <w:divBdr>
            <w:top w:val="none" w:sz="0" w:space="0" w:color="auto"/>
            <w:left w:val="none" w:sz="0" w:space="0" w:color="auto"/>
            <w:bottom w:val="none" w:sz="0" w:space="0" w:color="auto"/>
            <w:right w:val="none" w:sz="0" w:space="0" w:color="auto"/>
          </w:divBdr>
        </w:div>
        <w:div w:id="1799643422">
          <w:marLeft w:val="0"/>
          <w:marRight w:val="0"/>
          <w:marTop w:val="0"/>
          <w:marBottom w:val="0"/>
          <w:divBdr>
            <w:top w:val="none" w:sz="0" w:space="0" w:color="auto"/>
            <w:left w:val="none" w:sz="0" w:space="0" w:color="auto"/>
            <w:bottom w:val="none" w:sz="0" w:space="0" w:color="auto"/>
            <w:right w:val="none" w:sz="0" w:space="0" w:color="auto"/>
          </w:divBdr>
        </w:div>
        <w:div w:id="1788309471">
          <w:marLeft w:val="0"/>
          <w:marRight w:val="0"/>
          <w:marTop w:val="0"/>
          <w:marBottom w:val="0"/>
          <w:divBdr>
            <w:top w:val="none" w:sz="0" w:space="0" w:color="auto"/>
            <w:left w:val="none" w:sz="0" w:space="0" w:color="auto"/>
            <w:bottom w:val="none" w:sz="0" w:space="0" w:color="auto"/>
            <w:right w:val="none" w:sz="0" w:space="0" w:color="auto"/>
          </w:divBdr>
        </w:div>
        <w:div w:id="2015720334">
          <w:marLeft w:val="0"/>
          <w:marRight w:val="0"/>
          <w:marTop w:val="0"/>
          <w:marBottom w:val="0"/>
          <w:divBdr>
            <w:top w:val="none" w:sz="0" w:space="0" w:color="auto"/>
            <w:left w:val="none" w:sz="0" w:space="0" w:color="auto"/>
            <w:bottom w:val="none" w:sz="0" w:space="0" w:color="auto"/>
            <w:right w:val="none" w:sz="0" w:space="0" w:color="auto"/>
          </w:divBdr>
        </w:div>
        <w:div w:id="686369158">
          <w:marLeft w:val="0"/>
          <w:marRight w:val="0"/>
          <w:marTop w:val="0"/>
          <w:marBottom w:val="0"/>
          <w:divBdr>
            <w:top w:val="none" w:sz="0" w:space="0" w:color="auto"/>
            <w:left w:val="none" w:sz="0" w:space="0" w:color="auto"/>
            <w:bottom w:val="none" w:sz="0" w:space="0" w:color="auto"/>
            <w:right w:val="none" w:sz="0" w:space="0" w:color="auto"/>
          </w:divBdr>
        </w:div>
        <w:div w:id="281038730">
          <w:marLeft w:val="0"/>
          <w:marRight w:val="0"/>
          <w:marTop w:val="0"/>
          <w:marBottom w:val="0"/>
          <w:divBdr>
            <w:top w:val="none" w:sz="0" w:space="0" w:color="auto"/>
            <w:left w:val="none" w:sz="0" w:space="0" w:color="auto"/>
            <w:bottom w:val="none" w:sz="0" w:space="0" w:color="auto"/>
            <w:right w:val="none" w:sz="0" w:space="0" w:color="auto"/>
          </w:divBdr>
        </w:div>
        <w:div w:id="1854414187">
          <w:marLeft w:val="0"/>
          <w:marRight w:val="0"/>
          <w:marTop w:val="0"/>
          <w:marBottom w:val="0"/>
          <w:divBdr>
            <w:top w:val="none" w:sz="0" w:space="0" w:color="auto"/>
            <w:left w:val="none" w:sz="0" w:space="0" w:color="auto"/>
            <w:bottom w:val="none" w:sz="0" w:space="0" w:color="auto"/>
            <w:right w:val="none" w:sz="0" w:space="0" w:color="auto"/>
          </w:divBdr>
        </w:div>
        <w:div w:id="373118375">
          <w:marLeft w:val="0"/>
          <w:marRight w:val="0"/>
          <w:marTop w:val="0"/>
          <w:marBottom w:val="0"/>
          <w:divBdr>
            <w:top w:val="none" w:sz="0" w:space="0" w:color="auto"/>
            <w:left w:val="none" w:sz="0" w:space="0" w:color="auto"/>
            <w:bottom w:val="none" w:sz="0" w:space="0" w:color="auto"/>
            <w:right w:val="none" w:sz="0" w:space="0" w:color="auto"/>
          </w:divBdr>
        </w:div>
        <w:div w:id="282427062">
          <w:marLeft w:val="0"/>
          <w:marRight w:val="0"/>
          <w:marTop w:val="0"/>
          <w:marBottom w:val="0"/>
          <w:divBdr>
            <w:top w:val="none" w:sz="0" w:space="0" w:color="auto"/>
            <w:left w:val="none" w:sz="0" w:space="0" w:color="auto"/>
            <w:bottom w:val="none" w:sz="0" w:space="0" w:color="auto"/>
            <w:right w:val="none" w:sz="0" w:space="0" w:color="auto"/>
          </w:divBdr>
        </w:div>
        <w:div w:id="997878217">
          <w:marLeft w:val="0"/>
          <w:marRight w:val="0"/>
          <w:marTop w:val="0"/>
          <w:marBottom w:val="0"/>
          <w:divBdr>
            <w:top w:val="none" w:sz="0" w:space="0" w:color="auto"/>
            <w:left w:val="none" w:sz="0" w:space="0" w:color="auto"/>
            <w:bottom w:val="none" w:sz="0" w:space="0" w:color="auto"/>
            <w:right w:val="none" w:sz="0" w:space="0" w:color="auto"/>
          </w:divBdr>
        </w:div>
        <w:div w:id="1987582173">
          <w:marLeft w:val="0"/>
          <w:marRight w:val="0"/>
          <w:marTop w:val="0"/>
          <w:marBottom w:val="0"/>
          <w:divBdr>
            <w:top w:val="none" w:sz="0" w:space="0" w:color="auto"/>
            <w:left w:val="none" w:sz="0" w:space="0" w:color="auto"/>
            <w:bottom w:val="none" w:sz="0" w:space="0" w:color="auto"/>
            <w:right w:val="none" w:sz="0" w:space="0" w:color="auto"/>
          </w:divBdr>
        </w:div>
        <w:div w:id="1834756143">
          <w:marLeft w:val="0"/>
          <w:marRight w:val="0"/>
          <w:marTop w:val="0"/>
          <w:marBottom w:val="0"/>
          <w:divBdr>
            <w:top w:val="none" w:sz="0" w:space="0" w:color="auto"/>
            <w:left w:val="none" w:sz="0" w:space="0" w:color="auto"/>
            <w:bottom w:val="none" w:sz="0" w:space="0" w:color="auto"/>
            <w:right w:val="none" w:sz="0" w:space="0" w:color="auto"/>
          </w:divBdr>
        </w:div>
        <w:div w:id="776750546">
          <w:marLeft w:val="0"/>
          <w:marRight w:val="0"/>
          <w:marTop w:val="0"/>
          <w:marBottom w:val="0"/>
          <w:divBdr>
            <w:top w:val="none" w:sz="0" w:space="0" w:color="auto"/>
            <w:left w:val="none" w:sz="0" w:space="0" w:color="auto"/>
            <w:bottom w:val="none" w:sz="0" w:space="0" w:color="auto"/>
            <w:right w:val="none" w:sz="0" w:space="0" w:color="auto"/>
          </w:divBdr>
        </w:div>
        <w:div w:id="543374313">
          <w:marLeft w:val="0"/>
          <w:marRight w:val="0"/>
          <w:marTop w:val="0"/>
          <w:marBottom w:val="0"/>
          <w:divBdr>
            <w:top w:val="none" w:sz="0" w:space="0" w:color="auto"/>
            <w:left w:val="none" w:sz="0" w:space="0" w:color="auto"/>
            <w:bottom w:val="none" w:sz="0" w:space="0" w:color="auto"/>
            <w:right w:val="none" w:sz="0" w:space="0" w:color="auto"/>
          </w:divBdr>
        </w:div>
        <w:div w:id="2048023714">
          <w:marLeft w:val="0"/>
          <w:marRight w:val="0"/>
          <w:marTop w:val="0"/>
          <w:marBottom w:val="0"/>
          <w:divBdr>
            <w:top w:val="none" w:sz="0" w:space="0" w:color="auto"/>
            <w:left w:val="none" w:sz="0" w:space="0" w:color="auto"/>
            <w:bottom w:val="none" w:sz="0" w:space="0" w:color="auto"/>
            <w:right w:val="none" w:sz="0" w:space="0" w:color="auto"/>
          </w:divBdr>
        </w:div>
        <w:div w:id="1562399526">
          <w:marLeft w:val="0"/>
          <w:marRight w:val="0"/>
          <w:marTop w:val="0"/>
          <w:marBottom w:val="0"/>
          <w:divBdr>
            <w:top w:val="none" w:sz="0" w:space="0" w:color="auto"/>
            <w:left w:val="none" w:sz="0" w:space="0" w:color="auto"/>
            <w:bottom w:val="none" w:sz="0" w:space="0" w:color="auto"/>
            <w:right w:val="none" w:sz="0" w:space="0" w:color="auto"/>
          </w:divBdr>
        </w:div>
        <w:div w:id="1823430030">
          <w:marLeft w:val="0"/>
          <w:marRight w:val="0"/>
          <w:marTop w:val="0"/>
          <w:marBottom w:val="0"/>
          <w:divBdr>
            <w:top w:val="none" w:sz="0" w:space="0" w:color="auto"/>
            <w:left w:val="none" w:sz="0" w:space="0" w:color="auto"/>
            <w:bottom w:val="none" w:sz="0" w:space="0" w:color="auto"/>
            <w:right w:val="none" w:sz="0" w:space="0" w:color="auto"/>
          </w:divBdr>
        </w:div>
        <w:div w:id="1256398393">
          <w:marLeft w:val="0"/>
          <w:marRight w:val="0"/>
          <w:marTop w:val="0"/>
          <w:marBottom w:val="0"/>
          <w:divBdr>
            <w:top w:val="none" w:sz="0" w:space="0" w:color="auto"/>
            <w:left w:val="none" w:sz="0" w:space="0" w:color="auto"/>
            <w:bottom w:val="none" w:sz="0" w:space="0" w:color="auto"/>
            <w:right w:val="none" w:sz="0" w:space="0" w:color="auto"/>
          </w:divBdr>
        </w:div>
        <w:div w:id="1941836748">
          <w:marLeft w:val="0"/>
          <w:marRight w:val="0"/>
          <w:marTop w:val="0"/>
          <w:marBottom w:val="0"/>
          <w:divBdr>
            <w:top w:val="none" w:sz="0" w:space="0" w:color="auto"/>
            <w:left w:val="none" w:sz="0" w:space="0" w:color="auto"/>
            <w:bottom w:val="none" w:sz="0" w:space="0" w:color="auto"/>
            <w:right w:val="none" w:sz="0" w:space="0" w:color="auto"/>
          </w:divBdr>
        </w:div>
        <w:div w:id="164519077">
          <w:marLeft w:val="0"/>
          <w:marRight w:val="0"/>
          <w:marTop w:val="0"/>
          <w:marBottom w:val="0"/>
          <w:divBdr>
            <w:top w:val="none" w:sz="0" w:space="0" w:color="auto"/>
            <w:left w:val="none" w:sz="0" w:space="0" w:color="auto"/>
            <w:bottom w:val="none" w:sz="0" w:space="0" w:color="auto"/>
            <w:right w:val="none" w:sz="0" w:space="0" w:color="auto"/>
          </w:divBdr>
        </w:div>
        <w:div w:id="1018042607">
          <w:marLeft w:val="0"/>
          <w:marRight w:val="0"/>
          <w:marTop w:val="0"/>
          <w:marBottom w:val="0"/>
          <w:divBdr>
            <w:top w:val="none" w:sz="0" w:space="0" w:color="auto"/>
            <w:left w:val="none" w:sz="0" w:space="0" w:color="auto"/>
            <w:bottom w:val="none" w:sz="0" w:space="0" w:color="auto"/>
            <w:right w:val="none" w:sz="0" w:space="0" w:color="auto"/>
          </w:divBdr>
        </w:div>
        <w:div w:id="268391108">
          <w:marLeft w:val="0"/>
          <w:marRight w:val="0"/>
          <w:marTop w:val="0"/>
          <w:marBottom w:val="0"/>
          <w:divBdr>
            <w:top w:val="none" w:sz="0" w:space="0" w:color="auto"/>
            <w:left w:val="none" w:sz="0" w:space="0" w:color="auto"/>
            <w:bottom w:val="none" w:sz="0" w:space="0" w:color="auto"/>
            <w:right w:val="none" w:sz="0" w:space="0" w:color="auto"/>
          </w:divBdr>
        </w:div>
        <w:div w:id="1189876264">
          <w:marLeft w:val="0"/>
          <w:marRight w:val="0"/>
          <w:marTop w:val="0"/>
          <w:marBottom w:val="0"/>
          <w:divBdr>
            <w:top w:val="none" w:sz="0" w:space="0" w:color="auto"/>
            <w:left w:val="none" w:sz="0" w:space="0" w:color="auto"/>
            <w:bottom w:val="none" w:sz="0" w:space="0" w:color="auto"/>
            <w:right w:val="none" w:sz="0" w:space="0" w:color="auto"/>
          </w:divBdr>
        </w:div>
        <w:div w:id="633485311">
          <w:marLeft w:val="0"/>
          <w:marRight w:val="0"/>
          <w:marTop w:val="0"/>
          <w:marBottom w:val="0"/>
          <w:divBdr>
            <w:top w:val="none" w:sz="0" w:space="0" w:color="auto"/>
            <w:left w:val="none" w:sz="0" w:space="0" w:color="auto"/>
            <w:bottom w:val="none" w:sz="0" w:space="0" w:color="auto"/>
            <w:right w:val="none" w:sz="0" w:space="0" w:color="auto"/>
          </w:divBdr>
        </w:div>
        <w:div w:id="1342901842">
          <w:marLeft w:val="0"/>
          <w:marRight w:val="0"/>
          <w:marTop w:val="0"/>
          <w:marBottom w:val="0"/>
          <w:divBdr>
            <w:top w:val="none" w:sz="0" w:space="0" w:color="auto"/>
            <w:left w:val="none" w:sz="0" w:space="0" w:color="auto"/>
            <w:bottom w:val="none" w:sz="0" w:space="0" w:color="auto"/>
            <w:right w:val="none" w:sz="0" w:space="0" w:color="auto"/>
          </w:divBdr>
        </w:div>
        <w:div w:id="2045515443">
          <w:marLeft w:val="0"/>
          <w:marRight w:val="0"/>
          <w:marTop w:val="0"/>
          <w:marBottom w:val="0"/>
          <w:divBdr>
            <w:top w:val="none" w:sz="0" w:space="0" w:color="auto"/>
            <w:left w:val="none" w:sz="0" w:space="0" w:color="auto"/>
            <w:bottom w:val="none" w:sz="0" w:space="0" w:color="auto"/>
            <w:right w:val="none" w:sz="0" w:space="0" w:color="auto"/>
          </w:divBdr>
        </w:div>
        <w:div w:id="1736657145">
          <w:marLeft w:val="0"/>
          <w:marRight w:val="0"/>
          <w:marTop w:val="0"/>
          <w:marBottom w:val="0"/>
          <w:divBdr>
            <w:top w:val="none" w:sz="0" w:space="0" w:color="auto"/>
            <w:left w:val="none" w:sz="0" w:space="0" w:color="auto"/>
            <w:bottom w:val="none" w:sz="0" w:space="0" w:color="auto"/>
            <w:right w:val="none" w:sz="0" w:space="0" w:color="auto"/>
          </w:divBdr>
        </w:div>
      </w:divsChild>
    </w:div>
    <w:div w:id="1698386195">
      <w:marLeft w:val="0"/>
      <w:marRight w:val="0"/>
      <w:marTop w:val="0"/>
      <w:marBottom w:val="0"/>
      <w:divBdr>
        <w:top w:val="none" w:sz="0" w:space="0" w:color="auto"/>
        <w:left w:val="none" w:sz="0" w:space="0" w:color="auto"/>
        <w:bottom w:val="none" w:sz="0" w:space="0" w:color="auto"/>
        <w:right w:val="none" w:sz="0" w:space="0" w:color="auto"/>
      </w:divBdr>
      <w:divsChild>
        <w:div w:id="1020623744">
          <w:marLeft w:val="0"/>
          <w:marRight w:val="0"/>
          <w:marTop w:val="0"/>
          <w:marBottom w:val="0"/>
          <w:divBdr>
            <w:top w:val="none" w:sz="0" w:space="0" w:color="auto"/>
            <w:left w:val="none" w:sz="0" w:space="0" w:color="auto"/>
            <w:bottom w:val="none" w:sz="0" w:space="0" w:color="auto"/>
            <w:right w:val="none" w:sz="0" w:space="0" w:color="auto"/>
          </w:divBdr>
        </w:div>
        <w:div w:id="139199732">
          <w:marLeft w:val="0"/>
          <w:marRight w:val="0"/>
          <w:marTop w:val="0"/>
          <w:marBottom w:val="0"/>
          <w:divBdr>
            <w:top w:val="none" w:sz="0" w:space="0" w:color="auto"/>
            <w:left w:val="none" w:sz="0" w:space="0" w:color="auto"/>
            <w:bottom w:val="none" w:sz="0" w:space="0" w:color="auto"/>
            <w:right w:val="none" w:sz="0" w:space="0" w:color="auto"/>
          </w:divBdr>
        </w:div>
      </w:divsChild>
    </w:div>
    <w:div w:id="1708943655">
      <w:marLeft w:val="0"/>
      <w:marRight w:val="0"/>
      <w:marTop w:val="0"/>
      <w:marBottom w:val="0"/>
      <w:divBdr>
        <w:top w:val="none" w:sz="0" w:space="0" w:color="auto"/>
        <w:left w:val="none" w:sz="0" w:space="0" w:color="auto"/>
        <w:bottom w:val="none" w:sz="0" w:space="0" w:color="auto"/>
        <w:right w:val="none" w:sz="0" w:space="0" w:color="auto"/>
      </w:divBdr>
    </w:div>
    <w:div w:id="1709990147">
      <w:marLeft w:val="0"/>
      <w:marRight w:val="0"/>
      <w:marTop w:val="0"/>
      <w:marBottom w:val="0"/>
      <w:divBdr>
        <w:top w:val="none" w:sz="0" w:space="0" w:color="auto"/>
        <w:left w:val="none" w:sz="0" w:space="0" w:color="auto"/>
        <w:bottom w:val="none" w:sz="0" w:space="0" w:color="auto"/>
        <w:right w:val="none" w:sz="0" w:space="0" w:color="auto"/>
      </w:divBdr>
    </w:div>
    <w:div w:id="1718698102">
      <w:marLeft w:val="0"/>
      <w:marRight w:val="0"/>
      <w:marTop w:val="0"/>
      <w:marBottom w:val="0"/>
      <w:divBdr>
        <w:top w:val="none" w:sz="0" w:space="0" w:color="auto"/>
        <w:left w:val="none" w:sz="0" w:space="0" w:color="auto"/>
        <w:bottom w:val="none" w:sz="0" w:space="0" w:color="auto"/>
        <w:right w:val="none" w:sz="0" w:space="0" w:color="auto"/>
      </w:divBdr>
    </w:div>
    <w:div w:id="1731802578">
      <w:marLeft w:val="0"/>
      <w:marRight w:val="0"/>
      <w:marTop w:val="0"/>
      <w:marBottom w:val="0"/>
      <w:divBdr>
        <w:top w:val="none" w:sz="0" w:space="0" w:color="auto"/>
        <w:left w:val="none" w:sz="0" w:space="0" w:color="auto"/>
        <w:bottom w:val="none" w:sz="0" w:space="0" w:color="auto"/>
        <w:right w:val="none" w:sz="0" w:space="0" w:color="auto"/>
      </w:divBdr>
    </w:div>
    <w:div w:id="1732263474">
      <w:marLeft w:val="0"/>
      <w:marRight w:val="0"/>
      <w:marTop w:val="0"/>
      <w:marBottom w:val="0"/>
      <w:divBdr>
        <w:top w:val="none" w:sz="0" w:space="0" w:color="auto"/>
        <w:left w:val="none" w:sz="0" w:space="0" w:color="auto"/>
        <w:bottom w:val="none" w:sz="0" w:space="0" w:color="auto"/>
        <w:right w:val="none" w:sz="0" w:space="0" w:color="auto"/>
      </w:divBdr>
      <w:divsChild>
        <w:div w:id="427239632">
          <w:marLeft w:val="0"/>
          <w:marRight w:val="0"/>
          <w:marTop w:val="0"/>
          <w:marBottom w:val="0"/>
          <w:divBdr>
            <w:top w:val="none" w:sz="0" w:space="0" w:color="auto"/>
            <w:left w:val="none" w:sz="0" w:space="0" w:color="auto"/>
            <w:bottom w:val="none" w:sz="0" w:space="0" w:color="auto"/>
            <w:right w:val="none" w:sz="0" w:space="0" w:color="auto"/>
          </w:divBdr>
        </w:div>
        <w:div w:id="1081485920">
          <w:marLeft w:val="0"/>
          <w:marRight w:val="0"/>
          <w:marTop w:val="0"/>
          <w:marBottom w:val="0"/>
          <w:divBdr>
            <w:top w:val="none" w:sz="0" w:space="0" w:color="auto"/>
            <w:left w:val="none" w:sz="0" w:space="0" w:color="auto"/>
            <w:bottom w:val="none" w:sz="0" w:space="0" w:color="auto"/>
            <w:right w:val="none" w:sz="0" w:space="0" w:color="auto"/>
          </w:divBdr>
        </w:div>
        <w:div w:id="1271083267">
          <w:marLeft w:val="0"/>
          <w:marRight w:val="0"/>
          <w:marTop w:val="0"/>
          <w:marBottom w:val="0"/>
          <w:divBdr>
            <w:top w:val="none" w:sz="0" w:space="0" w:color="auto"/>
            <w:left w:val="none" w:sz="0" w:space="0" w:color="auto"/>
            <w:bottom w:val="none" w:sz="0" w:space="0" w:color="auto"/>
            <w:right w:val="none" w:sz="0" w:space="0" w:color="auto"/>
          </w:divBdr>
        </w:div>
      </w:divsChild>
    </w:div>
    <w:div w:id="1732731881">
      <w:marLeft w:val="0"/>
      <w:marRight w:val="0"/>
      <w:marTop w:val="0"/>
      <w:marBottom w:val="0"/>
      <w:divBdr>
        <w:top w:val="none" w:sz="0" w:space="0" w:color="auto"/>
        <w:left w:val="none" w:sz="0" w:space="0" w:color="auto"/>
        <w:bottom w:val="none" w:sz="0" w:space="0" w:color="auto"/>
        <w:right w:val="none" w:sz="0" w:space="0" w:color="auto"/>
      </w:divBdr>
    </w:div>
    <w:div w:id="1735351338">
      <w:marLeft w:val="0"/>
      <w:marRight w:val="0"/>
      <w:marTop w:val="0"/>
      <w:marBottom w:val="0"/>
      <w:divBdr>
        <w:top w:val="none" w:sz="0" w:space="0" w:color="auto"/>
        <w:left w:val="none" w:sz="0" w:space="0" w:color="auto"/>
        <w:bottom w:val="none" w:sz="0" w:space="0" w:color="auto"/>
        <w:right w:val="none" w:sz="0" w:space="0" w:color="auto"/>
      </w:divBdr>
    </w:div>
    <w:div w:id="1742025743">
      <w:marLeft w:val="0"/>
      <w:marRight w:val="0"/>
      <w:marTop w:val="0"/>
      <w:marBottom w:val="0"/>
      <w:divBdr>
        <w:top w:val="none" w:sz="0" w:space="0" w:color="auto"/>
        <w:left w:val="none" w:sz="0" w:space="0" w:color="auto"/>
        <w:bottom w:val="none" w:sz="0" w:space="0" w:color="auto"/>
        <w:right w:val="none" w:sz="0" w:space="0" w:color="auto"/>
      </w:divBdr>
    </w:div>
    <w:div w:id="1747996610">
      <w:marLeft w:val="0"/>
      <w:marRight w:val="0"/>
      <w:marTop w:val="0"/>
      <w:marBottom w:val="0"/>
      <w:divBdr>
        <w:top w:val="none" w:sz="0" w:space="0" w:color="auto"/>
        <w:left w:val="none" w:sz="0" w:space="0" w:color="auto"/>
        <w:bottom w:val="none" w:sz="0" w:space="0" w:color="auto"/>
        <w:right w:val="none" w:sz="0" w:space="0" w:color="auto"/>
      </w:divBdr>
    </w:div>
    <w:div w:id="1758668076">
      <w:marLeft w:val="0"/>
      <w:marRight w:val="0"/>
      <w:marTop w:val="0"/>
      <w:marBottom w:val="0"/>
      <w:divBdr>
        <w:top w:val="none" w:sz="0" w:space="0" w:color="auto"/>
        <w:left w:val="none" w:sz="0" w:space="0" w:color="auto"/>
        <w:bottom w:val="none" w:sz="0" w:space="0" w:color="auto"/>
        <w:right w:val="none" w:sz="0" w:space="0" w:color="auto"/>
      </w:divBdr>
      <w:divsChild>
        <w:div w:id="2134472785">
          <w:marLeft w:val="0"/>
          <w:marRight w:val="0"/>
          <w:marTop w:val="0"/>
          <w:marBottom w:val="0"/>
          <w:divBdr>
            <w:top w:val="none" w:sz="0" w:space="0" w:color="auto"/>
            <w:left w:val="none" w:sz="0" w:space="0" w:color="auto"/>
            <w:bottom w:val="none" w:sz="0" w:space="0" w:color="auto"/>
            <w:right w:val="none" w:sz="0" w:space="0" w:color="auto"/>
          </w:divBdr>
        </w:div>
        <w:div w:id="1638296783">
          <w:marLeft w:val="0"/>
          <w:marRight w:val="0"/>
          <w:marTop w:val="0"/>
          <w:marBottom w:val="0"/>
          <w:divBdr>
            <w:top w:val="none" w:sz="0" w:space="0" w:color="auto"/>
            <w:left w:val="none" w:sz="0" w:space="0" w:color="auto"/>
            <w:bottom w:val="none" w:sz="0" w:space="0" w:color="auto"/>
            <w:right w:val="none" w:sz="0" w:space="0" w:color="auto"/>
          </w:divBdr>
        </w:div>
        <w:div w:id="1970235191">
          <w:marLeft w:val="0"/>
          <w:marRight w:val="0"/>
          <w:marTop w:val="0"/>
          <w:marBottom w:val="0"/>
          <w:divBdr>
            <w:top w:val="none" w:sz="0" w:space="0" w:color="auto"/>
            <w:left w:val="none" w:sz="0" w:space="0" w:color="auto"/>
            <w:bottom w:val="none" w:sz="0" w:space="0" w:color="auto"/>
            <w:right w:val="none" w:sz="0" w:space="0" w:color="auto"/>
          </w:divBdr>
        </w:div>
        <w:div w:id="1243446831">
          <w:marLeft w:val="0"/>
          <w:marRight w:val="0"/>
          <w:marTop w:val="0"/>
          <w:marBottom w:val="0"/>
          <w:divBdr>
            <w:top w:val="none" w:sz="0" w:space="0" w:color="auto"/>
            <w:left w:val="none" w:sz="0" w:space="0" w:color="auto"/>
            <w:bottom w:val="none" w:sz="0" w:space="0" w:color="auto"/>
            <w:right w:val="none" w:sz="0" w:space="0" w:color="auto"/>
          </w:divBdr>
        </w:div>
        <w:div w:id="253174465">
          <w:marLeft w:val="0"/>
          <w:marRight w:val="0"/>
          <w:marTop w:val="0"/>
          <w:marBottom w:val="0"/>
          <w:divBdr>
            <w:top w:val="none" w:sz="0" w:space="0" w:color="auto"/>
            <w:left w:val="none" w:sz="0" w:space="0" w:color="auto"/>
            <w:bottom w:val="none" w:sz="0" w:space="0" w:color="auto"/>
            <w:right w:val="none" w:sz="0" w:space="0" w:color="auto"/>
          </w:divBdr>
        </w:div>
        <w:div w:id="1587491716">
          <w:marLeft w:val="0"/>
          <w:marRight w:val="0"/>
          <w:marTop w:val="0"/>
          <w:marBottom w:val="0"/>
          <w:divBdr>
            <w:top w:val="none" w:sz="0" w:space="0" w:color="auto"/>
            <w:left w:val="none" w:sz="0" w:space="0" w:color="auto"/>
            <w:bottom w:val="none" w:sz="0" w:space="0" w:color="auto"/>
            <w:right w:val="none" w:sz="0" w:space="0" w:color="auto"/>
          </w:divBdr>
        </w:div>
        <w:div w:id="1926066941">
          <w:marLeft w:val="0"/>
          <w:marRight w:val="0"/>
          <w:marTop w:val="0"/>
          <w:marBottom w:val="0"/>
          <w:divBdr>
            <w:top w:val="none" w:sz="0" w:space="0" w:color="auto"/>
            <w:left w:val="none" w:sz="0" w:space="0" w:color="auto"/>
            <w:bottom w:val="none" w:sz="0" w:space="0" w:color="auto"/>
            <w:right w:val="none" w:sz="0" w:space="0" w:color="auto"/>
          </w:divBdr>
        </w:div>
        <w:div w:id="2113162719">
          <w:marLeft w:val="0"/>
          <w:marRight w:val="0"/>
          <w:marTop w:val="0"/>
          <w:marBottom w:val="0"/>
          <w:divBdr>
            <w:top w:val="none" w:sz="0" w:space="0" w:color="auto"/>
            <w:left w:val="none" w:sz="0" w:space="0" w:color="auto"/>
            <w:bottom w:val="none" w:sz="0" w:space="0" w:color="auto"/>
            <w:right w:val="none" w:sz="0" w:space="0" w:color="auto"/>
          </w:divBdr>
        </w:div>
        <w:div w:id="254872807">
          <w:marLeft w:val="0"/>
          <w:marRight w:val="0"/>
          <w:marTop w:val="0"/>
          <w:marBottom w:val="0"/>
          <w:divBdr>
            <w:top w:val="none" w:sz="0" w:space="0" w:color="auto"/>
            <w:left w:val="none" w:sz="0" w:space="0" w:color="auto"/>
            <w:bottom w:val="none" w:sz="0" w:space="0" w:color="auto"/>
            <w:right w:val="none" w:sz="0" w:space="0" w:color="auto"/>
          </w:divBdr>
        </w:div>
        <w:div w:id="333336770">
          <w:marLeft w:val="0"/>
          <w:marRight w:val="0"/>
          <w:marTop w:val="0"/>
          <w:marBottom w:val="0"/>
          <w:divBdr>
            <w:top w:val="none" w:sz="0" w:space="0" w:color="auto"/>
            <w:left w:val="none" w:sz="0" w:space="0" w:color="auto"/>
            <w:bottom w:val="none" w:sz="0" w:space="0" w:color="auto"/>
            <w:right w:val="none" w:sz="0" w:space="0" w:color="auto"/>
          </w:divBdr>
        </w:div>
        <w:div w:id="1283875766">
          <w:marLeft w:val="0"/>
          <w:marRight w:val="0"/>
          <w:marTop w:val="0"/>
          <w:marBottom w:val="0"/>
          <w:divBdr>
            <w:top w:val="none" w:sz="0" w:space="0" w:color="auto"/>
            <w:left w:val="none" w:sz="0" w:space="0" w:color="auto"/>
            <w:bottom w:val="none" w:sz="0" w:space="0" w:color="auto"/>
            <w:right w:val="none" w:sz="0" w:space="0" w:color="auto"/>
          </w:divBdr>
        </w:div>
        <w:div w:id="1921866899">
          <w:marLeft w:val="0"/>
          <w:marRight w:val="0"/>
          <w:marTop w:val="0"/>
          <w:marBottom w:val="0"/>
          <w:divBdr>
            <w:top w:val="none" w:sz="0" w:space="0" w:color="auto"/>
            <w:left w:val="none" w:sz="0" w:space="0" w:color="auto"/>
            <w:bottom w:val="none" w:sz="0" w:space="0" w:color="auto"/>
            <w:right w:val="none" w:sz="0" w:space="0" w:color="auto"/>
          </w:divBdr>
        </w:div>
      </w:divsChild>
    </w:div>
    <w:div w:id="1760365974">
      <w:marLeft w:val="0"/>
      <w:marRight w:val="0"/>
      <w:marTop w:val="0"/>
      <w:marBottom w:val="0"/>
      <w:divBdr>
        <w:top w:val="none" w:sz="0" w:space="0" w:color="auto"/>
        <w:left w:val="none" w:sz="0" w:space="0" w:color="auto"/>
        <w:bottom w:val="none" w:sz="0" w:space="0" w:color="auto"/>
        <w:right w:val="none" w:sz="0" w:space="0" w:color="auto"/>
      </w:divBdr>
    </w:div>
    <w:div w:id="1766069937">
      <w:marLeft w:val="0"/>
      <w:marRight w:val="0"/>
      <w:marTop w:val="0"/>
      <w:marBottom w:val="0"/>
      <w:divBdr>
        <w:top w:val="none" w:sz="0" w:space="0" w:color="auto"/>
        <w:left w:val="none" w:sz="0" w:space="0" w:color="auto"/>
        <w:bottom w:val="none" w:sz="0" w:space="0" w:color="auto"/>
        <w:right w:val="none" w:sz="0" w:space="0" w:color="auto"/>
      </w:divBdr>
    </w:div>
    <w:div w:id="1766339395">
      <w:marLeft w:val="0"/>
      <w:marRight w:val="0"/>
      <w:marTop w:val="0"/>
      <w:marBottom w:val="0"/>
      <w:divBdr>
        <w:top w:val="none" w:sz="0" w:space="0" w:color="auto"/>
        <w:left w:val="none" w:sz="0" w:space="0" w:color="auto"/>
        <w:bottom w:val="none" w:sz="0" w:space="0" w:color="auto"/>
        <w:right w:val="none" w:sz="0" w:space="0" w:color="auto"/>
      </w:divBdr>
    </w:div>
    <w:div w:id="1768229386">
      <w:marLeft w:val="0"/>
      <w:marRight w:val="0"/>
      <w:marTop w:val="0"/>
      <w:marBottom w:val="0"/>
      <w:divBdr>
        <w:top w:val="none" w:sz="0" w:space="0" w:color="auto"/>
        <w:left w:val="none" w:sz="0" w:space="0" w:color="auto"/>
        <w:bottom w:val="none" w:sz="0" w:space="0" w:color="auto"/>
        <w:right w:val="none" w:sz="0" w:space="0" w:color="auto"/>
      </w:divBdr>
    </w:div>
    <w:div w:id="1769696589">
      <w:marLeft w:val="0"/>
      <w:marRight w:val="0"/>
      <w:marTop w:val="0"/>
      <w:marBottom w:val="0"/>
      <w:divBdr>
        <w:top w:val="none" w:sz="0" w:space="0" w:color="auto"/>
        <w:left w:val="none" w:sz="0" w:space="0" w:color="auto"/>
        <w:bottom w:val="none" w:sz="0" w:space="0" w:color="auto"/>
        <w:right w:val="none" w:sz="0" w:space="0" w:color="auto"/>
      </w:divBdr>
    </w:div>
    <w:div w:id="1773086925">
      <w:marLeft w:val="0"/>
      <w:marRight w:val="0"/>
      <w:marTop w:val="0"/>
      <w:marBottom w:val="0"/>
      <w:divBdr>
        <w:top w:val="none" w:sz="0" w:space="0" w:color="auto"/>
        <w:left w:val="none" w:sz="0" w:space="0" w:color="auto"/>
        <w:bottom w:val="none" w:sz="0" w:space="0" w:color="auto"/>
        <w:right w:val="none" w:sz="0" w:space="0" w:color="auto"/>
      </w:divBdr>
      <w:divsChild>
        <w:div w:id="959536873">
          <w:marLeft w:val="0"/>
          <w:marRight w:val="0"/>
          <w:marTop w:val="0"/>
          <w:marBottom w:val="0"/>
          <w:divBdr>
            <w:top w:val="none" w:sz="0" w:space="0" w:color="auto"/>
            <w:left w:val="none" w:sz="0" w:space="0" w:color="auto"/>
            <w:bottom w:val="none" w:sz="0" w:space="0" w:color="auto"/>
            <w:right w:val="none" w:sz="0" w:space="0" w:color="auto"/>
          </w:divBdr>
        </w:div>
        <w:div w:id="1089424785">
          <w:marLeft w:val="0"/>
          <w:marRight w:val="0"/>
          <w:marTop w:val="0"/>
          <w:marBottom w:val="0"/>
          <w:divBdr>
            <w:top w:val="none" w:sz="0" w:space="0" w:color="auto"/>
            <w:left w:val="none" w:sz="0" w:space="0" w:color="auto"/>
            <w:bottom w:val="none" w:sz="0" w:space="0" w:color="auto"/>
            <w:right w:val="none" w:sz="0" w:space="0" w:color="auto"/>
          </w:divBdr>
        </w:div>
        <w:div w:id="1391886161">
          <w:marLeft w:val="0"/>
          <w:marRight w:val="0"/>
          <w:marTop w:val="0"/>
          <w:marBottom w:val="0"/>
          <w:divBdr>
            <w:top w:val="none" w:sz="0" w:space="0" w:color="auto"/>
            <w:left w:val="none" w:sz="0" w:space="0" w:color="auto"/>
            <w:bottom w:val="none" w:sz="0" w:space="0" w:color="auto"/>
            <w:right w:val="none" w:sz="0" w:space="0" w:color="auto"/>
          </w:divBdr>
        </w:div>
        <w:div w:id="63260681">
          <w:marLeft w:val="0"/>
          <w:marRight w:val="0"/>
          <w:marTop w:val="0"/>
          <w:marBottom w:val="0"/>
          <w:divBdr>
            <w:top w:val="none" w:sz="0" w:space="0" w:color="auto"/>
            <w:left w:val="none" w:sz="0" w:space="0" w:color="auto"/>
            <w:bottom w:val="none" w:sz="0" w:space="0" w:color="auto"/>
            <w:right w:val="none" w:sz="0" w:space="0" w:color="auto"/>
          </w:divBdr>
        </w:div>
      </w:divsChild>
    </w:div>
    <w:div w:id="1774401177">
      <w:marLeft w:val="0"/>
      <w:marRight w:val="0"/>
      <w:marTop w:val="0"/>
      <w:marBottom w:val="0"/>
      <w:divBdr>
        <w:top w:val="none" w:sz="0" w:space="0" w:color="auto"/>
        <w:left w:val="none" w:sz="0" w:space="0" w:color="auto"/>
        <w:bottom w:val="none" w:sz="0" w:space="0" w:color="auto"/>
        <w:right w:val="none" w:sz="0" w:space="0" w:color="auto"/>
      </w:divBdr>
    </w:div>
    <w:div w:id="1778478767">
      <w:marLeft w:val="0"/>
      <w:marRight w:val="0"/>
      <w:marTop w:val="0"/>
      <w:marBottom w:val="0"/>
      <w:divBdr>
        <w:top w:val="none" w:sz="0" w:space="0" w:color="auto"/>
        <w:left w:val="none" w:sz="0" w:space="0" w:color="auto"/>
        <w:bottom w:val="none" w:sz="0" w:space="0" w:color="auto"/>
        <w:right w:val="none" w:sz="0" w:space="0" w:color="auto"/>
      </w:divBdr>
    </w:div>
    <w:div w:id="1780879585">
      <w:marLeft w:val="0"/>
      <w:marRight w:val="0"/>
      <w:marTop w:val="0"/>
      <w:marBottom w:val="0"/>
      <w:divBdr>
        <w:top w:val="none" w:sz="0" w:space="0" w:color="auto"/>
        <w:left w:val="none" w:sz="0" w:space="0" w:color="auto"/>
        <w:bottom w:val="none" w:sz="0" w:space="0" w:color="auto"/>
        <w:right w:val="none" w:sz="0" w:space="0" w:color="auto"/>
      </w:divBdr>
    </w:div>
    <w:div w:id="1782139549">
      <w:marLeft w:val="0"/>
      <w:marRight w:val="0"/>
      <w:marTop w:val="0"/>
      <w:marBottom w:val="0"/>
      <w:divBdr>
        <w:top w:val="none" w:sz="0" w:space="0" w:color="auto"/>
        <w:left w:val="none" w:sz="0" w:space="0" w:color="auto"/>
        <w:bottom w:val="none" w:sz="0" w:space="0" w:color="auto"/>
        <w:right w:val="none" w:sz="0" w:space="0" w:color="auto"/>
      </w:divBdr>
    </w:div>
    <w:div w:id="1787578779">
      <w:marLeft w:val="0"/>
      <w:marRight w:val="0"/>
      <w:marTop w:val="0"/>
      <w:marBottom w:val="0"/>
      <w:divBdr>
        <w:top w:val="none" w:sz="0" w:space="0" w:color="auto"/>
        <w:left w:val="none" w:sz="0" w:space="0" w:color="auto"/>
        <w:bottom w:val="none" w:sz="0" w:space="0" w:color="auto"/>
        <w:right w:val="none" w:sz="0" w:space="0" w:color="auto"/>
      </w:divBdr>
    </w:div>
    <w:div w:id="1788505711">
      <w:marLeft w:val="0"/>
      <w:marRight w:val="0"/>
      <w:marTop w:val="0"/>
      <w:marBottom w:val="0"/>
      <w:divBdr>
        <w:top w:val="none" w:sz="0" w:space="0" w:color="auto"/>
        <w:left w:val="none" w:sz="0" w:space="0" w:color="auto"/>
        <w:bottom w:val="none" w:sz="0" w:space="0" w:color="auto"/>
        <w:right w:val="none" w:sz="0" w:space="0" w:color="auto"/>
      </w:divBdr>
    </w:div>
    <w:div w:id="1790540726">
      <w:marLeft w:val="0"/>
      <w:marRight w:val="0"/>
      <w:marTop w:val="0"/>
      <w:marBottom w:val="0"/>
      <w:divBdr>
        <w:top w:val="none" w:sz="0" w:space="0" w:color="auto"/>
        <w:left w:val="none" w:sz="0" w:space="0" w:color="auto"/>
        <w:bottom w:val="none" w:sz="0" w:space="0" w:color="auto"/>
        <w:right w:val="none" w:sz="0" w:space="0" w:color="auto"/>
      </w:divBdr>
    </w:div>
    <w:div w:id="1797871838">
      <w:marLeft w:val="0"/>
      <w:marRight w:val="0"/>
      <w:marTop w:val="0"/>
      <w:marBottom w:val="0"/>
      <w:divBdr>
        <w:top w:val="none" w:sz="0" w:space="0" w:color="auto"/>
        <w:left w:val="none" w:sz="0" w:space="0" w:color="auto"/>
        <w:bottom w:val="none" w:sz="0" w:space="0" w:color="auto"/>
        <w:right w:val="none" w:sz="0" w:space="0" w:color="auto"/>
      </w:divBdr>
    </w:div>
    <w:div w:id="1799453863">
      <w:marLeft w:val="0"/>
      <w:marRight w:val="0"/>
      <w:marTop w:val="0"/>
      <w:marBottom w:val="0"/>
      <w:divBdr>
        <w:top w:val="none" w:sz="0" w:space="0" w:color="auto"/>
        <w:left w:val="none" w:sz="0" w:space="0" w:color="auto"/>
        <w:bottom w:val="none" w:sz="0" w:space="0" w:color="auto"/>
        <w:right w:val="none" w:sz="0" w:space="0" w:color="auto"/>
      </w:divBdr>
    </w:div>
    <w:div w:id="1808545755">
      <w:marLeft w:val="0"/>
      <w:marRight w:val="0"/>
      <w:marTop w:val="0"/>
      <w:marBottom w:val="0"/>
      <w:divBdr>
        <w:top w:val="none" w:sz="0" w:space="0" w:color="auto"/>
        <w:left w:val="none" w:sz="0" w:space="0" w:color="auto"/>
        <w:bottom w:val="none" w:sz="0" w:space="0" w:color="auto"/>
        <w:right w:val="none" w:sz="0" w:space="0" w:color="auto"/>
      </w:divBdr>
    </w:div>
    <w:div w:id="1821115841">
      <w:marLeft w:val="0"/>
      <w:marRight w:val="0"/>
      <w:marTop w:val="0"/>
      <w:marBottom w:val="0"/>
      <w:divBdr>
        <w:top w:val="none" w:sz="0" w:space="0" w:color="auto"/>
        <w:left w:val="none" w:sz="0" w:space="0" w:color="auto"/>
        <w:bottom w:val="none" w:sz="0" w:space="0" w:color="auto"/>
        <w:right w:val="none" w:sz="0" w:space="0" w:color="auto"/>
      </w:divBdr>
    </w:div>
    <w:div w:id="1826822775">
      <w:marLeft w:val="0"/>
      <w:marRight w:val="0"/>
      <w:marTop w:val="0"/>
      <w:marBottom w:val="0"/>
      <w:divBdr>
        <w:top w:val="none" w:sz="0" w:space="0" w:color="auto"/>
        <w:left w:val="none" w:sz="0" w:space="0" w:color="auto"/>
        <w:bottom w:val="none" w:sz="0" w:space="0" w:color="auto"/>
        <w:right w:val="none" w:sz="0" w:space="0" w:color="auto"/>
      </w:divBdr>
      <w:divsChild>
        <w:div w:id="632979404">
          <w:marLeft w:val="0"/>
          <w:marRight w:val="0"/>
          <w:marTop w:val="0"/>
          <w:marBottom w:val="0"/>
          <w:divBdr>
            <w:top w:val="none" w:sz="0" w:space="0" w:color="auto"/>
            <w:left w:val="none" w:sz="0" w:space="0" w:color="auto"/>
            <w:bottom w:val="none" w:sz="0" w:space="0" w:color="auto"/>
            <w:right w:val="none" w:sz="0" w:space="0" w:color="auto"/>
          </w:divBdr>
        </w:div>
        <w:div w:id="1811239302">
          <w:marLeft w:val="0"/>
          <w:marRight w:val="0"/>
          <w:marTop w:val="0"/>
          <w:marBottom w:val="0"/>
          <w:divBdr>
            <w:top w:val="none" w:sz="0" w:space="0" w:color="auto"/>
            <w:left w:val="none" w:sz="0" w:space="0" w:color="auto"/>
            <w:bottom w:val="none" w:sz="0" w:space="0" w:color="auto"/>
            <w:right w:val="none" w:sz="0" w:space="0" w:color="auto"/>
          </w:divBdr>
        </w:div>
        <w:div w:id="381903248">
          <w:marLeft w:val="0"/>
          <w:marRight w:val="0"/>
          <w:marTop w:val="0"/>
          <w:marBottom w:val="0"/>
          <w:divBdr>
            <w:top w:val="none" w:sz="0" w:space="0" w:color="auto"/>
            <w:left w:val="none" w:sz="0" w:space="0" w:color="auto"/>
            <w:bottom w:val="none" w:sz="0" w:space="0" w:color="auto"/>
            <w:right w:val="none" w:sz="0" w:space="0" w:color="auto"/>
          </w:divBdr>
        </w:div>
        <w:div w:id="139425779">
          <w:marLeft w:val="0"/>
          <w:marRight w:val="0"/>
          <w:marTop w:val="0"/>
          <w:marBottom w:val="0"/>
          <w:divBdr>
            <w:top w:val="none" w:sz="0" w:space="0" w:color="auto"/>
            <w:left w:val="none" w:sz="0" w:space="0" w:color="auto"/>
            <w:bottom w:val="none" w:sz="0" w:space="0" w:color="auto"/>
            <w:right w:val="none" w:sz="0" w:space="0" w:color="auto"/>
          </w:divBdr>
        </w:div>
        <w:div w:id="1551308754">
          <w:marLeft w:val="0"/>
          <w:marRight w:val="0"/>
          <w:marTop w:val="0"/>
          <w:marBottom w:val="0"/>
          <w:divBdr>
            <w:top w:val="none" w:sz="0" w:space="0" w:color="auto"/>
            <w:left w:val="none" w:sz="0" w:space="0" w:color="auto"/>
            <w:bottom w:val="none" w:sz="0" w:space="0" w:color="auto"/>
            <w:right w:val="none" w:sz="0" w:space="0" w:color="auto"/>
          </w:divBdr>
        </w:div>
      </w:divsChild>
    </w:div>
    <w:div w:id="1838963083">
      <w:marLeft w:val="0"/>
      <w:marRight w:val="0"/>
      <w:marTop w:val="0"/>
      <w:marBottom w:val="0"/>
      <w:divBdr>
        <w:top w:val="none" w:sz="0" w:space="0" w:color="auto"/>
        <w:left w:val="none" w:sz="0" w:space="0" w:color="auto"/>
        <w:bottom w:val="none" w:sz="0" w:space="0" w:color="auto"/>
        <w:right w:val="none" w:sz="0" w:space="0" w:color="auto"/>
      </w:divBdr>
      <w:divsChild>
        <w:div w:id="1700278002">
          <w:marLeft w:val="0"/>
          <w:marRight w:val="0"/>
          <w:marTop w:val="0"/>
          <w:marBottom w:val="0"/>
          <w:divBdr>
            <w:top w:val="none" w:sz="0" w:space="0" w:color="auto"/>
            <w:left w:val="none" w:sz="0" w:space="0" w:color="auto"/>
            <w:bottom w:val="none" w:sz="0" w:space="0" w:color="auto"/>
            <w:right w:val="none" w:sz="0" w:space="0" w:color="auto"/>
          </w:divBdr>
        </w:div>
      </w:divsChild>
    </w:div>
    <w:div w:id="1844468873">
      <w:marLeft w:val="0"/>
      <w:marRight w:val="0"/>
      <w:marTop w:val="0"/>
      <w:marBottom w:val="0"/>
      <w:divBdr>
        <w:top w:val="none" w:sz="0" w:space="0" w:color="auto"/>
        <w:left w:val="none" w:sz="0" w:space="0" w:color="auto"/>
        <w:bottom w:val="none" w:sz="0" w:space="0" w:color="auto"/>
        <w:right w:val="none" w:sz="0" w:space="0" w:color="auto"/>
      </w:divBdr>
    </w:div>
    <w:div w:id="1849245532">
      <w:marLeft w:val="0"/>
      <w:marRight w:val="0"/>
      <w:marTop w:val="0"/>
      <w:marBottom w:val="0"/>
      <w:divBdr>
        <w:top w:val="none" w:sz="0" w:space="0" w:color="auto"/>
        <w:left w:val="none" w:sz="0" w:space="0" w:color="auto"/>
        <w:bottom w:val="none" w:sz="0" w:space="0" w:color="auto"/>
        <w:right w:val="none" w:sz="0" w:space="0" w:color="auto"/>
      </w:divBdr>
    </w:div>
    <w:div w:id="1856725216">
      <w:marLeft w:val="0"/>
      <w:marRight w:val="0"/>
      <w:marTop w:val="0"/>
      <w:marBottom w:val="0"/>
      <w:divBdr>
        <w:top w:val="none" w:sz="0" w:space="0" w:color="auto"/>
        <w:left w:val="none" w:sz="0" w:space="0" w:color="auto"/>
        <w:bottom w:val="none" w:sz="0" w:space="0" w:color="auto"/>
        <w:right w:val="none" w:sz="0" w:space="0" w:color="auto"/>
      </w:divBdr>
    </w:div>
    <w:div w:id="1862817155">
      <w:marLeft w:val="0"/>
      <w:marRight w:val="0"/>
      <w:marTop w:val="0"/>
      <w:marBottom w:val="0"/>
      <w:divBdr>
        <w:top w:val="none" w:sz="0" w:space="0" w:color="auto"/>
        <w:left w:val="none" w:sz="0" w:space="0" w:color="auto"/>
        <w:bottom w:val="none" w:sz="0" w:space="0" w:color="auto"/>
        <w:right w:val="none" w:sz="0" w:space="0" w:color="auto"/>
      </w:divBdr>
    </w:div>
    <w:div w:id="1863128413">
      <w:marLeft w:val="0"/>
      <w:marRight w:val="0"/>
      <w:marTop w:val="0"/>
      <w:marBottom w:val="0"/>
      <w:divBdr>
        <w:top w:val="none" w:sz="0" w:space="0" w:color="auto"/>
        <w:left w:val="none" w:sz="0" w:space="0" w:color="auto"/>
        <w:bottom w:val="none" w:sz="0" w:space="0" w:color="auto"/>
        <w:right w:val="none" w:sz="0" w:space="0" w:color="auto"/>
      </w:divBdr>
    </w:div>
    <w:div w:id="1864828169">
      <w:marLeft w:val="0"/>
      <w:marRight w:val="0"/>
      <w:marTop w:val="0"/>
      <w:marBottom w:val="0"/>
      <w:divBdr>
        <w:top w:val="none" w:sz="0" w:space="0" w:color="auto"/>
        <w:left w:val="none" w:sz="0" w:space="0" w:color="auto"/>
        <w:bottom w:val="none" w:sz="0" w:space="0" w:color="auto"/>
        <w:right w:val="none" w:sz="0" w:space="0" w:color="auto"/>
      </w:divBdr>
    </w:div>
    <w:div w:id="1867867357">
      <w:marLeft w:val="0"/>
      <w:marRight w:val="0"/>
      <w:marTop w:val="0"/>
      <w:marBottom w:val="0"/>
      <w:divBdr>
        <w:top w:val="none" w:sz="0" w:space="0" w:color="auto"/>
        <w:left w:val="none" w:sz="0" w:space="0" w:color="auto"/>
        <w:bottom w:val="none" w:sz="0" w:space="0" w:color="auto"/>
        <w:right w:val="none" w:sz="0" w:space="0" w:color="auto"/>
      </w:divBdr>
    </w:div>
    <w:div w:id="1868248032">
      <w:marLeft w:val="0"/>
      <w:marRight w:val="0"/>
      <w:marTop w:val="0"/>
      <w:marBottom w:val="0"/>
      <w:divBdr>
        <w:top w:val="none" w:sz="0" w:space="0" w:color="auto"/>
        <w:left w:val="none" w:sz="0" w:space="0" w:color="auto"/>
        <w:bottom w:val="none" w:sz="0" w:space="0" w:color="auto"/>
        <w:right w:val="none" w:sz="0" w:space="0" w:color="auto"/>
      </w:divBdr>
    </w:div>
    <w:div w:id="1873348424">
      <w:marLeft w:val="0"/>
      <w:marRight w:val="0"/>
      <w:marTop w:val="0"/>
      <w:marBottom w:val="0"/>
      <w:divBdr>
        <w:top w:val="none" w:sz="0" w:space="0" w:color="auto"/>
        <w:left w:val="none" w:sz="0" w:space="0" w:color="auto"/>
        <w:bottom w:val="none" w:sz="0" w:space="0" w:color="auto"/>
        <w:right w:val="none" w:sz="0" w:space="0" w:color="auto"/>
      </w:divBdr>
    </w:div>
    <w:div w:id="1874803418">
      <w:marLeft w:val="0"/>
      <w:marRight w:val="0"/>
      <w:marTop w:val="0"/>
      <w:marBottom w:val="0"/>
      <w:divBdr>
        <w:top w:val="none" w:sz="0" w:space="0" w:color="auto"/>
        <w:left w:val="none" w:sz="0" w:space="0" w:color="auto"/>
        <w:bottom w:val="none" w:sz="0" w:space="0" w:color="auto"/>
        <w:right w:val="none" w:sz="0" w:space="0" w:color="auto"/>
      </w:divBdr>
    </w:div>
    <w:div w:id="1886330426">
      <w:marLeft w:val="0"/>
      <w:marRight w:val="0"/>
      <w:marTop w:val="0"/>
      <w:marBottom w:val="0"/>
      <w:divBdr>
        <w:top w:val="none" w:sz="0" w:space="0" w:color="auto"/>
        <w:left w:val="none" w:sz="0" w:space="0" w:color="auto"/>
        <w:bottom w:val="none" w:sz="0" w:space="0" w:color="auto"/>
        <w:right w:val="none" w:sz="0" w:space="0" w:color="auto"/>
      </w:divBdr>
    </w:div>
    <w:div w:id="1895655604">
      <w:marLeft w:val="0"/>
      <w:marRight w:val="0"/>
      <w:marTop w:val="0"/>
      <w:marBottom w:val="0"/>
      <w:divBdr>
        <w:top w:val="none" w:sz="0" w:space="0" w:color="auto"/>
        <w:left w:val="none" w:sz="0" w:space="0" w:color="auto"/>
        <w:bottom w:val="none" w:sz="0" w:space="0" w:color="auto"/>
        <w:right w:val="none" w:sz="0" w:space="0" w:color="auto"/>
      </w:divBdr>
    </w:div>
    <w:div w:id="1897357499">
      <w:marLeft w:val="0"/>
      <w:marRight w:val="0"/>
      <w:marTop w:val="0"/>
      <w:marBottom w:val="0"/>
      <w:divBdr>
        <w:top w:val="none" w:sz="0" w:space="0" w:color="auto"/>
        <w:left w:val="none" w:sz="0" w:space="0" w:color="auto"/>
        <w:bottom w:val="none" w:sz="0" w:space="0" w:color="auto"/>
        <w:right w:val="none" w:sz="0" w:space="0" w:color="auto"/>
      </w:divBdr>
    </w:div>
    <w:div w:id="1902130892">
      <w:marLeft w:val="0"/>
      <w:marRight w:val="0"/>
      <w:marTop w:val="0"/>
      <w:marBottom w:val="0"/>
      <w:divBdr>
        <w:top w:val="none" w:sz="0" w:space="0" w:color="auto"/>
        <w:left w:val="none" w:sz="0" w:space="0" w:color="auto"/>
        <w:bottom w:val="none" w:sz="0" w:space="0" w:color="auto"/>
        <w:right w:val="none" w:sz="0" w:space="0" w:color="auto"/>
      </w:divBdr>
    </w:div>
    <w:div w:id="1902710288">
      <w:marLeft w:val="0"/>
      <w:marRight w:val="0"/>
      <w:marTop w:val="0"/>
      <w:marBottom w:val="0"/>
      <w:divBdr>
        <w:top w:val="none" w:sz="0" w:space="0" w:color="auto"/>
        <w:left w:val="none" w:sz="0" w:space="0" w:color="auto"/>
        <w:bottom w:val="none" w:sz="0" w:space="0" w:color="auto"/>
        <w:right w:val="none" w:sz="0" w:space="0" w:color="auto"/>
      </w:divBdr>
    </w:div>
    <w:div w:id="1913346923">
      <w:marLeft w:val="0"/>
      <w:marRight w:val="0"/>
      <w:marTop w:val="0"/>
      <w:marBottom w:val="0"/>
      <w:divBdr>
        <w:top w:val="none" w:sz="0" w:space="0" w:color="auto"/>
        <w:left w:val="none" w:sz="0" w:space="0" w:color="auto"/>
        <w:bottom w:val="none" w:sz="0" w:space="0" w:color="auto"/>
        <w:right w:val="none" w:sz="0" w:space="0" w:color="auto"/>
      </w:divBdr>
      <w:divsChild>
        <w:div w:id="1523588224">
          <w:marLeft w:val="0"/>
          <w:marRight w:val="0"/>
          <w:marTop w:val="0"/>
          <w:marBottom w:val="0"/>
          <w:divBdr>
            <w:top w:val="none" w:sz="0" w:space="0" w:color="auto"/>
            <w:left w:val="none" w:sz="0" w:space="0" w:color="auto"/>
            <w:bottom w:val="none" w:sz="0" w:space="0" w:color="auto"/>
            <w:right w:val="none" w:sz="0" w:space="0" w:color="auto"/>
          </w:divBdr>
        </w:div>
        <w:div w:id="1958439088">
          <w:marLeft w:val="0"/>
          <w:marRight w:val="0"/>
          <w:marTop w:val="0"/>
          <w:marBottom w:val="0"/>
          <w:divBdr>
            <w:top w:val="none" w:sz="0" w:space="0" w:color="auto"/>
            <w:left w:val="none" w:sz="0" w:space="0" w:color="auto"/>
            <w:bottom w:val="none" w:sz="0" w:space="0" w:color="auto"/>
            <w:right w:val="none" w:sz="0" w:space="0" w:color="auto"/>
          </w:divBdr>
        </w:div>
        <w:div w:id="1182158670">
          <w:marLeft w:val="0"/>
          <w:marRight w:val="0"/>
          <w:marTop w:val="0"/>
          <w:marBottom w:val="0"/>
          <w:divBdr>
            <w:top w:val="none" w:sz="0" w:space="0" w:color="auto"/>
            <w:left w:val="none" w:sz="0" w:space="0" w:color="auto"/>
            <w:bottom w:val="none" w:sz="0" w:space="0" w:color="auto"/>
            <w:right w:val="none" w:sz="0" w:space="0" w:color="auto"/>
          </w:divBdr>
        </w:div>
        <w:div w:id="230889203">
          <w:marLeft w:val="0"/>
          <w:marRight w:val="0"/>
          <w:marTop w:val="0"/>
          <w:marBottom w:val="0"/>
          <w:divBdr>
            <w:top w:val="none" w:sz="0" w:space="0" w:color="auto"/>
            <w:left w:val="none" w:sz="0" w:space="0" w:color="auto"/>
            <w:bottom w:val="none" w:sz="0" w:space="0" w:color="auto"/>
            <w:right w:val="none" w:sz="0" w:space="0" w:color="auto"/>
          </w:divBdr>
        </w:div>
        <w:div w:id="1973364263">
          <w:marLeft w:val="0"/>
          <w:marRight w:val="0"/>
          <w:marTop w:val="0"/>
          <w:marBottom w:val="0"/>
          <w:divBdr>
            <w:top w:val="none" w:sz="0" w:space="0" w:color="auto"/>
            <w:left w:val="none" w:sz="0" w:space="0" w:color="auto"/>
            <w:bottom w:val="none" w:sz="0" w:space="0" w:color="auto"/>
            <w:right w:val="none" w:sz="0" w:space="0" w:color="auto"/>
          </w:divBdr>
        </w:div>
        <w:div w:id="731001774">
          <w:marLeft w:val="0"/>
          <w:marRight w:val="0"/>
          <w:marTop w:val="0"/>
          <w:marBottom w:val="0"/>
          <w:divBdr>
            <w:top w:val="none" w:sz="0" w:space="0" w:color="auto"/>
            <w:left w:val="none" w:sz="0" w:space="0" w:color="auto"/>
            <w:bottom w:val="none" w:sz="0" w:space="0" w:color="auto"/>
            <w:right w:val="none" w:sz="0" w:space="0" w:color="auto"/>
          </w:divBdr>
        </w:div>
        <w:div w:id="554196589">
          <w:marLeft w:val="0"/>
          <w:marRight w:val="0"/>
          <w:marTop w:val="0"/>
          <w:marBottom w:val="0"/>
          <w:divBdr>
            <w:top w:val="none" w:sz="0" w:space="0" w:color="auto"/>
            <w:left w:val="none" w:sz="0" w:space="0" w:color="auto"/>
            <w:bottom w:val="none" w:sz="0" w:space="0" w:color="auto"/>
            <w:right w:val="none" w:sz="0" w:space="0" w:color="auto"/>
          </w:divBdr>
        </w:div>
        <w:div w:id="326397590">
          <w:marLeft w:val="0"/>
          <w:marRight w:val="0"/>
          <w:marTop w:val="0"/>
          <w:marBottom w:val="0"/>
          <w:divBdr>
            <w:top w:val="none" w:sz="0" w:space="0" w:color="auto"/>
            <w:left w:val="none" w:sz="0" w:space="0" w:color="auto"/>
            <w:bottom w:val="none" w:sz="0" w:space="0" w:color="auto"/>
            <w:right w:val="none" w:sz="0" w:space="0" w:color="auto"/>
          </w:divBdr>
        </w:div>
        <w:div w:id="199705939">
          <w:marLeft w:val="0"/>
          <w:marRight w:val="0"/>
          <w:marTop w:val="0"/>
          <w:marBottom w:val="0"/>
          <w:divBdr>
            <w:top w:val="none" w:sz="0" w:space="0" w:color="auto"/>
            <w:left w:val="none" w:sz="0" w:space="0" w:color="auto"/>
            <w:bottom w:val="none" w:sz="0" w:space="0" w:color="auto"/>
            <w:right w:val="none" w:sz="0" w:space="0" w:color="auto"/>
          </w:divBdr>
        </w:div>
      </w:divsChild>
    </w:div>
    <w:div w:id="1917780089">
      <w:marLeft w:val="0"/>
      <w:marRight w:val="0"/>
      <w:marTop w:val="0"/>
      <w:marBottom w:val="0"/>
      <w:divBdr>
        <w:top w:val="none" w:sz="0" w:space="0" w:color="auto"/>
        <w:left w:val="none" w:sz="0" w:space="0" w:color="auto"/>
        <w:bottom w:val="none" w:sz="0" w:space="0" w:color="auto"/>
        <w:right w:val="none" w:sz="0" w:space="0" w:color="auto"/>
      </w:divBdr>
    </w:div>
    <w:div w:id="1918007254">
      <w:marLeft w:val="0"/>
      <w:marRight w:val="0"/>
      <w:marTop w:val="0"/>
      <w:marBottom w:val="0"/>
      <w:divBdr>
        <w:top w:val="none" w:sz="0" w:space="0" w:color="auto"/>
        <w:left w:val="none" w:sz="0" w:space="0" w:color="auto"/>
        <w:bottom w:val="none" w:sz="0" w:space="0" w:color="auto"/>
        <w:right w:val="none" w:sz="0" w:space="0" w:color="auto"/>
      </w:divBdr>
    </w:div>
    <w:div w:id="1918242210">
      <w:marLeft w:val="0"/>
      <w:marRight w:val="0"/>
      <w:marTop w:val="0"/>
      <w:marBottom w:val="0"/>
      <w:divBdr>
        <w:top w:val="none" w:sz="0" w:space="0" w:color="auto"/>
        <w:left w:val="none" w:sz="0" w:space="0" w:color="auto"/>
        <w:bottom w:val="none" w:sz="0" w:space="0" w:color="auto"/>
        <w:right w:val="none" w:sz="0" w:space="0" w:color="auto"/>
      </w:divBdr>
    </w:div>
    <w:div w:id="1937320198">
      <w:marLeft w:val="0"/>
      <w:marRight w:val="0"/>
      <w:marTop w:val="0"/>
      <w:marBottom w:val="0"/>
      <w:divBdr>
        <w:top w:val="none" w:sz="0" w:space="0" w:color="auto"/>
        <w:left w:val="none" w:sz="0" w:space="0" w:color="auto"/>
        <w:bottom w:val="none" w:sz="0" w:space="0" w:color="auto"/>
        <w:right w:val="none" w:sz="0" w:space="0" w:color="auto"/>
      </w:divBdr>
      <w:divsChild>
        <w:div w:id="1323314057">
          <w:marLeft w:val="0"/>
          <w:marRight w:val="0"/>
          <w:marTop w:val="0"/>
          <w:marBottom w:val="0"/>
          <w:divBdr>
            <w:top w:val="none" w:sz="0" w:space="0" w:color="auto"/>
            <w:left w:val="none" w:sz="0" w:space="0" w:color="auto"/>
            <w:bottom w:val="none" w:sz="0" w:space="0" w:color="auto"/>
            <w:right w:val="none" w:sz="0" w:space="0" w:color="auto"/>
          </w:divBdr>
        </w:div>
      </w:divsChild>
    </w:div>
    <w:div w:id="1938755215">
      <w:marLeft w:val="0"/>
      <w:marRight w:val="0"/>
      <w:marTop w:val="0"/>
      <w:marBottom w:val="0"/>
      <w:divBdr>
        <w:top w:val="none" w:sz="0" w:space="0" w:color="auto"/>
        <w:left w:val="none" w:sz="0" w:space="0" w:color="auto"/>
        <w:bottom w:val="none" w:sz="0" w:space="0" w:color="auto"/>
        <w:right w:val="none" w:sz="0" w:space="0" w:color="auto"/>
      </w:divBdr>
    </w:div>
    <w:div w:id="1940941343">
      <w:marLeft w:val="0"/>
      <w:marRight w:val="0"/>
      <w:marTop w:val="0"/>
      <w:marBottom w:val="0"/>
      <w:divBdr>
        <w:top w:val="none" w:sz="0" w:space="0" w:color="auto"/>
        <w:left w:val="none" w:sz="0" w:space="0" w:color="auto"/>
        <w:bottom w:val="none" w:sz="0" w:space="0" w:color="auto"/>
        <w:right w:val="none" w:sz="0" w:space="0" w:color="auto"/>
      </w:divBdr>
    </w:div>
    <w:div w:id="1942685626">
      <w:marLeft w:val="0"/>
      <w:marRight w:val="0"/>
      <w:marTop w:val="0"/>
      <w:marBottom w:val="0"/>
      <w:divBdr>
        <w:top w:val="none" w:sz="0" w:space="0" w:color="auto"/>
        <w:left w:val="none" w:sz="0" w:space="0" w:color="auto"/>
        <w:bottom w:val="none" w:sz="0" w:space="0" w:color="auto"/>
        <w:right w:val="none" w:sz="0" w:space="0" w:color="auto"/>
      </w:divBdr>
    </w:div>
    <w:div w:id="1944221293">
      <w:marLeft w:val="0"/>
      <w:marRight w:val="0"/>
      <w:marTop w:val="0"/>
      <w:marBottom w:val="0"/>
      <w:divBdr>
        <w:top w:val="none" w:sz="0" w:space="0" w:color="auto"/>
        <w:left w:val="none" w:sz="0" w:space="0" w:color="auto"/>
        <w:bottom w:val="none" w:sz="0" w:space="0" w:color="auto"/>
        <w:right w:val="none" w:sz="0" w:space="0" w:color="auto"/>
      </w:divBdr>
    </w:div>
    <w:div w:id="1946227338">
      <w:marLeft w:val="0"/>
      <w:marRight w:val="0"/>
      <w:marTop w:val="0"/>
      <w:marBottom w:val="0"/>
      <w:divBdr>
        <w:top w:val="none" w:sz="0" w:space="0" w:color="auto"/>
        <w:left w:val="none" w:sz="0" w:space="0" w:color="auto"/>
        <w:bottom w:val="none" w:sz="0" w:space="0" w:color="auto"/>
        <w:right w:val="none" w:sz="0" w:space="0" w:color="auto"/>
      </w:divBdr>
    </w:div>
    <w:div w:id="1949047559">
      <w:marLeft w:val="0"/>
      <w:marRight w:val="0"/>
      <w:marTop w:val="0"/>
      <w:marBottom w:val="0"/>
      <w:divBdr>
        <w:top w:val="none" w:sz="0" w:space="0" w:color="auto"/>
        <w:left w:val="none" w:sz="0" w:space="0" w:color="auto"/>
        <w:bottom w:val="none" w:sz="0" w:space="0" w:color="auto"/>
        <w:right w:val="none" w:sz="0" w:space="0" w:color="auto"/>
      </w:divBdr>
      <w:divsChild>
        <w:div w:id="1226647006">
          <w:marLeft w:val="0"/>
          <w:marRight w:val="0"/>
          <w:marTop w:val="0"/>
          <w:marBottom w:val="0"/>
          <w:divBdr>
            <w:top w:val="none" w:sz="0" w:space="0" w:color="auto"/>
            <w:left w:val="none" w:sz="0" w:space="0" w:color="auto"/>
            <w:bottom w:val="none" w:sz="0" w:space="0" w:color="auto"/>
            <w:right w:val="none" w:sz="0" w:space="0" w:color="auto"/>
          </w:divBdr>
        </w:div>
        <w:div w:id="1377854198">
          <w:marLeft w:val="0"/>
          <w:marRight w:val="0"/>
          <w:marTop w:val="0"/>
          <w:marBottom w:val="0"/>
          <w:divBdr>
            <w:top w:val="none" w:sz="0" w:space="0" w:color="auto"/>
            <w:left w:val="none" w:sz="0" w:space="0" w:color="auto"/>
            <w:bottom w:val="none" w:sz="0" w:space="0" w:color="auto"/>
            <w:right w:val="none" w:sz="0" w:space="0" w:color="auto"/>
          </w:divBdr>
        </w:div>
        <w:div w:id="622469829">
          <w:marLeft w:val="0"/>
          <w:marRight w:val="0"/>
          <w:marTop w:val="0"/>
          <w:marBottom w:val="0"/>
          <w:divBdr>
            <w:top w:val="none" w:sz="0" w:space="0" w:color="auto"/>
            <w:left w:val="none" w:sz="0" w:space="0" w:color="auto"/>
            <w:bottom w:val="none" w:sz="0" w:space="0" w:color="auto"/>
            <w:right w:val="none" w:sz="0" w:space="0" w:color="auto"/>
          </w:divBdr>
        </w:div>
        <w:div w:id="1951233728">
          <w:marLeft w:val="0"/>
          <w:marRight w:val="0"/>
          <w:marTop w:val="0"/>
          <w:marBottom w:val="0"/>
          <w:divBdr>
            <w:top w:val="none" w:sz="0" w:space="0" w:color="auto"/>
            <w:left w:val="none" w:sz="0" w:space="0" w:color="auto"/>
            <w:bottom w:val="none" w:sz="0" w:space="0" w:color="auto"/>
            <w:right w:val="none" w:sz="0" w:space="0" w:color="auto"/>
          </w:divBdr>
        </w:div>
        <w:div w:id="1127621407">
          <w:marLeft w:val="0"/>
          <w:marRight w:val="0"/>
          <w:marTop w:val="0"/>
          <w:marBottom w:val="0"/>
          <w:divBdr>
            <w:top w:val="none" w:sz="0" w:space="0" w:color="auto"/>
            <w:left w:val="none" w:sz="0" w:space="0" w:color="auto"/>
            <w:bottom w:val="none" w:sz="0" w:space="0" w:color="auto"/>
            <w:right w:val="none" w:sz="0" w:space="0" w:color="auto"/>
          </w:divBdr>
        </w:div>
      </w:divsChild>
    </w:div>
    <w:div w:id="1952546803">
      <w:marLeft w:val="0"/>
      <w:marRight w:val="0"/>
      <w:marTop w:val="0"/>
      <w:marBottom w:val="0"/>
      <w:divBdr>
        <w:top w:val="none" w:sz="0" w:space="0" w:color="auto"/>
        <w:left w:val="none" w:sz="0" w:space="0" w:color="auto"/>
        <w:bottom w:val="none" w:sz="0" w:space="0" w:color="auto"/>
        <w:right w:val="none" w:sz="0" w:space="0" w:color="auto"/>
      </w:divBdr>
    </w:div>
    <w:div w:id="1969436343">
      <w:marLeft w:val="0"/>
      <w:marRight w:val="0"/>
      <w:marTop w:val="0"/>
      <w:marBottom w:val="0"/>
      <w:divBdr>
        <w:top w:val="none" w:sz="0" w:space="0" w:color="auto"/>
        <w:left w:val="none" w:sz="0" w:space="0" w:color="auto"/>
        <w:bottom w:val="none" w:sz="0" w:space="0" w:color="auto"/>
        <w:right w:val="none" w:sz="0" w:space="0" w:color="auto"/>
      </w:divBdr>
    </w:div>
    <w:div w:id="1969890196">
      <w:marLeft w:val="0"/>
      <w:marRight w:val="0"/>
      <w:marTop w:val="0"/>
      <w:marBottom w:val="0"/>
      <w:divBdr>
        <w:top w:val="none" w:sz="0" w:space="0" w:color="auto"/>
        <w:left w:val="none" w:sz="0" w:space="0" w:color="auto"/>
        <w:bottom w:val="none" w:sz="0" w:space="0" w:color="auto"/>
        <w:right w:val="none" w:sz="0" w:space="0" w:color="auto"/>
      </w:divBdr>
      <w:divsChild>
        <w:div w:id="1019699208">
          <w:marLeft w:val="0"/>
          <w:marRight w:val="0"/>
          <w:marTop w:val="0"/>
          <w:marBottom w:val="0"/>
          <w:divBdr>
            <w:top w:val="none" w:sz="0" w:space="0" w:color="auto"/>
            <w:left w:val="none" w:sz="0" w:space="0" w:color="auto"/>
            <w:bottom w:val="none" w:sz="0" w:space="0" w:color="auto"/>
            <w:right w:val="none" w:sz="0" w:space="0" w:color="auto"/>
          </w:divBdr>
        </w:div>
        <w:div w:id="645669430">
          <w:marLeft w:val="0"/>
          <w:marRight w:val="0"/>
          <w:marTop w:val="0"/>
          <w:marBottom w:val="0"/>
          <w:divBdr>
            <w:top w:val="none" w:sz="0" w:space="0" w:color="auto"/>
            <w:left w:val="none" w:sz="0" w:space="0" w:color="auto"/>
            <w:bottom w:val="none" w:sz="0" w:space="0" w:color="auto"/>
            <w:right w:val="none" w:sz="0" w:space="0" w:color="auto"/>
          </w:divBdr>
        </w:div>
        <w:div w:id="14425895">
          <w:marLeft w:val="0"/>
          <w:marRight w:val="0"/>
          <w:marTop w:val="0"/>
          <w:marBottom w:val="0"/>
          <w:divBdr>
            <w:top w:val="none" w:sz="0" w:space="0" w:color="auto"/>
            <w:left w:val="none" w:sz="0" w:space="0" w:color="auto"/>
            <w:bottom w:val="none" w:sz="0" w:space="0" w:color="auto"/>
            <w:right w:val="none" w:sz="0" w:space="0" w:color="auto"/>
          </w:divBdr>
        </w:div>
        <w:div w:id="506600840">
          <w:marLeft w:val="0"/>
          <w:marRight w:val="0"/>
          <w:marTop w:val="0"/>
          <w:marBottom w:val="0"/>
          <w:divBdr>
            <w:top w:val="none" w:sz="0" w:space="0" w:color="auto"/>
            <w:left w:val="none" w:sz="0" w:space="0" w:color="auto"/>
            <w:bottom w:val="none" w:sz="0" w:space="0" w:color="auto"/>
            <w:right w:val="none" w:sz="0" w:space="0" w:color="auto"/>
          </w:divBdr>
        </w:div>
        <w:div w:id="1942956834">
          <w:marLeft w:val="0"/>
          <w:marRight w:val="0"/>
          <w:marTop w:val="0"/>
          <w:marBottom w:val="0"/>
          <w:divBdr>
            <w:top w:val="none" w:sz="0" w:space="0" w:color="auto"/>
            <w:left w:val="none" w:sz="0" w:space="0" w:color="auto"/>
            <w:bottom w:val="none" w:sz="0" w:space="0" w:color="auto"/>
            <w:right w:val="none" w:sz="0" w:space="0" w:color="auto"/>
          </w:divBdr>
        </w:div>
        <w:div w:id="1249340571">
          <w:marLeft w:val="0"/>
          <w:marRight w:val="0"/>
          <w:marTop w:val="0"/>
          <w:marBottom w:val="0"/>
          <w:divBdr>
            <w:top w:val="none" w:sz="0" w:space="0" w:color="auto"/>
            <w:left w:val="none" w:sz="0" w:space="0" w:color="auto"/>
            <w:bottom w:val="none" w:sz="0" w:space="0" w:color="auto"/>
            <w:right w:val="none" w:sz="0" w:space="0" w:color="auto"/>
          </w:divBdr>
        </w:div>
      </w:divsChild>
    </w:div>
    <w:div w:id="1973559181">
      <w:marLeft w:val="0"/>
      <w:marRight w:val="0"/>
      <w:marTop w:val="0"/>
      <w:marBottom w:val="0"/>
      <w:divBdr>
        <w:top w:val="none" w:sz="0" w:space="0" w:color="auto"/>
        <w:left w:val="none" w:sz="0" w:space="0" w:color="auto"/>
        <w:bottom w:val="none" w:sz="0" w:space="0" w:color="auto"/>
        <w:right w:val="none" w:sz="0" w:space="0" w:color="auto"/>
      </w:divBdr>
    </w:div>
    <w:div w:id="1974871771">
      <w:marLeft w:val="0"/>
      <w:marRight w:val="0"/>
      <w:marTop w:val="0"/>
      <w:marBottom w:val="0"/>
      <w:divBdr>
        <w:top w:val="none" w:sz="0" w:space="0" w:color="auto"/>
        <w:left w:val="none" w:sz="0" w:space="0" w:color="auto"/>
        <w:bottom w:val="none" w:sz="0" w:space="0" w:color="auto"/>
        <w:right w:val="none" w:sz="0" w:space="0" w:color="auto"/>
      </w:divBdr>
    </w:div>
    <w:div w:id="1976981416">
      <w:marLeft w:val="0"/>
      <w:marRight w:val="0"/>
      <w:marTop w:val="0"/>
      <w:marBottom w:val="0"/>
      <w:divBdr>
        <w:top w:val="none" w:sz="0" w:space="0" w:color="auto"/>
        <w:left w:val="none" w:sz="0" w:space="0" w:color="auto"/>
        <w:bottom w:val="none" w:sz="0" w:space="0" w:color="auto"/>
        <w:right w:val="none" w:sz="0" w:space="0" w:color="auto"/>
      </w:divBdr>
    </w:div>
    <w:div w:id="1984581921">
      <w:marLeft w:val="0"/>
      <w:marRight w:val="0"/>
      <w:marTop w:val="0"/>
      <w:marBottom w:val="0"/>
      <w:divBdr>
        <w:top w:val="none" w:sz="0" w:space="0" w:color="auto"/>
        <w:left w:val="none" w:sz="0" w:space="0" w:color="auto"/>
        <w:bottom w:val="none" w:sz="0" w:space="0" w:color="auto"/>
        <w:right w:val="none" w:sz="0" w:space="0" w:color="auto"/>
      </w:divBdr>
    </w:div>
    <w:div w:id="1987585675">
      <w:marLeft w:val="0"/>
      <w:marRight w:val="0"/>
      <w:marTop w:val="0"/>
      <w:marBottom w:val="0"/>
      <w:divBdr>
        <w:top w:val="none" w:sz="0" w:space="0" w:color="auto"/>
        <w:left w:val="none" w:sz="0" w:space="0" w:color="auto"/>
        <w:bottom w:val="none" w:sz="0" w:space="0" w:color="auto"/>
        <w:right w:val="none" w:sz="0" w:space="0" w:color="auto"/>
      </w:divBdr>
    </w:div>
    <w:div w:id="1987852370">
      <w:marLeft w:val="0"/>
      <w:marRight w:val="0"/>
      <w:marTop w:val="0"/>
      <w:marBottom w:val="0"/>
      <w:divBdr>
        <w:top w:val="none" w:sz="0" w:space="0" w:color="auto"/>
        <w:left w:val="none" w:sz="0" w:space="0" w:color="auto"/>
        <w:bottom w:val="none" w:sz="0" w:space="0" w:color="auto"/>
        <w:right w:val="none" w:sz="0" w:space="0" w:color="auto"/>
      </w:divBdr>
      <w:divsChild>
        <w:div w:id="1930457981">
          <w:marLeft w:val="0"/>
          <w:marRight w:val="0"/>
          <w:marTop w:val="0"/>
          <w:marBottom w:val="0"/>
          <w:divBdr>
            <w:top w:val="none" w:sz="0" w:space="0" w:color="auto"/>
            <w:left w:val="none" w:sz="0" w:space="0" w:color="auto"/>
            <w:bottom w:val="none" w:sz="0" w:space="0" w:color="auto"/>
            <w:right w:val="none" w:sz="0" w:space="0" w:color="auto"/>
          </w:divBdr>
        </w:div>
        <w:div w:id="717313681">
          <w:marLeft w:val="0"/>
          <w:marRight w:val="0"/>
          <w:marTop w:val="0"/>
          <w:marBottom w:val="0"/>
          <w:divBdr>
            <w:top w:val="none" w:sz="0" w:space="0" w:color="auto"/>
            <w:left w:val="none" w:sz="0" w:space="0" w:color="auto"/>
            <w:bottom w:val="none" w:sz="0" w:space="0" w:color="auto"/>
            <w:right w:val="none" w:sz="0" w:space="0" w:color="auto"/>
          </w:divBdr>
        </w:div>
        <w:div w:id="458453609">
          <w:marLeft w:val="0"/>
          <w:marRight w:val="0"/>
          <w:marTop w:val="0"/>
          <w:marBottom w:val="0"/>
          <w:divBdr>
            <w:top w:val="none" w:sz="0" w:space="0" w:color="auto"/>
            <w:left w:val="none" w:sz="0" w:space="0" w:color="auto"/>
            <w:bottom w:val="none" w:sz="0" w:space="0" w:color="auto"/>
            <w:right w:val="none" w:sz="0" w:space="0" w:color="auto"/>
          </w:divBdr>
        </w:div>
        <w:div w:id="1311207678">
          <w:marLeft w:val="0"/>
          <w:marRight w:val="0"/>
          <w:marTop w:val="0"/>
          <w:marBottom w:val="0"/>
          <w:divBdr>
            <w:top w:val="none" w:sz="0" w:space="0" w:color="auto"/>
            <w:left w:val="none" w:sz="0" w:space="0" w:color="auto"/>
            <w:bottom w:val="none" w:sz="0" w:space="0" w:color="auto"/>
            <w:right w:val="none" w:sz="0" w:space="0" w:color="auto"/>
          </w:divBdr>
        </w:div>
        <w:div w:id="1739670738">
          <w:marLeft w:val="0"/>
          <w:marRight w:val="0"/>
          <w:marTop w:val="0"/>
          <w:marBottom w:val="0"/>
          <w:divBdr>
            <w:top w:val="none" w:sz="0" w:space="0" w:color="auto"/>
            <w:left w:val="none" w:sz="0" w:space="0" w:color="auto"/>
            <w:bottom w:val="none" w:sz="0" w:space="0" w:color="auto"/>
            <w:right w:val="none" w:sz="0" w:space="0" w:color="auto"/>
          </w:divBdr>
        </w:div>
        <w:div w:id="1001664379">
          <w:marLeft w:val="0"/>
          <w:marRight w:val="0"/>
          <w:marTop w:val="0"/>
          <w:marBottom w:val="0"/>
          <w:divBdr>
            <w:top w:val="none" w:sz="0" w:space="0" w:color="auto"/>
            <w:left w:val="none" w:sz="0" w:space="0" w:color="auto"/>
            <w:bottom w:val="none" w:sz="0" w:space="0" w:color="auto"/>
            <w:right w:val="none" w:sz="0" w:space="0" w:color="auto"/>
          </w:divBdr>
        </w:div>
        <w:div w:id="479882773">
          <w:marLeft w:val="0"/>
          <w:marRight w:val="0"/>
          <w:marTop w:val="0"/>
          <w:marBottom w:val="0"/>
          <w:divBdr>
            <w:top w:val="none" w:sz="0" w:space="0" w:color="auto"/>
            <w:left w:val="none" w:sz="0" w:space="0" w:color="auto"/>
            <w:bottom w:val="none" w:sz="0" w:space="0" w:color="auto"/>
            <w:right w:val="none" w:sz="0" w:space="0" w:color="auto"/>
          </w:divBdr>
        </w:div>
        <w:div w:id="1440492900">
          <w:marLeft w:val="0"/>
          <w:marRight w:val="0"/>
          <w:marTop w:val="0"/>
          <w:marBottom w:val="0"/>
          <w:divBdr>
            <w:top w:val="none" w:sz="0" w:space="0" w:color="auto"/>
            <w:left w:val="none" w:sz="0" w:space="0" w:color="auto"/>
            <w:bottom w:val="none" w:sz="0" w:space="0" w:color="auto"/>
            <w:right w:val="none" w:sz="0" w:space="0" w:color="auto"/>
          </w:divBdr>
        </w:div>
        <w:div w:id="2052998821">
          <w:marLeft w:val="0"/>
          <w:marRight w:val="0"/>
          <w:marTop w:val="0"/>
          <w:marBottom w:val="0"/>
          <w:divBdr>
            <w:top w:val="none" w:sz="0" w:space="0" w:color="auto"/>
            <w:left w:val="none" w:sz="0" w:space="0" w:color="auto"/>
            <w:bottom w:val="none" w:sz="0" w:space="0" w:color="auto"/>
            <w:right w:val="none" w:sz="0" w:space="0" w:color="auto"/>
          </w:divBdr>
        </w:div>
        <w:div w:id="1016730268">
          <w:marLeft w:val="0"/>
          <w:marRight w:val="0"/>
          <w:marTop w:val="0"/>
          <w:marBottom w:val="0"/>
          <w:divBdr>
            <w:top w:val="none" w:sz="0" w:space="0" w:color="auto"/>
            <w:left w:val="none" w:sz="0" w:space="0" w:color="auto"/>
            <w:bottom w:val="none" w:sz="0" w:space="0" w:color="auto"/>
            <w:right w:val="none" w:sz="0" w:space="0" w:color="auto"/>
          </w:divBdr>
        </w:div>
        <w:div w:id="1940216741">
          <w:marLeft w:val="0"/>
          <w:marRight w:val="0"/>
          <w:marTop w:val="0"/>
          <w:marBottom w:val="0"/>
          <w:divBdr>
            <w:top w:val="none" w:sz="0" w:space="0" w:color="auto"/>
            <w:left w:val="none" w:sz="0" w:space="0" w:color="auto"/>
            <w:bottom w:val="none" w:sz="0" w:space="0" w:color="auto"/>
            <w:right w:val="none" w:sz="0" w:space="0" w:color="auto"/>
          </w:divBdr>
        </w:div>
        <w:div w:id="2099322094">
          <w:marLeft w:val="0"/>
          <w:marRight w:val="0"/>
          <w:marTop w:val="0"/>
          <w:marBottom w:val="0"/>
          <w:divBdr>
            <w:top w:val="none" w:sz="0" w:space="0" w:color="auto"/>
            <w:left w:val="none" w:sz="0" w:space="0" w:color="auto"/>
            <w:bottom w:val="none" w:sz="0" w:space="0" w:color="auto"/>
            <w:right w:val="none" w:sz="0" w:space="0" w:color="auto"/>
          </w:divBdr>
        </w:div>
        <w:div w:id="1636181066">
          <w:marLeft w:val="0"/>
          <w:marRight w:val="0"/>
          <w:marTop w:val="0"/>
          <w:marBottom w:val="0"/>
          <w:divBdr>
            <w:top w:val="none" w:sz="0" w:space="0" w:color="auto"/>
            <w:left w:val="none" w:sz="0" w:space="0" w:color="auto"/>
            <w:bottom w:val="none" w:sz="0" w:space="0" w:color="auto"/>
            <w:right w:val="none" w:sz="0" w:space="0" w:color="auto"/>
          </w:divBdr>
        </w:div>
        <w:div w:id="923611661">
          <w:marLeft w:val="0"/>
          <w:marRight w:val="0"/>
          <w:marTop w:val="0"/>
          <w:marBottom w:val="0"/>
          <w:divBdr>
            <w:top w:val="none" w:sz="0" w:space="0" w:color="auto"/>
            <w:left w:val="none" w:sz="0" w:space="0" w:color="auto"/>
            <w:bottom w:val="none" w:sz="0" w:space="0" w:color="auto"/>
            <w:right w:val="none" w:sz="0" w:space="0" w:color="auto"/>
          </w:divBdr>
        </w:div>
        <w:div w:id="644747804">
          <w:marLeft w:val="0"/>
          <w:marRight w:val="0"/>
          <w:marTop w:val="0"/>
          <w:marBottom w:val="0"/>
          <w:divBdr>
            <w:top w:val="none" w:sz="0" w:space="0" w:color="auto"/>
            <w:left w:val="none" w:sz="0" w:space="0" w:color="auto"/>
            <w:bottom w:val="none" w:sz="0" w:space="0" w:color="auto"/>
            <w:right w:val="none" w:sz="0" w:space="0" w:color="auto"/>
          </w:divBdr>
        </w:div>
        <w:div w:id="1143544197">
          <w:marLeft w:val="0"/>
          <w:marRight w:val="0"/>
          <w:marTop w:val="0"/>
          <w:marBottom w:val="0"/>
          <w:divBdr>
            <w:top w:val="none" w:sz="0" w:space="0" w:color="auto"/>
            <w:left w:val="none" w:sz="0" w:space="0" w:color="auto"/>
            <w:bottom w:val="none" w:sz="0" w:space="0" w:color="auto"/>
            <w:right w:val="none" w:sz="0" w:space="0" w:color="auto"/>
          </w:divBdr>
        </w:div>
        <w:div w:id="528420845">
          <w:marLeft w:val="0"/>
          <w:marRight w:val="0"/>
          <w:marTop w:val="0"/>
          <w:marBottom w:val="0"/>
          <w:divBdr>
            <w:top w:val="none" w:sz="0" w:space="0" w:color="auto"/>
            <w:left w:val="none" w:sz="0" w:space="0" w:color="auto"/>
            <w:bottom w:val="none" w:sz="0" w:space="0" w:color="auto"/>
            <w:right w:val="none" w:sz="0" w:space="0" w:color="auto"/>
          </w:divBdr>
        </w:div>
        <w:div w:id="254487124">
          <w:marLeft w:val="0"/>
          <w:marRight w:val="0"/>
          <w:marTop w:val="0"/>
          <w:marBottom w:val="0"/>
          <w:divBdr>
            <w:top w:val="none" w:sz="0" w:space="0" w:color="auto"/>
            <w:left w:val="none" w:sz="0" w:space="0" w:color="auto"/>
            <w:bottom w:val="none" w:sz="0" w:space="0" w:color="auto"/>
            <w:right w:val="none" w:sz="0" w:space="0" w:color="auto"/>
          </w:divBdr>
        </w:div>
        <w:div w:id="1538661863">
          <w:marLeft w:val="0"/>
          <w:marRight w:val="0"/>
          <w:marTop w:val="0"/>
          <w:marBottom w:val="0"/>
          <w:divBdr>
            <w:top w:val="none" w:sz="0" w:space="0" w:color="auto"/>
            <w:left w:val="none" w:sz="0" w:space="0" w:color="auto"/>
            <w:bottom w:val="none" w:sz="0" w:space="0" w:color="auto"/>
            <w:right w:val="none" w:sz="0" w:space="0" w:color="auto"/>
          </w:divBdr>
        </w:div>
        <w:div w:id="919220180">
          <w:marLeft w:val="0"/>
          <w:marRight w:val="0"/>
          <w:marTop w:val="0"/>
          <w:marBottom w:val="0"/>
          <w:divBdr>
            <w:top w:val="none" w:sz="0" w:space="0" w:color="auto"/>
            <w:left w:val="none" w:sz="0" w:space="0" w:color="auto"/>
            <w:bottom w:val="none" w:sz="0" w:space="0" w:color="auto"/>
            <w:right w:val="none" w:sz="0" w:space="0" w:color="auto"/>
          </w:divBdr>
        </w:div>
        <w:div w:id="1569535240">
          <w:marLeft w:val="0"/>
          <w:marRight w:val="0"/>
          <w:marTop w:val="0"/>
          <w:marBottom w:val="0"/>
          <w:divBdr>
            <w:top w:val="none" w:sz="0" w:space="0" w:color="auto"/>
            <w:left w:val="none" w:sz="0" w:space="0" w:color="auto"/>
            <w:bottom w:val="none" w:sz="0" w:space="0" w:color="auto"/>
            <w:right w:val="none" w:sz="0" w:space="0" w:color="auto"/>
          </w:divBdr>
        </w:div>
        <w:div w:id="409470794">
          <w:marLeft w:val="0"/>
          <w:marRight w:val="0"/>
          <w:marTop w:val="0"/>
          <w:marBottom w:val="0"/>
          <w:divBdr>
            <w:top w:val="none" w:sz="0" w:space="0" w:color="auto"/>
            <w:left w:val="none" w:sz="0" w:space="0" w:color="auto"/>
            <w:bottom w:val="none" w:sz="0" w:space="0" w:color="auto"/>
            <w:right w:val="none" w:sz="0" w:space="0" w:color="auto"/>
          </w:divBdr>
        </w:div>
        <w:div w:id="899943335">
          <w:marLeft w:val="0"/>
          <w:marRight w:val="0"/>
          <w:marTop w:val="0"/>
          <w:marBottom w:val="0"/>
          <w:divBdr>
            <w:top w:val="none" w:sz="0" w:space="0" w:color="auto"/>
            <w:left w:val="none" w:sz="0" w:space="0" w:color="auto"/>
            <w:bottom w:val="none" w:sz="0" w:space="0" w:color="auto"/>
            <w:right w:val="none" w:sz="0" w:space="0" w:color="auto"/>
          </w:divBdr>
        </w:div>
        <w:div w:id="89011841">
          <w:marLeft w:val="0"/>
          <w:marRight w:val="0"/>
          <w:marTop w:val="0"/>
          <w:marBottom w:val="0"/>
          <w:divBdr>
            <w:top w:val="none" w:sz="0" w:space="0" w:color="auto"/>
            <w:left w:val="none" w:sz="0" w:space="0" w:color="auto"/>
            <w:bottom w:val="none" w:sz="0" w:space="0" w:color="auto"/>
            <w:right w:val="none" w:sz="0" w:space="0" w:color="auto"/>
          </w:divBdr>
        </w:div>
        <w:div w:id="55134066">
          <w:marLeft w:val="0"/>
          <w:marRight w:val="0"/>
          <w:marTop w:val="0"/>
          <w:marBottom w:val="0"/>
          <w:divBdr>
            <w:top w:val="none" w:sz="0" w:space="0" w:color="auto"/>
            <w:left w:val="none" w:sz="0" w:space="0" w:color="auto"/>
            <w:bottom w:val="none" w:sz="0" w:space="0" w:color="auto"/>
            <w:right w:val="none" w:sz="0" w:space="0" w:color="auto"/>
          </w:divBdr>
        </w:div>
        <w:div w:id="173031627">
          <w:marLeft w:val="0"/>
          <w:marRight w:val="0"/>
          <w:marTop w:val="0"/>
          <w:marBottom w:val="0"/>
          <w:divBdr>
            <w:top w:val="none" w:sz="0" w:space="0" w:color="auto"/>
            <w:left w:val="none" w:sz="0" w:space="0" w:color="auto"/>
            <w:bottom w:val="none" w:sz="0" w:space="0" w:color="auto"/>
            <w:right w:val="none" w:sz="0" w:space="0" w:color="auto"/>
          </w:divBdr>
        </w:div>
        <w:div w:id="958681822">
          <w:marLeft w:val="0"/>
          <w:marRight w:val="0"/>
          <w:marTop w:val="0"/>
          <w:marBottom w:val="0"/>
          <w:divBdr>
            <w:top w:val="none" w:sz="0" w:space="0" w:color="auto"/>
            <w:left w:val="none" w:sz="0" w:space="0" w:color="auto"/>
            <w:bottom w:val="none" w:sz="0" w:space="0" w:color="auto"/>
            <w:right w:val="none" w:sz="0" w:space="0" w:color="auto"/>
          </w:divBdr>
        </w:div>
        <w:div w:id="686441278">
          <w:marLeft w:val="0"/>
          <w:marRight w:val="0"/>
          <w:marTop w:val="0"/>
          <w:marBottom w:val="0"/>
          <w:divBdr>
            <w:top w:val="none" w:sz="0" w:space="0" w:color="auto"/>
            <w:left w:val="none" w:sz="0" w:space="0" w:color="auto"/>
            <w:bottom w:val="none" w:sz="0" w:space="0" w:color="auto"/>
            <w:right w:val="none" w:sz="0" w:space="0" w:color="auto"/>
          </w:divBdr>
        </w:div>
        <w:div w:id="1164124071">
          <w:marLeft w:val="0"/>
          <w:marRight w:val="0"/>
          <w:marTop w:val="0"/>
          <w:marBottom w:val="0"/>
          <w:divBdr>
            <w:top w:val="none" w:sz="0" w:space="0" w:color="auto"/>
            <w:left w:val="none" w:sz="0" w:space="0" w:color="auto"/>
            <w:bottom w:val="none" w:sz="0" w:space="0" w:color="auto"/>
            <w:right w:val="none" w:sz="0" w:space="0" w:color="auto"/>
          </w:divBdr>
        </w:div>
        <w:div w:id="1405957111">
          <w:marLeft w:val="0"/>
          <w:marRight w:val="0"/>
          <w:marTop w:val="0"/>
          <w:marBottom w:val="0"/>
          <w:divBdr>
            <w:top w:val="none" w:sz="0" w:space="0" w:color="auto"/>
            <w:left w:val="none" w:sz="0" w:space="0" w:color="auto"/>
            <w:bottom w:val="none" w:sz="0" w:space="0" w:color="auto"/>
            <w:right w:val="none" w:sz="0" w:space="0" w:color="auto"/>
          </w:divBdr>
        </w:div>
        <w:div w:id="755632085">
          <w:marLeft w:val="0"/>
          <w:marRight w:val="0"/>
          <w:marTop w:val="0"/>
          <w:marBottom w:val="0"/>
          <w:divBdr>
            <w:top w:val="none" w:sz="0" w:space="0" w:color="auto"/>
            <w:left w:val="none" w:sz="0" w:space="0" w:color="auto"/>
            <w:bottom w:val="none" w:sz="0" w:space="0" w:color="auto"/>
            <w:right w:val="none" w:sz="0" w:space="0" w:color="auto"/>
          </w:divBdr>
        </w:div>
        <w:div w:id="2074352967">
          <w:marLeft w:val="0"/>
          <w:marRight w:val="0"/>
          <w:marTop w:val="0"/>
          <w:marBottom w:val="0"/>
          <w:divBdr>
            <w:top w:val="none" w:sz="0" w:space="0" w:color="auto"/>
            <w:left w:val="none" w:sz="0" w:space="0" w:color="auto"/>
            <w:bottom w:val="none" w:sz="0" w:space="0" w:color="auto"/>
            <w:right w:val="none" w:sz="0" w:space="0" w:color="auto"/>
          </w:divBdr>
        </w:div>
        <w:div w:id="1029068293">
          <w:marLeft w:val="0"/>
          <w:marRight w:val="0"/>
          <w:marTop w:val="0"/>
          <w:marBottom w:val="0"/>
          <w:divBdr>
            <w:top w:val="none" w:sz="0" w:space="0" w:color="auto"/>
            <w:left w:val="none" w:sz="0" w:space="0" w:color="auto"/>
            <w:bottom w:val="none" w:sz="0" w:space="0" w:color="auto"/>
            <w:right w:val="none" w:sz="0" w:space="0" w:color="auto"/>
          </w:divBdr>
        </w:div>
        <w:div w:id="699016450">
          <w:marLeft w:val="0"/>
          <w:marRight w:val="0"/>
          <w:marTop w:val="0"/>
          <w:marBottom w:val="0"/>
          <w:divBdr>
            <w:top w:val="none" w:sz="0" w:space="0" w:color="auto"/>
            <w:left w:val="none" w:sz="0" w:space="0" w:color="auto"/>
            <w:bottom w:val="none" w:sz="0" w:space="0" w:color="auto"/>
            <w:right w:val="none" w:sz="0" w:space="0" w:color="auto"/>
          </w:divBdr>
        </w:div>
        <w:div w:id="1257398457">
          <w:marLeft w:val="0"/>
          <w:marRight w:val="0"/>
          <w:marTop w:val="0"/>
          <w:marBottom w:val="0"/>
          <w:divBdr>
            <w:top w:val="none" w:sz="0" w:space="0" w:color="auto"/>
            <w:left w:val="none" w:sz="0" w:space="0" w:color="auto"/>
            <w:bottom w:val="none" w:sz="0" w:space="0" w:color="auto"/>
            <w:right w:val="none" w:sz="0" w:space="0" w:color="auto"/>
          </w:divBdr>
        </w:div>
        <w:div w:id="1155679746">
          <w:marLeft w:val="0"/>
          <w:marRight w:val="0"/>
          <w:marTop w:val="0"/>
          <w:marBottom w:val="0"/>
          <w:divBdr>
            <w:top w:val="none" w:sz="0" w:space="0" w:color="auto"/>
            <w:left w:val="none" w:sz="0" w:space="0" w:color="auto"/>
            <w:bottom w:val="none" w:sz="0" w:space="0" w:color="auto"/>
            <w:right w:val="none" w:sz="0" w:space="0" w:color="auto"/>
          </w:divBdr>
        </w:div>
        <w:div w:id="1380204900">
          <w:marLeft w:val="0"/>
          <w:marRight w:val="0"/>
          <w:marTop w:val="0"/>
          <w:marBottom w:val="0"/>
          <w:divBdr>
            <w:top w:val="none" w:sz="0" w:space="0" w:color="auto"/>
            <w:left w:val="none" w:sz="0" w:space="0" w:color="auto"/>
            <w:bottom w:val="none" w:sz="0" w:space="0" w:color="auto"/>
            <w:right w:val="none" w:sz="0" w:space="0" w:color="auto"/>
          </w:divBdr>
        </w:div>
        <w:div w:id="1084297802">
          <w:marLeft w:val="0"/>
          <w:marRight w:val="0"/>
          <w:marTop w:val="0"/>
          <w:marBottom w:val="0"/>
          <w:divBdr>
            <w:top w:val="none" w:sz="0" w:space="0" w:color="auto"/>
            <w:left w:val="none" w:sz="0" w:space="0" w:color="auto"/>
            <w:bottom w:val="none" w:sz="0" w:space="0" w:color="auto"/>
            <w:right w:val="none" w:sz="0" w:space="0" w:color="auto"/>
          </w:divBdr>
        </w:div>
        <w:div w:id="759713659">
          <w:marLeft w:val="0"/>
          <w:marRight w:val="0"/>
          <w:marTop w:val="0"/>
          <w:marBottom w:val="0"/>
          <w:divBdr>
            <w:top w:val="none" w:sz="0" w:space="0" w:color="auto"/>
            <w:left w:val="none" w:sz="0" w:space="0" w:color="auto"/>
            <w:bottom w:val="none" w:sz="0" w:space="0" w:color="auto"/>
            <w:right w:val="none" w:sz="0" w:space="0" w:color="auto"/>
          </w:divBdr>
        </w:div>
        <w:div w:id="1369068423">
          <w:marLeft w:val="0"/>
          <w:marRight w:val="0"/>
          <w:marTop w:val="0"/>
          <w:marBottom w:val="0"/>
          <w:divBdr>
            <w:top w:val="none" w:sz="0" w:space="0" w:color="auto"/>
            <w:left w:val="none" w:sz="0" w:space="0" w:color="auto"/>
            <w:bottom w:val="none" w:sz="0" w:space="0" w:color="auto"/>
            <w:right w:val="none" w:sz="0" w:space="0" w:color="auto"/>
          </w:divBdr>
        </w:div>
        <w:div w:id="13966414">
          <w:marLeft w:val="0"/>
          <w:marRight w:val="0"/>
          <w:marTop w:val="0"/>
          <w:marBottom w:val="0"/>
          <w:divBdr>
            <w:top w:val="none" w:sz="0" w:space="0" w:color="auto"/>
            <w:left w:val="none" w:sz="0" w:space="0" w:color="auto"/>
            <w:bottom w:val="none" w:sz="0" w:space="0" w:color="auto"/>
            <w:right w:val="none" w:sz="0" w:space="0" w:color="auto"/>
          </w:divBdr>
        </w:div>
        <w:div w:id="1907177530">
          <w:marLeft w:val="0"/>
          <w:marRight w:val="0"/>
          <w:marTop w:val="0"/>
          <w:marBottom w:val="0"/>
          <w:divBdr>
            <w:top w:val="none" w:sz="0" w:space="0" w:color="auto"/>
            <w:left w:val="none" w:sz="0" w:space="0" w:color="auto"/>
            <w:bottom w:val="none" w:sz="0" w:space="0" w:color="auto"/>
            <w:right w:val="none" w:sz="0" w:space="0" w:color="auto"/>
          </w:divBdr>
        </w:div>
        <w:div w:id="749814840">
          <w:marLeft w:val="0"/>
          <w:marRight w:val="0"/>
          <w:marTop w:val="0"/>
          <w:marBottom w:val="0"/>
          <w:divBdr>
            <w:top w:val="none" w:sz="0" w:space="0" w:color="auto"/>
            <w:left w:val="none" w:sz="0" w:space="0" w:color="auto"/>
            <w:bottom w:val="none" w:sz="0" w:space="0" w:color="auto"/>
            <w:right w:val="none" w:sz="0" w:space="0" w:color="auto"/>
          </w:divBdr>
        </w:div>
        <w:div w:id="881862597">
          <w:marLeft w:val="0"/>
          <w:marRight w:val="0"/>
          <w:marTop w:val="0"/>
          <w:marBottom w:val="0"/>
          <w:divBdr>
            <w:top w:val="none" w:sz="0" w:space="0" w:color="auto"/>
            <w:left w:val="none" w:sz="0" w:space="0" w:color="auto"/>
            <w:bottom w:val="none" w:sz="0" w:space="0" w:color="auto"/>
            <w:right w:val="none" w:sz="0" w:space="0" w:color="auto"/>
          </w:divBdr>
        </w:div>
        <w:div w:id="864631787">
          <w:marLeft w:val="0"/>
          <w:marRight w:val="0"/>
          <w:marTop w:val="0"/>
          <w:marBottom w:val="0"/>
          <w:divBdr>
            <w:top w:val="none" w:sz="0" w:space="0" w:color="auto"/>
            <w:left w:val="none" w:sz="0" w:space="0" w:color="auto"/>
            <w:bottom w:val="none" w:sz="0" w:space="0" w:color="auto"/>
            <w:right w:val="none" w:sz="0" w:space="0" w:color="auto"/>
          </w:divBdr>
        </w:div>
      </w:divsChild>
    </w:div>
    <w:div w:id="1994332466">
      <w:marLeft w:val="0"/>
      <w:marRight w:val="0"/>
      <w:marTop w:val="0"/>
      <w:marBottom w:val="0"/>
      <w:divBdr>
        <w:top w:val="none" w:sz="0" w:space="0" w:color="auto"/>
        <w:left w:val="none" w:sz="0" w:space="0" w:color="auto"/>
        <w:bottom w:val="none" w:sz="0" w:space="0" w:color="auto"/>
        <w:right w:val="none" w:sz="0" w:space="0" w:color="auto"/>
      </w:divBdr>
    </w:div>
    <w:div w:id="1998872456">
      <w:marLeft w:val="0"/>
      <w:marRight w:val="0"/>
      <w:marTop w:val="0"/>
      <w:marBottom w:val="0"/>
      <w:divBdr>
        <w:top w:val="none" w:sz="0" w:space="0" w:color="auto"/>
        <w:left w:val="none" w:sz="0" w:space="0" w:color="auto"/>
        <w:bottom w:val="none" w:sz="0" w:space="0" w:color="auto"/>
        <w:right w:val="none" w:sz="0" w:space="0" w:color="auto"/>
      </w:divBdr>
    </w:div>
    <w:div w:id="2010936218">
      <w:marLeft w:val="0"/>
      <w:marRight w:val="0"/>
      <w:marTop w:val="0"/>
      <w:marBottom w:val="0"/>
      <w:divBdr>
        <w:top w:val="none" w:sz="0" w:space="0" w:color="auto"/>
        <w:left w:val="none" w:sz="0" w:space="0" w:color="auto"/>
        <w:bottom w:val="none" w:sz="0" w:space="0" w:color="auto"/>
        <w:right w:val="none" w:sz="0" w:space="0" w:color="auto"/>
      </w:divBdr>
    </w:div>
    <w:div w:id="2020159731">
      <w:marLeft w:val="0"/>
      <w:marRight w:val="0"/>
      <w:marTop w:val="0"/>
      <w:marBottom w:val="0"/>
      <w:divBdr>
        <w:top w:val="none" w:sz="0" w:space="0" w:color="auto"/>
        <w:left w:val="none" w:sz="0" w:space="0" w:color="auto"/>
        <w:bottom w:val="none" w:sz="0" w:space="0" w:color="auto"/>
        <w:right w:val="none" w:sz="0" w:space="0" w:color="auto"/>
      </w:divBdr>
    </w:div>
    <w:div w:id="2021007126">
      <w:marLeft w:val="0"/>
      <w:marRight w:val="0"/>
      <w:marTop w:val="0"/>
      <w:marBottom w:val="0"/>
      <w:divBdr>
        <w:top w:val="none" w:sz="0" w:space="0" w:color="auto"/>
        <w:left w:val="none" w:sz="0" w:space="0" w:color="auto"/>
        <w:bottom w:val="none" w:sz="0" w:space="0" w:color="auto"/>
        <w:right w:val="none" w:sz="0" w:space="0" w:color="auto"/>
      </w:divBdr>
    </w:div>
    <w:div w:id="2025011653">
      <w:marLeft w:val="0"/>
      <w:marRight w:val="0"/>
      <w:marTop w:val="0"/>
      <w:marBottom w:val="0"/>
      <w:divBdr>
        <w:top w:val="none" w:sz="0" w:space="0" w:color="auto"/>
        <w:left w:val="none" w:sz="0" w:space="0" w:color="auto"/>
        <w:bottom w:val="none" w:sz="0" w:space="0" w:color="auto"/>
        <w:right w:val="none" w:sz="0" w:space="0" w:color="auto"/>
      </w:divBdr>
    </w:div>
    <w:div w:id="2028023668">
      <w:marLeft w:val="0"/>
      <w:marRight w:val="0"/>
      <w:marTop w:val="0"/>
      <w:marBottom w:val="0"/>
      <w:divBdr>
        <w:top w:val="none" w:sz="0" w:space="0" w:color="auto"/>
        <w:left w:val="none" w:sz="0" w:space="0" w:color="auto"/>
        <w:bottom w:val="none" w:sz="0" w:space="0" w:color="auto"/>
        <w:right w:val="none" w:sz="0" w:space="0" w:color="auto"/>
      </w:divBdr>
    </w:div>
    <w:div w:id="2030719937">
      <w:marLeft w:val="0"/>
      <w:marRight w:val="0"/>
      <w:marTop w:val="0"/>
      <w:marBottom w:val="0"/>
      <w:divBdr>
        <w:top w:val="none" w:sz="0" w:space="0" w:color="auto"/>
        <w:left w:val="none" w:sz="0" w:space="0" w:color="auto"/>
        <w:bottom w:val="none" w:sz="0" w:space="0" w:color="auto"/>
        <w:right w:val="none" w:sz="0" w:space="0" w:color="auto"/>
      </w:divBdr>
    </w:div>
    <w:div w:id="2041316435">
      <w:marLeft w:val="0"/>
      <w:marRight w:val="0"/>
      <w:marTop w:val="0"/>
      <w:marBottom w:val="0"/>
      <w:divBdr>
        <w:top w:val="none" w:sz="0" w:space="0" w:color="auto"/>
        <w:left w:val="none" w:sz="0" w:space="0" w:color="auto"/>
        <w:bottom w:val="none" w:sz="0" w:space="0" w:color="auto"/>
        <w:right w:val="none" w:sz="0" w:space="0" w:color="auto"/>
      </w:divBdr>
    </w:div>
    <w:div w:id="2043238249">
      <w:marLeft w:val="0"/>
      <w:marRight w:val="0"/>
      <w:marTop w:val="0"/>
      <w:marBottom w:val="0"/>
      <w:divBdr>
        <w:top w:val="none" w:sz="0" w:space="0" w:color="auto"/>
        <w:left w:val="none" w:sz="0" w:space="0" w:color="auto"/>
        <w:bottom w:val="none" w:sz="0" w:space="0" w:color="auto"/>
        <w:right w:val="none" w:sz="0" w:space="0" w:color="auto"/>
      </w:divBdr>
      <w:divsChild>
        <w:div w:id="689721866">
          <w:marLeft w:val="0"/>
          <w:marRight w:val="0"/>
          <w:marTop w:val="0"/>
          <w:marBottom w:val="0"/>
          <w:divBdr>
            <w:top w:val="none" w:sz="0" w:space="0" w:color="auto"/>
            <w:left w:val="none" w:sz="0" w:space="0" w:color="auto"/>
            <w:bottom w:val="none" w:sz="0" w:space="0" w:color="auto"/>
            <w:right w:val="none" w:sz="0" w:space="0" w:color="auto"/>
          </w:divBdr>
        </w:div>
        <w:div w:id="2076968452">
          <w:marLeft w:val="0"/>
          <w:marRight w:val="0"/>
          <w:marTop w:val="0"/>
          <w:marBottom w:val="0"/>
          <w:divBdr>
            <w:top w:val="none" w:sz="0" w:space="0" w:color="auto"/>
            <w:left w:val="none" w:sz="0" w:space="0" w:color="auto"/>
            <w:bottom w:val="none" w:sz="0" w:space="0" w:color="auto"/>
            <w:right w:val="none" w:sz="0" w:space="0" w:color="auto"/>
          </w:divBdr>
        </w:div>
        <w:div w:id="1260333691">
          <w:marLeft w:val="0"/>
          <w:marRight w:val="0"/>
          <w:marTop w:val="0"/>
          <w:marBottom w:val="0"/>
          <w:divBdr>
            <w:top w:val="none" w:sz="0" w:space="0" w:color="auto"/>
            <w:left w:val="none" w:sz="0" w:space="0" w:color="auto"/>
            <w:bottom w:val="none" w:sz="0" w:space="0" w:color="auto"/>
            <w:right w:val="none" w:sz="0" w:space="0" w:color="auto"/>
          </w:divBdr>
        </w:div>
        <w:div w:id="935096057">
          <w:marLeft w:val="0"/>
          <w:marRight w:val="0"/>
          <w:marTop w:val="0"/>
          <w:marBottom w:val="0"/>
          <w:divBdr>
            <w:top w:val="none" w:sz="0" w:space="0" w:color="auto"/>
            <w:left w:val="none" w:sz="0" w:space="0" w:color="auto"/>
            <w:bottom w:val="none" w:sz="0" w:space="0" w:color="auto"/>
            <w:right w:val="none" w:sz="0" w:space="0" w:color="auto"/>
          </w:divBdr>
        </w:div>
        <w:div w:id="1926185330">
          <w:marLeft w:val="0"/>
          <w:marRight w:val="0"/>
          <w:marTop w:val="0"/>
          <w:marBottom w:val="0"/>
          <w:divBdr>
            <w:top w:val="none" w:sz="0" w:space="0" w:color="auto"/>
            <w:left w:val="none" w:sz="0" w:space="0" w:color="auto"/>
            <w:bottom w:val="none" w:sz="0" w:space="0" w:color="auto"/>
            <w:right w:val="none" w:sz="0" w:space="0" w:color="auto"/>
          </w:divBdr>
        </w:div>
        <w:div w:id="1426147134">
          <w:marLeft w:val="0"/>
          <w:marRight w:val="0"/>
          <w:marTop w:val="0"/>
          <w:marBottom w:val="0"/>
          <w:divBdr>
            <w:top w:val="none" w:sz="0" w:space="0" w:color="auto"/>
            <w:left w:val="none" w:sz="0" w:space="0" w:color="auto"/>
            <w:bottom w:val="none" w:sz="0" w:space="0" w:color="auto"/>
            <w:right w:val="none" w:sz="0" w:space="0" w:color="auto"/>
          </w:divBdr>
        </w:div>
        <w:div w:id="998339707">
          <w:marLeft w:val="0"/>
          <w:marRight w:val="0"/>
          <w:marTop w:val="0"/>
          <w:marBottom w:val="0"/>
          <w:divBdr>
            <w:top w:val="none" w:sz="0" w:space="0" w:color="auto"/>
            <w:left w:val="none" w:sz="0" w:space="0" w:color="auto"/>
            <w:bottom w:val="none" w:sz="0" w:space="0" w:color="auto"/>
            <w:right w:val="none" w:sz="0" w:space="0" w:color="auto"/>
          </w:divBdr>
        </w:div>
        <w:div w:id="1126123875">
          <w:marLeft w:val="0"/>
          <w:marRight w:val="0"/>
          <w:marTop w:val="0"/>
          <w:marBottom w:val="0"/>
          <w:divBdr>
            <w:top w:val="none" w:sz="0" w:space="0" w:color="auto"/>
            <w:left w:val="none" w:sz="0" w:space="0" w:color="auto"/>
            <w:bottom w:val="none" w:sz="0" w:space="0" w:color="auto"/>
            <w:right w:val="none" w:sz="0" w:space="0" w:color="auto"/>
          </w:divBdr>
        </w:div>
        <w:div w:id="177354542">
          <w:marLeft w:val="0"/>
          <w:marRight w:val="0"/>
          <w:marTop w:val="0"/>
          <w:marBottom w:val="0"/>
          <w:divBdr>
            <w:top w:val="none" w:sz="0" w:space="0" w:color="auto"/>
            <w:left w:val="none" w:sz="0" w:space="0" w:color="auto"/>
            <w:bottom w:val="none" w:sz="0" w:space="0" w:color="auto"/>
            <w:right w:val="none" w:sz="0" w:space="0" w:color="auto"/>
          </w:divBdr>
        </w:div>
        <w:div w:id="183449297">
          <w:marLeft w:val="0"/>
          <w:marRight w:val="0"/>
          <w:marTop w:val="0"/>
          <w:marBottom w:val="0"/>
          <w:divBdr>
            <w:top w:val="none" w:sz="0" w:space="0" w:color="auto"/>
            <w:left w:val="none" w:sz="0" w:space="0" w:color="auto"/>
            <w:bottom w:val="none" w:sz="0" w:space="0" w:color="auto"/>
            <w:right w:val="none" w:sz="0" w:space="0" w:color="auto"/>
          </w:divBdr>
        </w:div>
        <w:div w:id="200437192">
          <w:marLeft w:val="0"/>
          <w:marRight w:val="0"/>
          <w:marTop w:val="0"/>
          <w:marBottom w:val="0"/>
          <w:divBdr>
            <w:top w:val="none" w:sz="0" w:space="0" w:color="auto"/>
            <w:left w:val="none" w:sz="0" w:space="0" w:color="auto"/>
            <w:bottom w:val="none" w:sz="0" w:space="0" w:color="auto"/>
            <w:right w:val="none" w:sz="0" w:space="0" w:color="auto"/>
          </w:divBdr>
        </w:div>
        <w:div w:id="1058552930">
          <w:marLeft w:val="0"/>
          <w:marRight w:val="0"/>
          <w:marTop w:val="0"/>
          <w:marBottom w:val="0"/>
          <w:divBdr>
            <w:top w:val="none" w:sz="0" w:space="0" w:color="auto"/>
            <w:left w:val="none" w:sz="0" w:space="0" w:color="auto"/>
            <w:bottom w:val="none" w:sz="0" w:space="0" w:color="auto"/>
            <w:right w:val="none" w:sz="0" w:space="0" w:color="auto"/>
          </w:divBdr>
        </w:div>
        <w:div w:id="402990039">
          <w:marLeft w:val="0"/>
          <w:marRight w:val="0"/>
          <w:marTop w:val="0"/>
          <w:marBottom w:val="0"/>
          <w:divBdr>
            <w:top w:val="none" w:sz="0" w:space="0" w:color="auto"/>
            <w:left w:val="none" w:sz="0" w:space="0" w:color="auto"/>
            <w:bottom w:val="none" w:sz="0" w:space="0" w:color="auto"/>
            <w:right w:val="none" w:sz="0" w:space="0" w:color="auto"/>
          </w:divBdr>
        </w:div>
        <w:div w:id="90515152">
          <w:marLeft w:val="0"/>
          <w:marRight w:val="0"/>
          <w:marTop w:val="0"/>
          <w:marBottom w:val="0"/>
          <w:divBdr>
            <w:top w:val="none" w:sz="0" w:space="0" w:color="auto"/>
            <w:left w:val="none" w:sz="0" w:space="0" w:color="auto"/>
            <w:bottom w:val="none" w:sz="0" w:space="0" w:color="auto"/>
            <w:right w:val="none" w:sz="0" w:space="0" w:color="auto"/>
          </w:divBdr>
        </w:div>
        <w:div w:id="2102792347">
          <w:marLeft w:val="0"/>
          <w:marRight w:val="0"/>
          <w:marTop w:val="0"/>
          <w:marBottom w:val="0"/>
          <w:divBdr>
            <w:top w:val="none" w:sz="0" w:space="0" w:color="auto"/>
            <w:left w:val="none" w:sz="0" w:space="0" w:color="auto"/>
            <w:bottom w:val="none" w:sz="0" w:space="0" w:color="auto"/>
            <w:right w:val="none" w:sz="0" w:space="0" w:color="auto"/>
          </w:divBdr>
        </w:div>
        <w:div w:id="359865437">
          <w:marLeft w:val="0"/>
          <w:marRight w:val="0"/>
          <w:marTop w:val="0"/>
          <w:marBottom w:val="0"/>
          <w:divBdr>
            <w:top w:val="none" w:sz="0" w:space="0" w:color="auto"/>
            <w:left w:val="none" w:sz="0" w:space="0" w:color="auto"/>
            <w:bottom w:val="none" w:sz="0" w:space="0" w:color="auto"/>
            <w:right w:val="none" w:sz="0" w:space="0" w:color="auto"/>
          </w:divBdr>
        </w:div>
        <w:div w:id="1047412735">
          <w:marLeft w:val="0"/>
          <w:marRight w:val="0"/>
          <w:marTop w:val="0"/>
          <w:marBottom w:val="0"/>
          <w:divBdr>
            <w:top w:val="none" w:sz="0" w:space="0" w:color="auto"/>
            <w:left w:val="none" w:sz="0" w:space="0" w:color="auto"/>
            <w:bottom w:val="none" w:sz="0" w:space="0" w:color="auto"/>
            <w:right w:val="none" w:sz="0" w:space="0" w:color="auto"/>
          </w:divBdr>
        </w:div>
        <w:div w:id="693459228">
          <w:marLeft w:val="0"/>
          <w:marRight w:val="0"/>
          <w:marTop w:val="0"/>
          <w:marBottom w:val="0"/>
          <w:divBdr>
            <w:top w:val="none" w:sz="0" w:space="0" w:color="auto"/>
            <w:left w:val="none" w:sz="0" w:space="0" w:color="auto"/>
            <w:bottom w:val="none" w:sz="0" w:space="0" w:color="auto"/>
            <w:right w:val="none" w:sz="0" w:space="0" w:color="auto"/>
          </w:divBdr>
        </w:div>
        <w:div w:id="936713145">
          <w:marLeft w:val="0"/>
          <w:marRight w:val="0"/>
          <w:marTop w:val="0"/>
          <w:marBottom w:val="0"/>
          <w:divBdr>
            <w:top w:val="none" w:sz="0" w:space="0" w:color="auto"/>
            <w:left w:val="none" w:sz="0" w:space="0" w:color="auto"/>
            <w:bottom w:val="none" w:sz="0" w:space="0" w:color="auto"/>
            <w:right w:val="none" w:sz="0" w:space="0" w:color="auto"/>
          </w:divBdr>
        </w:div>
        <w:div w:id="413819270">
          <w:marLeft w:val="0"/>
          <w:marRight w:val="0"/>
          <w:marTop w:val="0"/>
          <w:marBottom w:val="0"/>
          <w:divBdr>
            <w:top w:val="none" w:sz="0" w:space="0" w:color="auto"/>
            <w:left w:val="none" w:sz="0" w:space="0" w:color="auto"/>
            <w:bottom w:val="none" w:sz="0" w:space="0" w:color="auto"/>
            <w:right w:val="none" w:sz="0" w:space="0" w:color="auto"/>
          </w:divBdr>
        </w:div>
        <w:div w:id="1714882250">
          <w:marLeft w:val="0"/>
          <w:marRight w:val="0"/>
          <w:marTop w:val="0"/>
          <w:marBottom w:val="0"/>
          <w:divBdr>
            <w:top w:val="none" w:sz="0" w:space="0" w:color="auto"/>
            <w:left w:val="none" w:sz="0" w:space="0" w:color="auto"/>
            <w:bottom w:val="none" w:sz="0" w:space="0" w:color="auto"/>
            <w:right w:val="none" w:sz="0" w:space="0" w:color="auto"/>
          </w:divBdr>
        </w:div>
        <w:div w:id="1838883589">
          <w:marLeft w:val="0"/>
          <w:marRight w:val="0"/>
          <w:marTop w:val="0"/>
          <w:marBottom w:val="0"/>
          <w:divBdr>
            <w:top w:val="none" w:sz="0" w:space="0" w:color="auto"/>
            <w:left w:val="none" w:sz="0" w:space="0" w:color="auto"/>
            <w:bottom w:val="none" w:sz="0" w:space="0" w:color="auto"/>
            <w:right w:val="none" w:sz="0" w:space="0" w:color="auto"/>
          </w:divBdr>
        </w:div>
        <w:div w:id="465970509">
          <w:marLeft w:val="0"/>
          <w:marRight w:val="0"/>
          <w:marTop w:val="0"/>
          <w:marBottom w:val="0"/>
          <w:divBdr>
            <w:top w:val="none" w:sz="0" w:space="0" w:color="auto"/>
            <w:left w:val="none" w:sz="0" w:space="0" w:color="auto"/>
            <w:bottom w:val="none" w:sz="0" w:space="0" w:color="auto"/>
            <w:right w:val="none" w:sz="0" w:space="0" w:color="auto"/>
          </w:divBdr>
        </w:div>
        <w:div w:id="2066102521">
          <w:marLeft w:val="0"/>
          <w:marRight w:val="0"/>
          <w:marTop w:val="0"/>
          <w:marBottom w:val="0"/>
          <w:divBdr>
            <w:top w:val="none" w:sz="0" w:space="0" w:color="auto"/>
            <w:left w:val="none" w:sz="0" w:space="0" w:color="auto"/>
            <w:bottom w:val="none" w:sz="0" w:space="0" w:color="auto"/>
            <w:right w:val="none" w:sz="0" w:space="0" w:color="auto"/>
          </w:divBdr>
        </w:div>
        <w:div w:id="1107458571">
          <w:marLeft w:val="0"/>
          <w:marRight w:val="0"/>
          <w:marTop w:val="0"/>
          <w:marBottom w:val="0"/>
          <w:divBdr>
            <w:top w:val="none" w:sz="0" w:space="0" w:color="auto"/>
            <w:left w:val="none" w:sz="0" w:space="0" w:color="auto"/>
            <w:bottom w:val="none" w:sz="0" w:space="0" w:color="auto"/>
            <w:right w:val="none" w:sz="0" w:space="0" w:color="auto"/>
          </w:divBdr>
        </w:div>
        <w:div w:id="514733097">
          <w:marLeft w:val="0"/>
          <w:marRight w:val="0"/>
          <w:marTop w:val="0"/>
          <w:marBottom w:val="0"/>
          <w:divBdr>
            <w:top w:val="none" w:sz="0" w:space="0" w:color="auto"/>
            <w:left w:val="none" w:sz="0" w:space="0" w:color="auto"/>
            <w:bottom w:val="none" w:sz="0" w:space="0" w:color="auto"/>
            <w:right w:val="none" w:sz="0" w:space="0" w:color="auto"/>
          </w:divBdr>
        </w:div>
      </w:divsChild>
    </w:div>
    <w:div w:id="2044670075">
      <w:marLeft w:val="0"/>
      <w:marRight w:val="0"/>
      <w:marTop w:val="0"/>
      <w:marBottom w:val="0"/>
      <w:divBdr>
        <w:top w:val="none" w:sz="0" w:space="0" w:color="auto"/>
        <w:left w:val="none" w:sz="0" w:space="0" w:color="auto"/>
        <w:bottom w:val="none" w:sz="0" w:space="0" w:color="auto"/>
        <w:right w:val="none" w:sz="0" w:space="0" w:color="auto"/>
      </w:divBdr>
    </w:div>
    <w:div w:id="2044863797">
      <w:marLeft w:val="0"/>
      <w:marRight w:val="0"/>
      <w:marTop w:val="0"/>
      <w:marBottom w:val="0"/>
      <w:divBdr>
        <w:top w:val="none" w:sz="0" w:space="0" w:color="auto"/>
        <w:left w:val="none" w:sz="0" w:space="0" w:color="auto"/>
        <w:bottom w:val="none" w:sz="0" w:space="0" w:color="auto"/>
        <w:right w:val="none" w:sz="0" w:space="0" w:color="auto"/>
      </w:divBdr>
    </w:div>
    <w:div w:id="2057658024">
      <w:marLeft w:val="0"/>
      <w:marRight w:val="0"/>
      <w:marTop w:val="0"/>
      <w:marBottom w:val="0"/>
      <w:divBdr>
        <w:top w:val="none" w:sz="0" w:space="0" w:color="auto"/>
        <w:left w:val="none" w:sz="0" w:space="0" w:color="auto"/>
        <w:bottom w:val="none" w:sz="0" w:space="0" w:color="auto"/>
        <w:right w:val="none" w:sz="0" w:space="0" w:color="auto"/>
      </w:divBdr>
    </w:div>
    <w:div w:id="2073960611">
      <w:marLeft w:val="0"/>
      <w:marRight w:val="0"/>
      <w:marTop w:val="0"/>
      <w:marBottom w:val="0"/>
      <w:divBdr>
        <w:top w:val="none" w:sz="0" w:space="0" w:color="auto"/>
        <w:left w:val="none" w:sz="0" w:space="0" w:color="auto"/>
        <w:bottom w:val="none" w:sz="0" w:space="0" w:color="auto"/>
        <w:right w:val="none" w:sz="0" w:space="0" w:color="auto"/>
      </w:divBdr>
      <w:divsChild>
        <w:div w:id="1723677493">
          <w:marLeft w:val="0"/>
          <w:marRight w:val="0"/>
          <w:marTop w:val="0"/>
          <w:marBottom w:val="0"/>
          <w:divBdr>
            <w:top w:val="none" w:sz="0" w:space="0" w:color="auto"/>
            <w:left w:val="none" w:sz="0" w:space="0" w:color="auto"/>
            <w:bottom w:val="none" w:sz="0" w:space="0" w:color="auto"/>
            <w:right w:val="none" w:sz="0" w:space="0" w:color="auto"/>
          </w:divBdr>
        </w:div>
        <w:div w:id="2025670128">
          <w:marLeft w:val="0"/>
          <w:marRight w:val="0"/>
          <w:marTop w:val="0"/>
          <w:marBottom w:val="0"/>
          <w:divBdr>
            <w:top w:val="none" w:sz="0" w:space="0" w:color="auto"/>
            <w:left w:val="none" w:sz="0" w:space="0" w:color="auto"/>
            <w:bottom w:val="none" w:sz="0" w:space="0" w:color="auto"/>
            <w:right w:val="none" w:sz="0" w:space="0" w:color="auto"/>
          </w:divBdr>
        </w:div>
        <w:div w:id="801731277">
          <w:marLeft w:val="0"/>
          <w:marRight w:val="0"/>
          <w:marTop w:val="0"/>
          <w:marBottom w:val="0"/>
          <w:divBdr>
            <w:top w:val="none" w:sz="0" w:space="0" w:color="auto"/>
            <w:left w:val="none" w:sz="0" w:space="0" w:color="auto"/>
            <w:bottom w:val="none" w:sz="0" w:space="0" w:color="auto"/>
            <w:right w:val="none" w:sz="0" w:space="0" w:color="auto"/>
          </w:divBdr>
        </w:div>
        <w:div w:id="1204899935">
          <w:marLeft w:val="0"/>
          <w:marRight w:val="0"/>
          <w:marTop w:val="0"/>
          <w:marBottom w:val="0"/>
          <w:divBdr>
            <w:top w:val="none" w:sz="0" w:space="0" w:color="auto"/>
            <w:left w:val="none" w:sz="0" w:space="0" w:color="auto"/>
            <w:bottom w:val="none" w:sz="0" w:space="0" w:color="auto"/>
            <w:right w:val="none" w:sz="0" w:space="0" w:color="auto"/>
          </w:divBdr>
        </w:div>
        <w:div w:id="2070762630">
          <w:marLeft w:val="0"/>
          <w:marRight w:val="0"/>
          <w:marTop w:val="0"/>
          <w:marBottom w:val="0"/>
          <w:divBdr>
            <w:top w:val="none" w:sz="0" w:space="0" w:color="auto"/>
            <w:left w:val="none" w:sz="0" w:space="0" w:color="auto"/>
            <w:bottom w:val="none" w:sz="0" w:space="0" w:color="auto"/>
            <w:right w:val="none" w:sz="0" w:space="0" w:color="auto"/>
          </w:divBdr>
        </w:div>
        <w:div w:id="657340515">
          <w:marLeft w:val="0"/>
          <w:marRight w:val="0"/>
          <w:marTop w:val="0"/>
          <w:marBottom w:val="0"/>
          <w:divBdr>
            <w:top w:val="none" w:sz="0" w:space="0" w:color="auto"/>
            <w:left w:val="none" w:sz="0" w:space="0" w:color="auto"/>
            <w:bottom w:val="none" w:sz="0" w:space="0" w:color="auto"/>
            <w:right w:val="none" w:sz="0" w:space="0" w:color="auto"/>
          </w:divBdr>
        </w:div>
        <w:div w:id="1464884293">
          <w:marLeft w:val="0"/>
          <w:marRight w:val="0"/>
          <w:marTop w:val="0"/>
          <w:marBottom w:val="0"/>
          <w:divBdr>
            <w:top w:val="none" w:sz="0" w:space="0" w:color="auto"/>
            <w:left w:val="none" w:sz="0" w:space="0" w:color="auto"/>
            <w:bottom w:val="none" w:sz="0" w:space="0" w:color="auto"/>
            <w:right w:val="none" w:sz="0" w:space="0" w:color="auto"/>
          </w:divBdr>
        </w:div>
        <w:div w:id="1655141178">
          <w:marLeft w:val="0"/>
          <w:marRight w:val="0"/>
          <w:marTop w:val="0"/>
          <w:marBottom w:val="0"/>
          <w:divBdr>
            <w:top w:val="none" w:sz="0" w:space="0" w:color="auto"/>
            <w:left w:val="none" w:sz="0" w:space="0" w:color="auto"/>
            <w:bottom w:val="none" w:sz="0" w:space="0" w:color="auto"/>
            <w:right w:val="none" w:sz="0" w:space="0" w:color="auto"/>
          </w:divBdr>
        </w:div>
        <w:div w:id="632835875">
          <w:marLeft w:val="0"/>
          <w:marRight w:val="0"/>
          <w:marTop w:val="0"/>
          <w:marBottom w:val="0"/>
          <w:divBdr>
            <w:top w:val="none" w:sz="0" w:space="0" w:color="auto"/>
            <w:left w:val="none" w:sz="0" w:space="0" w:color="auto"/>
            <w:bottom w:val="none" w:sz="0" w:space="0" w:color="auto"/>
            <w:right w:val="none" w:sz="0" w:space="0" w:color="auto"/>
          </w:divBdr>
        </w:div>
        <w:div w:id="200702853">
          <w:marLeft w:val="0"/>
          <w:marRight w:val="0"/>
          <w:marTop w:val="0"/>
          <w:marBottom w:val="0"/>
          <w:divBdr>
            <w:top w:val="none" w:sz="0" w:space="0" w:color="auto"/>
            <w:left w:val="none" w:sz="0" w:space="0" w:color="auto"/>
            <w:bottom w:val="none" w:sz="0" w:space="0" w:color="auto"/>
            <w:right w:val="none" w:sz="0" w:space="0" w:color="auto"/>
          </w:divBdr>
        </w:div>
        <w:div w:id="1015351895">
          <w:marLeft w:val="0"/>
          <w:marRight w:val="0"/>
          <w:marTop w:val="0"/>
          <w:marBottom w:val="0"/>
          <w:divBdr>
            <w:top w:val="none" w:sz="0" w:space="0" w:color="auto"/>
            <w:left w:val="none" w:sz="0" w:space="0" w:color="auto"/>
            <w:bottom w:val="none" w:sz="0" w:space="0" w:color="auto"/>
            <w:right w:val="none" w:sz="0" w:space="0" w:color="auto"/>
          </w:divBdr>
        </w:div>
        <w:div w:id="780993662">
          <w:marLeft w:val="0"/>
          <w:marRight w:val="0"/>
          <w:marTop w:val="0"/>
          <w:marBottom w:val="0"/>
          <w:divBdr>
            <w:top w:val="none" w:sz="0" w:space="0" w:color="auto"/>
            <w:left w:val="none" w:sz="0" w:space="0" w:color="auto"/>
            <w:bottom w:val="none" w:sz="0" w:space="0" w:color="auto"/>
            <w:right w:val="none" w:sz="0" w:space="0" w:color="auto"/>
          </w:divBdr>
        </w:div>
        <w:div w:id="1593778882">
          <w:marLeft w:val="0"/>
          <w:marRight w:val="0"/>
          <w:marTop w:val="0"/>
          <w:marBottom w:val="0"/>
          <w:divBdr>
            <w:top w:val="none" w:sz="0" w:space="0" w:color="auto"/>
            <w:left w:val="none" w:sz="0" w:space="0" w:color="auto"/>
            <w:bottom w:val="none" w:sz="0" w:space="0" w:color="auto"/>
            <w:right w:val="none" w:sz="0" w:space="0" w:color="auto"/>
          </w:divBdr>
        </w:div>
        <w:div w:id="1947301856">
          <w:marLeft w:val="0"/>
          <w:marRight w:val="0"/>
          <w:marTop w:val="0"/>
          <w:marBottom w:val="0"/>
          <w:divBdr>
            <w:top w:val="none" w:sz="0" w:space="0" w:color="auto"/>
            <w:left w:val="none" w:sz="0" w:space="0" w:color="auto"/>
            <w:bottom w:val="none" w:sz="0" w:space="0" w:color="auto"/>
            <w:right w:val="none" w:sz="0" w:space="0" w:color="auto"/>
          </w:divBdr>
        </w:div>
        <w:div w:id="2145540843">
          <w:marLeft w:val="0"/>
          <w:marRight w:val="0"/>
          <w:marTop w:val="0"/>
          <w:marBottom w:val="0"/>
          <w:divBdr>
            <w:top w:val="none" w:sz="0" w:space="0" w:color="auto"/>
            <w:left w:val="none" w:sz="0" w:space="0" w:color="auto"/>
            <w:bottom w:val="none" w:sz="0" w:space="0" w:color="auto"/>
            <w:right w:val="none" w:sz="0" w:space="0" w:color="auto"/>
          </w:divBdr>
        </w:div>
        <w:div w:id="127358802">
          <w:marLeft w:val="0"/>
          <w:marRight w:val="0"/>
          <w:marTop w:val="0"/>
          <w:marBottom w:val="0"/>
          <w:divBdr>
            <w:top w:val="none" w:sz="0" w:space="0" w:color="auto"/>
            <w:left w:val="none" w:sz="0" w:space="0" w:color="auto"/>
            <w:bottom w:val="none" w:sz="0" w:space="0" w:color="auto"/>
            <w:right w:val="none" w:sz="0" w:space="0" w:color="auto"/>
          </w:divBdr>
        </w:div>
        <w:div w:id="2043168552">
          <w:marLeft w:val="0"/>
          <w:marRight w:val="0"/>
          <w:marTop w:val="0"/>
          <w:marBottom w:val="0"/>
          <w:divBdr>
            <w:top w:val="none" w:sz="0" w:space="0" w:color="auto"/>
            <w:left w:val="none" w:sz="0" w:space="0" w:color="auto"/>
            <w:bottom w:val="none" w:sz="0" w:space="0" w:color="auto"/>
            <w:right w:val="none" w:sz="0" w:space="0" w:color="auto"/>
          </w:divBdr>
        </w:div>
        <w:div w:id="1894584372">
          <w:marLeft w:val="0"/>
          <w:marRight w:val="0"/>
          <w:marTop w:val="0"/>
          <w:marBottom w:val="0"/>
          <w:divBdr>
            <w:top w:val="none" w:sz="0" w:space="0" w:color="auto"/>
            <w:left w:val="none" w:sz="0" w:space="0" w:color="auto"/>
            <w:bottom w:val="none" w:sz="0" w:space="0" w:color="auto"/>
            <w:right w:val="none" w:sz="0" w:space="0" w:color="auto"/>
          </w:divBdr>
        </w:div>
        <w:div w:id="609505603">
          <w:marLeft w:val="0"/>
          <w:marRight w:val="0"/>
          <w:marTop w:val="0"/>
          <w:marBottom w:val="0"/>
          <w:divBdr>
            <w:top w:val="none" w:sz="0" w:space="0" w:color="auto"/>
            <w:left w:val="none" w:sz="0" w:space="0" w:color="auto"/>
            <w:bottom w:val="none" w:sz="0" w:space="0" w:color="auto"/>
            <w:right w:val="none" w:sz="0" w:space="0" w:color="auto"/>
          </w:divBdr>
        </w:div>
        <w:div w:id="372583991">
          <w:marLeft w:val="0"/>
          <w:marRight w:val="0"/>
          <w:marTop w:val="0"/>
          <w:marBottom w:val="0"/>
          <w:divBdr>
            <w:top w:val="none" w:sz="0" w:space="0" w:color="auto"/>
            <w:left w:val="none" w:sz="0" w:space="0" w:color="auto"/>
            <w:bottom w:val="none" w:sz="0" w:space="0" w:color="auto"/>
            <w:right w:val="none" w:sz="0" w:space="0" w:color="auto"/>
          </w:divBdr>
        </w:div>
        <w:div w:id="219902725">
          <w:marLeft w:val="0"/>
          <w:marRight w:val="0"/>
          <w:marTop w:val="0"/>
          <w:marBottom w:val="0"/>
          <w:divBdr>
            <w:top w:val="none" w:sz="0" w:space="0" w:color="auto"/>
            <w:left w:val="none" w:sz="0" w:space="0" w:color="auto"/>
            <w:bottom w:val="none" w:sz="0" w:space="0" w:color="auto"/>
            <w:right w:val="none" w:sz="0" w:space="0" w:color="auto"/>
          </w:divBdr>
        </w:div>
        <w:div w:id="997076856">
          <w:marLeft w:val="0"/>
          <w:marRight w:val="0"/>
          <w:marTop w:val="0"/>
          <w:marBottom w:val="0"/>
          <w:divBdr>
            <w:top w:val="none" w:sz="0" w:space="0" w:color="auto"/>
            <w:left w:val="none" w:sz="0" w:space="0" w:color="auto"/>
            <w:bottom w:val="none" w:sz="0" w:space="0" w:color="auto"/>
            <w:right w:val="none" w:sz="0" w:space="0" w:color="auto"/>
          </w:divBdr>
        </w:div>
        <w:div w:id="431361243">
          <w:marLeft w:val="0"/>
          <w:marRight w:val="0"/>
          <w:marTop w:val="0"/>
          <w:marBottom w:val="0"/>
          <w:divBdr>
            <w:top w:val="none" w:sz="0" w:space="0" w:color="auto"/>
            <w:left w:val="none" w:sz="0" w:space="0" w:color="auto"/>
            <w:bottom w:val="none" w:sz="0" w:space="0" w:color="auto"/>
            <w:right w:val="none" w:sz="0" w:space="0" w:color="auto"/>
          </w:divBdr>
        </w:div>
        <w:div w:id="1090740183">
          <w:marLeft w:val="0"/>
          <w:marRight w:val="0"/>
          <w:marTop w:val="0"/>
          <w:marBottom w:val="0"/>
          <w:divBdr>
            <w:top w:val="none" w:sz="0" w:space="0" w:color="auto"/>
            <w:left w:val="none" w:sz="0" w:space="0" w:color="auto"/>
            <w:bottom w:val="none" w:sz="0" w:space="0" w:color="auto"/>
            <w:right w:val="none" w:sz="0" w:space="0" w:color="auto"/>
          </w:divBdr>
        </w:div>
        <w:div w:id="1398938436">
          <w:marLeft w:val="0"/>
          <w:marRight w:val="0"/>
          <w:marTop w:val="0"/>
          <w:marBottom w:val="0"/>
          <w:divBdr>
            <w:top w:val="none" w:sz="0" w:space="0" w:color="auto"/>
            <w:left w:val="none" w:sz="0" w:space="0" w:color="auto"/>
            <w:bottom w:val="none" w:sz="0" w:space="0" w:color="auto"/>
            <w:right w:val="none" w:sz="0" w:space="0" w:color="auto"/>
          </w:divBdr>
        </w:div>
        <w:div w:id="173617907">
          <w:marLeft w:val="0"/>
          <w:marRight w:val="0"/>
          <w:marTop w:val="0"/>
          <w:marBottom w:val="0"/>
          <w:divBdr>
            <w:top w:val="none" w:sz="0" w:space="0" w:color="auto"/>
            <w:left w:val="none" w:sz="0" w:space="0" w:color="auto"/>
            <w:bottom w:val="none" w:sz="0" w:space="0" w:color="auto"/>
            <w:right w:val="none" w:sz="0" w:space="0" w:color="auto"/>
          </w:divBdr>
        </w:div>
      </w:divsChild>
    </w:div>
    <w:div w:id="2076776510">
      <w:marLeft w:val="0"/>
      <w:marRight w:val="0"/>
      <w:marTop w:val="0"/>
      <w:marBottom w:val="0"/>
      <w:divBdr>
        <w:top w:val="none" w:sz="0" w:space="0" w:color="auto"/>
        <w:left w:val="none" w:sz="0" w:space="0" w:color="auto"/>
        <w:bottom w:val="none" w:sz="0" w:space="0" w:color="auto"/>
        <w:right w:val="none" w:sz="0" w:space="0" w:color="auto"/>
      </w:divBdr>
    </w:div>
    <w:div w:id="2081752580">
      <w:marLeft w:val="0"/>
      <w:marRight w:val="0"/>
      <w:marTop w:val="0"/>
      <w:marBottom w:val="0"/>
      <w:divBdr>
        <w:top w:val="none" w:sz="0" w:space="0" w:color="auto"/>
        <w:left w:val="none" w:sz="0" w:space="0" w:color="auto"/>
        <w:bottom w:val="none" w:sz="0" w:space="0" w:color="auto"/>
        <w:right w:val="none" w:sz="0" w:space="0" w:color="auto"/>
      </w:divBdr>
      <w:divsChild>
        <w:div w:id="871310606">
          <w:marLeft w:val="0"/>
          <w:marRight w:val="0"/>
          <w:marTop w:val="0"/>
          <w:marBottom w:val="0"/>
          <w:divBdr>
            <w:top w:val="none" w:sz="0" w:space="0" w:color="auto"/>
            <w:left w:val="none" w:sz="0" w:space="0" w:color="auto"/>
            <w:bottom w:val="none" w:sz="0" w:space="0" w:color="auto"/>
            <w:right w:val="none" w:sz="0" w:space="0" w:color="auto"/>
          </w:divBdr>
        </w:div>
        <w:div w:id="706024969">
          <w:marLeft w:val="0"/>
          <w:marRight w:val="0"/>
          <w:marTop w:val="0"/>
          <w:marBottom w:val="0"/>
          <w:divBdr>
            <w:top w:val="none" w:sz="0" w:space="0" w:color="auto"/>
            <w:left w:val="none" w:sz="0" w:space="0" w:color="auto"/>
            <w:bottom w:val="none" w:sz="0" w:space="0" w:color="auto"/>
            <w:right w:val="none" w:sz="0" w:space="0" w:color="auto"/>
          </w:divBdr>
        </w:div>
      </w:divsChild>
    </w:div>
    <w:div w:id="2082486916">
      <w:marLeft w:val="0"/>
      <w:marRight w:val="0"/>
      <w:marTop w:val="0"/>
      <w:marBottom w:val="0"/>
      <w:divBdr>
        <w:top w:val="none" w:sz="0" w:space="0" w:color="auto"/>
        <w:left w:val="none" w:sz="0" w:space="0" w:color="auto"/>
        <w:bottom w:val="none" w:sz="0" w:space="0" w:color="auto"/>
        <w:right w:val="none" w:sz="0" w:space="0" w:color="auto"/>
      </w:divBdr>
      <w:divsChild>
        <w:div w:id="886255547">
          <w:marLeft w:val="0"/>
          <w:marRight w:val="0"/>
          <w:marTop w:val="0"/>
          <w:marBottom w:val="0"/>
          <w:divBdr>
            <w:top w:val="none" w:sz="0" w:space="0" w:color="auto"/>
            <w:left w:val="none" w:sz="0" w:space="0" w:color="auto"/>
            <w:bottom w:val="none" w:sz="0" w:space="0" w:color="auto"/>
            <w:right w:val="none" w:sz="0" w:space="0" w:color="auto"/>
          </w:divBdr>
        </w:div>
        <w:div w:id="932782005">
          <w:marLeft w:val="0"/>
          <w:marRight w:val="0"/>
          <w:marTop w:val="0"/>
          <w:marBottom w:val="0"/>
          <w:divBdr>
            <w:top w:val="none" w:sz="0" w:space="0" w:color="auto"/>
            <w:left w:val="none" w:sz="0" w:space="0" w:color="auto"/>
            <w:bottom w:val="none" w:sz="0" w:space="0" w:color="auto"/>
            <w:right w:val="none" w:sz="0" w:space="0" w:color="auto"/>
          </w:divBdr>
        </w:div>
        <w:div w:id="78479050">
          <w:marLeft w:val="0"/>
          <w:marRight w:val="0"/>
          <w:marTop w:val="0"/>
          <w:marBottom w:val="0"/>
          <w:divBdr>
            <w:top w:val="none" w:sz="0" w:space="0" w:color="auto"/>
            <w:left w:val="none" w:sz="0" w:space="0" w:color="auto"/>
            <w:bottom w:val="none" w:sz="0" w:space="0" w:color="auto"/>
            <w:right w:val="none" w:sz="0" w:space="0" w:color="auto"/>
          </w:divBdr>
        </w:div>
        <w:div w:id="1019351395">
          <w:marLeft w:val="0"/>
          <w:marRight w:val="0"/>
          <w:marTop w:val="0"/>
          <w:marBottom w:val="0"/>
          <w:divBdr>
            <w:top w:val="none" w:sz="0" w:space="0" w:color="auto"/>
            <w:left w:val="none" w:sz="0" w:space="0" w:color="auto"/>
            <w:bottom w:val="none" w:sz="0" w:space="0" w:color="auto"/>
            <w:right w:val="none" w:sz="0" w:space="0" w:color="auto"/>
          </w:divBdr>
        </w:div>
      </w:divsChild>
    </w:div>
    <w:div w:id="2083406866">
      <w:marLeft w:val="0"/>
      <w:marRight w:val="0"/>
      <w:marTop w:val="0"/>
      <w:marBottom w:val="0"/>
      <w:divBdr>
        <w:top w:val="none" w:sz="0" w:space="0" w:color="auto"/>
        <w:left w:val="none" w:sz="0" w:space="0" w:color="auto"/>
        <w:bottom w:val="none" w:sz="0" w:space="0" w:color="auto"/>
        <w:right w:val="none" w:sz="0" w:space="0" w:color="auto"/>
      </w:divBdr>
      <w:divsChild>
        <w:div w:id="1415206460">
          <w:marLeft w:val="0"/>
          <w:marRight w:val="0"/>
          <w:marTop w:val="0"/>
          <w:marBottom w:val="0"/>
          <w:divBdr>
            <w:top w:val="none" w:sz="0" w:space="0" w:color="auto"/>
            <w:left w:val="none" w:sz="0" w:space="0" w:color="auto"/>
            <w:bottom w:val="none" w:sz="0" w:space="0" w:color="auto"/>
            <w:right w:val="none" w:sz="0" w:space="0" w:color="auto"/>
          </w:divBdr>
        </w:div>
        <w:div w:id="1561095929">
          <w:marLeft w:val="0"/>
          <w:marRight w:val="0"/>
          <w:marTop w:val="0"/>
          <w:marBottom w:val="0"/>
          <w:divBdr>
            <w:top w:val="none" w:sz="0" w:space="0" w:color="auto"/>
            <w:left w:val="none" w:sz="0" w:space="0" w:color="auto"/>
            <w:bottom w:val="none" w:sz="0" w:space="0" w:color="auto"/>
            <w:right w:val="none" w:sz="0" w:space="0" w:color="auto"/>
          </w:divBdr>
        </w:div>
        <w:div w:id="1889107058">
          <w:marLeft w:val="0"/>
          <w:marRight w:val="0"/>
          <w:marTop w:val="0"/>
          <w:marBottom w:val="0"/>
          <w:divBdr>
            <w:top w:val="none" w:sz="0" w:space="0" w:color="auto"/>
            <w:left w:val="none" w:sz="0" w:space="0" w:color="auto"/>
            <w:bottom w:val="none" w:sz="0" w:space="0" w:color="auto"/>
            <w:right w:val="none" w:sz="0" w:space="0" w:color="auto"/>
          </w:divBdr>
        </w:div>
        <w:div w:id="1363363851">
          <w:marLeft w:val="0"/>
          <w:marRight w:val="0"/>
          <w:marTop w:val="0"/>
          <w:marBottom w:val="0"/>
          <w:divBdr>
            <w:top w:val="none" w:sz="0" w:space="0" w:color="auto"/>
            <w:left w:val="none" w:sz="0" w:space="0" w:color="auto"/>
            <w:bottom w:val="none" w:sz="0" w:space="0" w:color="auto"/>
            <w:right w:val="none" w:sz="0" w:space="0" w:color="auto"/>
          </w:divBdr>
        </w:div>
        <w:div w:id="208425284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779181250">
          <w:marLeft w:val="0"/>
          <w:marRight w:val="0"/>
          <w:marTop w:val="0"/>
          <w:marBottom w:val="0"/>
          <w:divBdr>
            <w:top w:val="none" w:sz="0" w:space="0" w:color="auto"/>
            <w:left w:val="none" w:sz="0" w:space="0" w:color="auto"/>
            <w:bottom w:val="none" w:sz="0" w:space="0" w:color="auto"/>
            <w:right w:val="none" w:sz="0" w:space="0" w:color="auto"/>
          </w:divBdr>
        </w:div>
        <w:div w:id="402947074">
          <w:marLeft w:val="0"/>
          <w:marRight w:val="0"/>
          <w:marTop w:val="0"/>
          <w:marBottom w:val="0"/>
          <w:divBdr>
            <w:top w:val="none" w:sz="0" w:space="0" w:color="auto"/>
            <w:left w:val="none" w:sz="0" w:space="0" w:color="auto"/>
            <w:bottom w:val="none" w:sz="0" w:space="0" w:color="auto"/>
            <w:right w:val="none" w:sz="0" w:space="0" w:color="auto"/>
          </w:divBdr>
        </w:div>
      </w:divsChild>
    </w:div>
    <w:div w:id="2085755662">
      <w:marLeft w:val="0"/>
      <w:marRight w:val="0"/>
      <w:marTop w:val="0"/>
      <w:marBottom w:val="0"/>
      <w:divBdr>
        <w:top w:val="none" w:sz="0" w:space="0" w:color="auto"/>
        <w:left w:val="none" w:sz="0" w:space="0" w:color="auto"/>
        <w:bottom w:val="none" w:sz="0" w:space="0" w:color="auto"/>
        <w:right w:val="none" w:sz="0" w:space="0" w:color="auto"/>
      </w:divBdr>
    </w:div>
    <w:div w:id="2098862984">
      <w:marLeft w:val="0"/>
      <w:marRight w:val="0"/>
      <w:marTop w:val="0"/>
      <w:marBottom w:val="0"/>
      <w:divBdr>
        <w:top w:val="none" w:sz="0" w:space="0" w:color="auto"/>
        <w:left w:val="none" w:sz="0" w:space="0" w:color="auto"/>
        <w:bottom w:val="none" w:sz="0" w:space="0" w:color="auto"/>
        <w:right w:val="none" w:sz="0" w:space="0" w:color="auto"/>
      </w:divBdr>
    </w:div>
    <w:div w:id="2121799144">
      <w:marLeft w:val="0"/>
      <w:marRight w:val="0"/>
      <w:marTop w:val="0"/>
      <w:marBottom w:val="0"/>
      <w:divBdr>
        <w:top w:val="none" w:sz="0" w:space="0" w:color="auto"/>
        <w:left w:val="none" w:sz="0" w:space="0" w:color="auto"/>
        <w:bottom w:val="none" w:sz="0" w:space="0" w:color="auto"/>
        <w:right w:val="none" w:sz="0" w:space="0" w:color="auto"/>
      </w:divBdr>
    </w:div>
    <w:div w:id="2124416470">
      <w:marLeft w:val="0"/>
      <w:marRight w:val="0"/>
      <w:marTop w:val="0"/>
      <w:marBottom w:val="0"/>
      <w:divBdr>
        <w:top w:val="none" w:sz="0" w:space="0" w:color="auto"/>
        <w:left w:val="none" w:sz="0" w:space="0" w:color="auto"/>
        <w:bottom w:val="none" w:sz="0" w:space="0" w:color="auto"/>
        <w:right w:val="none" w:sz="0" w:space="0" w:color="auto"/>
      </w:divBdr>
    </w:div>
    <w:div w:id="2128886000">
      <w:marLeft w:val="0"/>
      <w:marRight w:val="0"/>
      <w:marTop w:val="0"/>
      <w:marBottom w:val="0"/>
      <w:divBdr>
        <w:top w:val="none" w:sz="0" w:space="0" w:color="auto"/>
        <w:left w:val="none" w:sz="0" w:space="0" w:color="auto"/>
        <w:bottom w:val="none" w:sz="0" w:space="0" w:color="auto"/>
        <w:right w:val="none" w:sz="0" w:space="0" w:color="auto"/>
      </w:divBdr>
    </w:div>
    <w:div w:id="213051561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95728/000119312518256730/d611798dex21.htm" TargetMode="External"/><Relationship Id="rId13" Type="http://schemas.openxmlformats.org/officeDocument/2006/relationships/hyperlink" Target="http://www.sec.gov/Archives/edgar/data/895728/000119312518276666/d626221dex23.htm" TargetMode="External"/><Relationship Id="rId18" Type="http://schemas.openxmlformats.org/officeDocument/2006/relationships/hyperlink" Target="ei63019exhibit311ceoce.ht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ei63019exhibit321ceoce.htm" TargetMode="External"/><Relationship Id="rId7" Type="http://schemas.openxmlformats.org/officeDocument/2006/relationships/hyperlink" Target="http://www.sec.gov/Archives/edgar/data/895728/000119312518256730/d611798dex21.htm" TargetMode="External"/><Relationship Id="rId12" Type="http://schemas.openxmlformats.org/officeDocument/2006/relationships/hyperlink" Target="http://www.sec.gov/Archives/edgar/data/895728/000119312518276666/d626221dex22.htm" TargetMode="External"/><Relationship Id="rId17" Type="http://schemas.openxmlformats.org/officeDocument/2006/relationships/hyperlink" Target="ei63019exhibit311ceoce.ht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a2019rsuretentiongrant.htm" TargetMode="External"/><Relationship Id="rId20" Type="http://schemas.openxmlformats.org/officeDocument/2006/relationships/hyperlink" Target="ei63019exhibit312cfoce.htm" TargetMode="External"/><Relationship Id="rId1" Type="http://schemas.openxmlformats.org/officeDocument/2006/relationships/styles" Target="styles.xml"/><Relationship Id="rId6" Type="http://schemas.openxmlformats.org/officeDocument/2006/relationships/hyperlink" Target="http://www.sec.gov/Archives/edgar/data/1373835/000119312516701430/d247969dex21.htm" TargetMode="External"/><Relationship Id="rId11" Type="http://schemas.openxmlformats.org/officeDocument/2006/relationships/hyperlink" Target="http://www.sec.gov/Archives/edgar/data/895728/000119312518276666/d626221dex22.htm" TargetMode="External"/><Relationship Id="rId24" Type="http://schemas.openxmlformats.org/officeDocument/2006/relationships/hyperlink" Target="ei63019exhibit322cfoce.htm" TargetMode="External"/><Relationship Id="rId5" Type="http://schemas.openxmlformats.org/officeDocument/2006/relationships/hyperlink" Target="http://www.sec.gov/Archives/edgar/data/1373835/000119312516701430/d247969dex21.htm" TargetMode="External"/><Relationship Id="rId15" Type="http://schemas.openxmlformats.org/officeDocument/2006/relationships/hyperlink" Target="a2019rsuretentiongrant.htm" TargetMode="External"/><Relationship Id="rId23" Type="http://schemas.openxmlformats.org/officeDocument/2006/relationships/hyperlink" Target="ei63019exhibit322cfoce.htm" TargetMode="External"/><Relationship Id="rId10" Type="http://schemas.openxmlformats.org/officeDocument/2006/relationships/hyperlink" Target="http://www.sec.gov/Archives/edgar/data/895728/000119312518276666/d626221dex21.htm" TargetMode="External"/><Relationship Id="rId19" Type="http://schemas.openxmlformats.org/officeDocument/2006/relationships/hyperlink" Target="ei63019exhibit312cfoce.htm" TargetMode="External"/><Relationship Id="rId4" Type="http://schemas.openxmlformats.org/officeDocument/2006/relationships/image" Target="file:///E:\projects\LLMs\new_data_collection\data_new\htm\ENBRIDGE%20INC\enblogocoloura80.jpg" TargetMode="External"/><Relationship Id="rId9" Type="http://schemas.openxmlformats.org/officeDocument/2006/relationships/hyperlink" Target="http://www.sec.gov/Archives/edgar/data/895728/000119312518276666/d626221dex21.htm" TargetMode="External"/><Relationship Id="rId14" Type="http://schemas.openxmlformats.org/officeDocument/2006/relationships/hyperlink" Target="http://www.sec.gov/Archives/edgar/data/895728/000119312518276666/d626221dex23.htm" TargetMode="External"/><Relationship Id="rId22" Type="http://schemas.openxmlformats.org/officeDocument/2006/relationships/hyperlink" Target="ei63019exhibit321ceoc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45567</Words>
  <Characters>259732</Characters>
  <Application>Microsoft Office Word</Application>
  <DocSecurity>0</DocSecurity>
  <Lines>2164</Lines>
  <Paragraphs>609</Paragraphs>
  <ScaleCrop>false</ScaleCrop>
  <Company/>
  <LinksUpToDate>false</LinksUpToDate>
  <CharactersWithSpaces>304690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2024-01-04T15:39:00Z</dcterms:created>
  <dcterms:modified xsi:type="dcterms:W3CDTF">2024-01-04T15:39:00Z</dcterms:modified>
</cp:coreProperties>
</file>