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C7336">
      <w:pPr>
        <w:divId w:val="1200707328"/>
        <w:rPr>
          <w:rFonts w:eastAsia="Times New Roman"/>
          <w:vanish/>
          <w:sz w:val="20"/>
          <w:szCs w:val="20"/>
        </w:rPr>
      </w:pPr>
      <w:r>
        <w:rPr>
          <w:rFonts w:eastAsia="Times New Roman"/>
          <w:vanish/>
          <w:sz w:val="20"/>
          <w:szCs w:val="20"/>
        </w:rPr>
        <w:t>false--12-31FY20190000895728P5YP5Y00000.30166000000P30DP5Y202200000020250000000.0070.0040.00590.0330.05650.06750.0750.02950.0850.040.03980.04010.09880.04770.0420.04380.0520.0550.058750.05950.0630.073750.0750.03980.04010.033750.0350.0450.0460.0475</w:t>
      </w:r>
      <w:r>
        <w:rPr>
          <w:rFonts w:eastAsia="Times New Roman"/>
          <w:vanish/>
          <w:sz w:val="20"/>
          <w:szCs w:val="20"/>
        </w:rPr>
        <w:t>0.05952.5002.9002.9903.1253.1603.1903.2003.5003.7003.9403.9403.9504.0004.0004.2404.2504.2604.5004.5304.5604.5704.8504.8504.8705.1205.5005.5705.7506.1007.2007.2200.0350.04150.0650.0620.05350.08750.03560.04040.04420.06750.06620.06620.04340.0690.070.08650.080</w:t>
      </w:r>
      <w:r>
        <w:rPr>
          <w:rFonts w:eastAsia="Times New Roman"/>
          <w:vanish/>
          <w:sz w:val="20"/>
          <w:szCs w:val="20"/>
        </w:rPr>
        <w:t>50.03520.04330.0410.0560.0560.02370.03010.03240.04490.04490.010.04340.0690.0250.03130.040.0299P3YP5Y120000000000.030.0290.3890.5000.7430.5000.500.4380.5000.4270.2200.4270.3330.3000.2105800000000.200.2227710000000.024P1YP4YP3Y 0000895728 2019-01-01 2019-12-</w:t>
      </w:r>
      <w:r>
        <w:rPr>
          <w:rFonts w:eastAsia="Times New Roman"/>
          <w:vanish/>
          <w:sz w:val="20"/>
          <w:szCs w:val="20"/>
        </w:rPr>
        <w:t>31 0000895728 2019-06-30 0000895728 2020-02-07 0000895728 us-gaap:CommonStockMember 2019-01-01 2019-12-31 0000895728 enb:A6.375FixedtoFloatingRateSubordinatedNotesSeries2018BDue2078Member 2019-01-01 2019-12-31 0000895728 2017-01-01 2017-12-31 0000895728 20</w:t>
      </w:r>
      <w:r>
        <w:rPr>
          <w:rFonts w:eastAsia="Times New Roman"/>
          <w:vanish/>
          <w:sz w:val="20"/>
          <w:szCs w:val="20"/>
        </w:rPr>
        <w:t>18-01-01 2018-12-31 0000895728 enb:CommoditySalesRevenueMember 2018-01-01 2018-12-31 0000895728 enb:CommoditySalesRevenueMember 2017-01-01 2017-12-31 0000895728 enb:TransportationAndOtherServicesRevenuesMember 2018-01-01 2018-12-31 0000895728 enb:Commodity</w:t>
      </w:r>
      <w:r>
        <w:rPr>
          <w:rFonts w:eastAsia="Times New Roman"/>
          <w:vanish/>
          <w:sz w:val="20"/>
          <w:szCs w:val="20"/>
        </w:rPr>
        <w:t>SalesRevenueMember 2019-01-01 2019-12-31 0000895728 enb:TransportationAndOtherServicesRevenuesMember 2019-01-01 2019-12-31 0000895728 enb:TransportationAndOtherServicesRevenuesMember 2017-01-01 2017-12-31 0000895728 enb:GasDistributionRevenueMember 2017-01</w:t>
      </w:r>
      <w:r>
        <w:rPr>
          <w:rFonts w:eastAsia="Times New Roman"/>
          <w:vanish/>
          <w:sz w:val="20"/>
          <w:szCs w:val="20"/>
        </w:rPr>
        <w:t>-01 2017-12-31 0000895728 enb:GasDistributionRevenueMember 2019-01-01 2019-12-31 0000895728 enb:GasDistributionRevenueMember 2018-01-01 2018-12-31 0000895728 us-gaap:RetainedEarningsMember 2018-01-01 2018-12-31 0000895728 us-gaap:NoncontrollingInterestMemb</w:t>
      </w:r>
      <w:r>
        <w:rPr>
          <w:rFonts w:eastAsia="Times New Roman"/>
          <w:vanish/>
          <w:sz w:val="20"/>
          <w:szCs w:val="20"/>
        </w:rPr>
        <w:t xml:space="preserve">er 2017-01-01 2017-12-31 0000895728 us-gaap:RetainedEarningsMember 2018-12-31 0000895728 us-gaap:NoncontrollingInterestMember 2019-01-01 2019-12-31 0000895728 us-gaap:CommonStockMember 2019-12-31 0000895728 us-gaap:AdditionalPaidInCapitalMember 2019-12-31 </w:t>
      </w:r>
      <w:r>
        <w:rPr>
          <w:rFonts w:eastAsia="Times New Roman"/>
          <w:vanish/>
          <w:sz w:val="20"/>
          <w:szCs w:val="20"/>
        </w:rPr>
        <w:t>0000895728 us-gaap:AdditionalPaidInCapitalMember 2018-01-01 2018-12-31 0000895728 us-gaap:AccumulatedOtherComprehensiveIncomeMember 2017-01-01 2017-12-31 0000895728 us-gaap:CommonStockMember 2017-01-01 2017-12-31 0000895728 us-gaap:AdditionalPaidInCapitalM</w:t>
      </w:r>
      <w:r>
        <w:rPr>
          <w:rFonts w:eastAsia="Times New Roman"/>
          <w:vanish/>
          <w:sz w:val="20"/>
          <w:szCs w:val="20"/>
        </w:rPr>
        <w:t>ember 2019-01-01 2019-12-31 0000895728 us-gaap:AdditionalPaidInCapitalMember 2017-12-31 0000895728 us-gaap:RetainedEarningsMember 2019-01-01 2019-12-31 0000895728 enb:MergerTransactionMember us-gaap:CommonStockMember 2019-01-01 2019-12-31 0000895728 us-gaa</w:t>
      </w:r>
      <w:r>
        <w:rPr>
          <w:rFonts w:eastAsia="Times New Roman"/>
          <w:vanish/>
          <w:sz w:val="20"/>
          <w:szCs w:val="20"/>
        </w:rPr>
        <w:t>p:PreferredStockMember 2019-12-31 0000895728 us-gaap:NoncontrollingInterestMember 2018-01-01 2018-12-31 0000895728 us-gaap:ParentMember 2019-12-31 0000895728 us-gaap:CommonStockMember 2016-12-31 0000895728 us-gaap:CommonStockMember 2018-12-31 0000895728 us</w:t>
      </w:r>
      <w:r>
        <w:rPr>
          <w:rFonts w:eastAsia="Times New Roman"/>
          <w:vanish/>
          <w:sz w:val="20"/>
          <w:szCs w:val="20"/>
        </w:rPr>
        <w:t>-gaap:RetainedEarningsMember 2017-01-01 2017-12-31 0000895728 us-gaap:AdditionalPaidInCapitalMember 2018-12-31 0000895728 us-gaap:NoncontrollingInterestMember 2017-12-31 0000895728 us-gaap:CommonStockMember 2018-01-01 2018-12-31 0000895728 us-gaap:Accumula</w:t>
      </w:r>
      <w:r>
        <w:rPr>
          <w:rFonts w:eastAsia="Times New Roman"/>
          <w:vanish/>
          <w:sz w:val="20"/>
          <w:szCs w:val="20"/>
        </w:rPr>
        <w:t>tedOtherComprehensiveIncomeMember 2019-12-31 0000895728 enb:MergerTransactionMember us-gaap:CommonStockMember 2017-01-01 2017-12-31 0000895728 us-gaap:TreasuryStockMember 2017-01-01 2017-12-31 0000895728 us-gaap:TreasuryStockMember 2018-01-01 2018-12-31 00</w:t>
      </w:r>
      <w:r>
        <w:rPr>
          <w:rFonts w:eastAsia="Times New Roman"/>
          <w:vanish/>
          <w:sz w:val="20"/>
          <w:szCs w:val="20"/>
        </w:rPr>
        <w:t>00895728 us-gaap:RetainedEarningsMember 2017-12-31 0000895728 us-gaap:AdditionalPaidInCapitalMember 2017-01-01 2017-12-31 0000895728 us-gaap:CommonStockMember 2017-12-31 0000895728 us-gaap:TreasuryStockMember 2019-12-31 0000895728 us-gaap:TreasuryStockMemb</w:t>
      </w:r>
      <w:r>
        <w:rPr>
          <w:rFonts w:eastAsia="Times New Roman"/>
          <w:vanish/>
          <w:sz w:val="20"/>
          <w:szCs w:val="20"/>
        </w:rPr>
        <w:t>er 2017-12-31 0000895728 us-gaap:PreferredStockMember 2017-12-31 0000895728 us-gaap:PreferredStockMember 2017-01-01 2017-12-31 0000895728 us-gaap:AccumulatedOtherComprehensiveIncomeMember 2017-12-31 0000895728 us-gaap:ParentMember 2018-12-31 0000895728 us-</w:t>
      </w:r>
      <w:r>
        <w:rPr>
          <w:rFonts w:eastAsia="Times New Roman"/>
          <w:vanish/>
          <w:sz w:val="20"/>
          <w:szCs w:val="20"/>
        </w:rPr>
        <w:t>gaap:PreferredStockMember 2016-12-31 0000895728 us-gaap:NoncontrollingInterestMember 2018-12-31 0000895728 us-gaap:AccumulatedOtherComprehensiveIncomeMember 2019-01-01 2019-12-31 0000895728 us-gaap:ParentMember 2017-12-31 0000895728 us-gaap:AdditionalPaidI</w:t>
      </w:r>
      <w:r>
        <w:rPr>
          <w:rFonts w:eastAsia="Times New Roman"/>
          <w:vanish/>
          <w:sz w:val="20"/>
          <w:szCs w:val="20"/>
        </w:rPr>
        <w:t>nCapitalMember 2016-12-31 0000895728 us-gaap:NoncontrollingInterestMember 2016-12-31 0000895728 us-gaap:PreferredStockMember 2018-12-31 0000895728 2018-12-31 0000895728 us-gaap:PreferredStockMember 2018-01-01 2018-12-31 0000895728 us-gaap:PreferredStockMem</w:t>
      </w:r>
      <w:r>
        <w:rPr>
          <w:rFonts w:eastAsia="Times New Roman"/>
          <w:vanish/>
          <w:sz w:val="20"/>
          <w:szCs w:val="20"/>
        </w:rPr>
        <w:t>ber 2019-01-01 2019-12-31 0000895728 us-gaap:CommonStockMember 2019-01-01 2019-12-31 0000895728 us-gaap:AccumulatedOtherComprehensiveIncomeMember 2018-01-01 2018-12-31 0000895728 us-gaap:AccumulatedOtherComprehensiveIncomeMember 2018-12-31 0000895728 us-ga</w:t>
      </w:r>
      <w:r>
        <w:rPr>
          <w:rFonts w:eastAsia="Times New Roman"/>
          <w:vanish/>
          <w:sz w:val="20"/>
          <w:szCs w:val="20"/>
        </w:rPr>
        <w:t>ap:TreasuryStockMember 2016-12-31 0000895728 us-gaap:RetainedEarningsMember 2019-12-31 0000895728 us-gaap:TreasuryStockMember 2018-12-31 0000895728 us-gaap:AccumulatedOtherComprehensiveIncomeMember 2016-12-31 0000895728 2019-12-31 0000895728 us-gaap:Treasu</w:t>
      </w:r>
      <w:r>
        <w:rPr>
          <w:rFonts w:eastAsia="Times New Roman"/>
          <w:vanish/>
          <w:sz w:val="20"/>
          <w:szCs w:val="20"/>
        </w:rPr>
        <w:t>ryStockMember 2019-01-01 2019-12-31 0000895728 us-gaap:NoncontrollingInterestMember 2019-12-31 0000895728 enb:MergerTransactionMember us-gaap:CommonStockMember 2018-01-01 2018-12-31 0000895728 us-gaap:RetainedEarningsMember 2016-12-31 0000895728 2017-12-31</w:t>
      </w:r>
      <w:r>
        <w:rPr>
          <w:rFonts w:eastAsia="Times New Roman"/>
          <w:vanish/>
          <w:sz w:val="20"/>
          <w:szCs w:val="20"/>
        </w:rPr>
        <w:t xml:space="preserve"> 0000895728 2016-12-31 0000895728 enb:SpectraEnergyCorpMember 2017-02-27 0000895728 enb:SpectraEnergyCorpMember 2017-02-27 2017-02-27 0000895728 enb:TransportationRevenueMember 2017-01-01 2017-12-31 0000895728 enb:TransportationRevenueMember 2019-01-01 201</w:t>
      </w:r>
      <w:r>
        <w:rPr>
          <w:rFonts w:eastAsia="Times New Roman"/>
          <w:vanish/>
          <w:sz w:val="20"/>
          <w:szCs w:val="20"/>
        </w:rPr>
        <w:t>9-12-31 0000895728 us-gaap:RestrictedStockUnitsRSUMember 2019-01-01 2019-12-31 0000895728 enb:DeferralForNegotiatedDepreciationRatesForPhaseInPlansMember 2019-12-31 0000895728 enb:TransportationRevenueMember 2018-01-01 2018-12-31 0000895728 us-gaap:Perform</w:t>
      </w:r>
      <w:r>
        <w:rPr>
          <w:rFonts w:eastAsia="Times New Roman"/>
          <w:vanish/>
          <w:sz w:val="20"/>
          <w:szCs w:val="20"/>
        </w:rPr>
        <w:t>anceSharesMember 2019-01-01 2019-12-31 0000895728 2019-01-01 2019-01-01 0000895728 2019-01-01 0000895728 us-gaap:AccountingStandardsUpdate201602Member 2019-01-01 0000895728 enb:RenewablePowerGenerationSegmentMember 2018-01-01 2018-12-31 0000895728 enb:Rene</w:t>
      </w:r>
      <w:r>
        <w:rPr>
          <w:rFonts w:eastAsia="Times New Roman"/>
          <w:vanish/>
          <w:sz w:val="20"/>
          <w:szCs w:val="20"/>
        </w:rPr>
        <w:t>wablePowerGenerationSegmentMember us-gaap:TransferredAtPointInTimeMember 2018-01-01 2018-12-31 0000895728 enb:EnergyServicesSegmentMember us-gaap:TransferredOverTimeMember 2018-01-01 2018-12-31 0000895728 enb:GasDistributionandStorageSegmentMember us-gaap:</w:t>
      </w:r>
      <w:r>
        <w:rPr>
          <w:rFonts w:eastAsia="Times New Roman"/>
          <w:vanish/>
          <w:sz w:val="20"/>
          <w:szCs w:val="20"/>
        </w:rPr>
        <w:t>TransferredOverTimeMember 2018-01-01 2018-12-31 0000895728 enb:GasDistributionandStorageSegmentMember us-gaap:TransferredAtPointInTimeMember 2018-01-01 2018-12-31 0000895728 us-gaap:TransferredOverTimeMember 2018-01-01 2018-12-31 0000895728 us-gaap:Transfe</w:t>
      </w:r>
      <w:r>
        <w:rPr>
          <w:rFonts w:eastAsia="Times New Roman"/>
          <w:vanish/>
          <w:sz w:val="20"/>
          <w:szCs w:val="20"/>
        </w:rPr>
        <w:t>rredAtPointInTimeMember 2018-01-01 2018-12-31 0000895728 enb:GasTransmissionSegmentMember 2018-01-01 2018-12-31 0000895728 enb:RenewablePowerGenerationSegmentMember us-gaap:TransferredOverTimeMember 2018-01-01 2018-12-31 0000895728 enb:EnergyServicesSegmen</w:t>
      </w:r>
      <w:r>
        <w:rPr>
          <w:rFonts w:eastAsia="Times New Roman"/>
          <w:vanish/>
          <w:sz w:val="20"/>
          <w:szCs w:val="20"/>
        </w:rPr>
        <w:t>tMember us-gaap:TransferredAtPointInTimeMember 2018-01-01 2018-12-31 0000895728 enb:GasTransmissionSegmentMember us-gaap:TransferredAtPointInTimeMember 2018-01-01 2018-12-31 0000895728 enb:EnergyServicesSegmentMember 2018-01-01 2018-12-31 0000895728 enb:Li</w:t>
      </w:r>
      <w:r>
        <w:rPr>
          <w:rFonts w:eastAsia="Times New Roman"/>
          <w:vanish/>
          <w:sz w:val="20"/>
          <w:szCs w:val="20"/>
        </w:rPr>
        <w:t>quidsPipelinesSegmentMember us-gaap:TransferredAtPointInTimeMember 2018-01-01 2018-12-31 0000895728 enb:LiquidsPipelinesSegmentMember us-gaap:TransferredOverTimeMember 2018-01-01 2018-12-31 0000895728 enb:LiquidsPipelinesSegmentMember 2018-01-01 2018-12-31</w:t>
      </w:r>
      <w:r>
        <w:rPr>
          <w:rFonts w:eastAsia="Times New Roman"/>
          <w:vanish/>
          <w:sz w:val="20"/>
          <w:szCs w:val="20"/>
        </w:rPr>
        <w:t xml:space="preserve"> 0000895728 enb:GasDistributionandStorageSegmentMember 2018-01-01 2018-12-31 0000895728 enb:GasTransmissionSegmentMember us-gaap:TransferredOverTimeMember 2018-01-01 2018-12-31 0000895728 2020-01-01 2019-12-31 0000895728 enb:EnergyServicesSegmentMember us-</w:t>
      </w:r>
      <w:r>
        <w:rPr>
          <w:rFonts w:eastAsia="Times New Roman"/>
          <w:vanish/>
          <w:sz w:val="20"/>
          <w:szCs w:val="20"/>
        </w:rPr>
        <w:t>gaap:TransferredOverTimeMember 2019-01-01 2019-12-31 0000895728 enb:RenewablePowerGenerationSegmentMember 2019-01-01 2019-12-31 0000895728 enb:LiquidsPipelinesSegmentMember 2019-01-01 2019-12-31 0000895728 enb:GasTransmissionSegmentMember us-gaap:Transferr</w:t>
      </w:r>
      <w:r>
        <w:rPr>
          <w:rFonts w:eastAsia="Times New Roman"/>
          <w:vanish/>
          <w:sz w:val="20"/>
          <w:szCs w:val="20"/>
        </w:rPr>
        <w:t>edOverTimeMember 2019-01-01 2019-12-31 0000895728 enb:EnergyServicesSegmentMember 2019-01-01 2019-12-31 0000895728 us-gaap:TransferredOverTimeMember 2019-01-01 2019-12-31 0000895728 enb:LiquidsPipelinesSegmentMember us-gaap:TransferredOverTimeMember 2019-0</w:t>
      </w:r>
      <w:r>
        <w:rPr>
          <w:rFonts w:eastAsia="Times New Roman"/>
          <w:vanish/>
          <w:sz w:val="20"/>
          <w:szCs w:val="20"/>
        </w:rPr>
        <w:t>1-01 2019-12-31 0000895728 enb:RenewablePowerGenerationSegmentMember us-gaap:TransferredAtPointInTimeMember 2019-01-01 2019-12-31 0000895728 enb:GasDistributionandStorageSegmentMember 2019-01-01 2019-12-31 0000895728 enb:GasDistributionandStorageSegmentMem</w:t>
      </w:r>
      <w:r>
        <w:rPr>
          <w:rFonts w:eastAsia="Times New Roman"/>
          <w:vanish/>
          <w:sz w:val="20"/>
          <w:szCs w:val="20"/>
        </w:rPr>
        <w:t>ber us-gaap:TransferredOverTimeMember 2019-01-01 2019-12-31 0000895728 enb:GasTransmissionSegmentMember us-gaap:TransferredAtPointInTimeMember 2019-01-01 2019-12-31 0000895728 enb:LiquidsPipelinesSegmentMember us-gaap:TransferredAtPointInTimeMember 2019-01</w:t>
      </w:r>
      <w:r>
        <w:rPr>
          <w:rFonts w:eastAsia="Times New Roman"/>
          <w:vanish/>
          <w:sz w:val="20"/>
          <w:szCs w:val="20"/>
        </w:rPr>
        <w:t>-01 2019-12-31 0000895728 enb:GasDistributionandStorageSegmentMember us-gaap:TransferredAtPointInTimeMember 2019-01-01 2019-12-31 0000895728 enb:RenewablePowerGenerationSegmentMember us-gaap:TransferredOverTimeMember 2019-01-01 2019-12-31 0000895728 us-gaa</w:t>
      </w:r>
      <w:r>
        <w:rPr>
          <w:rFonts w:eastAsia="Times New Roman"/>
          <w:vanish/>
          <w:sz w:val="20"/>
          <w:szCs w:val="20"/>
        </w:rPr>
        <w:t>p:TransferredAtPointInTimeMember 2019-01-01 2019-12-31 0000895728 enb:EnergyServicesSegmentMember us-gaap:TransferredAtPointInTimeMember 2019-01-01 2019-12-31 0000895728 enb:GasTransmissionSegmentMember 2019-01-01 2019-12-31 0000895728 enb:EliminationsAndR</w:t>
      </w:r>
      <w:r>
        <w:rPr>
          <w:rFonts w:eastAsia="Times New Roman"/>
          <w:vanish/>
          <w:sz w:val="20"/>
          <w:szCs w:val="20"/>
        </w:rPr>
        <w:t>econcilingItemsMember 2019-01-01 2019-12-31 0000895728 us-gaap:OperatingSegmentsMember enb:OtherRevenueMember enb:GasDistributionandStorageSegmentMember 2019-01-01 2019-12-31 0000895728 enb:ElectricityandTransmissionRevenueMember 2019-01-01 2019-12-31 0000</w:t>
      </w:r>
      <w:r>
        <w:rPr>
          <w:rFonts w:eastAsia="Times New Roman"/>
          <w:vanish/>
          <w:sz w:val="20"/>
          <w:szCs w:val="20"/>
        </w:rPr>
        <w:t>895728 us-gaap:OperatingSegmentsMember enb:TransportationRevenueMember enb:GasTransmissionSegmentMember 2019-01-01 2019-12-31 0000895728 us-gaap:OperatingSegmentsMember enb:CommoditySalesRevenueMember enb:EnergyServicesSegmentMember 2019-01-01 2019-12-31 0</w:t>
      </w:r>
      <w:r>
        <w:rPr>
          <w:rFonts w:eastAsia="Times New Roman"/>
          <w:vanish/>
          <w:sz w:val="20"/>
          <w:szCs w:val="20"/>
        </w:rPr>
        <w:t>000895728 us-gaap:OperatingSegmentsMember enb:EnergyServicesSegmentMember 2019-01-01 2019-12-31 0000895728 us-gaap:OperatingSegmentsMember enb:ElectricityandTransmissionRevenueMember enb:EnergyServicesSegmentMember 2019-01-01 2019-12-31 0000895728 us-gaap:</w:t>
      </w:r>
      <w:r>
        <w:rPr>
          <w:rFonts w:eastAsia="Times New Roman"/>
          <w:vanish/>
          <w:sz w:val="20"/>
          <w:szCs w:val="20"/>
        </w:rPr>
        <w:t>OperatingSegmentsMember enb:GasDistributionRevenueMember enb:EnergyServicesSegmentMember 2019-01-01 2019-12-31 0000895728 us-gaap:OperatingSegmentsMember enb:CommoditySalesRevenueMember enb:GasDistributionandStorageSegmentMember 2019-01-01 2019-12-31 00008</w:t>
      </w:r>
      <w:r>
        <w:rPr>
          <w:rFonts w:eastAsia="Times New Roman"/>
          <w:vanish/>
          <w:sz w:val="20"/>
          <w:szCs w:val="20"/>
        </w:rPr>
        <w:t>95728 us-gaap:IntersegmentEliminationMember enb:RenewablePowerGenerationSegmentMember 2019-01-01 2019-12-31 0000895728 us-gaap:OperatingSegmentsMember enb:TransportationRevenueMember enb:LiquidsPipelinesSegmentMember 2019-01-01 2019-12-31 0000895728 us-gaa</w:t>
      </w:r>
      <w:r>
        <w:rPr>
          <w:rFonts w:eastAsia="Times New Roman"/>
          <w:vanish/>
          <w:sz w:val="20"/>
          <w:szCs w:val="20"/>
        </w:rPr>
        <w:t xml:space="preserve">p:OperatingSegmentsMember enb:GasGatheringandProcessingRevenueMember enb:LiquidsPipelinesSegmentMember 2019-01-01 2019-12-31 0000895728 us-gaap:OperatingSegmentsMember enb:CommoditySalesRevenueMember enb:LiquidsPipelinesSegmentMember 2019-01-01 2019-12-31 </w:t>
      </w:r>
      <w:r>
        <w:rPr>
          <w:rFonts w:eastAsia="Times New Roman"/>
          <w:vanish/>
          <w:sz w:val="20"/>
          <w:szCs w:val="20"/>
        </w:rPr>
        <w:t>0000895728 us-gaap:IntersegmentEliminationMember enb:GasTransmissionSegmentMember 2019-01-01 2019-12-31 0000895728 us-gaap:OperatingSegmentsMember enb:OtherRevenueMember enb:LiquidsPipelinesSegmentMember 2019-01-01 2019-12-31 0000895728 us-gaap:Intersegmen</w:t>
      </w:r>
      <w:r>
        <w:rPr>
          <w:rFonts w:eastAsia="Times New Roman"/>
          <w:vanish/>
          <w:sz w:val="20"/>
          <w:szCs w:val="20"/>
        </w:rPr>
        <w:t>tEliminationMember enb:GasDistributionandStorageSegmentMember 2019-01-01 2019-12-31 0000895728 us-gaap:OperatingSegmentsMember enb:GasDistributionRevenueMember enb:GasDistributionandStorageSegmentMember 2019-01-01 2019-12-31 0000895728 us-gaap:OperatingSeg</w:t>
      </w:r>
      <w:r>
        <w:rPr>
          <w:rFonts w:eastAsia="Times New Roman"/>
          <w:vanish/>
          <w:sz w:val="20"/>
          <w:szCs w:val="20"/>
        </w:rPr>
        <w:t>mentsMember enb:GasDistributionRevenueMember enb:RenewablePowerGenerationSegmentMember 2019-01-01 2019-12-31 0000895728 enb:EliminationsAndReconcilingItemsMember enb:CommoditySalesRevenueMember 2019-01-01 2019-12-31 0000895728 us-gaap:OperatingSegmentsMemb</w:t>
      </w:r>
      <w:r>
        <w:rPr>
          <w:rFonts w:eastAsia="Times New Roman"/>
          <w:vanish/>
          <w:sz w:val="20"/>
          <w:szCs w:val="20"/>
        </w:rPr>
        <w:t>er enb:GasTransmissionSegmentMember 2019-01-01 2019-12-31 0000895728 us-gaap:IntersegmentEliminationMember enb:EnergyServicesSegmentMember 2019-01-01 2019-12-31 0000895728 us-gaap:OperatingSegmentsMember enb:GasGatheringandProcessingRevenueMember enb:Renew</w:t>
      </w:r>
      <w:r>
        <w:rPr>
          <w:rFonts w:eastAsia="Times New Roman"/>
          <w:vanish/>
          <w:sz w:val="20"/>
          <w:szCs w:val="20"/>
        </w:rPr>
        <w:t>ablePowerGenerationSegmentMember 2019-01-01 2019-12-31 0000895728 us-gaap:OperatingSegmentsMember enb:StorageandOtherRevenueMember enb:GasTransmissionSegmentMember 2019-01-01 2019-12-31 0000895728 us-gaap:OperatingSegmentsMember enb:ElectricityandTransmiss</w:t>
      </w:r>
      <w:r>
        <w:rPr>
          <w:rFonts w:eastAsia="Times New Roman"/>
          <w:vanish/>
          <w:sz w:val="20"/>
          <w:szCs w:val="20"/>
        </w:rPr>
        <w:t>ionRevenueMember enb:LiquidsPipelinesSegmentMember 2019-01-01 2019-12-31 0000895728 us-gaap:IntersegmentEliminationMember 2019-01-01 2019-12-31 0000895728 us-gaap:OperatingSegmentsMember enb:RenewablePowerGenerationSegmentMember 2019-01-01 2019-12-31 00008</w:t>
      </w:r>
      <w:r>
        <w:rPr>
          <w:rFonts w:eastAsia="Times New Roman"/>
          <w:vanish/>
          <w:sz w:val="20"/>
          <w:szCs w:val="20"/>
        </w:rPr>
        <w:t>95728 us-gaap:OperatingSegmentsMember enb:GasGatheringandProcessingRevenueMember enb:GasTransmissionSegmentMember 2019-01-01 2019-12-31 0000895728 us-gaap:OperatingSegmentsMember enb:CommoditySalesRevenueMember enb:RenewablePowerGenerationSegmentMember 201</w:t>
      </w:r>
      <w:r>
        <w:rPr>
          <w:rFonts w:eastAsia="Times New Roman"/>
          <w:vanish/>
          <w:sz w:val="20"/>
          <w:szCs w:val="20"/>
        </w:rPr>
        <w:t>9-01-01 2019-12-31 0000895728 us-gaap:OperatingSegmentsMember enb:LiquidsPipelinesSegmentMember 2019-01-01 2019-12-31 0000895728 us-gaap:OperatingSegmentsMember enb:StorageandOtherRevenueMember enb:EnergyServicesSegmentMember 2019-01-01 2019-12-31 00008957</w:t>
      </w:r>
      <w:r>
        <w:rPr>
          <w:rFonts w:eastAsia="Times New Roman"/>
          <w:vanish/>
          <w:sz w:val="20"/>
          <w:szCs w:val="20"/>
        </w:rPr>
        <w:t>28 us-gaap:OperatingSegmentsMember enb:GasDistributionRevenueMember enb:GasTransmissionSegmentMember 2019-01-01 2019-12-31 0000895728 enb:GasGatheringandProcessingRevenueMember 2019-01-01 2019-12-31 0000895728 us-gaap:OperatingSegmentsMember enb:Storageand</w:t>
      </w:r>
      <w:r>
        <w:rPr>
          <w:rFonts w:eastAsia="Times New Roman"/>
          <w:vanish/>
          <w:sz w:val="20"/>
          <w:szCs w:val="20"/>
        </w:rPr>
        <w:t>OtherRevenueMember enb:RenewablePowerGenerationSegmentMember 2019-01-01 2019-12-31 0000895728 us-gaap:OperatingSegmentsMember enb:GasGatheringandProcessingRevenueMember enb:GasDistributionandStorageSegmentMember 2019-01-01 2019-12-31 0000895728 us-gaap:Ope</w:t>
      </w:r>
      <w:r>
        <w:rPr>
          <w:rFonts w:eastAsia="Times New Roman"/>
          <w:vanish/>
          <w:sz w:val="20"/>
          <w:szCs w:val="20"/>
        </w:rPr>
        <w:t>ratingSegmentsMember enb:TransportationRevenueMember enb:RenewablePowerGenerationSegmentMember 2019-01-01 2019-12-31 0000895728 us-gaap:OperatingSegmentsMember enb:TransportationRevenueMember enb:GasDistributionandStorageSegmentMember 2019-01-01 2019-12-31</w:t>
      </w:r>
      <w:r>
        <w:rPr>
          <w:rFonts w:eastAsia="Times New Roman"/>
          <w:vanish/>
          <w:sz w:val="20"/>
          <w:szCs w:val="20"/>
        </w:rPr>
        <w:t xml:space="preserve"> 0000895728 us-gaap:OperatingSegmentsMember enb:TransportationRevenueMember enb:EnergyServicesSegmentMember 2019-01-01 2019-12-31 0000895728 us-gaap:OperatingSegmentsMember enb:GasDistributionandStorageSegmentMember 2019-01-01 2019-12-31 0000895728 us-gaap</w:t>
      </w:r>
      <w:r>
        <w:rPr>
          <w:rFonts w:eastAsia="Times New Roman"/>
          <w:vanish/>
          <w:sz w:val="20"/>
          <w:szCs w:val="20"/>
        </w:rPr>
        <w:t>:OperatingSegmentsMember enb:StorageandOtherRevenueMember enb:LiquidsPipelinesSegmentMember 2019-01-01 2019-12-31 0000895728 us-gaap:OperatingSegmentsMember enb:GasDistributionRevenueMember enb:LiquidsPipelinesSegmentMember 2019-01-01 2019-12-31 0000895728</w:t>
      </w:r>
      <w:r>
        <w:rPr>
          <w:rFonts w:eastAsia="Times New Roman"/>
          <w:vanish/>
          <w:sz w:val="20"/>
          <w:szCs w:val="20"/>
        </w:rPr>
        <w:t xml:space="preserve"> enb:EliminationsAndReconcilingItemsMember enb:OtherRevenueMember 2019-01-01 2019-12-31 0000895728 us-gaap:OperatingSegmentsMember enb:OtherRevenueMember enb:EnergyServicesSegmentMember 2019-01-01 2019-12-31 0000895728 us-gaap:OperatingSegmentsMember enb:S</w:t>
      </w:r>
      <w:r>
        <w:rPr>
          <w:rFonts w:eastAsia="Times New Roman"/>
          <w:vanish/>
          <w:sz w:val="20"/>
          <w:szCs w:val="20"/>
        </w:rPr>
        <w:t xml:space="preserve">torageandOtherRevenueMember enb:GasDistributionandStorageSegmentMember 2019-01-01 2019-12-31 0000895728 us-gaap:OperatingSegmentsMember enb:ElectricityandTransmissionRevenueMember enb:GasDistributionandStorageSegmentMember 2019-01-01 2019-12-31 0000895728 </w:t>
      </w:r>
      <w:r>
        <w:rPr>
          <w:rFonts w:eastAsia="Times New Roman"/>
          <w:vanish/>
          <w:sz w:val="20"/>
          <w:szCs w:val="20"/>
        </w:rPr>
        <w:t>enb:EliminationsAndReconcilingItemsMember enb:GasGatheringandProcessingRevenueMember 2019-01-01 2019-12-31 0000895728 enb:OtherRevenueMember 2019-01-01 2019-12-31 0000895728 enb:EliminationsAndReconcilingItemsMember enb:StorageandOtherRevenueMember 2019-01</w:t>
      </w:r>
      <w:r>
        <w:rPr>
          <w:rFonts w:eastAsia="Times New Roman"/>
          <w:vanish/>
          <w:sz w:val="20"/>
          <w:szCs w:val="20"/>
        </w:rPr>
        <w:t>-01 2019-12-31 0000895728 us-gaap:OperatingSegmentsMember enb:OtherRevenueMember enb:GasTransmissionSegmentMember 2019-01-01 2019-12-31 0000895728 enb:EliminationsAndReconcilingItemsMember enb:TransportationRevenueMember 2019-01-01 2019-12-31 0000895728 en</w:t>
      </w:r>
      <w:r>
        <w:rPr>
          <w:rFonts w:eastAsia="Times New Roman"/>
          <w:vanish/>
          <w:sz w:val="20"/>
          <w:szCs w:val="20"/>
        </w:rPr>
        <w:t>b:EliminationsAndReconcilingItemsMember enb:ElectricityandTransmissionRevenueMember 2019-01-01 2019-12-31 0000895728 us-gaap:OperatingSegmentsMember enb:OtherRevenueMember enb:RenewablePowerGenerationSegmentMember 2019-01-01 2019-12-31 0000895728 enb:Elimi</w:t>
      </w:r>
      <w:r>
        <w:rPr>
          <w:rFonts w:eastAsia="Times New Roman"/>
          <w:vanish/>
          <w:sz w:val="20"/>
          <w:szCs w:val="20"/>
        </w:rPr>
        <w:t>nationsAndReconcilingItemsMember enb:GasDistributionRevenueMember 2019-01-01 2019-12-31 0000895728 us-gaap:IntersegmentEliminationMember enb:LiquidsPipelinesSegmentMember 2019-01-01 2019-12-31 0000895728 us-gaap:OperatingSegmentsMember enb:ElectricityandTr</w:t>
      </w:r>
      <w:r>
        <w:rPr>
          <w:rFonts w:eastAsia="Times New Roman"/>
          <w:vanish/>
          <w:sz w:val="20"/>
          <w:szCs w:val="20"/>
        </w:rPr>
        <w:t>ansmissionRevenueMember enb:RenewablePowerGenerationSegmentMember 2019-01-01 2019-12-31 0000895728 us-gaap:OperatingSegmentsMember enb:CommoditySalesRevenueMember enb:GasTransmissionSegmentMember 2019-01-01 2019-12-31 0000895728 us-gaap:OperatingSegmentsMe</w:t>
      </w:r>
      <w:r>
        <w:rPr>
          <w:rFonts w:eastAsia="Times New Roman"/>
          <w:vanish/>
          <w:sz w:val="20"/>
          <w:szCs w:val="20"/>
        </w:rPr>
        <w:t>mber enb:ElectricityandTransmissionRevenueMember enb:GasTransmissionSegmentMember 2019-01-01 2019-12-31 0000895728 us-gaap:OperatingSegmentsMember enb:GasGatheringandProcessingRevenueMember enb:EnergyServicesSegmentMember 2019-01-01 2019-12-31 0000895728 e</w:t>
      </w:r>
      <w:r>
        <w:rPr>
          <w:rFonts w:eastAsia="Times New Roman"/>
          <w:vanish/>
          <w:sz w:val="20"/>
          <w:szCs w:val="20"/>
        </w:rPr>
        <w:t>nb:StorageandOtherRevenueMember 2019-01-01 2019-12-31 0000895728 us-gaap:OperatingSegmentsMember enb:GasDistributionandStorageSegmentMember 2018-01-01 2018-12-31 0000895728 enb:EliminationsAndReconcilingItemsMember enb:CommoditySalesRevenueMember 2018-01-0</w:t>
      </w:r>
      <w:r>
        <w:rPr>
          <w:rFonts w:eastAsia="Times New Roman"/>
          <w:vanish/>
          <w:sz w:val="20"/>
          <w:szCs w:val="20"/>
        </w:rPr>
        <w:t>1 2018-12-31 0000895728 us-gaap:OperatingSegmentsMember enb:OtherRevenueMember enb:RenewablePowerGenerationSegmentMember 2018-01-01 2018-12-31 0000895728 us-gaap:OperatingSegmentsMember enb:StorageandOtherRevenueMember enb:GasTransmissionSegmentMember 2018</w:t>
      </w:r>
      <w:r>
        <w:rPr>
          <w:rFonts w:eastAsia="Times New Roman"/>
          <w:vanish/>
          <w:sz w:val="20"/>
          <w:szCs w:val="20"/>
        </w:rPr>
        <w:t>-01-01 2018-12-31 0000895728 us-gaap:IntersegmentEliminationMember enb:EnergyServicesSegmentMember 2018-01-01 2018-12-31 0000895728 enb:EliminationsAndReconcilingItemsMember enb:OtherRevenueMember 2018-01-01 2018-12-31 0000895728 enb:EliminationsAndReconci</w:t>
      </w:r>
      <w:r>
        <w:rPr>
          <w:rFonts w:eastAsia="Times New Roman"/>
          <w:vanish/>
          <w:sz w:val="20"/>
          <w:szCs w:val="20"/>
        </w:rPr>
        <w:t>lingItemsMember enb:TransportationRevenueMember 2018-01-01 2018-12-31 0000895728 us-gaap:OperatingSegmentsMember enb:GasGatheringandProcessingRevenueMember enb:EnergyServicesSegmentMember 2018-01-01 2018-12-31 0000895728 us-gaap:OperatingSegmentsMember enb</w:t>
      </w:r>
      <w:r>
        <w:rPr>
          <w:rFonts w:eastAsia="Times New Roman"/>
          <w:vanish/>
          <w:sz w:val="20"/>
          <w:szCs w:val="20"/>
        </w:rPr>
        <w:t>:TransportationRevenueMember enb:EnergyServicesSegmentMember 2018-01-01 2018-12-31 0000895728 enb:GasGatheringandProcessingRevenueMember 2018-01-01 2018-12-31 0000895728 us-gaap:IntersegmentEliminationMember enb:LiquidsPipelinesSegmentMember 2018-01-01 201</w:t>
      </w:r>
      <w:r>
        <w:rPr>
          <w:rFonts w:eastAsia="Times New Roman"/>
          <w:vanish/>
          <w:sz w:val="20"/>
          <w:szCs w:val="20"/>
        </w:rPr>
        <w:t xml:space="preserve">8-12-31 0000895728 us-gaap:OperatingSegmentsMember enb:GasGatheringandProcessingRevenueMember enb:GasTransmissionSegmentMember 2018-01-01 2018-12-31 0000895728 us-gaap:OperatingSegmentsMember enb:CommoditySalesRevenueMember enb:EnergyServicesSegmentMember </w:t>
      </w:r>
      <w:r>
        <w:rPr>
          <w:rFonts w:eastAsia="Times New Roman"/>
          <w:vanish/>
          <w:sz w:val="20"/>
          <w:szCs w:val="20"/>
        </w:rPr>
        <w:t>2018-01-01 2018-12-31 0000895728 us-gaap:OperatingSegmentsMember enb:ElectricityandTransmissionRevenueMember enb:GasTransmissionSegmentMember 2018-01-01 2018-12-31 0000895728 us-gaap:OperatingSegmentsMember enb:OtherRevenueMember enb:EnergyServicesSegmentM</w:t>
      </w:r>
      <w:r>
        <w:rPr>
          <w:rFonts w:eastAsia="Times New Roman"/>
          <w:vanish/>
          <w:sz w:val="20"/>
          <w:szCs w:val="20"/>
        </w:rPr>
        <w:t xml:space="preserve">ember 2018-01-01 2018-12-31 0000895728 us-gaap:OperatingSegmentsMember enb:StorageandOtherRevenueMember enb:LiquidsPipelinesSegmentMember 2018-01-01 2018-12-31 0000895728 us-gaap:OperatingSegmentsMember enb:RenewablePowerGenerationSegmentMember 2018-01-01 </w:t>
      </w:r>
      <w:r>
        <w:rPr>
          <w:rFonts w:eastAsia="Times New Roman"/>
          <w:vanish/>
          <w:sz w:val="20"/>
          <w:szCs w:val="20"/>
        </w:rPr>
        <w:t>2018-12-31 0000895728 us-gaap:OperatingSegmentsMember enb:ElectricityandTransmissionRevenueMember enb:LiquidsPipelinesSegmentMember 2018-01-01 2018-12-31 0000895728 us-gaap:OperatingSegmentsMember enb:StorageandOtherRevenueMember enb:GasDistributionandStor</w:t>
      </w:r>
      <w:r>
        <w:rPr>
          <w:rFonts w:eastAsia="Times New Roman"/>
          <w:vanish/>
          <w:sz w:val="20"/>
          <w:szCs w:val="20"/>
        </w:rPr>
        <w:t xml:space="preserve">ageSegmentMember 2018-01-01 2018-12-31 0000895728 enb:ElectricityandTransmissionRevenueMember 2018-01-01 2018-12-31 0000895728 us-gaap:OperatingSegmentsMember enb:StorageandOtherRevenueMember enb:RenewablePowerGenerationSegmentMember 2018-01-01 2018-12-31 </w:t>
      </w:r>
      <w:r>
        <w:rPr>
          <w:rFonts w:eastAsia="Times New Roman"/>
          <w:vanish/>
          <w:sz w:val="20"/>
          <w:szCs w:val="20"/>
        </w:rPr>
        <w:t>0000895728 us-gaap:OperatingSegmentsMember enb:GasDistributionRevenueMember enb:EnergyServicesSegmentMember 2018-01-01 2018-12-31 0000895728 us-gaap:OperatingSegmentsMember enb:CommoditySalesRevenueMember enb:GasDistributionandStorageSegmentMember 2018-01-</w:t>
      </w:r>
      <w:r>
        <w:rPr>
          <w:rFonts w:eastAsia="Times New Roman"/>
          <w:vanish/>
          <w:sz w:val="20"/>
          <w:szCs w:val="20"/>
        </w:rPr>
        <w:t>01 2018-12-31 0000895728 us-gaap:OperatingSegmentsMember enb:GasDistributionRevenueMember enb:GasTransmissionSegmentMember 2018-01-01 2018-12-31 0000895728 enb:EliminationsAndReconcilingItemsMember 2018-01-01 2018-12-31 0000895728 us-gaap:OperatingSegments</w:t>
      </w:r>
      <w:r>
        <w:rPr>
          <w:rFonts w:eastAsia="Times New Roman"/>
          <w:vanish/>
          <w:sz w:val="20"/>
          <w:szCs w:val="20"/>
        </w:rPr>
        <w:t>Member enb:GasDistributionRevenueMember enb:RenewablePowerGenerationSegmentMember 2018-01-01 2018-12-31 0000895728 us-gaap:OperatingSegmentsMember enb:LiquidsPipelinesSegmentMember 2018-01-01 2018-12-31 0000895728 us-gaap:OperatingSegmentsMember enb:Electr</w:t>
      </w:r>
      <w:r>
        <w:rPr>
          <w:rFonts w:eastAsia="Times New Roman"/>
          <w:vanish/>
          <w:sz w:val="20"/>
          <w:szCs w:val="20"/>
        </w:rPr>
        <w:t>icityandTransmissionRevenueMember enb:GasDistributionandStorageSegmentMember 2018-01-01 2018-12-31 0000895728 enb:EliminationsAndReconcilingItemsMember enb:GasGatheringandProcessingRevenueMember 2018-01-01 2018-12-31 0000895728 us-gaap:OperatingSegmentsMem</w:t>
      </w:r>
      <w:r>
        <w:rPr>
          <w:rFonts w:eastAsia="Times New Roman"/>
          <w:vanish/>
          <w:sz w:val="20"/>
          <w:szCs w:val="20"/>
        </w:rPr>
        <w:t>ber enb:TransportationRevenueMember enb:GasTransmissionSegmentMember 2018-01-01 2018-12-31 0000895728 us-gaap:OperatingSegmentsMember enb:GasDistributionRevenueMember enb:LiquidsPipelinesSegmentMember 2018-01-01 2018-12-31 0000895728 us-gaap:OperatingSegme</w:t>
      </w:r>
      <w:r>
        <w:rPr>
          <w:rFonts w:eastAsia="Times New Roman"/>
          <w:vanish/>
          <w:sz w:val="20"/>
          <w:szCs w:val="20"/>
        </w:rPr>
        <w:t>ntsMember enb:ElectricityandTransmissionRevenueMember enb:EnergyServicesSegmentMember 2018-01-01 2018-12-31 0000895728 us-gaap:OperatingSegmentsMember enb:TransportationRevenueMember enb:GasDistributionandStorageSegmentMember 2018-01-01 2018-12-31 00008957</w:t>
      </w:r>
      <w:r>
        <w:rPr>
          <w:rFonts w:eastAsia="Times New Roman"/>
          <w:vanish/>
          <w:sz w:val="20"/>
          <w:szCs w:val="20"/>
        </w:rPr>
        <w:t>28 enb:EliminationsAndReconcilingItemsMember enb:ElectricityandTransmissionRevenueMember 2018-01-01 2018-12-31 0000895728 us-gaap:OperatingSegmentsMember enb:OtherRevenueMember enb:GasTransmissionSegmentMember 2018-01-01 2018-12-31 0000895728 us-gaap:Opera</w:t>
      </w:r>
      <w:r>
        <w:rPr>
          <w:rFonts w:eastAsia="Times New Roman"/>
          <w:vanish/>
          <w:sz w:val="20"/>
          <w:szCs w:val="20"/>
        </w:rPr>
        <w:t>tingSegmentsMember enb:CommoditySalesRevenueMember enb:GasTransmissionSegmentMember 2018-01-01 2018-12-31 0000895728 us-gaap:IntersegmentEliminationMember enb:GasTransmissionSegmentMember 2018-01-01 2018-12-31 0000895728 us-gaap:OperatingSegmentsMember enb</w:t>
      </w:r>
      <w:r>
        <w:rPr>
          <w:rFonts w:eastAsia="Times New Roman"/>
          <w:vanish/>
          <w:sz w:val="20"/>
          <w:szCs w:val="20"/>
        </w:rPr>
        <w:t>:OtherRevenueMember enb:LiquidsPipelinesSegmentMember 2018-01-01 2018-12-31 0000895728 us-gaap:OperatingSegmentsMember enb:CommoditySalesRevenueMember enb:RenewablePowerGenerationSegmentMember 2018-01-01 2018-12-31 0000895728 enb:StorageandOtherRevenueMemb</w:t>
      </w:r>
      <w:r>
        <w:rPr>
          <w:rFonts w:eastAsia="Times New Roman"/>
          <w:vanish/>
          <w:sz w:val="20"/>
          <w:szCs w:val="20"/>
        </w:rPr>
        <w:t>er 2018-01-01 2018-12-31 0000895728 us-gaap:OperatingSegmentsMember enb:GasTransmissionSegmentMember 2018-01-01 2018-12-31 0000895728 us-gaap:OperatingSegmentsMember enb:EnergyServicesSegmentMember 2018-01-01 2018-12-31 0000895728 us-gaap:OperatingSegments</w:t>
      </w:r>
      <w:r>
        <w:rPr>
          <w:rFonts w:eastAsia="Times New Roman"/>
          <w:vanish/>
          <w:sz w:val="20"/>
          <w:szCs w:val="20"/>
        </w:rPr>
        <w:t>Member enb:StorageandOtherRevenueMember enb:EnergyServicesSegmentMember 2018-01-01 2018-12-31 0000895728 us-gaap:OperatingSegmentsMember enb:CommoditySalesRevenueMember enb:LiquidsPipelinesSegmentMember 2018-01-01 2018-12-31 0000895728 enb:EliminationsAndR</w:t>
      </w:r>
      <w:r>
        <w:rPr>
          <w:rFonts w:eastAsia="Times New Roman"/>
          <w:vanish/>
          <w:sz w:val="20"/>
          <w:szCs w:val="20"/>
        </w:rPr>
        <w:t>econcilingItemsMember enb:StorageandOtherRevenueMember 2018-01-01 2018-12-31 0000895728 us-gaap:OperatingSegmentsMember enb:GasGatheringandProcessingRevenueMember enb:RenewablePowerGenerationSegmentMember 2018-01-01 2018-12-31 0000895728 us-gaap:OperatingS</w:t>
      </w:r>
      <w:r>
        <w:rPr>
          <w:rFonts w:eastAsia="Times New Roman"/>
          <w:vanish/>
          <w:sz w:val="20"/>
          <w:szCs w:val="20"/>
        </w:rPr>
        <w:t>egmentsMember enb:TransportationRevenueMember enb:RenewablePowerGenerationSegmentMember 2018-01-01 2018-12-31 0000895728 us-gaap:OperatingSegmentsMember enb:GasGatheringandProcessingRevenueMember enb:LiquidsPipelinesSegmentMember 2018-01-01 2018-12-31 0000</w:t>
      </w:r>
      <w:r>
        <w:rPr>
          <w:rFonts w:eastAsia="Times New Roman"/>
          <w:vanish/>
          <w:sz w:val="20"/>
          <w:szCs w:val="20"/>
        </w:rPr>
        <w:t>895728 enb:EliminationsAndReconcilingItemsMember enb:GasDistributionRevenueMember 2018-01-01 2018-12-31 0000895728 us-gaap:OperatingSegmentsMember enb:TransportationRevenueMember enb:LiquidsPipelinesSegmentMember 2018-01-01 2018-12-31 0000895728 enb:OtherR</w:t>
      </w:r>
      <w:r>
        <w:rPr>
          <w:rFonts w:eastAsia="Times New Roman"/>
          <w:vanish/>
          <w:sz w:val="20"/>
          <w:szCs w:val="20"/>
        </w:rPr>
        <w:t>evenueMember 2018-01-01 2018-12-31 0000895728 us-gaap:OperatingSegmentsMember enb:GasGatheringandProcessingRevenueMember enb:GasDistributionandStorageSegmentMember 2018-01-01 2018-12-31 0000895728 us-gaap:OperatingSegmentsMember enb:GasDistributionRevenueM</w:t>
      </w:r>
      <w:r>
        <w:rPr>
          <w:rFonts w:eastAsia="Times New Roman"/>
          <w:vanish/>
          <w:sz w:val="20"/>
          <w:szCs w:val="20"/>
        </w:rPr>
        <w:t>ember enb:GasDistributionandStorageSegmentMember 2018-01-01 2018-12-31 0000895728 us-gaap:OperatingSegmentsMember enb:OtherRevenueMember enb:GasDistributionandStorageSegmentMember 2018-01-01 2018-12-31 0000895728 us-gaap:IntersegmentEliminationMember enb:R</w:t>
      </w:r>
      <w:r>
        <w:rPr>
          <w:rFonts w:eastAsia="Times New Roman"/>
          <w:vanish/>
          <w:sz w:val="20"/>
          <w:szCs w:val="20"/>
        </w:rPr>
        <w:t>enewablePowerGenerationSegmentMember 2018-01-01 2018-12-31 0000895728 us-gaap:IntersegmentEliminationMember 2018-01-01 2018-12-31 0000895728 us-gaap:IntersegmentEliminationMember enb:GasDistributionandStorageSegmentMember 2018-01-01 2018-12-31 0000895728 u</w:t>
      </w:r>
      <w:r>
        <w:rPr>
          <w:rFonts w:eastAsia="Times New Roman"/>
          <w:vanish/>
          <w:sz w:val="20"/>
          <w:szCs w:val="20"/>
        </w:rPr>
        <w:t>s-gaap:OperatingSegmentsMember enb:ElectricityandTransmissionRevenueMember enb:RenewablePowerGenerationSegmentMember 2018-01-01 2018-12-31 0000895728 country:US 2019-12-31 0000895728 country:CA 2018-12-31 0000895728 country:CA 2019-12-31 0000895728 country</w:t>
      </w:r>
      <w:r>
        <w:rPr>
          <w:rFonts w:eastAsia="Times New Roman"/>
          <w:vanish/>
          <w:sz w:val="20"/>
          <w:szCs w:val="20"/>
        </w:rPr>
        <w:t>:US 2018-12-31 0000895728 us-gaap:OperatingSegmentsMember enb:LiquidsPipelinesSegmentMember 2018-12-31 0000895728 us-gaap:OperatingSegmentsMember enb:GasPipelinesAndProcessingMember 2018-01-01 2018-12-31 0000895728 us-gaap:OperatingSegmentsMember enb:Energ</w:t>
      </w:r>
      <w:r>
        <w:rPr>
          <w:rFonts w:eastAsia="Times New Roman"/>
          <w:vanish/>
          <w:sz w:val="20"/>
          <w:szCs w:val="20"/>
        </w:rPr>
        <w:t>yServicesConsolidateMember 2018-01-01 2018-12-31 0000895728 us-gaap:OperatingSegmentsMember enb:RenewablePowerGenerationSegmentMember 2018-12-31 0000895728 us-gaap:IntersegmentEliminationMember 2018-12-31 0000895728 us-gaap:OperatingSegmentsMember enb:GasD</w:t>
      </w:r>
      <w:r>
        <w:rPr>
          <w:rFonts w:eastAsia="Times New Roman"/>
          <w:vanish/>
          <w:sz w:val="20"/>
          <w:szCs w:val="20"/>
        </w:rPr>
        <w:t>istributionandStorageSegmentMember 2018-12-31 0000895728 us-gaap:OperatingSegmentsMember enb:GasPipelinesAndProcessingMember 2018-12-31 0000895728 us-gaap:OperatingSegmentsMember enb:EnergyServicesConsolidateMember 2018-12-31 0000895728 us-gaap:OperatingSe</w:t>
      </w:r>
      <w:r>
        <w:rPr>
          <w:rFonts w:eastAsia="Times New Roman"/>
          <w:vanish/>
          <w:sz w:val="20"/>
          <w:szCs w:val="20"/>
        </w:rPr>
        <w:t>gmentsMember enb:GasPipelinesAndProcessingMember 2019-01-01 2019-12-31 0000895728 us-gaap:OperatingSegmentsMember enb:EnergyServicesConsolidateMember 2019-01-01 2019-12-31 0000895728 us-gaap:IntersegmentEliminationMember 2019-12-31 0000895728 us-gaap:Opera</w:t>
      </w:r>
      <w:r>
        <w:rPr>
          <w:rFonts w:eastAsia="Times New Roman"/>
          <w:vanish/>
          <w:sz w:val="20"/>
          <w:szCs w:val="20"/>
        </w:rPr>
        <w:t>tingSegmentsMember enb:GasPipelinesAndProcessingMember 2019-12-31 0000895728 us-gaap:OperatingSegmentsMember enb:LiquidsPipelinesSegmentMember 2019-12-31 0000895728 us-gaap:OperatingSegmentsMember enb:RenewablePowerGenerationSegmentMember 2019-12-31 000089</w:t>
      </w:r>
      <w:r>
        <w:rPr>
          <w:rFonts w:eastAsia="Times New Roman"/>
          <w:vanish/>
          <w:sz w:val="20"/>
          <w:szCs w:val="20"/>
        </w:rPr>
        <w:t>5728 us-gaap:OperatingSegmentsMember enb:EnergyServicesConsolidateMember 2019-12-31 0000895728 us-gaap:OperatingSegmentsMember enb:GasDistributionandStorageSegmentMember 2019-12-31 0000895728 us-gaap:OperatingSegmentsMember enb:LiquidsPipelinesSegmentMembe</w:t>
      </w:r>
      <w:r>
        <w:rPr>
          <w:rFonts w:eastAsia="Times New Roman"/>
          <w:vanish/>
          <w:sz w:val="20"/>
          <w:szCs w:val="20"/>
        </w:rPr>
        <w:t>r 2017-01-01 2017-12-31 0000895728 us-gaap:OperatingSegmentsMember enb:RenewablePowerGenerationSegmentMember 2017-01-01 2017-12-31 0000895728 us-gaap:OperatingSegmentsMember enb:EnergyServicesConsolidateMember 2017-01-01 2017-12-31 0000895728 us-gaap:Inter</w:t>
      </w:r>
      <w:r>
        <w:rPr>
          <w:rFonts w:eastAsia="Times New Roman"/>
          <w:vanish/>
          <w:sz w:val="20"/>
          <w:szCs w:val="20"/>
        </w:rPr>
        <w:t xml:space="preserve">segmentEliminationMember 2017-01-01 2017-12-31 0000895728 us-gaap:OperatingSegmentsMember enb:GasPipelinesAndProcessingMember 2017-01-01 2017-12-31 0000895728 us-gaap:OperatingSegmentsMember enb:GasDistributionandStorageSegmentMember 2017-01-01 2017-12-31 </w:t>
      </w:r>
      <w:r>
        <w:rPr>
          <w:rFonts w:eastAsia="Times New Roman"/>
          <w:vanish/>
          <w:sz w:val="20"/>
          <w:szCs w:val="20"/>
        </w:rPr>
        <w:t>0000895728 enb:LargestNonAffiliatedCustomerMember us-gaap:SalesRevenueNetMember us-gaap:CustomerConcentrationRiskMember 2017-01-01 2017-12-31 0000895728 country:CA 2019-01-01 2019-12-31 0000895728 country:US 2017-01-01 2017-12-31 0000895728 country:CA 2017</w:t>
      </w:r>
      <w:r>
        <w:rPr>
          <w:rFonts w:eastAsia="Times New Roman"/>
          <w:vanish/>
          <w:sz w:val="20"/>
          <w:szCs w:val="20"/>
        </w:rPr>
        <w:t xml:space="preserve">-01-01 2017-12-31 0000895728 country:US 2019-01-01 2019-12-31 0000895728 country:US 2018-01-01 2018-12-31 0000895728 country:CA 2018-01-01 2018-12-31 0000895728 enb:LiquidsPipelinesSegmentMember us-gaap:DeferredIncomeTaxChargesMember 2018-12-31 0000895728 </w:t>
      </w:r>
      <w:r>
        <w:rPr>
          <w:rFonts w:eastAsia="Times New Roman"/>
          <w:vanish/>
          <w:sz w:val="20"/>
          <w:szCs w:val="20"/>
        </w:rPr>
        <w:t>enb:LiquidsPipelinesSegmentMember us-gaap:OtherRegulatoryAssetsLiabilitiesMember 2018-12-31 0000895728 enb:LiquidsPipelinesSegmentMember us-gaap:EnvironmentalRestorationCostsMember 2019-12-31 0000895728 enb:LiquidsPipelinesSegmentMember us-gaap:DeferredInc</w:t>
      </w:r>
      <w:r>
        <w:rPr>
          <w:rFonts w:eastAsia="Times New Roman"/>
          <w:vanish/>
          <w:sz w:val="20"/>
          <w:szCs w:val="20"/>
        </w:rPr>
        <w:t>omeTaxChargesMember 2019-12-31 0000895728 us-gaap:GasTransmissionMember us-gaap:OtherRegulatoryAssetsLiabilitiesMember 2018-12-31 0000895728 enb:GasDistributionandStorageSegmentMember 2018-12-31 0000895728 enb:LiquidsPipelinesSegmentMember enb:RecoverableI</w:t>
      </w:r>
      <w:r>
        <w:rPr>
          <w:rFonts w:eastAsia="Times New Roman"/>
          <w:vanish/>
          <w:sz w:val="20"/>
          <w:szCs w:val="20"/>
        </w:rPr>
        <w:t>ncomeTaxesMember 2019-12-31 0000895728 enb:GasDistributionandStorageSegmentMember us-gaap:RemovalCostsMember 2018-12-31 0000895728 us-gaap:GasTransmissionMember us-gaap:EnvironmentalRestorationCostsMember 2018-12-31 0000895728 enb:GasDistributionandStorage</w:t>
      </w:r>
      <w:r>
        <w:rPr>
          <w:rFonts w:eastAsia="Times New Roman"/>
          <w:vanish/>
          <w:sz w:val="20"/>
          <w:szCs w:val="20"/>
        </w:rPr>
        <w:t>SegmentMember enb:PurchasedGasVarianceMember 2019-12-31 0000895728 enb:LiquidsPipelinesSegmentMember enb:TollingDeferralsMember 2019-12-31 0000895728 enb:GasDistributionandStorageSegmentMember us-gaap:OtherRegulatoryAssetsLiabilitiesMember 2018-12-31 00008</w:t>
      </w:r>
      <w:r>
        <w:rPr>
          <w:rFonts w:eastAsia="Times New Roman"/>
          <w:vanish/>
          <w:sz w:val="20"/>
          <w:szCs w:val="20"/>
        </w:rPr>
        <w:t>95728 enb:GasDistributionandStorageSegmentMember enb:ConstantDollarNetSalvageAdjustmentMember 2018-12-31 0000895728 us-gaap:GasTransmissionMember us-gaap:EnvironmentalRestorationCostsMember 2019-12-31 0000895728 enb:LiquidsPipelinesSegmentMember us-gaap:Ot</w:t>
      </w:r>
      <w:r>
        <w:rPr>
          <w:rFonts w:eastAsia="Times New Roman"/>
          <w:vanish/>
          <w:sz w:val="20"/>
          <w:szCs w:val="20"/>
        </w:rPr>
        <w:t>herRegulatoryAssetsLiabilitiesMember 2019-12-31 0000895728 enb:GasDistributionandStorageSegmentMember enb:PurchasedGasVarianceMember 2018-12-31 0000895728 enb:GasDistributionandStorageSegmentMember enb:RegulatoryAssetsLiabilitiesLongTermDebtMember 2018-12-</w:t>
      </w:r>
      <w:r>
        <w:rPr>
          <w:rFonts w:eastAsia="Times New Roman"/>
          <w:vanish/>
          <w:sz w:val="20"/>
          <w:szCs w:val="20"/>
        </w:rPr>
        <w:t>31 0000895728 enb:LiquidsPipelinesSegmentMember enb:RecoverableIncomeTaxesMember 2018-12-31 0000895728 us-gaap:GasTransmissionMember us-gaap:OtherRegulatoryAssetsLiabilitiesMember 2019-12-31 0000895728 us-gaap:GasTransmissionMember enb:RegulatoryAssetsLiab</w:t>
      </w:r>
      <w:r>
        <w:rPr>
          <w:rFonts w:eastAsia="Times New Roman"/>
          <w:vanish/>
          <w:sz w:val="20"/>
          <w:szCs w:val="20"/>
        </w:rPr>
        <w:t>ilitiesLongTermDebtMember 2019-12-31 0000895728 enb:GasDistributionandStorageSegmentMember us-gaap:DeferredIncomeTaxChargesMember 2019-12-31 0000895728 enb:GasDistributionandStorageSegmentMember enb:ConstantDollarNetSalvageAdjustmentMember 2019-12-31 00008</w:t>
      </w:r>
      <w:r>
        <w:rPr>
          <w:rFonts w:eastAsia="Times New Roman"/>
          <w:vanish/>
          <w:sz w:val="20"/>
          <w:szCs w:val="20"/>
        </w:rPr>
        <w:t>95728 enb:GasDistributionandStorageSegmentMember 2019-12-31 0000895728 enb:GasDistributionandStorageSegmentMember us-gaap:RemovalCostsMember 2019-12-31 0000895728 us-gaap:GasTransmissionMember us-gaap:DeferredIncomeTaxChargesMember 2019-12-31 0000895728 en</w:t>
      </w:r>
      <w:r>
        <w:rPr>
          <w:rFonts w:eastAsia="Times New Roman"/>
          <w:vanish/>
          <w:sz w:val="20"/>
          <w:szCs w:val="20"/>
        </w:rPr>
        <w:t>b:GasDistributionandStorageSegmentMember us-gaap:PensionAndOtherPostretirementPlansCostsMember 2018-12-31 0000895728 us-gaap:GasTransmissionMember enb:DeferredRegulatoryLiabilityMember 2019-12-31 0000895728 enb:LiquidsPipelinesSegmentMember enb:TollingDefe</w:t>
      </w:r>
      <w:r>
        <w:rPr>
          <w:rFonts w:eastAsia="Times New Roman"/>
          <w:vanish/>
          <w:sz w:val="20"/>
          <w:szCs w:val="20"/>
        </w:rPr>
        <w:t>rralsMember 2018-12-31 0000895728 enb:GasDistributionandStorageSegmentMember us-gaap:OtherRegulatoryAssetsLiabilitiesMember 2019-12-31 0000895728 us-gaap:GasTransmissionMember enb:RegulatoryAssetsLiabilitiesLongTermDebtMember 2018-12-31 0000895728 enb:Liqu</w:t>
      </w:r>
      <w:r>
        <w:rPr>
          <w:rFonts w:eastAsia="Times New Roman"/>
          <w:vanish/>
          <w:sz w:val="20"/>
          <w:szCs w:val="20"/>
        </w:rPr>
        <w:t>idsPipelinesSegmentMember us-gaap:EnvironmentalRestorationCostsMember 2018-12-31 0000895728 us-gaap:GasTransmissionMember enb:DeferredRegulatoryLiabilityMember 2018-12-31 0000895728 us-gaap:GasTransmissionMember us-gaap:DeferredIncomeTaxChargesMember 2018-</w:t>
      </w:r>
      <w:r>
        <w:rPr>
          <w:rFonts w:eastAsia="Times New Roman"/>
          <w:vanish/>
          <w:sz w:val="20"/>
          <w:szCs w:val="20"/>
        </w:rPr>
        <w:t>12-31 0000895728 enb:GasDistributionandStorageSegmentMember enb:RegulatoryAssetsLiabilitiesLongTermDebtMember 2019-12-31 0000895728 enb:GasDistributionandStorageSegmentMember us-gaap:PensionAndOtherPostretirementPlansCostsMember 2019-12-31 0000895728 enb:G</w:t>
      </w:r>
      <w:r>
        <w:rPr>
          <w:rFonts w:eastAsia="Times New Roman"/>
          <w:vanish/>
          <w:sz w:val="20"/>
          <w:szCs w:val="20"/>
        </w:rPr>
        <w:t>asDistributionandStorageSegmentMember us-gaap:DeferredIncomeTaxChargesMember 2018-12-31 0000895728 enb:EnbridgeGasDistributionMember 2019-01-01 2019-12-31 0000895728 enb:SouthernLightsMember 2019-01-01 2019-12-31 0000895728 enb:BCFIeldServicesMember us-gaa</w:t>
      </w:r>
      <w:r>
        <w:rPr>
          <w:rFonts w:eastAsia="Times New Roman"/>
          <w:vanish/>
          <w:sz w:val="20"/>
          <w:szCs w:val="20"/>
        </w:rPr>
        <w:t>p:GasTransmissionMember us-gaap:DeferredIncomeTaxChargesMember 2019-12-31 0000895728 enb:CanadianMainlineMember 2019-01-01 2019-12-31 0000895728 us-gaap:DisposalGroupHeldforsaleNotDiscontinuedOperationsMember 2019-12-31 0000895728 us-gaap:DisposalGroupHeld</w:t>
      </w:r>
      <w:r>
        <w:rPr>
          <w:rFonts w:eastAsia="Times New Roman"/>
          <w:vanish/>
          <w:sz w:val="20"/>
          <w:szCs w:val="20"/>
        </w:rPr>
        <w:t>forsaleNotDiscontinuedOperationsMember 2018-12-31 0000895728 enb:SpectraEnergyCorpMember 2017-01-01 2017-12-31 0000895728 enb:SpectraEnergyCorpMember us-gaap:CustomerRelationshipsMember 2017-02-27 2017-02-27 0000895728 enb:SpectraEnergyCorpMember us-gaap:O</w:t>
      </w:r>
      <w:r>
        <w:rPr>
          <w:rFonts w:eastAsia="Times New Roman"/>
          <w:vanish/>
          <w:sz w:val="20"/>
          <w:szCs w:val="20"/>
        </w:rPr>
        <w:t xml:space="preserve">therIntangibleAssetsMember 2017-02-27 2017-02-27 0000895728 enb:SpectraEnergyCorpMember enb:ProjectAgreementsMember 2017-02-27 2017-02-27 0000895728 enb:SpectraEnergyCorpMember us-gaap:ComputerSoftwareIntangibleAssetMember 2017-02-27 2017-02-27 0000895728 </w:t>
      </w:r>
      <w:r>
        <w:rPr>
          <w:rFonts w:eastAsia="Times New Roman"/>
          <w:vanish/>
          <w:sz w:val="20"/>
          <w:szCs w:val="20"/>
        </w:rPr>
        <w:t>enb:SpectraEnergyPartnersLPMember enb:SpectraEnergyCorpMember 2017-02-27 0000895728 enb:SpectraEnergyCorpMember 2017-10-01 2017-12-31 0000895728 us-gaap:DisposalGroupDisposedOfBySaleNotDiscontinuedOperationsMember enb:SandpiperProjectMember enb:LiquidsPipe</w:t>
      </w:r>
      <w:r>
        <w:rPr>
          <w:rFonts w:eastAsia="Times New Roman"/>
          <w:vanish/>
          <w:sz w:val="20"/>
          <w:szCs w:val="20"/>
        </w:rPr>
        <w:t>linesSegmentMember 2018-01-01 2018-12-31 0000895728 enb:EnbridgeUSIncMember us-gaap:DisposalGroupDisposedOfBySaleNotDiscontinuedOperationsMember enb:MidcoastOperatingLpMember 2019-12-31 0000895728 enb:EnbridgeUSIncMember us-gaap:DisposalGroupDisposedOfBySa</w:t>
      </w:r>
      <w:r>
        <w:rPr>
          <w:rFonts w:eastAsia="Times New Roman"/>
          <w:vanish/>
          <w:sz w:val="20"/>
          <w:szCs w:val="20"/>
        </w:rPr>
        <w:t>leNotDiscontinuedOperationsMember enb:MidcoastOperatingLpMember 2018-08-01 0000895728 enb:SpectraEnergyPartnersLPMember enb:SpectraEnergyCorpMember 2017-02-24 0000895728 enb:UnitedStatesRenewableAssetsMember us-gaap:DisposalGroupDisposedOfBySaleNotDisconti</w:t>
      </w:r>
      <w:r>
        <w:rPr>
          <w:rFonts w:eastAsia="Times New Roman"/>
          <w:vanish/>
          <w:sz w:val="20"/>
          <w:szCs w:val="20"/>
        </w:rPr>
        <w:t>nuedOperationsMember 2018-07-31 0000895728 us-gaap:DisposalGroupHeldforsaleNotDiscontinuedOperationsMember enb:TexasExpressNglSystemMember 2018-06-30 0000895728 enb:RenewableEnergyAssetsMember enb:TheAssetsMember 2018-01-01 2018-12-31 0000895728 us-gaap:Di</w:t>
      </w:r>
      <w:r>
        <w:rPr>
          <w:rFonts w:eastAsia="Times New Roman"/>
          <w:vanish/>
          <w:sz w:val="20"/>
          <w:szCs w:val="20"/>
        </w:rPr>
        <w:t>sposalGroupDisposedOfBySaleNotDiscontinuedOperationsMember enb:St.LawrenceGasCompanyMember 2019-11-01 2019-11-01 0000895728 enb:EnbridgeUSIncMember us-gaap:DisposalGroupDisposedOfBySaleNotDiscontinuedOperationsMember enb:MidcoastOperatingLpMember 2018-08-0</w:t>
      </w:r>
      <w:r>
        <w:rPr>
          <w:rFonts w:eastAsia="Times New Roman"/>
          <w:vanish/>
          <w:sz w:val="20"/>
          <w:szCs w:val="20"/>
        </w:rPr>
        <w:t>1 2018-08-01 0000895728 enb:SpectraEnergyCorpMember us-gaap:CommonStockMember 2017-02-27 2017-02-27 0000895728 us-gaap:DisposalGroupDisposedOfBySaleNotDiscontinuedOperationsMember enb:EnbridgeGasNewBrunswickMember 2019-10-01 2019-10-01 0000895728 enb:BCPip</w:t>
      </w:r>
      <w:r>
        <w:rPr>
          <w:rFonts w:eastAsia="Times New Roman"/>
          <w:vanish/>
          <w:sz w:val="20"/>
          <w:szCs w:val="20"/>
        </w:rPr>
        <w:t>elinesandFieldServicesMember 2017-10-01 2017-12-31 0000895728 enb:FederallyRegulatedFacilitiesMember 2019-12-31 0000895728 us-gaap:DisposalGroupDisposedOfBySaleNotDiscontinuedOperationsMember enb:HoheSeeOffshoreWindProjectMember us-gaap:OtherNonoperatingIn</w:t>
      </w:r>
      <w:r>
        <w:rPr>
          <w:rFonts w:eastAsia="Times New Roman"/>
          <w:vanish/>
          <w:sz w:val="20"/>
          <w:szCs w:val="20"/>
        </w:rPr>
        <w:t>comeExpenseMember 2018-01-01 2018-12-31 0000895728 enb:EnbridgeUSIncMember us-gaap:DisposalGroupDisposedOfBySaleNotDiscontinuedOperationsMember enb:MidcoastOperatingLpMember 2018-12-31 0000895728 enb:RenewableEnergyAssetsMember enb:TheAssetsMember 2019-12-</w:t>
      </w:r>
      <w:r>
        <w:rPr>
          <w:rFonts w:eastAsia="Times New Roman"/>
          <w:vanish/>
          <w:sz w:val="20"/>
          <w:szCs w:val="20"/>
        </w:rPr>
        <w:t>31 0000895728 us-gaap:DisposalGroupDisposedOfBySaleNotDiscontinuedOperationsMember enb:EnbridgeGasNewBrunswickMember 2019-10-01 0000895728 us-gaap:DisposalGroupDisposedOfBySaleNotDiscontinuedOperationsMember enb:CanadianNaturalGasGatheringandProcessingBusi</w:t>
      </w:r>
      <w:r>
        <w:rPr>
          <w:rFonts w:eastAsia="Times New Roman"/>
          <w:vanish/>
          <w:sz w:val="20"/>
          <w:szCs w:val="20"/>
        </w:rPr>
        <w:t>nessMember 2018-07-04 0000895728 us-gaap:DisposalGroupDisposedOfBySaleNotDiscontinuedOperationsMember enb:SandpiperProjectMember enb:LiquidsPipelinesSegmentMember 2017-01-01 2017-12-31 0000895728 us-gaap:DisposalGroupDisposedOfBySaleNotDiscontinuedOperatio</w:t>
      </w:r>
      <w:r>
        <w:rPr>
          <w:rFonts w:eastAsia="Times New Roman"/>
          <w:vanish/>
          <w:sz w:val="20"/>
          <w:szCs w:val="20"/>
        </w:rPr>
        <w:t>nsMember enb:AssetsOfOzarkPipelineMember enb:LiquidsPipelinesSegmentMember 2017-03-01 2017-03-01 0000895728 enb:TheAssetsMember 2018-08-01 2018-08-01 0000895728 enb:ProvinciallyRegulatedFacilitiesMember 2018-01-01 2018-12-31 0000895728 us-gaap:DisposalGrou</w:t>
      </w:r>
      <w:r>
        <w:rPr>
          <w:rFonts w:eastAsia="Times New Roman"/>
          <w:vanish/>
          <w:sz w:val="20"/>
          <w:szCs w:val="20"/>
        </w:rPr>
        <w:t>pHeldforsaleNotDiscontinuedOperationsMember enb:MontanaAlbertaTieLineMember 2019-10-01 2019-12-31 0000895728 enb:SpectraEnergyCorpMember 2017-02-27 2017-12-31 0000895728 us-gaap:DisposalGroupHeldforsaleNotDiscontinuedOperationsMember enb:Line10CrudeOilMemb</w:t>
      </w:r>
      <w:r>
        <w:rPr>
          <w:rFonts w:eastAsia="Times New Roman"/>
          <w:vanish/>
          <w:sz w:val="20"/>
          <w:szCs w:val="20"/>
        </w:rPr>
        <w:t>er enb:AssetImpairmentMember 2018-01-01 2018-12-31 0000895728 us-gaap:DisposalGroupDisposedOfBySaleNotDiscontinuedOperationsMember enb:CanadianNaturalGasGatheringandProcessingBusinessMember 2018-07-04 2018-07-04 0000895728 us-gaap:DisposalGroupDisposedOfBy</w:t>
      </w:r>
      <w:r>
        <w:rPr>
          <w:rFonts w:eastAsia="Times New Roman"/>
          <w:vanish/>
          <w:sz w:val="20"/>
          <w:szCs w:val="20"/>
        </w:rPr>
        <w:t>SaleNotDiscontinuedOperationsMember enb:OlympicPipelineAssetsMember enb:LiquidsPipelinesSegmentMember 2017-07-31 2017-07-31 0000895728 enb:PenneastPipelineCompanyLLCMember enb:SpectraEnergyCorpMember 2017-02-27 0000895728 enb:ProvinciallyRegulatedFacilitie</w:t>
      </w:r>
      <w:r>
        <w:rPr>
          <w:rFonts w:eastAsia="Times New Roman"/>
          <w:vanish/>
          <w:sz w:val="20"/>
          <w:szCs w:val="20"/>
        </w:rPr>
        <w:t>sMember 2018-10-01 2018-10-01 0000895728 enb:FederallyRegulatedFacilitiesMember 2019-12-31 2019-12-31 0000895728 us-gaap:DisposalGroupDisposedOfBySaleNotDiscontinuedOperationsMember enb:OlympicPipelineAssetsMember us-gaap:OtherNonoperatingIncomeExpenseMemb</w:t>
      </w:r>
      <w:r>
        <w:rPr>
          <w:rFonts w:eastAsia="Times New Roman"/>
          <w:vanish/>
          <w:sz w:val="20"/>
          <w:szCs w:val="20"/>
        </w:rPr>
        <w:t>er enb:LiquidsPipelinesSegmentMember 2017-07-31 2017-07-31 0000895728 enb:CanadianRenewableAssetsMember us-gaap:DisposalGroupDisposedOfBySaleNotDiscontinuedOperationsMember 2018-07-31 0000895728 enb:SabalTrailTransmissionLLCMember 2017-07-01 2017-09-30 000</w:t>
      </w:r>
      <w:r>
        <w:rPr>
          <w:rFonts w:eastAsia="Times New Roman"/>
          <w:vanish/>
          <w:sz w:val="20"/>
          <w:szCs w:val="20"/>
        </w:rPr>
        <w:t>0895728 enb:EnbridgeUSIncMember us-gaap:DisposalGroupDisposedOfBySaleNotDiscontinuedOperationsMember enb:MidcoastOperatingLpMember 2017-01-01 2017-12-31 0000895728 enb:SpectraEnergyCorpMember us-gaap:EmployeeStockOptionMember 2017-02-27 2017-02-27 00008957</w:t>
      </w:r>
      <w:r>
        <w:rPr>
          <w:rFonts w:eastAsia="Times New Roman"/>
          <w:vanish/>
          <w:sz w:val="20"/>
          <w:szCs w:val="20"/>
        </w:rPr>
        <w:t>28 enb:HoheSeeOffshoreWindProjectMember us-gaap:DisposalGroupDisposedOfBySaleNotDiscontinuedOperationsMember 2018-08-01 0000895728 enb:EnbridgeUSIncMember us-gaap:DisposalGroupDisposedOfBySaleNotDiscontinuedOperationsMember enb:MidcoastOperatingLpMember 20</w:t>
      </w:r>
      <w:r>
        <w:rPr>
          <w:rFonts w:eastAsia="Times New Roman"/>
          <w:vanish/>
          <w:sz w:val="20"/>
          <w:szCs w:val="20"/>
        </w:rPr>
        <w:t>18-01-01 2018-12-31 0000895728 enb:VariousEquityInvestmentsOfAcquireeMember enb:SpectraEnergyCorpMember 2017-02-27 0000895728 us-gaap:DisposalGroupDisposedOfBySaleNotDiscontinuedOperationsMember enb:UnitedStatesRenewableAssetsMember 2018-01-01 2018-12-31 0</w:t>
      </w:r>
      <w:r>
        <w:rPr>
          <w:rFonts w:eastAsia="Times New Roman"/>
          <w:vanish/>
          <w:sz w:val="20"/>
          <w:szCs w:val="20"/>
        </w:rPr>
        <w:t>000895728 enb:HoheSeeOffshoreWindProjectMember us-gaap:DisposalGroupDisposedOfBySaleNotDiscontinuedOperationsMember 2018-07-31 0000895728 enb:CanadianRenewableAssetsMember us-gaap:DisposalGroupDisposedOfBySaleNotDiscontinuedOperationsMember 2017-12-31 0000</w:t>
      </w:r>
      <w:r>
        <w:rPr>
          <w:rFonts w:eastAsia="Times New Roman"/>
          <w:vanish/>
          <w:sz w:val="20"/>
          <w:szCs w:val="20"/>
        </w:rPr>
        <w:t>895728 us-gaap:DisposalGroupDisposedOfBySaleNotDiscontinuedOperationsMember enb:CanadianRenewableAssetsMember 2018-01-01 2018-12-31 0000895728 enb:TheAssetsMember 2018-01-01 2018-12-31 0000895728 enb:FederallyRegulatedFacilitiesMember 2019-01-01 2019-12-31</w:t>
      </w:r>
      <w:r>
        <w:rPr>
          <w:rFonts w:eastAsia="Times New Roman"/>
          <w:vanish/>
          <w:sz w:val="20"/>
          <w:szCs w:val="20"/>
        </w:rPr>
        <w:t xml:space="preserve"> 0000895728 enb:SpectraEnergyCorpMember us-gaap:CommonStockMember 2017-02-27 0000895728 enb:AccessNortheastProjectMember 2019-01-01 2019-12-31 0000895728 enb:WindTurbinesSolarPanelsAndOtherMember 2019-01-01 2019-12-31 0000895728 us-gaap:PipelinesMember 201</w:t>
      </w:r>
      <w:r>
        <w:rPr>
          <w:rFonts w:eastAsia="Times New Roman"/>
          <w:vanish/>
          <w:sz w:val="20"/>
          <w:szCs w:val="20"/>
        </w:rPr>
        <w:t>9-12-31 0000895728 enb:CompressorsMetersAndOtherOperatingEquipmentMember 2019-12-31 0000895728 enb:CompressorsMetersAndOtherOperatingEquipmentMember 2018-12-31 0000895728 enb:ProcessingAndTreatingPlantsMember 2018-12-31 0000895728 enb:WindTurbinesSolarPane</w:t>
      </w:r>
      <w:r>
        <w:rPr>
          <w:rFonts w:eastAsia="Times New Roman"/>
          <w:vanish/>
          <w:sz w:val="20"/>
          <w:szCs w:val="20"/>
        </w:rPr>
        <w:t>lsAndOtherMember 2019-12-31 0000895728 enb:StorageMember 2019-01-01 2019-12-31 0000895728 us-gaap:PipelinesMember 2018-12-31 0000895728 us-gaap:PipelinesMember 2019-01-01 2019-12-31 0000895728 enb:LandAndRightOfWayMember 2019-01-01 2019-12-31 0000895728 en</w:t>
      </w:r>
      <w:r>
        <w:rPr>
          <w:rFonts w:eastAsia="Times New Roman"/>
          <w:vanish/>
          <w:sz w:val="20"/>
          <w:szCs w:val="20"/>
        </w:rPr>
        <w:t>b:PumpingEquipmentBuildingTanksAndOtherMember 2019-12-31 0000895728 enb:LandAndRightOfWayMember 2018-12-31 0000895728 enb:StorageMember 2018-12-31 0000895728 enb:PumpingEquipmentBuildingTanksAndOtherMember 2018-12-31 0000895728 enb:GasMainsServicesAndOther</w:t>
      </w:r>
      <w:r>
        <w:rPr>
          <w:rFonts w:eastAsia="Times New Roman"/>
          <w:vanish/>
          <w:sz w:val="20"/>
          <w:szCs w:val="20"/>
        </w:rPr>
        <w:t>Member 2019-12-31 0000895728 enb:GasMainsServicesAndOtherMember 2018-12-31 0000895728 enb:GasMainsServicesAndOtherMember 2019-01-01 2019-12-31 0000895728 enb:LandAndRightOfWayMember 2019-12-31 0000895728 enb:StorageMember 2019-12-31 0000895728 enb:PumpingE</w:t>
      </w:r>
      <w:r>
        <w:rPr>
          <w:rFonts w:eastAsia="Times New Roman"/>
          <w:vanish/>
          <w:sz w:val="20"/>
          <w:szCs w:val="20"/>
        </w:rPr>
        <w:t>quipmentBuildingTanksAndOtherMember 2019-01-01 2019-12-31 0000895728 enb:ProcessingAndTreatingPlantsMember 2019-01-01 2019-12-31 0000895728 enb:CompressorsMetersAndOtherOperatingEquipmentMember 2019-01-01 2019-12-31 0000895728 enb:ProcessingAndTreatingPlan</w:t>
      </w:r>
      <w:r>
        <w:rPr>
          <w:rFonts w:eastAsia="Times New Roman"/>
          <w:vanish/>
          <w:sz w:val="20"/>
          <w:szCs w:val="20"/>
        </w:rPr>
        <w:t>tsMember 2019-12-31 0000895728 enb:WindTurbinesSolarPanelsAndOtherMember 2018-12-31 0000895728 us-gaap:VariableInterestEntityPrimaryBeneficiaryMember 2019-12-31 0000895728 us-gaap:VariableInterestEntityPrimaryBeneficiaryMember 2018-12-31 0000895728 enb:Enb</w:t>
      </w:r>
      <w:r>
        <w:rPr>
          <w:rFonts w:eastAsia="Times New Roman"/>
          <w:vanish/>
          <w:sz w:val="20"/>
          <w:szCs w:val="20"/>
        </w:rPr>
        <w:t>ridgeHoldingsDaktexLlcMember 2019-01-01 2019-12-31 0000895728 enb:EolienMaritimeFranceSasNotPrimaryBeneficiaryMember 2018-12-31 0000895728 enb:EolienMaritimeFranceSasNotPrimaryBeneficiaryMember 2019-12-31 0000895728 enb:VectorPipelineLPNotPrimaryBeneficiar</w:t>
      </w:r>
      <w:r>
        <w:rPr>
          <w:rFonts w:eastAsia="Times New Roman"/>
          <w:vanish/>
          <w:sz w:val="20"/>
          <w:szCs w:val="20"/>
        </w:rPr>
        <w:t>yMember 2019-12-31 0000895728 enb:EnbridgeRenewableInfrastructureInvestmentsS.a.r.l.ERIIMember 2019-12-31 0000895728 enb:EnbridgeRenewableInfrastructureInvestmentsS.a.r.l.ERIIMember 2018-12-31 0000895728 enb:GrayOakHoldingsLLCMember us-gaap:VariableInteres</w:t>
      </w:r>
      <w:r>
        <w:rPr>
          <w:rFonts w:eastAsia="Times New Roman"/>
          <w:vanish/>
          <w:sz w:val="20"/>
          <w:szCs w:val="20"/>
        </w:rPr>
        <w:t>tEntityNotPrimaryBeneficiaryMember 2018-12-01 2018-12-31 0000895728 enb:VectorPipelineLPNotPrimaryBeneficiaryMember 2018-12-31 0000895728 enb:BakkenPipelineSystemMember 2019-12-31 0000895728 enb:EnbridgeEnergyPartnersLpMember enb:EnbridgeHoldingsDaktexLlcM</w:t>
      </w:r>
      <w:r>
        <w:rPr>
          <w:rFonts w:eastAsia="Times New Roman"/>
          <w:vanish/>
          <w:sz w:val="20"/>
          <w:szCs w:val="20"/>
        </w:rPr>
        <w:t>ember 2019-01-01 2019-12-31 0000895728 us-gaap:VariableInterestEntityNotPrimaryBeneficiaryMember 2018-12-01 2018-12-31 0000895728 enb:EnbridgeCanadianRenewableLPECRLPMember 2019-01-01 2019-12-31 0000895728 enb:OtherLimitedPartnershipsPrimaryBeneficiaryMemb</w:t>
      </w:r>
      <w:r>
        <w:rPr>
          <w:rFonts w:eastAsia="Times New Roman"/>
          <w:vanish/>
          <w:sz w:val="20"/>
          <w:szCs w:val="20"/>
        </w:rPr>
        <w:t>er 2019-01-01 2019-12-31 0000895728 enb:PenneastPipelineCompanyLLCMember 2019-12-31 0000895728 enb:AuxSableLiquidsNotPrimaryBeneficiaryMember 2019-12-31 0000895728 us-gaap:VariableInterestEntityNotPrimaryBeneficiaryMember 2019-12-31 0000895728 enb:RampionO</w:t>
      </w:r>
      <w:r>
        <w:rPr>
          <w:rFonts w:eastAsia="Times New Roman"/>
          <w:vanish/>
          <w:sz w:val="20"/>
          <w:szCs w:val="20"/>
        </w:rPr>
        <w:t>ffshoreWindLimitedNotPrimaryBeneficiaryMember 2019-12-31 0000895728 enb:OtherNotPrimaryBeneficiaryMember 2019-12-31 0000895728 enb:GrayOakHoldingsLLCMember 2019-12-31 0000895728 enb:OtherNotPrimaryBeneficiaryMember 2018-12-31 0000895728 us-gaap:VariableInt</w:t>
      </w:r>
      <w:r>
        <w:rPr>
          <w:rFonts w:eastAsia="Times New Roman"/>
          <w:vanish/>
          <w:sz w:val="20"/>
          <w:szCs w:val="20"/>
        </w:rPr>
        <w:t>erestEntityNotPrimaryBeneficiaryMember 2018-12-31 0000895728 enb:AuxSableLiquidsNotPrimaryBeneficiaryMember 2018-12-31 0000895728 enb:PenneastPipelineCompanyLLCMember 2018-12-31 0000895728 enb:NexusGasTransmissionLLCMember 2018-12-31 0000895728 enb:Rampion</w:t>
      </w:r>
      <w:r>
        <w:rPr>
          <w:rFonts w:eastAsia="Times New Roman"/>
          <w:vanish/>
          <w:sz w:val="20"/>
          <w:szCs w:val="20"/>
        </w:rPr>
        <w:t>OffshoreWindLimitedNotPrimaryBeneficiaryMember 2018-12-31 0000895728 enb:IllinoisExtensionPipelineCompanyLLCNotPrimaryBeneficiaryMember 2018-12-31 0000895728 enb:SeawayPipelineMember 2018-12-31 0000895728 enb:SeawayPipelineMember 2019-12-31 0000895728 enb:</w:t>
      </w:r>
      <w:r>
        <w:rPr>
          <w:rFonts w:eastAsia="Times New Roman"/>
          <w:vanish/>
          <w:sz w:val="20"/>
          <w:szCs w:val="20"/>
        </w:rPr>
        <w:t>OtherEquityInvesteeMember 2019-12-31 0000895728 enb:OtherEquityInvesteeMember 2018-12-31 0000895728 enb:NovercoIncMember us-gaap:CommonStockMember 2019-12-31 0000895728 enb:GrayOakCrudeOilPipelineMember 2018-12-31 0000895728 enb:NovercoIncMember us-gaap:Co</w:t>
      </w:r>
      <w:r>
        <w:rPr>
          <w:rFonts w:eastAsia="Times New Roman"/>
          <w:vanish/>
          <w:sz w:val="20"/>
          <w:szCs w:val="20"/>
        </w:rPr>
        <w:t>mmonStockMember 2018-12-31 0000895728 enb:BakkenPipelineSystemMember enb:MaRenBakkenCompanyLLCMember 2019-12-31 0000895728 enb:CanadaPensionPlanInvestmentBoardCPPIBMember enb:EnbridgeRenewableInfrastructureInvestmentsS.a.r.l.ERIIMember 2018-01-01 2018-12-3</w:t>
      </w:r>
      <w:r>
        <w:rPr>
          <w:rFonts w:eastAsia="Times New Roman"/>
          <w:vanish/>
          <w:sz w:val="20"/>
          <w:szCs w:val="20"/>
        </w:rPr>
        <w:t>1 0000895728 enb:NovercoIncMember us-gaap:CommonStockMember 2018-01-01 2018-12-31 0000895728 enb:NovercoIncMember us-gaap:CommonStockMember 2018-12-01 2018-12-31 0000895728 enb:BakkenPipelineSystemMember enb:BakkenPipelineInvestmentsLLCMember 2019-12-31 00</w:t>
      </w:r>
      <w:r>
        <w:rPr>
          <w:rFonts w:eastAsia="Times New Roman"/>
          <w:vanish/>
          <w:sz w:val="20"/>
          <w:szCs w:val="20"/>
        </w:rPr>
        <w:t>00895728 us-gaap:CommonStockMember enb:NovercoIncMember enb:GasDistributionandStorageSegmentMember 2019-12-31 0000895728 enb:NovercoIncMember us-gaap:CommonStockMember 2019-01-01 2019-01-31 0000895728 enb:NovercoIncMember us-gaap:PreferredStockMember 2019-</w:t>
      </w:r>
      <w:r>
        <w:rPr>
          <w:rFonts w:eastAsia="Times New Roman"/>
          <w:vanish/>
          <w:sz w:val="20"/>
          <w:szCs w:val="20"/>
        </w:rPr>
        <w:t>12-31 0000895728 enb:NovercoIncMember us-gaap:PreferredStockMember 2019-01-01 2019-12-31 0000895728 enb:GrayOakHoldingsLLCMember 2018-12-31 0000895728 enb:BakkenPipelineInvestmentsLLCMember enb:MaRenBakkenCompanyLLCMember 2019-12-31 0000895728 enb:NovercoI</w:t>
      </w:r>
      <w:r>
        <w:rPr>
          <w:rFonts w:eastAsia="Times New Roman"/>
          <w:vanish/>
          <w:sz w:val="20"/>
          <w:szCs w:val="20"/>
        </w:rPr>
        <w:t>ncMember us-gaap:CommonStockMember 2019-01-01 2019-12-31 0000895728 enb:EolienMaritimeFranceSasMember enb:RenewablePowerGenerationSegmentMember 2019-12-31 0000895728 us-gaap:CommonStockMember enb:OtherEquityInvesteeMember enb:GasDistributionandStorageSegme</w:t>
      </w:r>
      <w:r>
        <w:rPr>
          <w:rFonts w:eastAsia="Times New Roman"/>
          <w:vanish/>
          <w:sz w:val="20"/>
          <w:szCs w:val="20"/>
        </w:rPr>
        <w:t>ntMember 2019-12-31 0000895728 enb:SoutheatSupplyHeaderLLCMember enb:GasPipelinesAndProcessingMember 2019-12-31 0000895728 enb:VectorPipelineMember enb:GasPipelinesAndProcessingMember 2019-12-31 0000895728 enb:MaRenBakkenCompanyLLCMember enb:LiquidsPipelin</w:t>
      </w:r>
      <w:r>
        <w:rPr>
          <w:rFonts w:eastAsia="Times New Roman"/>
          <w:vanish/>
          <w:sz w:val="20"/>
          <w:szCs w:val="20"/>
        </w:rPr>
        <w:t xml:space="preserve">esSegmentMember 2018-12-31 0000895728 enb:NovercoIncMember us-gaap:PreferredStockMember us-gaap:GasDistributionMember 2019-12-31 0000895728 enb:OtherEquityInvesteeMember enb:EliminationAndOtherMember 2018-12-31 0000895728 enb:EolienMaritimeFranceSasMember </w:t>
      </w:r>
      <w:r>
        <w:rPr>
          <w:rFonts w:eastAsia="Times New Roman"/>
          <w:vanish/>
          <w:sz w:val="20"/>
          <w:szCs w:val="20"/>
        </w:rPr>
        <w:t>enb:RenewablePowerGenerationSegmentMember 2018-12-31 0000895728 enb:EmergingTechnologiesAndOtherMember enb:RenewablePowerGenerationSegmentMember 2018-12-31 0000895728 enb:RampionOffshoreWindProjectMember enb:RenewablePowerGenerationSegmentMember 2019-12-31</w:t>
      </w:r>
      <w:r>
        <w:rPr>
          <w:rFonts w:eastAsia="Times New Roman"/>
          <w:vanish/>
          <w:sz w:val="20"/>
          <w:szCs w:val="20"/>
        </w:rPr>
        <w:t xml:space="preserve"> 0000895728 enb:SteckmanRidgeLPMember enb:GasPipelinesAndProcessingMember 2019-12-31 0000895728 enb:IllinoisExtensionPipelineCompanyLLCNotPrimaryBeneficiaryMember enb:LiquidsPipelinesSegmentMember 2019-12-31 0000895728 enb:SabalTrailTransmissionLLCMember e</w:t>
      </w:r>
      <w:r>
        <w:rPr>
          <w:rFonts w:eastAsia="Times New Roman"/>
          <w:vanish/>
          <w:sz w:val="20"/>
          <w:szCs w:val="20"/>
        </w:rPr>
        <w:t>nb:GasPipelinesAndProcessingMember 2019-12-31 0000895728 enb:AlliancePipelineCanadaAndUsMember enb:GasPipelinesAndProcessingMember 2019-12-31 0000895728 enb:RampionOffshoreWindProjectMember enb:RenewablePowerGenerationSegmentMember 2018-12-31 0000895728 en</w:t>
      </w:r>
      <w:r>
        <w:rPr>
          <w:rFonts w:eastAsia="Times New Roman"/>
          <w:vanish/>
          <w:sz w:val="20"/>
          <w:szCs w:val="20"/>
        </w:rPr>
        <w:t>b:OtherEquityInvesteeMember enb:RenewablePowerGenerationSegmentMember 2018-12-31 0000895728 enb:NovercoIncMember us-gaap:PreferredStockMember us-gaap:GasDistributionMember 2018-12-31 0000895728 enb:OffshoreJointVenturesMember enb:GasPipelinesAndProcessingM</w:t>
      </w:r>
      <w:r>
        <w:rPr>
          <w:rFonts w:eastAsia="Times New Roman"/>
          <w:vanish/>
          <w:sz w:val="20"/>
          <w:szCs w:val="20"/>
        </w:rPr>
        <w:t>ember 2018-12-31 0000895728 enb:DCPMidstreamLLCMember enb:GasPipelinesAndProcessingMember 2019-12-31 0000895728 enb:NexusGasTransmissionLLCMember enb:GasPipelinesAndProcessingMember 2019-12-31 0000895728 enb:OtherEquityInvesteeMember enb:RenewablePowerGene</w:t>
      </w:r>
      <w:r>
        <w:rPr>
          <w:rFonts w:eastAsia="Times New Roman"/>
          <w:vanish/>
          <w:sz w:val="20"/>
          <w:szCs w:val="20"/>
        </w:rPr>
        <w:t>rationSegmentMember 2019-12-31 0000895728 enb:AuxSableMember enb:GasPipelinesAndProcessingMember 2019-12-31 0000895728 enb:OffshoreJointVenturesMember enb:GasPipelinesAndProcessingMember 2019-12-31 0000895728 enb:AuxSableMember enb:GasPipelinesAndProcessin</w:t>
      </w:r>
      <w:r>
        <w:rPr>
          <w:rFonts w:eastAsia="Times New Roman"/>
          <w:vanish/>
          <w:sz w:val="20"/>
          <w:szCs w:val="20"/>
        </w:rPr>
        <w:t>gMember 2018-12-31 0000895728 enb:SoutheatSupplyHeaderLLCMember enb:GasPipelinesAndProcessingMember 2018-12-31 0000895728 enb:EnbridgeRenewableInfrastructureInvestmentsS.a.r.l.ERIIMember enb:RenewablePowerGenerationSegmentMember 2019-12-31 0000895728 enb:O</w:t>
      </w:r>
      <w:r>
        <w:rPr>
          <w:rFonts w:eastAsia="Times New Roman"/>
          <w:vanish/>
          <w:sz w:val="20"/>
          <w:szCs w:val="20"/>
        </w:rPr>
        <w:t>therEquityInvesteeMember enb:LiquidsPipelinesSegmentMember 2018-12-31 0000895728 enb:NexusGasTransmissionLLCMember enb:GasPipelinesAndProcessingMember 2018-12-31 0000895728 enb:GulfstreamNaturalGasSystemLLCMember enb:GasPipelinesAndProcessingMember 2019-12</w:t>
      </w:r>
      <w:r>
        <w:rPr>
          <w:rFonts w:eastAsia="Times New Roman"/>
          <w:vanish/>
          <w:sz w:val="20"/>
          <w:szCs w:val="20"/>
        </w:rPr>
        <w:t>-31 0000895728 enb:SeawayPipelineMember enb:LiquidsPipelinesSegmentMember 2018-12-31 0000895728 enb:EnbridgeRenewableInfrastructureInvestmentsS.a.r.l.ERIIMember enb:RenewablePowerGenerationSegmentMember 2018-12-31 0000895728 us-gaap:CommonStockMember enb:N</w:t>
      </w:r>
      <w:r>
        <w:rPr>
          <w:rFonts w:eastAsia="Times New Roman"/>
          <w:vanish/>
          <w:sz w:val="20"/>
          <w:szCs w:val="20"/>
        </w:rPr>
        <w:t>overcoIncMember enb:GasDistributionandStorageSegmentMember 2018-12-31 0000895728 enb:PenneastPipelineCompanyLLCMember enb:GasPipelinesAndProcessingMember 2019-12-31 0000895728 enb:SabalTrailTransmissionLLCMember enb:GasPipelinesAndProcessingMember 2018-12-</w:t>
      </w:r>
      <w:r>
        <w:rPr>
          <w:rFonts w:eastAsia="Times New Roman"/>
          <w:vanish/>
          <w:sz w:val="20"/>
          <w:szCs w:val="20"/>
        </w:rPr>
        <w:t>31 0000895728 enb:OtherEntityMember enb:EliminationAndOtherMember 2018-12-31 0000895728 enb:SeawayPipelineMember enb:LiquidsPipelinesSegmentMember 2019-12-31 0000895728 enb:OtherEquityInvesteeMember enb:GasPipelinesAndProcessingMember 2018-12-31 0000895728</w:t>
      </w:r>
      <w:r>
        <w:rPr>
          <w:rFonts w:eastAsia="Times New Roman"/>
          <w:vanish/>
          <w:sz w:val="20"/>
          <w:szCs w:val="20"/>
        </w:rPr>
        <w:t xml:space="preserve"> enb:MaRenBakkenCompanyLLCMember enb:LiquidsPipelinesSegmentMember 2019-12-31 0000895728 us-gaap:CommonStockMember enb:OtherEquityInvesteeMember enb:GasDistributionandStorageSegmentMember 2018-12-31 0000895728 enb:GrayOakHoldingsLLCMember enb:LiquidsPipeli</w:t>
      </w:r>
      <w:r>
        <w:rPr>
          <w:rFonts w:eastAsia="Times New Roman"/>
          <w:vanish/>
          <w:sz w:val="20"/>
          <w:szCs w:val="20"/>
        </w:rPr>
        <w:t>nesSegmentMember 2019-12-31 0000895728 enb:SteckmanRidgeLPMember enb:GasPipelinesAndProcessingMember 2018-12-31 0000895728 enb:OtherEquityInvesteeMember enb:GasPipelinesAndProcessingMember 2019-12-31 0000895728 enb:OtherEquityInvesteeMember enb:LiquidsPipe</w:t>
      </w:r>
      <w:r>
        <w:rPr>
          <w:rFonts w:eastAsia="Times New Roman"/>
          <w:vanish/>
          <w:sz w:val="20"/>
          <w:szCs w:val="20"/>
        </w:rPr>
        <w:t>linesSegmentMember 2019-12-31 0000895728 enb:EmergingTechnologiesAndOtherMember enb:RenewablePowerGenerationSegmentMember 2019-12-31 0000895728 enb:VectorPipelineMember enb:GasPipelinesAndProcessingMember 2018-12-31 0000895728 enb:GulfstreamNaturalGasSyste</w:t>
      </w:r>
      <w:r>
        <w:rPr>
          <w:rFonts w:eastAsia="Times New Roman"/>
          <w:vanish/>
          <w:sz w:val="20"/>
          <w:szCs w:val="20"/>
        </w:rPr>
        <w:t>mLLCMember enb:GasPipelinesAndProcessingMember 2018-12-31 0000895728 enb:IllinoisExtensionPipelineCompanyLLCNotPrimaryBeneficiaryMember enb:LiquidsPipelinesSegmentMember 2018-12-31 0000895728 enb:AlliancePipelineCanadaAndUsMember enb:GasPipelinesAndProcess</w:t>
      </w:r>
      <w:r>
        <w:rPr>
          <w:rFonts w:eastAsia="Times New Roman"/>
          <w:vanish/>
          <w:sz w:val="20"/>
          <w:szCs w:val="20"/>
        </w:rPr>
        <w:t>ingMember 2018-12-31 0000895728 enb:DCPMidstreamLLCMember enb:GasPipelinesAndProcessingMember 2018-12-31 0000895728 enb:GrayOakHoldingsLLCMember enb:LiquidsPipelinesSegmentMember 2018-12-31 0000895728 enb:OtherEntityMember enb:EliminationAndOtherMember 201</w:t>
      </w:r>
      <w:r>
        <w:rPr>
          <w:rFonts w:eastAsia="Times New Roman"/>
          <w:vanish/>
          <w:sz w:val="20"/>
          <w:szCs w:val="20"/>
        </w:rPr>
        <w:t>9-12-31 0000895728 enb:PenneastPipelineCompanyLLCMember enb:GasPipelinesAndProcessingMember 2018-12-31 0000895728 enb:OtherEquityInvesteeMember enb:EliminationAndOtherMember 2019-12-31 0000895728 enb:OtherEquityInvesteeMember 2018-01-01 2018-12-31 00008957</w:t>
      </w:r>
      <w:r>
        <w:rPr>
          <w:rFonts w:eastAsia="Times New Roman"/>
          <w:vanish/>
          <w:sz w:val="20"/>
          <w:szCs w:val="20"/>
        </w:rPr>
        <w:t>28 enb:SeawayPipelineMember 2017-01-01 2017-12-31 0000895728 enb:OtherEquityInvesteeMember 2019-01-01 2019-12-31 0000895728 enb:OtherEquityInvesteeMember 2017-01-01 2017-12-31 0000895728 enb:SeawayPipelineMember 2018-01-01 2018-12-31 0000895728 enb:SeawayP</w:t>
      </w:r>
      <w:r>
        <w:rPr>
          <w:rFonts w:eastAsia="Times New Roman"/>
          <w:vanish/>
          <w:sz w:val="20"/>
          <w:szCs w:val="20"/>
        </w:rPr>
        <w:t>ipelineMember 2019-01-01 2019-12-31 0000895728 srt:MinimumMember enb:OtherEquityInvesteeMember enb:EliminationAndOtherMember 2019-12-31 0000895728 srt:MinimumMember enb:OtherEquityInvesteeMember enb:LiquidsPipelinesSegmentMember 2019-12-31 0000895728 srt:M</w:t>
      </w:r>
      <w:r>
        <w:rPr>
          <w:rFonts w:eastAsia="Times New Roman"/>
          <w:vanish/>
          <w:sz w:val="20"/>
          <w:szCs w:val="20"/>
        </w:rPr>
        <w:t>inimumMember enb:AuxSableMember enb:GasPipelinesAndProcessingMember 2019-12-31 0000895728 srt:MinimumMember enb:OtherEquityInvesteeMember enb:GasPipelinesAndProcessingMember 2019-12-31 0000895728 srt:MaximumMember enb:OtherEquityInvesteeMember enb:LiquidsP</w:t>
      </w:r>
      <w:r>
        <w:rPr>
          <w:rFonts w:eastAsia="Times New Roman"/>
          <w:vanish/>
          <w:sz w:val="20"/>
          <w:szCs w:val="20"/>
        </w:rPr>
        <w:t>ipelinesSegmentMember 2019-12-31 0000895728 srt:MaximumMember enb:OffshoreJointVenturesMember enb:GasPipelinesAndProcessingMember 2019-12-31 0000895728 srt:MinimumMember enb:OffshoreJointVenturesMember enb:GasPipelinesAndProcessingMember 2019-12-31 0000895</w:t>
      </w:r>
      <w:r>
        <w:rPr>
          <w:rFonts w:eastAsia="Times New Roman"/>
          <w:vanish/>
          <w:sz w:val="20"/>
          <w:szCs w:val="20"/>
        </w:rPr>
        <w:t>728 srt:MaximumMember enb:OtherEquityInvesteeMember enb:RenewablePowerGenerationSegmentMember 2019-12-31 0000895728 srt:MaximumMember enb:OtherEquityInvesteeMember enb:GasPipelinesAndProcessingMember 2019-12-31 0000895728 srt:MaximumMember enb:AuxSableMemb</w:t>
      </w:r>
      <w:r>
        <w:rPr>
          <w:rFonts w:eastAsia="Times New Roman"/>
          <w:vanish/>
          <w:sz w:val="20"/>
          <w:szCs w:val="20"/>
        </w:rPr>
        <w:t>er enb:GasPipelinesAndProcessingMember 2019-12-31 0000895728 srt:MinimumMember enb:OtherEquityInvesteeMember enb:RenewablePowerGenerationSegmentMember 2019-12-31 0000895728 srt:MaximumMember enb:OtherEquityInvesteeMember enb:EliminationAndOtherMember 2019-</w:t>
      </w:r>
      <w:r>
        <w:rPr>
          <w:rFonts w:eastAsia="Times New Roman"/>
          <w:vanish/>
          <w:sz w:val="20"/>
          <w:szCs w:val="20"/>
        </w:rPr>
        <w:t>12-31 0000895728 us-gaap:OtherIntangibleAssetsMember 2019-12-31 0000895728 us-gaap:CustomerRelationshipsMember 2019-12-31 0000895728 enb:PowerPurchaseAgreementsMember 2019-12-31 0000895728 enb:ProjectAgreementsMember 2019-12-31 0000895728 us-gaap:SoftwareA</w:t>
      </w:r>
      <w:r>
        <w:rPr>
          <w:rFonts w:eastAsia="Times New Roman"/>
          <w:vanish/>
          <w:sz w:val="20"/>
          <w:szCs w:val="20"/>
        </w:rPr>
        <w:t>ndSoftwareDevelopmentCostsMember 2019-12-31 0000895728 enb:ProjectAgreementsMember 2018-12-31 0000895728 us-gaap:OtherIntangibleAssetsMember 2018-12-31 0000895728 us-gaap:SoftwareAndSoftwareDevelopmentCostsMember 2018-12-31 0000895728 enb:PowerPurchaseAgre</w:t>
      </w:r>
      <w:r>
        <w:rPr>
          <w:rFonts w:eastAsia="Times New Roman"/>
          <w:vanish/>
          <w:sz w:val="20"/>
          <w:szCs w:val="20"/>
        </w:rPr>
        <w:t>ementsMember 2018-12-31 0000895728 us-gaap:CustomerRelationshipsMember 2018-12-31 0000895728 srt:ConsolidationEliminationsMember 2019-12-31 0000895728 enb:LiquidsPipelinesSegmentMember 2017-12-31 0000895728 srt:ConsolidationEliminationsMember 2018-01-01 20</w:t>
      </w:r>
      <w:r>
        <w:rPr>
          <w:rFonts w:eastAsia="Times New Roman"/>
          <w:vanish/>
          <w:sz w:val="20"/>
          <w:szCs w:val="20"/>
        </w:rPr>
        <w:t>18-12-31 0000895728 enb:GasDistributionandStorageSegmentMember 2019-12-31 0000895728 enb:EnergyServicesSegmentMember 2018-12-31 0000895728 srt:ConsolidationEliminationsMember 2018-12-31 0000895728 enb:GasDistributionandStorageSegmentMember 2018-12-31 00008</w:t>
      </w:r>
      <w:r>
        <w:rPr>
          <w:rFonts w:eastAsia="Times New Roman"/>
          <w:vanish/>
          <w:sz w:val="20"/>
          <w:szCs w:val="20"/>
        </w:rPr>
        <w:t>95728 enb:EnergyServicesSegmentMember 2019-12-31 0000895728 enb:LiquidsPipelinesSegmentMember 2018-12-31 0000895728 enb:RenewablePowerGenerationSegmentMember 2017-12-31 0000895728 enb:RenewablePowerGenerationSegmentMember 2019-12-31 0000895728 enb:GasTrans</w:t>
      </w:r>
      <w:r>
        <w:rPr>
          <w:rFonts w:eastAsia="Times New Roman"/>
          <w:vanish/>
          <w:sz w:val="20"/>
          <w:szCs w:val="20"/>
        </w:rPr>
        <w:t>missionSegmentMember 2019-12-31 0000895728 enb:RenewablePowerGenerationSegmentMember 2018-12-31 0000895728 enb:GasTransmissionSegmentMember 2018-12-31 0000895728 enb:EnergyServicesSegmentMember 2017-12-31 0000895728 enb:LiquidsPipelinesSegmentMember 2019-1</w:t>
      </w:r>
      <w:r>
        <w:rPr>
          <w:rFonts w:eastAsia="Times New Roman"/>
          <w:vanish/>
          <w:sz w:val="20"/>
          <w:szCs w:val="20"/>
        </w:rPr>
        <w:t>2-31 0000895728 srt:ConsolidationEliminationsMember 2017-12-31 0000895728 enb:GasDistributionandStorageSegmentMember 2017-12-31 0000895728 enb:GasTransmissionSegmentMember 2017-12-31 0000895728 srt:ConsolidationEliminationsMember 2019-01-01 2019-12-31 0000</w:t>
      </w:r>
      <w:r>
        <w:rPr>
          <w:rFonts w:eastAsia="Times New Roman"/>
          <w:vanish/>
          <w:sz w:val="20"/>
          <w:szCs w:val="20"/>
        </w:rPr>
        <w:t>895728 us-gaap:DisposalGroupDisposedOfBySaleNotDiscontinuedOperationsMember enb:MidcoastOperatingLpMember 2018-01-01 2018-12-31 0000895728 enb:SpectraEnergyCorpMember 2017-12-31 0000895728 us-gaap:DisposalGroupDisposedOfBySaleNotDiscontinuedOperationsMembe</w:t>
      </w:r>
      <w:r>
        <w:rPr>
          <w:rFonts w:eastAsia="Times New Roman"/>
          <w:vanish/>
          <w:sz w:val="20"/>
          <w:szCs w:val="20"/>
        </w:rPr>
        <w:t>r enb:CanadianNaturalGasGatheringandProcessingBusinessMember 2018-01-01 2018-12-31 0000895728 enb:WestcoastEnergyIncMember enb:A4.34seniorsecurednotesMember 2018-05-01 2018-11-30 0000895728 enb:WestcoastEnergyIncMember enb:A5.60MediumtermNotes2Member 2019-</w:t>
      </w:r>
      <w:r>
        <w:rPr>
          <w:rFonts w:eastAsia="Times New Roman"/>
          <w:vanish/>
          <w:sz w:val="20"/>
          <w:szCs w:val="20"/>
        </w:rPr>
        <w:t>01-01 2019-01-31 0000895728 enb:EnbridgePipelinesSouthernLightsLLCMember enb:A3.98mediumtermnotedueJune2040Member 2018-06-01 2018-12-31 0000895728 enb:MidcoastEnergyPartnerLpMember enb:A3.56SeniorNotesDueJune2019Member 2018-07-01 2018-07-31 0000895728 enb:</w:t>
      </w:r>
      <w:r>
        <w:rPr>
          <w:rFonts w:eastAsia="Times New Roman"/>
          <w:vanish/>
          <w:sz w:val="20"/>
          <w:szCs w:val="20"/>
        </w:rPr>
        <w:t>UnionGasLimitedMember enb:A8.65SeniorDebenturesMember 2018-10-01 2018-10-31 0000895728 enb:WestcoastEnergyIncMember enb:A6.9seniorsecurednotesMember 2018-05-01 2018-11-30 0000895728 enb:SpectraEnergyCapitalsLLCMember enb:A7.50SeniorUnsecuredNotesDue2038Mem</w:t>
      </w:r>
      <w:r>
        <w:rPr>
          <w:rFonts w:eastAsia="Times New Roman"/>
          <w:vanish/>
          <w:sz w:val="20"/>
          <w:szCs w:val="20"/>
        </w:rPr>
        <w:t>ber 2018-03-01 2018-03-31 0000895728 enb:EnbridgeSouthernLightsLPMember enb:A4.01SeniorNotesDue2040TwoMember 2019-07-01 2019-12-31 0000895728 enb:EnbridgePipelinesIncMember enb:A4.49MediumTermNotesMember 2019-11-01 2019-11-30 0000895728 enb:EnbridgePipelin</w:t>
      </w:r>
      <w:r>
        <w:rPr>
          <w:rFonts w:eastAsia="Times New Roman"/>
          <w:vanish/>
          <w:sz w:val="20"/>
          <w:szCs w:val="20"/>
        </w:rPr>
        <w:t>esSouthernLightsLLCMember enb:A3.98mediumtermnotedueJune2040Member 2019-06-01 2019-12-31 0000895728 enb:SpectraEnergyCapitalsLLCMember enb:A6.75SeniorUnsecuredNotesDue2032Member 2018-03-01 2018-03-31 0000895728 enb:WestcoastEnergyIncMember enb:A4.34SeniorS</w:t>
      </w:r>
      <w:r>
        <w:rPr>
          <w:rFonts w:eastAsia="Times New Roman"/>
          <w:vanish/>
          <w:sz w:val="20"/>
          <w:szCs w:val="20"/>
        </w:rPr>
        <w:t>ecuredNotesDue2019Member 2019-05-01 2019-11-30 0000895728 enb:MidcoastEnergyPartnerLpMember enb:A4.04SeniorNotesDueJune2021Member 2018-07-01 2018-07-31 0000895728 enb:EnbridgeEnergyPartnersLpMember enb:A7.00SeniorNotesMember 2018-10-01 2018-10-31 000089572</w:t>
      </w:r>
      <w:r>
        <w:rPr>
          <w:rFonts w:eastAsia="Times New Roman"/>
          <w:vanish/>
          <w:sz w:val="20"/>
          <w:szCs w:val="20"/>
        </w:rPr>
        <w:t>8 enb:UnionGasLimitedMember enb:A8.75DebentureMember 2018-08-01 2018-08-31 0000895728 enb:UnionGasLimitedMember enb:A5.35MediumTermNotesMember 2018-04-01 2018-04-30 0000895728 enb:EnbridgePipelinesIncMember enb:A6.62MediumTermNotesMember 2018-11-01 2018-11</w:t>
      </w:r>
      <w:r>
        <w:rPr>
          <w:rFonts w:eastAsia="Times New Roman"/>
          <w:vanish/>
          <w:sz w:val="20"/>
          <w:szCs w:val="20"/>
        </w:rPr>
        <w:t>-30 0000895728 enb:MidcoastEnergyPartnerLpMember enb:A4.42SeniorNotesDueJune2024Member 2018-07-01 2018-07-31 0000895728 enb:SpectraEnergyCapitalsLLCMember enb:A5.65SeniorUnsecuredNotesDue2020Member 2018-03-01 2018-03-31 0000895728 enb:EnbridgePipelinesIncM</w:t>
      </w:r>
      <w:r>
        <w:rPr>
          <w:rFonts w:eastAsia="Times New Roman"/>
          <w:vanish/>
          <w:sz w:val="20"/>
          <w:szCs w:val="20"/>
        </w:rPr>
        <w:t xml:space="preserve">ember enb:A6.62MediumTermNotesTwoMember 2018-11-01 2018-11-30 0000895728 enb:EnbridgeEnergyPartnersLpMember enb:A4.38SeniorNotesMember 2019-12-01 2019-12-31 0000895728 enb:EnbridgeSouthernLightsLPMember enb:A4.014mediumtermnotedueJune2040Member 2018-01-01 </w:t>
      </w:r>
      <w:r>
        <w:rPr>
          <w:rFonts w:eastAsia="Times New Roman"/>
          <w:vanish/>
          <w:sz w:val="20"/>
          <w:szCs w:val="20"/>
        </w:rPr>
        <w:t>2018-12-31 0000895728 enb:EnbridgeEnergyPartnersLpMember enb:A6.50SeniorNotesMember 2018-04-01 2018-04-30 0000895728 enb:SpectraEnergyCapitalsLLCMember enb:A3.30SeniorUnsecuredNotesDue2023Member 2018-03-01 2018-03-31 0000895728 srt:ParentCompanyMember enb:</w:t>
      </w:r>
      <w:r>
        <w:rPr>
          <w:rFonts w:eastAsia="Times New Roman"/>
          <w:vanish/>
          <w:sz w:val="20"/>
          <w:szCs w:val="20"/>
        </w:rPr>
        <w:t>A5.60MediumTermNotesMember 2019-05-01 2019-05-31 0000895728 srt:ParentCompanyMember enb:A4.77MediumTermNotesMember 2019-09-01 2019-09-30 0000895728 enb:EnbridgePipelinesIncMember enb:A4.49MediumTermNotesTwoMember 2019-11-01 2019-11-30 0000895728 enb:Westco</w:t>
      </w:r>
      <w:r>
        <w:rPr>
          <w:rFonts w:eastAsia="Times New Roman"/>
          <w:vanish/>
          <w:sz w:val="20"/>
          <w:szCs w:val="20"/>
        </w:rPr>
        <w:t>astEnergyIncMember enb:A1.00SeniorSecuredNotesMember 2019-12-01 2019-12-31 0000895728 enb:WestcoastEnergyIncMember enb:A5.60MediumTermNotesMember 2019-01-01 2019-01-31 0000895728 enb:EnbridgeIncomeFundMember enb:A4.00MediumTermNotesMember 2018-12-01 2018-1</w:t>
      </w:r>
      <w:r>
        <w:rPr>
          <w:rFonts w:eastAsia="Times New Roman"/>
          <w:vanish/>
          <w:sz w:val="20"/>
          <w:szCs w:val="20"/>
        </w:rPr>
        <w:t>2-31 0000895728 enb:EnbridgeEnergyPartnersLpMember enb:A5.20SeniorNotesMember 2019-12-01 2019-12-31 0000895728 enb:EnbridgeEnergyPartnersLpMember enb:A8.05FixedToFloatingRateJuniorSubordinatedNotesDue2067Member 2019-02-01 2019-02-28 0000895728 enb:SpectraE</w:t>
      </w:r>
      <w:r>
        <w:rPr>
          <w:rFonts w:eastAsia="Times New Roman"/>
          <w:vanish/>
          <w:sz w:val="20"/>
          <w:szCs w:val="20"/>
        </w:rPr>
        <w:t>nergyPartnersLPMember enb:A2.95SeniorNotesMember 2018-09-01 2018-09-30 0000895728 enb:WestcoastEnergyIncMember enb:A6.90SeniorSecuredNotesDue2019Member 2019-05-01 2019-11-30 0000895728 srt:ParentCompanyMember enb:A4.10MediumTermNotesDueFebruary2019Member 2</w:t>
      </w:r>
      <w:r>
        <w:rPr>
          <w:rFonts w:eastAsia="Times New Roman"/>
          <w:vanish/>
          <w:sz w:val="20"/>
          <w:szCs w:val="20"/>
        </w:rPr>
        <w:t>019-02-01 2019-02-28 0000895728 enb:SpectraEnergyCapitalsLLCMember enb:A6.20SeniorNotesMember 2018-04-01 2018-04-30 0000895728 enb:WestcoastEnergyIncMember enb:A8.50DebentureMember 2018-09-01 2018-09-30 0000895728 enb:SpectraEnergyCapitalsLLCMember enb:A6.</w:t>
      </w:r>
      <w:r>
        <w:rPr>
          <w:rFonts w:eastAsia="Times New Roman"/>
          <w:vanish/>
          <w:sz w:val="20"/>
          <w:szCs w:val="20"/>
        </w:rPr>
        <w:t>75SeniorNotesMember 2018-07-01 2018-07-31 0000895728 enb:EnbridgeEnergyPartnersLpMember enb:A9.88SeniorNotesMember 2019-03-01 2019-03-31 0000895728 enb:EnbridgePipelinesIncMember enb:CommittedCreditFacilityMember 2019-12-31 0000895728 srt:ParentCompanyMemb</w:t>
      </w:r>
      <w:r>
        <w:rPr>
          <w:rFonts w:eastAsia="Times New Roman"/>
          <w:vanish/>
          <w:sz w:val="20"/>
          <w:szCs w:val="20"/>
        </w:rPr>
        <w:t>er enb:CommittedCreditFacilityMember 2019-12-31 0000895728 enb:EnbridgeUSIncMember enb:CommittedCreditFacilityMember 2019-12-31 0000895728 enb:UnionGasLimitedMember enb:CommittedCreditFacilityMember 2019-12-31 0000895728 enb:CommittedCreditFacilityMember 2</w:t>
      </w:r>
      <w:r>
        <w:rPr>
          <w:rFonts w:eastAsia="Times New Roman"/>
          <w:vanish/>
          <w:sz w:val="20"/>
          <w:szCs w:val="20"/>
        </w:rPr>
        <w:t>019-12-31 0000895728 enb:DebenturesAndTermNotesMember 2018-01-01 2018-12-31 0000895728 enb:CommercialPaperAndCreditFacilityDrawsMember 2018-01-01 2018-12-31 0000895728 enb:DebenturesAndTermNotesMember 2017-01-01 2017-12-31 0000895728 enb:DebenturesAndTermN</w:t>
      </w:r>
      <w:r>
        <w:rPr>
          <w:rFonts w:eastAsia="Times New Roman"/>
          <w:vanish/>
          <w:sz w:val="20"/>
          <w:szCs w:val="20"/>
        </w:rPr>
        <w:t>otesMember 2019-01-01 2019-12-31 0000895728 enb:SpectraEnergyCorpMember 2019-01-01 2019-12-31 0000895728 enb:CommercialPaperAndCreditFacilityDrawsMember 2019-01-01 2019-12-31 0000895728 enb:SpectraEnergyCorpMember 2018-01-01 2018-12-31 0000895728 enb:Comme</w:t>
      </w:r>
      <w:r>
        <w:rPr>
          <w:rFonts w:eastAsia="Times New Roman"/>
          <w:vanish/>
          <w:sz w:val="20"/>
          <w:szCs w:val="20"/>
        </w:rPr>
        <w:t>rcialPaperAndCreditFacilityDrawsMember 2017-01-01 2017-12-31 0000895728 enb:EnbridgeGasInc.Member enb:DebenturesMember 2019-12-31 0000895728 srt:ParentCompanyMember us-gaap:MediumTermNotesMember 2019-12-31 0000895728 enb:EnbridgeEnergyPartnersLpMember enb:</w:t>
      </w:r>
      <w:r>
        <w:rPr>
          <w:rFonts w:eastAsia="Times New Roman"/>
          <w:vanish/>
          <w:sz w:val="20"/>
          <w:szCs w:val="20"/>
        </w:rPr>
        <w:t>CommercialPaperAndCreditFacilityDrawsMember 2019-12-31 0000895728 enb:UnionGasLimitedMember enb:DebenturesMember 2019-12-31 0000895728 enb:EnbridgeUSIncMember enb:CommercialPaperAndCreditFacilityDrawsMember 2019-12-31 0000895728 enb:EnbridgeGasDistribution</w:t>
      </w:r>
      <w:r>
        <w:rPr>
          <w:rFonts w:eastAsia="Times New Roman"/>
          <w:vanish/>
          <w:sz w:val="20"/>
          <w:szCs w:val="20"/>
        </w:rPr>
        <w:t>IncMember enb:DebenturesMember 2019-12-31 0000895728 enb:EnbridgeEnergyPartnersLpMember us-gaap:JuniorSubordinatedDebtMember 2018-12-31 0000895728 enb:EnbridgeEnergyPartnersLpMember us-gaap:JuniorSubordinatedDebtMember 2019-12-31 0000895728 enb:EnbridgePip</w:t>
      </w:r>
      <w:r>
        <w:rPr>
          <w:rFonts w:eastAsia="Times New Roman"/>
          <w:vanish/>
          <w:sz w:val="20"/>
          <w:szCs w:val="20"/>
        </w:rPr>
        <w:t>elinesSouthernLightsLLCMember us-gaap:SeniorNotesMember 2019-12-31 0000895728 srt:ParentCompanyMember enb:CommercialPaperAndCreditFacilityDrawsMember 2019-12-31 0000895728 enb:EnbridgeEnergyPartnersLpMember us-gaap:SeniorNotesMember 2019-12-31 0000895728 e</w:t>
      </w:r>
      <w:r>
        <w:rPr>
          <w:rFonts w:eastAsia="Times New Roman"/>
          <w:vanish/>
          <w:sz w:val="20"/>
          <w:szCs w:val="20"/>
        </w:rPr>
        <w:t>nb:WestcoastEnergyIncMember us-gaap:MediumTermNotesMember 2019-12-31 0000895728 enb:EnbridgePipelinesIncMember enb:CommercialPaperAndCreditFacilityDrawsMember 2018-12-31 0000895728 enb:SpectraEnergyPartnersLPMember enb:SeniorSecuredNotesMember 2019-12-31 0</w:t>
      </w:r>
      <w:r>
        <w:rPr>
          <w:rFonts w:eastAsia="Times New Roman"/>
          <w:vanish/>
          <w:sz w:val="20"/>
          <w:szCs w:val="20"/>
        </w:rPr>
        <w:t>000895728 enb:EnbridgeGasDistributionIncMember enb:CommercialPaperAndCreditFacilityDrawsMember 2018-12-31 0000895728 enb:EnbridgePipelinesSouthernLightsLLCMember us-gaap:SeniorNotesMember 2018-12-31 0000895728 enb:WestcoastEnergyIncMember enb:DebenturesMem</w:t>
      </w:r>
      <w:r>
        <w:rPr>
          <w:rFonts w:eastAsia="Times New Roman"/>
          <w:vanish/>
          <w:sz w:val="20"/>
          <w:szCs w:val="20"/>
        </w:rPr>
        <w:t>ber 2018-12-31 0000895728 enb:EnbridgeGasInc.Member enb:CommercialPaperAndCreditFacilityDrawsMember 2018-12-31 0000895728 enb:SpectraEnergyPartnersLPMember enb:FloatingRateNoteMember 2018-12-31 0000895728 enb:EnbridgePipelinesIncMember us-gaap:MediumTermNo</w:t>
      </w:r>
      <w:r>
        <w:rPr>
          <w:rFonts w:eastAsia="Times New Roman"/>
          <w:vanish/>
          <w:sz w:val="20"/>
          <w:szCs w:val="20"/>
        </w:rPr>
        <w:t>tesMember 2018-12-31 0000895728 enb:WestcoastEnergyIncMember enb:DebenturesMember 2019-12-31 0000895728 enb:SpectraEnergyPartnersLPMember us-gaap:SeniorNotesMember 2018-12-31 0000895728 enb:EnbridgeGasInc.Member enb:CommercialPaperAndCreditFacilityDrawsMem</w:t>
      </w:r>
      <w:r>
        <w:rPr>
          <w:rFonts w:eastAsia="Times New Roman"/>
          <w:vanish/>
          <w:sz w:val="20"/>
          <w:szCs w:val="20"/>
        </w:rPr>
        <w:t>ber 2019-12-31 0000895728 enb:SpectraEnergyCorpMember us-gaap:SeniorNotesMember 2019-12-31 0000895728 enb:EnbridgePipelinesIncMember enb:DebenturesMember 2018-12-31 0000895728 enb:EnbridgePipelinesIncMember us-gaap:MediumTermNotesMember 2019-12-31 00008957</w:t>
      </w:r>
      <w:r>
        <w:rPr>
          <w:rFonts w:eastAsia="Times New Roman"/>
          <w:vanish/>
          <w:sz w:val="20"/>
          <w:szCs w:val="20"/>
        </w:rPr>
        <w:t>28 enb:EnbridgeSouthernLightsLPMember us-gaap:SeniorNotesMember 2019-12-31 0000895728 enb:EnbridgeSouthernLightsLPMember us-gaap:SeniorNotesMember 2018-12-31 0000895728 srt:ParentCompanyMember enb:TermLoanMember 2019-12-31 0000895728 enb:EnbridgePipelinesI</w:t>
      </w:r>
      <w:r>
        <w:rPr>
          <w:rFonts w:eastAsia="Times New Roman"/>
          <w:vanish/>
          <w:sz w:val="20"/>
          <w:szCs w:val="20"/>
        </w:rPr>
        <w:t>ncMember enb:DebenturesMember 2019-12-31 0000895728 enb:EnbridgeEnergyPartnersLpMember enb:CommercialPaperAndCreditFacilityDrawsMember 2018-12-31 0000895728 enb:EnbridgeGasDistributionIncMember us-gaap:MediumTermNotesMember 2019-12-31 0000895728 enb:UnionG</w:t>
      </w:r>
      <w:r>
        <w:rPr>
          <w:rFonts w:eastAsia="Times New Roman"/>
          <w:vanish/>
          <w:sz w:val="20"/>
          <w:szCs w:val="20"/>
        </w:rPr>
        <w:t>asLimitedMember enb:CommercialPaperAndCreditFacilityDrawsMember 2018-12-31 0000895728 enb:EnbridgeGasDistributionIncMember enb:CommercialPaperAndCreditFacilityDrawsMember 2019-12-31 0000895728 srt:ParentCompanyMember enb:FixedToFloatingSubordinatedTermNote</w:t>
      </w:r>
      <w:r>
        <w:rPr>
          <w:rFonts w:eastAsia="Times New Roman"/>
          <w:vanish/>
          <w:sz w:val="20"/>
          <w:szCs w:val="20"/>
        </w:rPr>
        <w:t>sMember 2018-12-31 0000895728 enb:EnbridgeUSIncMember enb:CommercialPaperAndCreditFacilityDrawsMember 2018-12-31 0000895728 enb:UnionGasLimitedMember enb:DebenturesMember 2018-12-31 0000895728 enb:UnionGasLimitedMember us-gaap:MediumTermNotesMember 2019-12</w:t>
      </w:r>
      <w:r>
        <w:rPr>
          <w:rFonts w:eastAsia="Times New Roman"/>
          <w:vanish/>
          <w:sz w:val="20"/>
          <w:szCs w:val="20"/>
        </w:rPr>
        <w:t>-31 0000895728 enb:EnbridgePipelinesIncMember enb:CommercialPaperAndCreditFacilityDrawsMember 2019-12-31 0000895728 enb:EnbridgeGasInc.Member enb:DebenturesMember 2018-12-31 0000895728 srt:ParentCompanyMember enb:TermLoanMember 2018-12-31 0000895728 srt:Pa</w:t>
      </w:r>
      <w:r>
        <w:rPr>
          <w:rFonts w:eastAsia="Times New Roman"/>
          <w:vanish/>
          <w:sz w:val="20"/>
          <w:szCs w:val="20"/>
        </w:rPr>
        <w:t>rentCompanyMember us-gaap:CapitalLeaseObligationsMember 2018-12-31 0000895728 enb:SpectraEnergyPartnersLPMember enb:SeniorSecuredNotesMember 2018-12-31 0000895728 enb:WestcoastEnergyIncMember enb:SeniorSecuredNotesMember 2019-12-31 0000895728 enb:Westcoast</w:t>
      </w:r>
      <w:r>
        <w:rPr>
          <w:rFonts w:eastAsia="Times New Roman"/>
          <w:vanish/>
          <w:sz w:val="20"/>
          <w:szCs w:val="20"/>
        </w:rPr>
        <w:t>EnergyIncMember enb:SeniorSecuredNotesMember 2018-12-31 0000895728 enb:SpectraEnergyPartnersLPMember us-gaap:SeniorNotesMember 2019-12-31 0000895728 enb:SpectraEnergyPartnersLPMember enb:CommercialPaperAndCreditFacilityDrawsMember 2018-12-31 0000895728 enb</w:t>
      </w:r>
      <w:r>
        <w:rPr>
          <w:rFonts w:eastAsia="Times New Roman"/>
          <w:vanish/>
          <w:sz w:val="20"/>
          <w:szCs w:val="20"/>
        </w:rPr>
        <w:t>:EnbridgeGasInc.Member us-gaap:MediumTermNotesMember 2018-12-31 0000895728 srt:ParentCompanyMember enb:CommercialPaperAndCreditFacilityDrawsMember 2018-12-31 0000895728 enb:SpectraEnergyCorpMember us-gaap:SeniorNotesMember 2018-12-31 0000895728 enb:UnionGa</w:t>
      </w:r>
      <w:r>
        <w:rPr>
          <w:rFonts w:eastAsia="Times New Roman"/>
          <w:vanish/>
          <w:sz w:val="20"/>
          <w:szCs w:val="20"/>
        </w:rPr>
        <w:t>sLimitedMember us-gaap:MediumTermNotesMember 2018-12-31 0000895728 srt:ParentCompanyMember enb:FloatingRateNoteMember 2018-12-31 0000895728 enb:UnionGasLimitedMember enb:CommercialPaperAndCreditFacilityDrawsMember 2019-12-31 0000895728 enb:EnbridgeGasInc.M</w:t>
      </w:r>
      <w:r>
        <w:rPr>
          <w:rFonts w:eastAsia="Times New Roman"/>
          <w:vanish/>
          <w:sz w:val="20"/>
          <w:szCs w:val="20"/>
        </w:rPr>
        <w:t>ember us-gaap:MediumTermNotesMember 2019-12-31 0000895728 enb:EnbridgeGasDistributionIncMember us-gaap:MediumTermNotesMember 2018-12-31 0000895728 srt:ParentCompanyMember enb:FixedToFloatingSubordinatedTermNotesMember 2019-12-31 0000895728 srt:ParentCompan</w:t>
      </w:r>
      <w:r>
        <w:rPr>
          <w:rFonts w:eastAsia="Times New Roman"/>
          <w:vanish/>
          <w:sz w:val="20"/>
          <w:szCs w:val="20"/>
        </w:rPr>
        <w:t>yMember enb:FloatingRateNoteMember 2019-12-31 0000895728 enb:WestcoastEnergyIncMember us-gaap:MediumTermNotesMember 2018-12-31 0000895728 enb:EnbridgeEnergyPartnersLpMember us-gaap:SeniorNotesMember 2018-12-31 0000895728 srt:ParentCompanyMember us-gaap:Cap</w:t>
      </w:r>
      <w:r>
        <w:rPr>
          <w:rFonts w:eastAsia="Times New Roman"/>
          <w:vanish/>
          <w:sz w:val="20"/>
          <w:szCs w:val="20"/>
        </w:rPr>
        <w:t>italLeaseObligationsMember 2019-12-31 0000895728 enb:SpectraEnergyPartnersLPMember enb:CommercialPaperAndCreditFacilityDrawsMember 2019-12-31 0000895728 enb:EnbridgeGasDistributionIncMember enb:DebenturesMember 2018-12-31 0000895728 srt:ParentCompanyMember</w:t>
      </w:r>
      <w:r>
        <w:rPr>
          <w:rFonts w:eastAsia="Times New Roman"/>
          <w:vanish/>
          <w:sz w:val="20"/>
          <w:szCs w:val="20"/>
        </w:rPr>
        <w:t xml:space="preserve"> us-gaap:MediumTermNotesMember 2018-12-31 0000895728 enb:SpectraEnergyPartnersLPMember enb:FloatingRateNoteMember 2019-12-31 0000895728 srt:ParentCompanyMember srt:MinimumMember enb:FixedtoFloatingRateNotesDue2078IssuedApril2018Member us-gaap:DebtInstrumen</w:t>
      </w:r>
      <w:r>
        <w:rPr>
          <w:rFonts w:eastAsia="Times New Roman"/>
          <w:vanish/>
          <w:sz w:val="20"/>
          <w:szCs w:val="20"/>
        </w:rPr>
        <w:t>tRedemptionPeriodOneMember 2018-04-01 2018-04-30 0000895728 srt:ParentCompanyMember enb:FixedtoFloatingRateNotesDue2078Member 2018-03-01 2018-03-31 0000895728 srt:ParentCompanyMember enb:FixedtoFloatingRateNotesDue2078USBasedIssuedApril2018Member 2018-04-3</w:t>
      </w:r>
      <w:r>
        <w:rPr>
          <w:rFonts w:eastAsia="Times New Roman"/>
          <w:vanish/>
          <w:sz w:val="20"/>
          <w:szCs w:val="20"/>
        </w:rPr>
        <w:t>0 0000895728 srt:ParentCompanyMember enb:FixedtoFloatingRateNotesDue2078IssuedApril2018Member us-gaap:DebtInstrumentRedemptionPeriodOneMember 2018-04-01 2018-04-30 0000895728 srt:ParentCompanyMember srt:MinimumMember enb:FixedtoFloatingRateNotesDue2078USBa</w:t>
      </w:r>
      <w:r>
        <w:rPr>
          <w:rFonts w:eastAsia="Times New Roman"/>
          <w:vanish/>
          <w:sz w:val="20"/>
          <w:szCs w:val="20"/>
        </w:rPr>
        <w:t>sedIssuedApril2018Member us-gaap:DebtInstrumentRedemptionPeriodThreeMember 2018-04-01 2018-04-30 0000895728 srt:ParentCompanyMember srt:MaximumMember enb:FixedtoFloatingRateNotesDue2078Member us-gaap:DebtInstrumentRedemptionPeriodOneMember 2018-03-01 2018-</w:t>
      </w:r>
      <w:r>
        <w:rPr>
          <w:rFonts w:eastAsia="Times New Roman"/>
          <w:vanish/>
          <w:sz w:val="20"/>
          <w:szCs w:val="20"/>
        </w:rPr>
        <w:t>03-31 0000895728 srt:ParentCompanyMember enb:FixedtoFloatingRateNotesDue2078USBasedIssuedApril2018Member us-gaap:DebtInstrumentRedemptionPeriodThreeMember 2018-04-01 2018-04-30 0000895728 srt:ParentCompanyMember enb:FixedtoFloatingRateNotesDue2078IssuedApr</w:t>
      </w:r>
      <w:r>
        <w:rPr>
          <w:rFonts w:eastAsia="Times New Roman"/>
          <w:vanish/>
          <w:sz w:val="20"/>
          <w:szCs w:val="20"/>
        </w:rPr>
        <w:t>il2018Member 2018-04-01 2018-04-30 0000895728 enb:ExtendibleCreditFacilityMember 2019-05-16 0000895728 srt:ParentCompanyMember srt:MaximumMember enb:FixedtoFloatingRateNotesDue2078USBasedIssuedApril2018Member us-gaap:DebtInstrumentRedemptionPeriodOneMember</w:t>
      </w:r>
      <w:r>
        <w:rPr>
          <w:rFonts w:eastAsia="Times New Roman"/>
          <w:vanish/>
          <w:sz w:val="20"/>
          <w:szCs w:val="20"/>
        </w:rPr>
        <w:t xml:space="preserve"> 2018-04-01 2018-04-30 0000895728 srt:ParentCompanyMember srt:MaximumMember enb:FixedtoFloatingRateNotesDue2078Member us-gaap:DebtInstrumentRedemptionPeriodTwoMember 2018-03-01 2018-03-31 0000895728 enb:CommercialPaperAndCreditFacilityDrawsMember 2018-12-3</w:t>
      </w:r>
      <w:r>
        <w:rPr>
          <w:rFonts w:eastAsia="Times New Roman"/>
          <w:vanish/>
          <w:sz w:val="20"/>
          <w:szCs w:val="20"/>
        </w:rPr>
        <w:t>1 0000895728 srt:ParentCompanyMember srt:MaximumMember enb:FixedtoFloatingRateNotesDue2078USBasedIssuedApril2018Member us-gaap:DebtInstrumentRedemptionPeriodThreeMember 2018-04-01 2018-04-30 0000895728 srt:ParentCompanyMember enb:FixedtoFloatingRateNotesDu</w:t>
      </w:r>
      <w:r>
        <w:rPr>
          <w:rFonts w:eastAsia="Times New Roman"/>
          <w:vanish/>
          <w:sz w:val="20"/>
          <w:szCs w:val="20"/>
        </w:rPr>
        <w:t>e2078IssuedApril2018Member 2018-04-30 0000895728 srt:ParentCompanyMember srt:MinimumMember enb:FixedtoFloatingRateNotesDue2078USBasedIssuedApril2018Member us-gaap:DebtInstrumentRedemptionPeriodTwoMember 2018-04-01 2018-04-30 0000895728 srt:ParentCompanyMem</w:t>
      </w:r>
      <w:r>
        <w:rPr>
          <w:rFonts w:eastAsia="Times New Roman"/>
          <w:vanish/>
          <w:sz w:val="20"/>
          <w:szCs w:val="20"/>
        </w:rPr>
        <w:t>ber srt:MaximumMember enb:FixedtoFloatingRateNotesDue2078IssuedApril2018Member us-gaap:DebtInstrumentRedemptionPeriodOneMember 2018-04-01 2018-04-30 0000895728 srt:ParentCompanyMember enb:FixedtoFloatingRateNotesDue2078USBasedIssuedApril2018Member 2018-04-</w:t>
      </w:r>
      <w:r>
        <w:rPr>
          <w:rFonts w:eastAsia="Times New Roman"/>
          <w:vanish/>
          <w:sz w:val="20"/>
          <w:szCs w:val="20"/>
        </w:rPr>
        <w:t>01 2018-04-30 0000895728 2019-02-07 2019-02-08 0000895728 enb:SpectraEnergyCapitalsLLCMember 2019-01-01 2019-12-31 0000895728 srt:ParentCompanyMember srt:MaximumMember enb:FixedtoFloatingRateNotesDue2078IssuedApril2018Member us-gaap:DebtInstrumentRedemptio</w:t>
      </w:r>
      <w:r>
        <w:rPr>
          <w:rFonts w:eastAsia="Times New Roman"/>
          <w:vanish/>
          <w:sz w:val="20"/>
          <w:szCs w:val="20"/>
        </w:rPr>
        <w:t>nPeriodTwoMember 2018-04-01 2018-04-30 0000895728 srt:ParentCompanyMember enb:FixedToFloatingSubordinatedTermNotesMember 2019-01-01 2019-12-31 0000895728 srt:ParentCompanyMember enb:FixedtoFloatingRateNotesDue2078IssuedApril2018Member us-gaap:DebtInstrumen</w:t>
      </w:r>
      <w:r>
        <w:rPr>
          <w:rFonts w:eastAsia="Times New Roman"/>
          <w:vanish/>
          <w:sz w:val="20"/>
          <w:szCs w:val="20"/>
        </w:rPr>
        <w:t>tRedemptionPeriodTwoMember 2018-04-01 2018-04-30 0000895728 enb:CommercialPaperAndCreditFacilityDrawsMember 2019-12-31 0000895728 srt:ParentCompanyMember srt:MinimumMember enb:FixedtoFloatingRateNotesDue2078Member us-gaap:DebtInstrumentRedemptionPeriodOneM</w:t>
      </w:r>
      <w:r>
        <w:rPr>
          <w:rFonts w:eastAsia="Times New Roman"/>
          <w:vanish/>
          <w:sz w:val="20"/>
          <w:szCs w:val="20"/>
        </w:rPr>
        <w:t>ember 2018-03-01 2018-03-31 0000895728 srt:ParentCompanyMember enb:FixedtoFloatingRateNotesDue2078Member us-gaap:DebtInstrumentRedemptionPeriodOneMember 2018-03-01 2018-03-31 0000895728 srt:ParentCompanyMember srt:MinimumMember enb:FixedtoFloatingRateNotes</w:t>
      </w:r>
      <w:r>
        <w:rPr>
          <w:rFonts w:eastAsia="Times New Roman"/>
          <w:vanish/>
          <w:sz w:val="20"/>
          <w:szCs w:val="20"/>
        </w:rPr>
        <w:t>Due2078Member us-gaap:DebtInstrumentRedemptionPeriodTwoMember 2018-03-01 2018-03-31 0000895728 enb:UncommittedCreditFacilityMember 2018-12-31 0000895728 srt:ParentCompanyMember srt:MinimumMember enb:FixedtoFloatingRateNotesDue2078IssuedApril2018Member us-g</w:t>
      </w:r>
      <w:r>
        <w:rPr>
          <w:rFonts w:eastAsia="Times New Roman"/>
          <w:vanish/>
          <w:sz w:val="20"/>
          <w:szCs w:val="20"/>
        </w:rPr>
        <w:t>aap:DebtInstrumentRedemptionPeriodTwoMember 2018-04-01 2018-04-30 0000895728 srt:ParentCompanyMember enb:FixedtoFloatingRateNotesDue2078USBasedIssuedApril2018Member us-gaap:DebtInstrumentRedemptionPeriodOneMember 2018-04-01 2018-04-30 0000895728 srt:Parent</w:t>
      </w:r>
      <w:r>
        <w:rPr>
          <w:rFonts w:eastAsia="Times New Roman"/>
          <w:vanish/>
          <w:sz w:val="20"/>
          <w:szCs w:val="20"/>
        </w:rPr>
        <w:t>CompanyMember enb:FixedtoFloatingRateNotesDue2078Member 2018-03-31 0000895728 enb:UncommittedCreditFacilityMember 2019-12-31 0000895728 enb:NonRevolvingBilateralCreditFacilityMember 2019-07-18 0000895728 srt:ParentCompanyMember enb:FixedtoFloatingRateNotes</w:t>
      </w:r>
      <w:r>
        <w:rPr>
          <w:rFonts w:eastAsia="Times New Roman"/>
          <w:vanish/>
          <w:sz w:val="20"/>
          <w:szCs w:val="20"/>
        </w:rPr>
        <w:t>Due2078USBasedIssuedApril2018Member us-gaap:DebtInstrumentRedemptionPeriodTwoMember 2018-04-01 2018-04-30 0000895728 srt:ParentCompanyMember srt:MaximumMember enb:FixedtoFloatingRateNotesDue2078USBasedIssuedApril2018Member us-gaap:DebtInstrumentRedemptionP</w:t>
      </w:r>
      <w:r>
        <w:rPr>
          <w:rFonts w:eastAsia="Times New Roman"/>
          <w:vanish/>
          <w:sz w:val="20"/>
          <w:szCs w:val="20"/>
        </w:rPr>
        <w:t>eriodTwoMember 2018-04-01 2018-04-30 0000895728 srt:ParentCompanyMember enb:FixedtoFloatingRateNotesDue2078Member us-gaap:DebtInstrumentRedemptionPeriodTwoMember 2018-03-01 2018-03-31 0000895728 enb:EnbridgePipelinesIncMember enb:A4.33MediumTermNotesDueFeb</w:t>
      </w:r>
      <w:r>
        <w:rPr>
          <w:rFonts w:eastAsia="Times New Roman"/>
          <w:vanish/>
          <w:sz w:val="20"/>
          <w:szCs w:val="20"/>
        </w:rPr>
        <w:t>ruary2049Member 2019-02-28 0000895728 enb:SpectraEnergyPartnersLPMember enb:A3.50SeniorNotesDue2028Member 2018-01-31 0000895728 srt:ParentCompanyMember enb:A4.00MediumTermNotesDueNovember2049Member 2019-11-30 0000895728 enb:EnbridgeGasDistributionIncMember</w:t>
      </w:r>
      <w:r>
        <w:rPr>
          <w:rFonts w:eastAsia="Times New Roman"/>
          <w:vanish/>
          <w:sz w:val="20"/>
          <w:szCs w:val="20"/>
        </w:rPr>
        <w:t xml:space="preserve"> enb:A3.01MediumTermNotesDueAugust2049Member 2019-08-31 0000895728 srt:ParentCompanyMember enb:A3.13MediumTermNotesDueNovember2029Member 2019-11-30 0000895728 enb:SpectraEnergyPartnersLPMember enb:A3.24SeniorNotesDueAugust2029Member 2019-08-31 0000895728 e</w:t>
      </w:r>
      <w:r>
        <w:rPr>
          <w:rFonts w:eastAsia="Times New Roman"/>
          <w:vanish/>
          <w:sz w:val="20"/>
          <w:szCs w:val="20"/>
        </w:rPr>
        <w:t>nb:EnbridgePipelinesIncMember enb:A3.52MediumTermNotesDueFebruary2029Member 2019-02-28 0000895728 enb:EnbridgeGasDistributionIncMember enb:A2.37MediumTermNotesDueAugust2029Member 2019-08-31 0000895728 srt:ParentCompanyMember enb:A2.50MediumtermNotesDueJuly</w:t>
      </w:r>
      <w:r>
        <w:rPr>
          <w:rFonts w:eastAsia="Times New Roman"/>
          <w:vanish/>
          <w:sz w:val="20"/>
          <w:szCs w:val="20"/>
        </w:rPr>
        <w:t>2025Member 2019-11-30 0000895728 enb:SpectraEnergyPartnersLPMember enb:A4.15SeniorNotesDue2048Member 2018-01-31 0000895728 srt:ParentCompanyMember enb:A2.99MediumTermNotesDue2029Member 2019-10-31 0000895728 srt:MaximumMember enb:FloatingRateNoteMember us-g</w:t>
      </w:r>
      <w:r>
        <w:rPr>
          <w:rFonts w:eastAsia="Times New Roman"/>
          <w:vanish/>
          <w:sz w:val="20"/>
          <w:szCs w:val="20"/>
        </w:rPr>
        <w:t xml:space="preserve">aap:LondonInterbankOfferedRateLIBORMember 2019-01-01 2019-12-31 0000895728 enb:ExtendibleCreditFacilityMember 2019-05-16 2019-05-16 0000895728 srt:MinimumMember enb:FloatingRateNoteMember us-gaap:LondonInterbankOfferedRateLIBORMember 2019-01-01 2019-12-31 </w:t>
      </w:r>
      <w:r>
        <w:rPr>
          <w:rFonts w:eastAsia="Times New Roman"/>
          <w:vanish/>
          <w:sz w:val="20"/>
          <w:szCs w:val="20"/>
        </w:rPr>
        <w:t xml:space="preserve">0000895728 enb:FloatingRateNoteMember enb:BankersAcceptanceRateMember 2019-01-01 2019-12-31 0000895728 enb:NonRevolvingBilateralCreditFacilityMember 2019-07-18 2019-07-18 0000895728 enb:WestcoastEnergyIncMember enb:A4.34seniorsecurednotesMember 2018-11-30 </w:t>
      </w:r>
      <w:r>
        <w:rPr>
          <w:rFonts w:eastAsia="Times New Roman"/>
          <w:vanish/>
          <w:sz w:val="20"/>
          <w:szCs w:val="20"/>
        </w:rPr>
        <w:t>0000895728 enb:UnionGasLimitedMember enb:A5.35MediumTermNotesMember 2018-04-30 0000895728 enb:SpectraEnergyCapitalsLLCMember enb:A3.30SeniorUnsecuredNotesDue2023Member 2018-03-31 0000895728 enb:SpectraEnergyCapitalsLLCMember enb:A7.50SeniorUnsecuredNotesDu</w:t>
      </w:r>
      <w:r>
        <w:rPr>
          <w:rFonts w:eastAsia="Times New Roman"/>
          <w:vanish/>
          <w:sz w:val="20"/>
          <w:szCs w:val="20"/>
        </w:rPr>
        <w:t>e2038Member 2018-03-31 0000895728 enb:MidcoastEnergyPartnerLpMember enb:A4.04SeniorNotesDueJune2021Member 2018-07-31 0000895728 enb:MidcoastEnergyPartnerLpMember enb:A4.42SeniorNotesDueJune2024Member 2018-07-31 0000895728 enb:WestcoastEnergyIncMember enb:A</w:t>
      </w:r>
      <w:r>
        <w:rPr>
          <w:rFonts w:eastAsia="Times New Roman"/>
          <w:vanish/>
          <w:sz w:val="20"/>
          <w:szCs w:val="20"/>
        </w:rPr>
        <w:t>6.9seniorsecurednotesMember 2018-11-30 0000895728 enb:WestcoastEnergyIncMember enb:A1.00SeniorSecuredNotesMember 2019-11-30 0000895728 enb:UnionGasLimitedMember enb:A8.65SeniorDebenturesMember 2018-10-31 0000895728 enb:SpectraEnergyCapitalsLLCMember enb:A5</w:t>
      </w:r>
      <w:r>
        <w:rPr>
          <w:rFonts w:eastAsia="Times New Roman"/>
          <w:vanish/>
          <w:sz w:val="20"/>
          <w:szCs w:val="20"/>
        </w:rPr>
        <w:t>.65SeniorUnsecuredNotesDue2020Member 2018-03-31 0000895728 enb:SpectraEnergyCapitalsLLCMember enb:A6.20SeniorNotesMember 2018-04-30 0000895728 enb:EnbridgePipelinesIncMember enb:A6.62MediumTermNotesMember 2018-11-30 0000895728 enb:SpectraEnergyCapitalsLLCM</w:t>
      </w:r>
      <w:r>
        <w:rPr>
          <w:rFonts w:eastAsia="Times New Roman"/>
          <w:vanish/>
          <w:sz w:val="20"/>
          <w:szCs w:val="20"/>
        </w:rPr>
        <w:t>ember enb:A6.75SeniorUnsecuredNotesDue2032Member 2018-03-31 0000895728 enb:EnbridgePipelinesIncMember enb:A4.49MediumTermNotesMember 2019-11-30 0000895728 enb:EnbridgeEnergyPartnersLpMember enb:A7.00SeniorNotesMember 2018-10-31 0000895728 enb:WestcoastEner</w:t>
      </w:r>
      <w:r>
        <w:rPr>
          <w:rFonts w:eastAsia="Times New Roman"/>
          <w:vanish/>
          <w:sz w:val="20"/>
          <w:szCs w:val="20"/>
        </w:rPr>
        <w:t>gyIncMember enb:A8.50DebentureMember 2018-09-30 0000895728 srt:ParentCompanyMember enb:A4.10MediumTermNotesDueFebruary2019Member 2019-02-28 0000895728 enb:SpectraEnergyCapitalsLLCMember enb:A6.75SeniorNotesMember 2018-07-31 0000895728 enb:EnbridgePipelines</w:t>
      </w:r>
      <w:r>
        <w:rPr>
          <w:rFonts w:eastAsia="Times New Roman"/>
          <w:vanish/>
          <w:sz w:val="20"/>
          <w:szCs w:val="20"/>
        </w:rPr>
        <w:t>IncMember enb:A6.62MediumTermNotesTwoMember 2018-11-30 0000895728 enb:MidcoastEnergyPartnerLpMember enb:A3.56SeniorNotesDueJune2019Member 2018-07-31 0000895728 enb:EnbridgeEnergyPartnersLpMember enb:A6.50SeniorNotesMember 2018-04-30 0000895728 enb:Enbridge</w:t>
      </w:r>
      <w:r>
        <w:rPr>
          <w:rFonts w:eastAsia="Times New Roman"/>
          <w:vanish/>
          <w:sz w:val="20"/>
          <w:szCs w:val="20"/>
        </w:rPr>
        <w:t>EnergyPartnersLpMember enb:A5.20SeniorNotesMember 2019-12-31 0000895728 enb:EnbridgeSouthernLightsLPMember enb:A4.014mediumtermnotedueJune2040Member 2018-12-31 0000895728 enb:EnbridgeEnergyPartnersLpMember enb:A4.38SeniorNotesMember 2019-12-31 0000895728 s</w:t>
      </w:r>
      <w:r>
        <w:rPr>
          <w:rFonts w:eastAsia="Times New Roman"/>
          <w:vanish/>
          <w:sz w:val="20"/>
          <w:szCs w:val="20"/>
        </w:rPr>
        <w:t>rt:ParentCompanyMember enb:A4.77MediumTermNotesMember 2019-09-30 0000895728 enb:UnionGasLimitedMember enb:A8.75DebentureMember 2018-08-31 0000895728 enb:EnbridgePipelinesSouthernLightsLLCMember enb:A3.98mediumtermnotedueJune2040Member 2018-12-31 0000895728</w:t>
      </w:r>
      <w:r>
        <w:rPr>
          <w:rFonts w:eastAsia="Times New Roman"/>
          <w:vanish/>
          <w:sz w:val="20"/>
          <w:szCs w:val="20"/>
        </w:rPr>
        <w:t xml:space="preserve"> enb:EnbridgeSouthernLightsLPMember enb:A4.01SeniorNotesDue2040TwoMember 2019-12-31 0000895728 enb:WestcoastEnergyIncMember enb:A5.60MediumtermNotes2Member 2019-01-31 0000895728 enb:WestcoastEnergyIncMember enb:A4.34SeniorSecuredNotesDue2019Member 2019-11-</w:t>
      </w:r>
      <w:r>
        <w:rPr>
          <w:rFonts w:eastAsia="Times New Roman"/>
          <w:vanish/>
          <w:sz w:val="20"/>
          <w:szCs w:val="20"/>
        </w:rPr>
        <w:t>30 0000895728 enb:EnbridgePipelinesSouthernLightsLLCMember enb:A3.98mediumtermnotedueJune2040Member 2019-12-31 0000895728 enb:EnbridgeEnergyPartnersLpMember enb:A9.88SeniorNotesMember 2019-03-31 0000895728 enb:EnbridgePipelinesIncMember enb:A4.49MediumTerm</w:t>
      </w:r>
      <w:r>
        <w:rPr>
          <w:rFonts w:eastAsia="Times New Roman"/>
          <w:vanish/>
          <w:sz w:val="20"/>
          <w:szCs w:val="20"/>
        </w:rPr>
        <w:t>NotesTwoMember 2019-11-30 0000895728 enb:WestcoastEnergyIncMember enb:A5.60MediumTermNotesMember 2019-01-31 0000895728 enb:WestcoastEnergyIncMember enb:A6.90SeniorSecuredNotesDue2019Member 2019-11-30 0000895728 enb:EnbridgeIncomeFundMember enb:A4.00MediumT</w:t>
      </w:r>
      <w:r>
        <w:rPr>
          <w:rFonts w:eastAsia="Times New Roman"/>
          <w:vanish/>
          <w:sz w:val="20"/>
          <w:szCs w:val="20"/>
        </w:rPr>
        <w:t>ermNotesMember 2018-12-31 0000895728 enb:SpectraEnergyPartnersLPMember enb:A2.95SeniorNotesMember 2018-09-30 0000895728 enb:EnbridgeEnergyPartnersLpMember enb:A8.05FixedToFloatingRateJuniorSubordinatedNotesDue2067Member 2019-02-28 0000895728 srt:ParentComp</w:t>
      </w:r>
      <w:r>
        <w:rPr>
          <w:rFonts w:eastAsia="Times New Roman"/>
          <w:vanish/>
          <w:sz w:val="20"/>
          <w:szCs w:val="20"/>
        </w:rPr>
        <w:t>anyMember srt:MinimumMember enb:FixedtoFloatingRateNotesDue2078USBasedIssuedApril2018Member us-gaap:DebtInstrumentRedemptionPeriodOneMember 2018-04-01 2018-04-30 0000895728 srt:MaximumMember 2019-01-01 2019-12-31 0000895728 srt:MinimumMember 2019-01-01 201</w:t>
      </w:r>
      <w:r>
        <w:rPr>
          <w:rFonts w:eastAsia="Times New Roman"/>
          <w:vanish/>
          <w:sz w:val="20"/>
          <w:szCs w:val="20"/>
        </w:rPr>
        <w:t>9-12-31 0000895728 enb:OtherNonControllingInterestMember 2019-12-31 0000895728 enb:WestcoastEnergyIncMember 2018-12-31 0000895728 enb:OtherNonControllingInterestMember 2018-12-31 0000895728 enb:RenewableEnergyAssetsMember 2019-12-31 0000895728 enb:Algonqui</w:t>
      </w:r>
      <w:r>
        <w:rPr>
          <w:rFonts w:eastAsia="Times New Roman"/>
          <w:vanish/>
          <w:sz w:val="20"/>
          <w:szCs w:val="20"/>
        </w:rPr>
        <w:t>nGasTransmissionLLCMember 2019-12-31 0000895728 enb:AlgonquinGasTransmissionLLCMember 2018-12-31 0000895728 enb:MaritimesandNortheastPipelineMember 2019-12-31 0000895728 enb:WestcoastEnergyIncMember 2019-12-31 0000895728 enb:MaritimesandNortheastPipelineMe</w:t>
      </w:r>
      <w:r>
        <w:rPr>
          <w:rFonts w:eastAsia="Times New Roman"/>
          <w:vanish/>
          <w:sz w:val="20"/>
          <w:szCs w:val="20"/>
        </w:rPr>
        <w:t>mber 2018-12-31 0000895728 enb:RenewableEnergyAssetsMember 2018-12-31 0000895728 us-gaap:AdditionalPaidInCapitalMember 2018-07-01 2018-09-30 0000895728 enb:SpectraEnergyPartnersLPMember us-gaap:OtherRestructuringMember 2018-01-01 2018-12-31 0000895728 enb:</w:t>
      </w:r>
      <w:r>
        <w:rPr>
          <w:rFonts w:eastAsia="Times New Roman"/>
          <w:vanish/>
          <w:sz w:val="20"/>
          <w:szCs w:val="20"/>
        </w:rPr>
        <w:t>SpectraEnergyPartnersLPMember 2018-01-01 2018-12-31 0000895728 enb:EnbridgeIncomeFundMember us-gaap:CommonStockMember 2018-11-08 2018-11-08 0000895728 enb:Series8PreferredStockMember us-gaap:PreferredStockMember 2019-03-20 2019-03-20 0000895728 enb:Canadia</w:t>
      </w:r>
      <w:r>
        <w:rPr>
          <w:rFonts w:eastAsia="Times New Roman"/>
          <w:vanish/>
          <w:sz w:val="20"/>
          <w:szCs w:val="20"/>
        </w:rPr>
        <w:t>nRenewableAssetsMember us-gaap:DiscontinuedOperationsDisposedOfBySaleMember 2018-08-01 0000895728 enb:EnbridgeIncomeFundMember 2018-11-08 2018-11-08 0000895728 enb:EnbridgeEnergyPartnersLpMember us-gaap:CommonStockMember 2018-01-01 2018-12-31 0000895728 en</w:t>
      </w:r>
      <w:r>
        <w:rPr>
          <w:rFonts w:eastAsia="Times New Roman"/>
          <w:vanish/>
          <w:sz w:val="20"/>
          <w:szCs w:val="20"/>
        </w:rPr>
        <w:t>b:Series7PreferredStockMember us-gaap:PreferredStockMember 2019-03-20 2019-03-20 0000895728 enb:Series8PreferredStockMember us-gaap:PreferredStockMember 2019-03-20 0000895728 enb:DeferredIncomeTaxLiabilityMember 2018-07-01 2018-09-30 0000895728 us-gaap:Pre</w:t>
      </w:r>
      <w:r>
        <w:rPr>
          <w:rFonts w:eastAsia="Times New Roman"/>
          <w:vanish/>
          <w:sz w:val="20"/>
          <w:szCs w:val="20"/>
        </w:rPr>
        <w:t xml:space="preserve">ferredStockMember 2019-03-20 2019-03-20 0000895728 2019-03-20 2019-03-20 0000895728 enb:EnbridgeEnergyPartnersandEnbridgeEnergyManagementMember 2018-01-01 2018-12-31 0000895728 enb:EnbridgeEnergyPartnersLpMember enb:StrategicReviewActionsMember 2017-04-28 </w:t>
      </w:r>
      <w:r>
        <w:rPr>
          <w:rFonts w:eastAsia="Times New Roman"/>
          <w:vanish/>
          <w:sz w:val="20"/>
          <w:szCs w:val="20"/>
        </w:rPr>
        <w:t>2017-04-28 0000895728 enb:EnbridgeEnergyManagementLlcMember 2018-09-17 2018-09-17 0000895728 enb:WestcoastEnergyIncMember enb:CumulativeRedeemablePreferredStockMember us-gaap:PreferredStockMember 2019-12-31 0000895728 enb:SpectraEnergyPartnersLPMember us-g</w:t>
      </w:r>
      <w:r>
        <w:rPr>
          <w:rFonts w:eastAsia="Times New Roman"/>
          <w:vanish/>
          <w:sz w:val="20"/>
          <w:szCs w:val="20"/>
        </w:rPr>
        <w:t>aap:CommonStockMember 2018-01-01 2018-12-31 0000895728 enb:Series7PreferredStockMember us-gaap:PreferredStockMember 2019-03-20 0000895728 enb:EnbridgeEnergyManagementLlcMember us-gaap:CommonStockMember 2018-01-01 2018-12-31 0000895728 enb:WestcoastEnergyIn</w:t>
      </w:r>
      <w:r>
        <w:rPr>
          <w:rFonts w:eastAsia="Times New Roman"/>
          <w:vanish/>
          <w:sz w:val="20"/>
          <w:szCs w:val="20"/>
        </w:rPr>
        <w:t>cMember enb:CumulativeFirstPreferredStockMember us-gaap:PreferredStockMember 2018-12-31 0000895728 enb:EnbridgeEnergyPartnersLpMember 2018-09-17 2018-09-17 0000895728 us-gaap:NoncontrollingInterestMember 2018-07-01 2018-09-30 0000895728 enb:EnbridgeIncomeF</w:t>
      </w:r>
      <w:r>
        <w:rPr>
          <w:rFonts w:eastAsia="Times New Roman"/>
          <w:vanish/>
          <w:sz w:val="20"/>
          <w:szCs w:val="20"/>
        </w:rPr>
        <w:t>undMember 2018-09-17 2018-09-17 0000895728 enb:MagicValleyMember 2019-12-31 0000895728 enb:SpectraEnergyPartnersLPMember us-gaap:OtherRestructuringMember 2018-01-22 2018-01-22 0000895728 enb:UnitedStatesRenewableAssetsMember us-gaap:DiscontinuedOperationsD</w:t>
      </w:r>
      <w:r>
        <w:rPr>
          <w:rFonts w:eastAsia="Times New Roman"/>
          <w:vanish/>
          <w:sz w:val="20"/>
          <w:szCs w:val="20"/>
        </w:rPr>
        <w:t>isposedOfBySaleMember 2018-08-01 0000895728 enb:MaritimesandNortheastPipelineMember 2019-12-31 0000895728 enb:SpectraEnergyPartnersLPMember 2018-08-24 2018-08-24 0000895728 enb:WestcoastEnergyIncMember enb:CumulativeRedeemablePreferredStockMember us-gaap:P</w:t>
      </w:r>
      <w:r>
        <w:rPr>
          <w:rFonts w:eastAsia="Times New Roman"/>
          <w:vanish/>
          <w:sz w:val="20"/>
          <w:szCs w:val="20"/>
        </w:rPr>
        <w:t>referredStockMember 2018-12-31 0000895728 enb:MaritimesandNortheastPipelineMember 2018-12-31 0000895728 enb:WestcoastEnergyIncMember enb:CumulativeFirstPreferredStockMember us-gaap:PreferredStockMember 2019-12-31 0000895728 enb:MagicValleyMember 2018-12-31</w:t>
      </w:r>
      <w:r>
        <w:rPr>
          <w:rFonts w:eastAsia="Times New Roman"/>
          <w:vanish/>
          <w:sz w:val="20"/>
          <w:szCs w:val="20"/>
        </w:rPr>
        <w:t xml:space="preserve"> 0000895728 enb:Series14PreferredStockMember us-gaap:PreferredStockMember 2019-01-01 2019-12-31 0000895728 enb:Series3PreferredStockMember 2019-09-01 2019-09-01 0000895728 enb:Series9PreferredStockMember 2019-12-01 2019-12-01 0000895728 us-gaap:SeriesEPref</w:t>
      </w:r>
      <w:r>
        <w:rPr>
          <w:rFonts w:eastAsia="Times New Roman"/>
          <w:vanish/>
          <w:sz w:val="20"/>
          <w:szCs w:val="20"/>
        </w:rPr>
        <w:t>erredStockMember us-gaap:PreferredStockMember 2019-01-01 2019-12-31 0000895728 enb:Series5PreferredStockMember 2019-02-28 2019-02-28 0000895728 enb:Series10PreferredStockMember us-gaap:PreferredStockMember 2019-01-01 2019-12-31 0000895728 enb:Series17Prefe</w:t>
      </w:r>
      <w:r>
        <w:rPr>
          <w:rFonts w:eastAsia="Times New Roman"/>
          <w:vanish/>
          <w:sz w:val="20"/>
          <w:szCs w:val="20"/>
        </w:rPr>
        <w:t>rredStockMember us-gaap:PreferredStockMember 2019-01-01 2019-12-31 0000895728 enb:SeriesRPreferredStockMember 2019-06-01 2019-06-01 0000895728 enb:SeriesKPreferredStockMember us-gaap:PreferredStockMember 2019-01-01 2019-12-31 0000895728 enb:Series7Preferre</w:t>
      </w:r>
      <w:r>
        <w:rPr>
          <w:rFonts w:eastAsia="Times New Roman"/>
          <w:vanish/>
          <w:sz w:val="20"/>
          <w:szCs w:val="20"/>
        </w:rPr>
        <w:t>dStockMember 2019-03-01 2019-03-01 0000895728 enb:Series12PreferredStockMember us-gaap:PreferredStockMember 2019-01-01 2019-12-31 0000895728 enb:Series8PreferredStockMember us-gaap:PreferredStockMember 2019-01-01 2019-12-31 0000895728 enb:SeriesMPreferredS</w:t>
      </w:r>
      <w:r>
        <w:rPr>
          <w:rFonts w:eastAsia="Times New Roman"/>
          <w:vanish/>
          <w:sz w:val="20"/>
          <w:szCs w:val="20"/>
        </w:rPr>
        <w:t>tockMember us-gaap:PreferredStockMember 2019-01-01 2019-12-31 0000895728 enb:SeriesSPreferredStockMember us-gaap:PreferredStockMember 2019-01-01 2019-12-31 0000895728 enb:PreferenceSharesSeries19Member us-gaap:PreferredStockMember 2019-01-01 2019-12-31 000</w:t>
      </w:r>
      <w:r>
        <w:rPr>
          <w:rFonts w:eastAsia="Times New Roman"/>
          <w:vanish/>
          <w:sz w:val="20"/>
          <w:szCs w:val="20"/>
        </w:rPr>
        <w:t>0895728 enb:Series5PreferredStockMember 2019-03-01 2019-03-01 0000895728 enb:Series4PreferredStockMember us-gaap:PreferredStockMember 2019-01-01 2019-12-31 0000895728 enb:Series3PreferredStockMember 2019-08-31 2019-08-31 0000895728 us-gaap:SeriesCPreferred</w:t>
      </w:r>
      <w:r>
        <w:rPr>
          <w:rFonts w:eastAsia="Times New Roman"/>
          <w:vanish/>
          <w:sz w:val="20"/>
          <w:szCs w:val="20"/>
        </w:rPr>
        <w:t>StockMember 2019-11-30 2019-11-30 0000895728 enb:Series18PreferredStockMember us-gaap:PreferredStockMember 2019-01-01 2019-12-31 0000895728 enb:SeriesPPreferredStockMember 2019-03-01 2019-03-01 0000895728 us-gaap:SeriesCPreferredStockMember 2019-09-01 2019</w:t>
      </w:r>
      <w:r>
        <w:rPr>
          <w:rFonts w:eastAsia="Times New Roman"/>
          <w:vanish/>
          <w:sz w:val="20"/>
          <w:szCs w:val="20"/>
        </w:rPr>
        <w:t>-09-01 0000895728 us-gaap:SeriesGPreferredStockMember us-gaap:PreferredStockMember 2019-01-01 2019-12-31 0000895728 us-gaap:SeriesCPreferredStockMember 2019-05-31 2019-05-31 0000895728 enb:Series20PreferredStockMember us-gaap:PreferredStockMember 2019-01-0</w:t>
      </w:r>
      <w:r>
        <w:rPr>
          <w:rFonts w:eastAsia="Times New Roman"/>
          <w:vanish/>
          <w:sz w:val="20"/>
          <w:szCs w:val="20"/>
        </w:rPr>
        <w:t>1 2019-12-31 0000895728 enb:Series9PreferredStockMember 2019-11-30 2019-11-30 0000895728 us-gaap:SeriesCPreferredStockMember 2019-12-01 2019-12-01 0000895728 enb:SeriesQPreferredStockMember us-gaap:PreferredStockMember 2019-01-01 2019-12-31 0000895728 enb:</w:t>
      </w:r>
      <w:r>
        <w:rPr>
          <w:rFonts w:eastAsia="Times New Roman"/>
          <w:vanish/>
          <w:sz w:val="20"/>
          <w:szCs w:val="20"/>
        </w:rPr>
        <w:t>SeriesOPreferredStockMember us-gaap:PreferredStockMember 2019-01-01 2019-12-31 0000895728 enb:SeriesPPreferredStockMember 2019-02-28 2019-02-28 0000895728 enb:Series16PreferredStockMember us-gaap:PreferredStockMember 2019-01-01 2019-12-31 0000895728 us-gaa</w:t>
      </w:r>
      <w:r>
        <w:rPr>
          <w:rFonts w:eastAsia="Times New Roman"/>
          <w:vanish/>
          <w:sz w:val="20"/>
          <w:szCs w:val="20"/>
        </w:rPr>
        <w:t>p:SeriesCPreferredStockMember us-gaap:PreferredStockMember 2019-01-01 2019-12-31 0000895728 enb:Series2PreferredStockMember us-gaap:PreferredStockMember 2019-01-01 2019-12-31 0000895728 enb:Series7PreferredStockMember 2019-02-28 2019-02-28 0000895728 enb:S</w:t>
      </w:r>
      <w:r>
        <w:rPr>
          <w:rFonts w:eastAsia="Times New Roman"/>
          <w:vanish/>
          <w:sz w:val="20"/>
          <w:szCs w:val="20"/>
        </w:rPr>
        <w:t xml:space="preserve">eriesRPreferredStockMember 2019-05-31 2019-05-31 0000895728 us-gaap:SeriesCPreferredStockMember 2019-08-31 2019-08-31 0000895728 2018-11-02 0000895728 us-gaap:SeriesCPreferredStockMember 2019-03-01 2019-03-01 0000895728 us-gaap:SeriesCPreferredStockMember </w:t>
      </w:r>
      <w:r>
        <w:rPr>
          <w:rFonts w:eastAsia="Times New Roman"/>
          <w:vanish/>
          <w:sz w:val="20"/>
          <w:szCs w:val="20"/>
        </w:rPr>
        <w:t>2019-06-01 2019-06-01 0000895728 us-gaap:SeriesCPreferredStockMember 2019-02-28 2019-02-28 0000895728 enb:Series6PreferredStockMember us-gaap:PreferredStockMember 2019-01-01 2019-12-31 0000895728 enb:PreferredStockExcludingSeriesMember us-gaap:PreferredSto</w:t>
      </w:r>
      <w:r>
        <w:rPr>
          <w:rFonts w:eastAsia="Times New Roman"/>
          <w:vanish/>
          <w:sz w:val="20"/>
          <w:szCs w:val="20"/>
        </w:rPr>
        <w:t>ckMember 2019-01-01 2019-12-31 0000895728 enb:SeriesIPreferredStockMember us-gaap:PreferredStockMember 2019-01-01 2019-12-31 0000895728 enb:Series13PreferredStockMember us-gaap:PreferredStockMember 2019-01-01 2019-12-31 0000895728 us-gaap:SeriesDPreferredS</w:t>
      </w:r>
      <w:r>
        <w:rPr>
          <w:rFonts w:eastAsia="Times New Roman"/>
          <w:vanish/>
          <w:sz w:val="20"/>
          <w:szCs w:val="20"/>
        </w:rPr>
        <w:t>tockMember us-gaap:PreferredStockMember 2019-12-31 0000895728 enb:SeriesLPreferredStockMember us-gaap:PreferredStockMember 2019-01-01 2019-12-31 0000895728 enb:Series3PreferredStockMember us-gaap:PreferredStockMember 2019-01-01 2019-12-31 0000895728 us-gaa</w:t>
      </w:r>
      <w:r>
        <w:rPr>
          <w:rFonts w:eastAsia="Times New Roman"/>
          <w:vanish/>
          <w:sz w:val="20"/>
          <w:szCs w:val="20"/>
        </w:rPr>
        <w:t>p:SeriesHPreferredStockMember us-gaap:PreferredStockMember 2019-01-01 2019-12-31 0000895728 enb:PreferenceSharesSeries19Member us-gaap:PreferredStockMember 2019-12-31 0000895728 enb:SeriesJPreferredStockMember us-gaap:PreferredStockMember 2019-12-31 000089</w:t>
      </w:r>
      <w:r>
        <w:rPr>
          <w:rFonts w:eastAsia="Times New Roman"/>
          <w:vanish/>
          <w:sz w:val="20"/>
          <w:szCs w:val="20"/>
        </w:rPr>
        <w:t>5728 enb:Series9PreferredStockMember us-gaap:PreferredStockMember 2019-01-01 2019-12-31 0000895728 enb:Series11PreferredStockMember us-gaap:PreferredStockMember 2019-01-01 2019-12-31 0000895728 enb:SeriesNPreferredStockMember us-gaap:PreferredStockMember 2</w:t>
      </w:r>
      <w:r>
        <w:rPr>
          <w:rFonts w:eastAsia="Times New Roman"/>
          <w:vanish/>
          <w:sz w:val="20"/>
          <w:szCs w:val="20"/>
        </w:rPr>
        <w:t>019-01-01 2019-12-31 0000895728 enb:Series15PreferredStockMember us-gaap:PreferredStockMember 2019-12-31 0000895728 enb:Series1PreferredStockMember us-gaap:PreferredStockMember 2019-01-01 2019-12-31 0000895728 us-gaap:SeriesFPreferredStockMember us-gaap:Pr</w:t>
      </w:r>
      <w:r>
        <w:rPr>
          <w:rFonts w:eastAsia="Times New Roman"/>
          <w:vanish/>
          <w:sz w:val="20"/>
          <w:szCs w:val="20"/>
        </w:rPr>
        <w:t>eferredStockMember 2019-01-01 2019-12-31 0000895728 us-gaap:SeriesBPreferredStockMember us-gaap:PreferredStockMember 2019-12-31 0000895728 enb:Series5PreferredStockMember us-gaap:PreferredStockMember 2019-01-01 2019-12-31 0000895728 enb:SeriesNPreferredSto</w:t>
      </w:r>
      <w:r>
        <w:rPr>
          <w:rFonts w:eastAsia="Times New Roman"/>
          <w:vanish/>
          <w:sz w:val="20"/>
          <w:szCs w:val="20"/>
        </w:rPr>
        <w:t>ckMember us-gaap:PreferredStockMember 2019-12-31 0000895728 us-gaap:SeriesHPreferredStockMember us-gaap:PreferredStockMember 2019-12-31 0000895728 us-gaap:SeriesFPreferredStockMember us-gaap:PreferredStockMember 2019-12-31 0000895728 us-gaap:SeriesDPreferr</w:t>
      </w:r>
      <w:r>
        <w:rPr>
          <w:rFonts w:eastAsia="Times New Roman"/>
          <w:vanish/>
          <w:sz w:val="20"/>
          <w:szCs w:val="20"/>
        </w:rPr>
        <w:t>edStockMember us-gaap:PreferredStockMember 2019-01-01 2019-12-31 0000895728 enb:SeriesJPreferredStockMember us-gaap:PreferredStockMember 2019-01-01 2019-12-31 0000895728 enb:Series11PreferredStockMember us-gaap:PreferredStockMember 2019-12-31 0000895728 en</w:t>
      </w:r>
      <w:r>
        <w:rPr>
          <w:rFonts w:eastAsia="Times New Roman"/>
          <w:vanish/>
          <w:sz w:val="20"/>
          <w:szCs w:val="20"/>
        </w:rPr>
        <w:t>b:Series9PreferredStockMember us-gaap:PreferredStockMember 2019-12-31 0000895728 us-gaap:SeriesCPreferredStockMember us-gaap:PreferredStockMember 2019-12-31 0000895728 enb:Series7PreferredStockMember us-gaap:PreferredStockMember 2019-01-01 2019-12-31 00008</w:t>
      </w:r>
      <w:r>
        <w:rPr>
          <w:rFonts w:eastAsia="Times New Roman"/>
          <w:vanish/>
          <w:sz w:val="20"/>
          <w:szCs w:val="20"/>
        </w:rPr>
        <w:t xml:space="preserve">95728 enb:SeriesRPreferredStockMember us-gaap:PreferredStockMember 2019-12-31 0000895728 enb:Series17PreferredStockMember us-gaap:PreferredStockMember 2019-12-31 0000895728 enb:Series5PreferredStockMember us-gaap:PreferredStockMember 2019-12-31 0000895728 </w:t>
      </w:r>
      <w:r>
        <w:rPr>
          <w:rFonts w:eastAsia="Times New Roman"/>
          <w:vanish/>
          <w:sz w:val="20"/>
          <w:szCs w:val="20"/>
        </w:rPr>
        <w:t>enb:Series15PreferredStockMember us-gaap:PreferredStockMember 2019-01-01 2019-12-31 0000895728 us-gaap:SeriesBPreferredStockMember us-gaap:PreferredStockMember 2019-01-01 2019-12-31 0000895728 us-gaap:SeriesAPreferredStockMember us-gaap:PreferredStockMembe</w:t>
      </w:r>
      <w:r>
        <w:rPr>
          <w:rFonts w:eastAsia="Times New Roman"/>
          <w:vanish/>
          <w:sz w:val="20"/>
          <w:szCs w:val="20"/>
        </w:rPr>
        <w:t>r 2019-01-01 2019-12-31 0000895728 enb:Series3PreferredStockMember us-gaap:PreferredStockMember 2019-12-31 0000895728 enb:SeriesLPreferredStockMember us-gaap:PreferredStockMember 2019-12-31 0000895728 enb:SeriesPPreferredStockMember us-gaap:PreferredStockM</w:t>
      </w:r>
      <w:r>
        <w:rPr>
          <w:rFonts w:eastAsia="Times New Roman"/>
          <w:vanish/>
          <w:sz w:val="20"/>
          <w:szCs w:val="20"/>
        </w:rPr>
        <w:t>ember 2019-01-01 2019-12-31 0000895728 enb:Series13PreferredStockMember us-gaap:PreferredStockMember 2019-12-31 0000895728 enb:SeriesRPreferredStockMember us-gaap:PreferredStockMember 2019-01-01 2019-12-31 0000895728 enb:SeriesPPreferredStockMember us-gaap</w:t>
      </w:r>
      <w:r>
        <w:rPr>
          <w:rFonts w:eastAsia="Times New Roman"/>
          <w:vanish/>
          <w:sz w:val="20"/>
          <w:szCs w:val="20"/>
        </w:rPr>
        <w:t>:PreferredStockMember 2019-12-31 0000895728 enb:Series1PreferredStockMember us-gaap:PreferredStockMember 2019-12-31 0000895728 us-gaap:SeriesAPreferredStockMember us-gaap:PreferredStockMember 2019-12-31 0000895728 enb:Series7PreferredStockMember us-gaap:Pr</w:t>
      </w:r>
      <w:r>
        <w:rPr>
          <w:rFonts w:eastAsia="Times New Roman"/>
          <w:vanish/>
          <w:sz w:val="20"/>
          <w:szCs w:val="20"/>
        </w:rPr>
        <w:t xml:space="preserve">eferredStockMember 2019-12-31 0000895728 enb:SpectraEnergyPartnersLPMember us-gaap:CommonStockMember 2017-01-01 2017-12-31 0000895728 enb:EnbridgeIncomeFundMember us-gaap:CommonStockMember 2019-01-01 2019-12-31 0000895728 enb:SpectraEnergyPartnersLPMember </w:t>
      </w:r>
      <w:r>
        <w:rPr>
          <w:rFonts w:eastAsia="Times New Roman"/>
          <w:vanish/>
          <w:sz w:val="20"/>
          <w:szCs w:val="20"/>
        </w:rPr>
        <w:t>us-gaap:CommonStockMember 2019-01-01 2019-12-31 0000895728 enb:EnbridgeEnergyPartnersLpMember us-gaap:CommonStockMember 2019-01-01 2019-12-31 0000895728 enb:EnbridgeIncomeFundMember us-gaap:CommonStockMember 2017-01-01 2017-12-31 0000895728 enb:EnbridgeEne</w:t>
      </w:r>
      <w:r>
        <w:rPr>
          <w:rFonts w:eastAsia="Times New Roman"/>
          <w:vanish/>
          <w:sz w:val="20"/>
          <w:szCs w:val="20"/>
        </w:rPr>
        <w:t>rgyPartnersLpMember us-gaap:CommonStockMember 2017-01-01 2017-12-31 0000895728 enb:EnbridgeIncomeFundMember us-gaap:CommonStockMember 2018-01-01 2018-12-31 0000895728 enb:EnbridgeEnergyManagementLlcMember us-gaap:CommonStockMember 2017-01-01 2017-12-31 000</w:t>
      </w:r>
      <w:r>
        <w:rPr>
          <w:rFonts w:eastAsia="Times New Roman"/>
          <w:vanish/>
          <w:sz w:val="20"/>
          <w:szCs w:val="20"/>
        </w:rPr>
        <w:t>0895728 enb:EnbridgeEnergyManagementLlcMember us-gaap:CommonStockMember 2019-01-01 2019-12-31 0000895728 us-gaap:SeriesHPreferredStockMember us-gaap:PreferredStockMember 2017-12-31 0000895728 enb:Series3PreferredStockMember us-gaap:PreferredStockMember 201</w:t>
      </w:r>
      <w:r>
        <w:rPr>
          <w:rFonts w:eastAsia="Times New Roman"/>
          <w:vanish/>
          <w:sz w:val="20"/>
          <w:szCs w:val="20"/>
        </w:rPr>
        <w:t>7-12-31 0000895728 enb:Series9PreferredStockMember us-gaap:PreferredStockMember 2018-12-31 0000895728 enb:IncentiveStockOptionsMember 2019-01-01 2019-12-31 0000895728 enb:SeriesNPreferredStockMember us-gaap:PreferredStockMember 2017-12-31 0000895728 us-gaa</w:t>
      </w:r>
      <w:r>
        <w:rPr>
          <w:rFonts w:eastAsia="Times New Roman"/>
          <w:vanish/>
          <w:sz w:val="20"/>
          <w:szCs w:val="20"/>
        </w:rPr>
        <w:t>p:SeriesHPreferredStockMember us-gaap:PreferredStockMember 2018-12-31 0000895728 enb:Series5PreferredStockMember us-gaap:PreferredStockMember 2017-12-31 0000895728 enb:SeriesJPreferredStockMember us-gaap:PreferredStockMember 2017-12-31 0000895728 enb:Prefe</w:t>
      </w:r>
      <w:r>
        <w:rPr>
          <w:rFonts w:eastAsia="Times New Roman"/>
          <w:vanish/>
          <w:sz w:val="20"/>
          <w:szCs w:val="20"/>
        </w:rPr>
        <w:t>renceSharesSeries19Member us-gaap:PreferredStockMember 2018-12-31 0000895728 us-gaap:SeriesCPreferredStockMember us-gaap:PreferredStockMember 2018-12-31 0000895728 enb:Series17PreferredStockMember us-gaap:PreferredStockMember 2018-12-31 0000895728 enb:Seri</w:t>
      </w:r>
      <w:r>
        <w:rPr>
          <w:rFonts w:eastAsia="Times New Roman"/>
          <w:vanish/>
          <w:sz w:val="20"/>
          <w:szCs w:val="20"/>
        </w:rPr>
        <w:t>es11PreferredStockMember us-gaap:PreferredStockMember 2017-12-31 0000895728 enb:SeriesRPreferredStockMember us-gaap:PreferredStockMember 2018-12-31 0000895728 enb:SeriesNPreferredStockMember us-gaap:PreferredStockMember 2018-12-31 0000895728 enb:Series13Pr</w:t>
      </w:r>
      <w:r>
        <w:rPr>
          <w:rFonts w:eastAsia="Times New Roman"/>
          <w:vanish/>
          <w:sz w:val="20"/>
          <w:szCs w:val="20"/>
        </w:rPr>
        <w:t>eferredStockMember us-gaap:PreferredStockMember 2018-12-31 0000895728 enb:SeriesPPreferredStockMember us-gaap:PreferredStockMember 2017-12-31 0000895728 enb:Series5PreferredStockMember us-gaap:PreferredStockMember 2018-12-31 0000895728 enb:Series17Preferre</w:t>
      </w:r>
      <w:r>
        <w:rPr>
          <w:rFonts w:eastAsia="Times New Roman"/>
          <w:vanish/>
          <w:sz w:val="20"/>
          <w:szCs w:val="20"/>
        </w:rPr>
        <w:t>dStockMember us-gaap:PreferredStockMember 2017-12-31 0000895728 enb:SeriesPPreferredStockMember us-gaap:PreferredStockMember 2018-12-31 0000895728 enb:Series1PreferredStockMember us-gaap:PreferredStockMember 2017-12-31 0000895728 enb:Series3PreferredStockM</w:t>
      </w:r>
      <w:r>
        <w:rPr>
          <w:rFonts w:eastAsia="Times New Roman"/>
          <w:vanish/>
          <w:sz w:val="20"/>
          <w:szCs w:val="20"/>
        </w:rPr>
        <w:t>ember us-gaap:PreferredStockMember 2018-12-31 0000895728 enb:Series15PreferredStockMember us-gaap:PreferredStockMember 2018-12-31 0000895728 us-gaap:SeriesBPreferredStockMember us-gaap:PreferredStockMember 2018-12-31 0000895728 enb:Series9PreferredStockMem</w:t>
      </w:r>
      <w:r>
        <w:rPr>
          <w:rFonts w:eastAsia="Times New Roman"/>
          <w:vanish/>
          <w:sz w:val="20"/>
          <w:szCs w:val="20"/>
        </w:rPr>
        <w:t>ber us-gaap:PreferredStockMember 2017-12-31 0000895728 enb:Series15PreferredStockMember us-gaap:PreferredStockMember 2017-12-31 0000895728 us-gaap:SeriesBPreferredStockMember us-gaap:PreferredStockMember 2017-12-31 0000895728 enb:PreferenceSharesSeries19Me</w:t>
      </w:r>
      <w:r>
        <w:rPr>
          <w:rFonts w:eastAsia="Times New Roman"/>
          <w:vanish/>
          <w:sz w:val="20"/>
          <w:szCs w:val="20"/>
        </w:rPr>
        <w:t>mber us-gaap:PreferredStockMember 2017-12-31 0000895728 us-gaap:SeriesAPreferredStockMember us-gaap:PreferredStockMember 2018-12-31 0000895728 enb:SeriesRPreferredStockMember us-gaap:PreferredStockMember 2017-12-31 0000895728 us-gaap:SeriesDPreferredStockM</w:t>
      </w:r>
      <w:r>
        <w:rPr>
          <w:rFonts w:eastAsia="Times New Roman"/>
          <w:vanish/>
          <w:sz w:val="20"/>
          <w:szCs w:val="20"/>
        </w:rPr>
        <w:t>ember us-gaap:PreferredStockMember 2018-12-31 0000895728 enb:SeriesLPreferredStockMember us-gaap:PreferredStockMember 2018-12-31 0000895728 enb:Series1PreferredStockMember us-gaap:PreferredStockMember 2018-12-31 0000895728 enb:Series7PreferredStockMember u</w:t>
      </w:r>
      <w:r>
        <w:rPr>
          <w:rFonts w:eastAsia="Times New Roman"/>
          <w:vanish/>
          <w:sz w:val="20"/>
          <w:szCs w:val="20"/>
        </w:rPr>
        <w:t>s-gaap:PreferredStockMember 2018-12-31 0000895728 us-gaap:SeriesFPreferredStockMember us-gaap:PreferredStockMember 2017-12-31 0000895728 us-gaap:SeriesDPreferredStockMember us-gaap:PreferredStockMember 2017-12-31 0000895728 us-gaap:SeriesFPreferredStockMem</w:t>
      </w:r>
      <w:r>
        <w:rPr>
          <w:rFonts w:eastAsia="Times New Roman"/>
          <w:vanish/>
          <w:sz w:val="20"/>
          <w:szCs w:val="20"/>
        </w:rPr>
        <w:t>ber us-gaap:PreferredStockMember 2018-12-31 0000895728 enb:SeriesLPreferredStockMember us-gaap:PreferredStockMember 2017-12-31 0000895728 us-gaap:SeriesCPreferredStockMember us-gaap:PreferredStockMember 2017-12-31 0000895728 enb:Series11PreferredStockMembe</w:t>
      </w:r>
      <w:r>
        <w:rPr>
          <w:rFonts w:eastAsia="Times New Roman"/>
          <w:vanish/>
          <w:sz w:val="20"/>
          <w:szCs w:val="20"/>
        </w:rPr>
        <w:t>r us-gaap:PreferredStockMember 2018-12-31 0000895728 us-gaap:SeriesAPreferredStockMember us-gaap:PreferredStockMember 2017-12-31 0000895728 enb:SeriesJPreferredStockMember us-gaap:PreferredStockMember 2018-12-31 0000895728 enb:Series7PreferredStockMember u</w:t>
      </w:r>
      <w:r>
        <w:rPr>
          <w:rFonts w:eastAsia="Times New Roman"/>
          <w:vanish/>
          <w:sz w:val="20"/>
          <w:szCs w:val="20"/>
        </w:rPr>
        <w:t>s-gaap:PreferredStockMember 2017-12-31 0000895728 enb:Series13PreferredStockMember us-gaap:PreferredStockMember 2017-12-31 0000895728 enb:UnitedStatesEmployeesMember enb:IncentiveStockOptionsMember 2018-12-31 0000895728 us-gaap:RestrictedStockUnitsRSUMembe</w:t>
      </w:r>
      <w:r>
        <w:rPr>
          <w:rFonts w:eastAsia="Times New Roman"/>
          <w:vanish/>
          <w:sz w:val="20"/>
          <w:szCs w:val="20"/>
        </w:rPr>
        <w:t>r 2018-01-01 2018-12-31 0000895728 srt:MinimumMember us-gaap:PerformanceSharesMember 2019-12-31 0000895728 us-gaap:PerformanceSharesMember 2019-12-31 0000895728 enb:CanadianEmployeesMember enb:IncentiveStockOptionsMember 2018-12-31 0000895728 enb:Incentive</w:t>
      </w:r>
      <w:r>
        <w:rPr>
          <w:rFonts w:eastAsia="Times New Roman"/>
          <w:vanish/>
          <w:sz w:val="20"/>
          <w:szCs w:val="20"/>
        </w:rPr>
        <w:t>StockOptionsMember 2017-01-01 2017-12-31 0000895728 enb:CanadianEmployeesMember enb:IncentiveStockOptionsMember 2017-12-31 0000895728 us-gaap:PerformanceSharesMember 2017-01-01 2017-12-31 0000895728 enb:IncentiveStockOptionsMember 2018-01-01 2018-12-31 000</w:t>
      </w:r>
      <w:r>
        <w:rPr>
          <w:rFonts w:eastAsia="Times New Roman"/>
          <w:vanish/>
          <w:sz w:val="20"/>
          <w:szCs w:val="20"/>
        </w:rPr>
        <w:t>0895728 us-gaap:PerformanceSharesMember 2018-01-01 2018-12-31 0000895728 enb:PerformanceStockUnitsAndRestrictedStockUnitPlansMember 2019-02-13 0000895728 enb:UnitedStatesEmployeesMember enb:IncentiveStockOptionsMember 2017-12-31 0000895728 srt:MaximumMembe</w:t>
      </w:r>
      <w:r>
        <w:rPr>
          <w:rFonts w:eastAsia="Times New Roman"/>
          <w:vanish/>
          <w:sz w:val="20"/>
          <w:szCs w:val="20"/>
        </w:rPr>
        <w:t>r us-gaap:PerformanceSharesMember 2019-12-31 0000895728 us-gaap:RestrictedStockUnitsRSUMember 2017-01-01 2017-12-31 0000895728 enb:CanadianEmployeesMember enb:IncentiveStockOptionsMember 2019-12-31 0000895728 enb:RetirementEligibleEmployeesMember enb:Incen</w:t>
      </w:r>
      <w:r>
        <w:rPr>
          <w:rFonts w:eastAsia="Times New Roman"/>
          <w:vanish/>
          <w:sz w:val="20"/>
          <w:szCs w:val="20"/>
        </w:rPr>
        <w:t xml:space="preserve">tiveStockOptionsMember 2019-01-01 2019-12-31 0000895728 enb:IncentiveStockOptionsMember 2019-12-31 0000895728 us-gaap:RestrictedStockUnitsRSUMember 2019-12-31 0000895728 enb:UnitedStatesEmployeesMember enb:IncentiveStockOptionsMember 2019-12-31 0000895728 </w:t>
      </w:r>
      <w:r>
        <w:rPr>
          <w:rFonts w:eastAsia="Times New Roman"/>
          <w:vanish/>
          <w:sz w:val="20"/>
          <w:szCs w:val="20"/>
        </w:rPr>
        <w:t>enb:PerformanceStockUnitsAndRestrictedStockUnitPlansMember 2019-12-31 0000895728 enb:IncentiveStockOptionsMember 2018-12-31 0000895728 enb:IncentiveStockOptionsMember 2017-12-31 0000895728 us-gaap:RestrictedStockUnitsRSUMember 2018-12-31 0000895728 us-gaap</w:t>
      </w:r>
      <w:r>
        <w:rPr>
          <w:rFonts w:eastAsia="Times New Roman"/>
          <w:vanish/>
          <w:sz w:val="20"/>
          <w:szCs w:val="20"/>
        </w:rPr>
        <w:t>:PerformanceSharesMember 2018-12-31 0000895728 us-gaap:AccumulatedDefinedBenefitPlansAdjustmentIncludingPortionAttributableToNoncontrollingInterestMember 2019-01-01 2019-12-31 0000895728 us-gaap:AccumulatedGainLossCashFlowHedgeIncludingNoncontrollingIntere</w:t>
      </w:r>
      <w:r>
        <w:rPr>
          <w:rFonts w:eastAsia="Times New Roman"/>
          <w:vanish/>
          <w:sz w:val="20"/>
          <w:szCs w:val="20"/>
        </w:rPr>
        <w:t>stMember 2019-01-01 2019-12-31 0000895728 us-gaap:AccumulatedForeignCurrencyAdjustmentIncludingPortionAttributableToNoncontrollingInterestMember 2019-12-31 0000895728 us-gaap:AccumulatedForeignCurrencyAdjustmentIncludingPortionAttributableToNoncontrollingI</w:t>
      </w:r>
      <w:r>
        <w:rPr>
          <w:rFonts w:eastAsia="Times New Roman"/>
          <w:vanish/>
          <w:sz w:val="20"/>
          <w:szCs w:val="20"/>
        </w:rPr>
        <w:t>nterestMember 2019-01-01 2019-12-31 0000895728 us-gaap:AccumulatedNetInvestmentGainLossIncludingPortionAttributableToNoncontrollingInterestMember 2019-01-01 2019-12-31 0000895728 us-gaap:OtherContractMember us-gaap:AccumulatedGainLossCashFlowHedgeIncluding</w:t>
      </w:r>
      <w:r>
        <w:rPr>
          <w:rFonts w:eastAsia="Times New Roman"/>
          <w:vanish/>
          <w:sz w:val="20"/>
          <w:szCs w:val="20"/>
        </w:rPr>
        <w:t>NoncontrollingInterestMember 2019-01-01 2019-12-31 0000895728 enb:AccumulatedNetGainLossNetInvestmentHedgeIncludingNoncontollingInterestMemberMember 2019-01-01 2019-12-31 0000895728 us-gaap:InterestRateContractMember 2019-01-01 2019-12-31 0000895728 us-gaa</w:t>
      </w:r>
      <w:r>
        <w:rPr>
          <w:rFonts w:eastAsia="Times New Roman"/>
          <w:vanish/>
          <w:sz w:val="20"/>
          <w:szCs w:val="20"/>
        </w:rPr>
        <w:t>p:AccumulatedNetInvestmentGainLossIncludingPortionAttributableToNoncontrollingInterestMember 2018-12-31 0000895728 us-gaap:CommodityContractMember 2019-01-01 2019-12-31 0000895728 us-gaap:AccumulatedForeignCurrencyAdjustmentIncludingPortionAttributableToNo</w:t>
      </w:r>
      <w:r>
        <w:rPr>
          <w:rFonts w:eastAsia="Times New Roman"/>
          <w:vanish/>
          <w:sz w:val="20"/>
          <w:szCs w:val="20"/>
        </w:rPr>
        <w:t>ncontrollingInterestMember 2018-12-31 0000895728 enb:AccumulatedNetGainLossNetInvestmentHedgeIncludingNoncontollingInterestMemberMember 2019-12-31 0000895728 us-gaap:OtherContractMember 2019-01-01 2019-12-31 0000895728 us-gaap:InterestRateContractMember us</w:t>
      </w:r>
      <w:r>
        <w:rPr>
          <w:rFonts w:eastAsia="Times New Roman"/>
          <w:vanish/>
          <w:sz w:val="20"/>
          <w:szCs w:val="20"/>
        </w:rPr>
        <w:t>-gaap:AccumulatedGainLossCashFlowHedgeIncludingNoncontrollingInterestMember 2019-01-01 2019-12-31 0000895728 us-gaap:AccumulatedDefinedBenefitPlansAdjustmentIncludingPortionAttributableToNoncontrollingInterestMember 2018-12-31 0000895728 us-gaap:Accumulate</w:t>
      </w:r>
      <w:r>
        <w:rPr>
          <w:rFonts w:eastAsia="Times New Roman"/>
          <w:vanish/>
          <w:sz w:val="20"/>
          <w:szCs w:val="20"/>
        </w:rPr>
        <w:t>dNetInvestmentGainLossIncludingPortionAttributableToNoncontrollingInterestMember 2019-12-31 0000895728 us-gaap:AociIncludingPortionAttributableToNoncontrollingInterestMember 2019-12-31 0000895728 us-gaap:AccumulatedGainLossCashFlowHedgeIncludingNoncontroll</w:t>
      </w:r>
      <w:r>
        <w:rPr>
          <w:rFonts w:eastAsia="Times New Roman"/>
          <w:vanish/>
          <w:sz w:val="20"/>
          <w:szCs w:val="20"/>
        </w:rPr>
        <w:t>ingInterestMember 2019-12-31 0000895728 enb:AccumulatedNetGainLossNetInvestmentHedgeIncludingNoncontollingInterestMemberMember 2018-12-31 0000895728 us-gaap:ForeignExchangeContractMember 2019-01-01 2019-12-31 0000895728 us-gaap:CommodityContractMember us-g</w:t>
      </w:r>
      <w:r>
        <w:rPr>
          <w:rFonts w:eastAsia="Times New Roman"/>
          <w:vanish/>
          <w:sz w:val="20"/>
          <w:szCs w:val="20"/>
        </w:rPr>
        <w:t xml:space="preserve">aap:AccumulatedGainLossCashFlowHedgeIncludingNoncontrollingInterestMember 2019-01-01 2019-12-31 0000895728 us-gaap:ForeignExchangeContractMember us-gaap:AccumulatedGainLossCashFlowHedgeIncludingNoncontrollingInterestMember 2019-01-01 2019-12-31 0000895728 </w:t>
      </w:r>
      <w:r>
        <w:rPr>
          <w:rFonts w:eastAsia="Times New Roman"/>
          <w:vanish/>
          <w:sz w:val="20"/>
          <w:szCs w:val="20"/>
        </w:rPr>
        <w:t>us-gaap:AccumulatedDefinedBenefitPlansAdjustmentIncludingPortionAttributableToNoncontrollingInterestMember 2019-12-31 0000895728 us-gaap:AccumulatedGainLossCashFlowHedgeIncludingNoncontrollingInterestMember 2018-12-31 0000895728 us-gaap:AociIncludingPortio</w:t>
      </w:r>
      <w:r>
        <w:rPr>
          <w:rFonts w:eastAsia="Times New Roman"/>
          <w:vanish/>
          <w:sz w:val="20"/>
          <w:szCs w:val="20"/>
        </w:rPr>
        <w:t>nAttributableToNoncontrollingInterestMember 2018-12-31 0000895728 us-gaap:AccumulatedNetInvestmentGainLossIncludingPortionAttributableToNoncontrollingInterestMember 2018-01-01 2018-12-31 0000895728 us-gaap:AccumulatedDefinedBenefitPlansAdjustmentIncludingP</w:t>
      </w:r>
      <w:r>
        <w:rPr>
          <w:rFonts w:eastAsia="Times New Roman"/>
          <w:vanish/>
          <w:sz w:val="20"/>
          <w:szCs w:val="20"/>
        </w:rPr>
        <w:t>ortionAttributableToNoncontrollingInterestMember 2018-01-01 2018-12-31 0000895728 us-gaap:AccumulatedForeignCurrencyAdjustmentIncludingPortionAttributableToNoncontrollingInterestMember 2017-12-31 0000895728 us-gaap:ForeignExchangeContractMember us-gaap:Acc</w:t>
      </w:r>
      <w:r>
        <w:rPr>
          <w:rFonts w:eastAsia="Times New Roman"/>
          <w:vanish/>
          <w:sz w:val="20"/>
          <w:szCs w:val="20"/>
        </w:rPr>
        <w:t>umulatedGainLossCashFlowHedgeIncludingNoncontrollingInterestMember 2018-01-01 2018-12-31 0000895728 us-gaap:AccumulatedGainLossCashFlowHedgeIncludingNoncontrollingInterestMember 2018-01-01 2018-12-31 0000895728 us-gaap:InterestRateContractMember 2018-01-01</w:t>
      </w:r>
      <w:r>
        <w:rPr>
          <w:rFonts w:eastAsia="Times New Roman"/>
          <w:vanish/>
          <w:sz w:val="20"/>
          <w:szCs w:val="20"/>
        </w:rPr>
        <w:t xml:space="preserve"> 2018-12-31 0000895728 us-gaap:AccumulatedNetInvestmentGainLossIncludingPortionAttributableToNoncontrollingInterestMember 2017-12-31 0000895728 enb:AccumulatedNetGainLossNetInvestmentHedgeIncludingNoncontollingInterestMemberMember 2018-01-01 2018-12-31 000</w:t>
      </w:r>
      <w:r>
        <w:rPr>
          <w:rFonts w:eastAsia="Times New Roman"/>
          <w:vanish/>
          <w:sz w:val="20"/>
          <w:szCs w:val="20"/>
        </w:rPr>
        <w:t>0895728 us-gaap:AociIncludingPortionAttributableToNoncontrollingInterestMember 2017-12-31 0000895728 us-gaap:AccumulatedDefinedBenefitPlansAdjustmentIncludingPortionAttributableToNoncontrollingInterestMember 2017-12-31 0000895728 us-gaap:OtherContractMembe</w:t>
      </w:r>
      <w:r>
        <w:rPr>
          <w:rFonts w:eastAsia="Times New Roman"/>
          <w:vanish/>
          <w:sz w:val="20"/>
          <w:szCs w:val="20"/>
        </w:rPr>
        <w:t xml:space="preserve">r us-gaap:AccumulatedGainLossCashFlowHedgeIncludingNoncontrollingInterestMember 2018-01-01 2018-12-31 0000895728 us-gaap:CommodityContractMember us-gaap:AccumulatedGainLossCashFlowHedgeIncludingNoncontrollingInterestMember 2018-01-01 2018-12-31 0000895728 </w:t>
      </w:r>
      <w:r>
        <w:rPr>
          <w:rFonts w:eastAsia="Times New Roman"/>
          <w:vanish/>
          <w:sz w:val="20"/>
          <w:szCs w:val="20"/>
        </w:rPr>
        <w:t>us-gaap:OtherContractMember 2018-01-01 2018-12-31 0000895728 us-gaap:AccumulatedForeignCurrencyAdjustmentIncludingPortionAttributableToNoncontrollingInterestMember 2018-01-01 2018-12-31 0000895728 enb:AccumulatedNetGainLossNetInvestmentHedgeIncludingNoncon</w:t>
      </w:r>
      <w:r>
        <w:rPr>
          <w:rFonts w:eastAsia="Times New Roman"/>
          <w:vanish/>
          <w:sz w:val="20"/>
          <w:szCs w:val="20"/>
        </w:rPr>
        <w:t>tollingInterestMemberMember 2017-12-31 0000895728 us-gaap:AccumulatedGainLossCashFlowHedgeIncludingNoncontrollingInterestMember 2017-12-31 0000895728 us-gaap:CommodityContractMember 2018-01-01 2018-12-31 0000895728 us-gaap:InterestRateContractMember us-gaa</w:t>
      </w:r>
      <w:r>
        <w:rPr>
          <w:rFonts w:eastAsia="Times New Roman"/>
          <w:vanish/>
          <w:sz w:val="20"/>
          <w:szCs w:val="20"/>
        </w:rPr>
        <w:t>p:AccumulatedGainLossCashFlowHedgeIncludingNoncontrollingInterestMember 2018-01-01 2018-12-31 0000895728 us-gaap:ForeignExchangeContractMember 2018-01-01 2018-12-31 0000895728 us-gaap:AociIncludingPortionAttributableToNoncontrollingInterestMember 2016-12-3</w:t>
      </w:r>
      <w:r>
        <w:rPr>
          <w:rFonts w:eastAsia="Times New Roman"/>
          <w:vanish/>
          <w:sz w:val="20"/>
          <w:szCs w:val="20"/>
        </w:rPr>
        <w:t>1 0000895728 us-gaap:AccumulatedDefinedBenefitPlansAdjustmentIncludingPortionAttributableToNoncontrollingInterestMember 2017-01-01 2017-12-31 0000895728 us-gaap:CommodityContractMember 2017-01-01 2017-12-31 0000895728 us-gaap:AccumulatedForeignCurrencyAdju</w:t>
      </w:r>
      <w:r>
        <w:rPr>
          <w:rFonts w:eastAsia="Times New Roman"/>
          <w:vanish/>
          <w:sz w:val="20"/>
          <w:szCs w:val="20"/>
        </w:rPr>
        <w:t>stmentIncludingPortionAttributableToNoncontrollingInterestMember 2017-01-01 2017-12-31 0000895728 enb:AccumulatedNetGainLossNetInvestmentHedgeIncludingNoncontollingInterestMemberMember 2017-01-01 2017-12-31 0000895728 us-gaap:AccumulatedGainLossCashFlowHed</w:t>
      </w:r>
      <w:r>
        <w:rPr>
          <w:rFonts w:eastAsia="Times New Roman"/>
          <w:vanish/>
          <w:sz w:val="20"/>
          <w:szCs w:val="20"/>
        </w:rPr>
        <w:t>geIncludingNoncontrollingInterestMember 2017-01-01 2017-12-31 0000895728 us-gaap:CommodityContractMember us-gaap:AccumulatedGainLossCashFlowHedgeIncludingNoncontrollingInterestMember 2017-01-01 2017-12-31 0000895728 us-gaap:InterestRateContractMember 2017-</w:t>
      </w:r>
      <w:r>
        <w:rPr>
          <w:rFonts w:eastAsia="Times New Roman"/>
          <w:vanish/>
          <w:sz w:val="20"/>
          <w:szCs w:val="20"/>
        </w:rPr>
        <w:t>01-01 2017-12-31 0000895728 us-gaap:AccumulatedNetInvestmentGainLossIncludingPortionAttributableToNoncontrollingInterestMember 2017-01-01 2017-12-31 0000895728 us-gaap:OtherContractMember us-gaap:AccumulatedGainLossCashFlowHedgeIncludingNoncontrollingInter</w:t>
      </w:r>
      <w:r>
        <w:rPr>
          <w:rFonts w:eastAsia="Times New Roman"/>
          <w:vanish/>
          <w:sz w:val="20"/>
          <w:szCs w:val="20"/>
        </w:rPr>
        <w:t>estMember 2017-01-01 2017-12-31 0000895728 us-gaap:OtherContractMember 2017-01-01 2017-12-31 0000895728 us-gaap:ForeignExchangeContractMember 2017-01-01 2017-12-31 0000895728 enb:AccumulatedNetGainLossNetInvestmentHedgeIncludingNoncontollingInterestMemberM</w:t>
      </w:r>
      <w:r>
        <w:rPr>
          <w:rFonts w:eastAsia="Times New Roman"/>
          <w:vanish/>
          <w:sz w:val="20"/>
          <w:szCs w:val="20"/>
        </w:rPr>
        <w:t>ember 2016-12-31 0000895728 us-gaap:AccumulatedForeignCurrencyAdjustmentIncludingPortionAttributableToNoncontrollingInterestMember 2016-12-31 0000895728 us-gaap:AccumulatedDefinedBenefitPlansAdjustmentIncludingPortionAttributableToNoncontrollingInterestMem</w:t>
      </w:r>
      <w:r>
        <w:rPr>
          <w:rFonts w:eastAsia="Times New Roman"/>
          <w:vanish/>
          <w:sz w:val="20"/>
          <w:szCs w:val="20"/>
        </w:rPr>
        <w:t>ber 2016-12-31 0000895728 us-gaap:InterestRateContractMember us-gaap:AccumulatedGainLossCashFlowHedgeIncludingNoncontrollingInterestMember 2017-01-01 2017-12-31 0000895728 us-gaap:ForeignExchangeContractMember us-gaap:AccumulatedGainLossCashFlowHedgeInclud</w:t>
      </w:r>
      <w:r>
        <w:rPr>
          <w:rFonts w:eastAsia="Times New Roman"/>
          <w:vanish/>
          <w:sz w:val="20"/>
          <w:szCs w:val="20"/>
        </w:rPr>
        <w:t>ingNoncontrollingInterestMember 2017-01-01 2017-12-31 0000895728 us-gaap:AccumulatedGainLossCashFlowHedgeIncludingNoncontrollingInterestMember 2016-12-31 0000895728 us-gaap:AccumulatedNetInvestmentGainLossIncludingPortionAttributableToNoncontrollingInteres</w:t>
      </w:r>
      <w:r>
        <w:rPr>
          <w:rFonts w:eastAsia="Times New Roman"/>
          <w:vanish/>
          <w:sz w:val="20"/>
          <w:szCs w:val="20"/>
        </w:rPr>
        <w:t>tMember 2016-12-31 0000895728 us-gaap:CommodityContractMember us-gaap:NondesignatedMember enb:CommoditySalesRevenueMember 2019-01-01 2019-12-31 0000895728 us-gaap:NetInvestmentHedgingMember 2018-01-01 2018-12-31 0000895728 us-gaap:CommodityContractMember u</w:t>
      </w:r>
      <w:r>
        <w:rPr>
          <w:rFonts w:eastAsia="Times New Roman"/>
          <w:vanish/>
          <w:sz w:val="20"/>
          <w:szCs w:val="20"/>
        </w:rPr>
        <w:t>s-gaap:NondesignatedMember enb:CommodityCostsMember 2018-01-01 2018-12-31 0000895728 us-gaap:CommodityContractMember us-gaap:NondesignatedMember enb:CommoditySalesRevenueMember 2017-01-01 2017-12-31 0000895728 us-gaap:PreferredStockMember 2019-01-01 2019-1</w:t>
      </w:r>
      <w:r>
        <w:rPr>
          <w:rFonts w:eastAsia="Times New Roman"/>
          <w:vanish/>
          <w:sz w:val="20"/>
          <w:szCs w:val="20"/>
        </w:rPr>
        <w:t>2-31 0000895728 us-gaap:CommodityContractMember us-gaap:NondesignatedMember enb:OperatingAndAdministrativeExpenseMember 2018-01-01 2018-12-31 0000895728 us-gaap:CommodityContractMember us-gaap:NondesignatedMember enb:TransportationAndOtherServicesRevenuesM</w:t>
      </w:r>
      <w:r>
        <w:rPr>
          <w:rFonts w:eastAsia="Times New Roman"/>
          <w:vanish/>
          <w:sz w:val="20"/>
          <w:szCs w:val="20"/>
        </w:rPr>
        <w:t>ember 2018-01-01 2018-12-31 0000895728 us-gaap:InterestRateSwapMember us-gaap:InterestExpenseMember 2017-01-01 2017-12-31 0000895728 us-gaap:ForeignExchangeContractMember us-gaap:NondesignatedMember enb:TransportationAndOtherServicesRevenuesMember 2019-01-</w:t>
      </w:r>
      <w:r>
        <w:rPr>
          <w:rFonts w:eastAsia="Times New Roman"/>
          <w:vanish/>
          <w:sz w:val="20"/>
          <w:szCs w:val="20"/>
        </w:rPr>
        <w:t xml:space="preserve">01 2019-12-31 0000895728 enb:AccountsPayabletoAffiliatesMember 2018-12-31 0000895728 us-gaap:CommodityContractMember us-gaap:NondesignatedMember enb:TransportationAndOtherServicesRevenuesMember 2017-01-01 2017-12-31 0000895728 us-gaap:PreferredStockMember </w:t>
      </w:r>
      <w:r>
        <w:rPr>
          <w:rFonts w:eastAsia="Times New Roman"/>
          <w:vanish/>
          <w:sz w:val="20"/>
          <w:szCs w:val="20"/>
        </w:rPr>
        <w:t>2018-12-31 0000895728 us-gaap:NetInvestmentHedgingMember 2019-01-01 2019-12-31 0000895728 enb:AccountsReceivableAndOtherMember 2019-12-31 0000895728 us-gaap:ForeignExchangeContractMember us-gaap:NondesignatedMember enb:TransportationAndOtherServicesRevenue</w:t>
      </w:r>
      <w:r>
        <w:rPr>
          <w:rFonts w:eastAsia="Times New Roman"/>
          <w:vanish/>
          <w:sz w:val="20"/>
          <w:szCs w:val="20"/>
        </w:rPr>
        <w:t>sMember 2017-01-01 2017-12-31 0000895728 enb:AccountsReceivableAndOtherMember 2018-12-31 0000895728 us-gaap:CashFlowHedgingMember 2019-01-01 2019-12-31 0000895728 us-gaap:PreferredStockMember 2019-12-31 0000895728 us-gaap:CommodityContractMember us-gaap:No</w:t>
      </w:r>
      <w:r>
        <w:rPr>
          <w:rFonts w:eastAsia="Times New Roman"/>
          <w:vanish/>
          <w:sz w:val="20"/>
          <w:szCs w:val="20"/>
        </w:rPr>
        <w:t>ndesignatedMember enb:CommodityCostsMember 2019-01-01 2019-12-31 0000895728 enb:AccountsReceivableFromAffiliatesMember 2019-12-31 0000895728 enb:AccountsReceivableFromAffiliatesMember 2018-12-31 0000895728 us-gaap:ForeignExchangeContractMember us-gaap:Nond</w:t>
      </w:r>
      <w:r>
        <w:rPr>
          <w:rFonts w:eastAsia="Times New Roman"/>
          <w:vanish/>
          <w:sz w:val="20"/>
          <w:szCs w:val="20"/>
        </w:rPr>
        <w:t>esignatedMember enb:OtherIncomeExpenseMember 2019-01-01 2019-12-31 0000895728 enb:AccountsPayabletoAffiliatesMember 2019-12-31 0000895728 us-gaap:CommodityContractMember us-gaap:NondesignatedMember enb:CommoditySalesRevenueMember 2018-01-01 2018-12-31 0000</w:t>
      </w:r>
      <w:r>
        <w:rPr>
          <w:rFonts w:eastAsia="Times New Roman"/>
          <w:vanish/>
          <w:sz w:val="20"/>
          <w:szCs w:val="20"/>
        </w:rPr>
        <w:t>895728 us-gaap:CommodityContractMember us-gaap:NondesignatedMember enb:OperatingAndAdministrativeExpenseMember 2019-01-01 2019-12-31 0000895728 us-gaap:CommodityContractMember us-gaap:NondesignatedMember enb:TransportationAndOtherServicesRevenuesMember 201</w:t>
      </w:r>
      <w:r>
        <w:rPr>
          <w:rFonts w:eastAsia="Times New Roman"/>
          <w:vanish/>
          <w:sz w:val="20"/>
          <w:szCs w:val="20"/>
        </w:rPr>
        <w:t>9-01-01 2019-12-31 0000895728 us-gaap:ForeignExchangeContractMember us-gaap:NondesignatedMember enb:TransportationAndOtherServicesRevenuesMember 2018-01-01 2018-12-31 0000895728 us-gaap:ForeignExchangeContractMember us-gaap:NondesignatedMember enb:OtherInc</w:t>
      </w:r>
      <w:r>
        <w:rPr>
          <w:rFonts w:eastAsia="Times New Roman"/>
          <w:vanish/>
          <w:sz w:val="20"/>
          <w:szCs w:val="20"/>
        </w:rPr>
        <w:t>omeExpenseMember 2017-01-01 2017-12-31 0000895728 us-gaap:ForeignExchangeContractMember us-gaap:NondesignatedMember enb:OtherIncomeExpenseMember 2018-01-01 2018-12-31 0000895728 us-gaap:CommodityContractMember us-gaap:NondesignatedMember enb:OperatingAndAd</w:t>
      </w:r>
      <w:r>
        <w:rPr>
          <w:rFonts w:eastAsia="Times New Roman"/>
          <w:vanish/>
          <w:sz w:val="20"/>
          <w:szCs w:val="20"/>
        </w:rPr>
        <w:t>ministrativeExpenseMember 2017-01-01 2017-12-31 0000895728 us-gaap:CommodityContractMember us-gaap:NondesignatedMember enb:CommodityCostsMember 2017-01-01 2017-12-31 0000895728 enb:AccountsPayableAndOtherMember 2019-12-31 0000895728 us-gaap:CarryingReporte</w:t>
      </w:r>
      <w:r>
        <w:rPr>
          <w:rFonts w:eastAsia="Times New Roman"/>
          <w:vanish/>
          <w:sz w:val="20"/>
          <w:szCs w:val="20"/>
        </w:rPr>
        <w:t>dAmountFairValueDisclosureMember 2019-12-31 0000895728 us-gaap:CarryingReportedAmountFairValueDisclosureMember 2018-12-31 0000895728 enb:AccountsPayableAndOtherMember 2018-12-31 0000895728 enb:ForeignExchangeForwardPurchaseContractMember 2019-12-31 0000895</w:t>
      </w:r>
      <w:r>
        <w:rPr>
          <w:rFonts w:eastAsia="Times New Roman"/>
          <w:vanish/>
          <w:sz w:val="20"/>
          <w:szCs w:val="20"/>
        </w:rPr>
        <w:t>728 enb:ForeignExchangeForwardSellContractMember 2019-12-31 0000895728 enb:InterestRateContractForLongTermBorrowingsPayFixedRateMember 2019-12-31 0000895728 srt:NaturalGasLiquidsReservesMember us-gaap:CommodityContractMember 2019-12-31 0000895728 enb:Inter</w:t>
      </w:r>
      <w:r>
        <w:rPr>
          <w:rFonts w:eastAsia="Times New Roman"/>
          <w:vanish/>
          <w:sz w:val="20"/>
          <w:szCs w:val="20"/>
        </w:rPr>
        <w:t>estRateContractForShortTermBorrowingsMember 2019-12-31 0000895728 enb:PowerMember us-gaap:CommodityContractMember 2019-12-31 0000895728 us-gaap:EquityContractMember 2019-12-31 0000895728 enb:ForeignExchangeForwardSellContractMember 2018-12-31 0000895728 sr</w:t>
      </w:r>
      <w:r>
        <w:rPr>
          <w:rFonts w:eastAsia="Times New Roman"/>
          <w:vanish/>
          <w:sz w:val="20"/>
          <w:szCs w:val="20"/>
        </w:rPr>
        <w:t>t:NaturalGasReservesMember us-gaap:CommodityContractMember 2019-12-31 0000895728 srt:CrudeOilMember us-gaap:CommodityContractMember 2018-12-31 0000895728 enb:InterestRateContractForShortTermBorrowingsMember 2018-12-31 0000895728 srt:CrudeOilMember us-gaap:</w:t>
      </w:r>
      <w:r>
        <w:rPr>
          <w:rFonts w:eastAsia="Times New Roman"/>
          <w:vanish/>
          <w:sz w:val="20"/>
          <w:szCs w:val="20"/>
        </w:rPr>
        <w:t>CommodityContractMember 2019-12-31 0000895728 srt:NaturalGasReservesMember us-gaap:CommodityContractMember 2018-12-31 0000895728 enb:ForeignExchangeForwardPurchaseContractMember 2018-12-31 0000895728 srt:NaturalGasLiquidsReservesMember us-gaap:CommodityCon</w:t>
      </w:r>
      <w:r>
        <w:rPr>
          <w:rFonts w:eastAsia="Times New Roman"/>
          <w:vanish/>
          <w:sz w:val="20"/>
          <w:szCs w:val="20"/>
        </w:rPr>
        <w:t>tractMember 2018-12-31 0000895728 us-gaap:EquityContractMember 2018-12-31 0000895728 enb:PowerMember us-gaap:CommodityContractMember 2018-12-31 0000895728 enb:InterestRateContractForLongTermBorrowingsPayFixedRateMember 2018-12-31 0000895728 srt:NaturalGasL</w:t>
      </w:r>
      <w:r>
        <w:rPr>
          <w:rFonts w:eastAsia="Times New Roman"/>
          <w:vanish/>
          <w:sz w:val="20"/>
          <w:szCs w:val="20"/>
        </w:rPr>
        <w:t>iquidsReservesMember enb:FinancialForwardCommodityContractMember us-gaap:FairValueInputsLevel3Member us-gaap:EstimateOfFairValueFairValueDisclosureMember us-gaap:MarketApproachValuationTechniqueMember 2019-12-31 0000895728 srt:CrudeOilMember srt:MaximumMem</w:t>
      </w:r>
      <w:r>
        <w:rPr>
          <w:rFonts w:eastAsia="Times New Roman"/>
          <w:vanish/>
          <w:sz w:val="20"/>
          <w:szCs w:val="20"/>
        </w:rPr>
        <w:t>ber enb:FinancialForwardCommodityContractMember us-gaap:FairValueInputsLevel3Member us-gaap:MarketApproachValuationTechniqueMember 2019-12-31 0000895728 enb:PowerMember enb:FinancialForwardCommodityContractMember us-gaap:FairValueInputsLevel3Member us-gaap</w:t>
      </w:r>
      <w:r>
        <w:rPr>
          <w:rFonts w:eastAsia="Times New Roman"/>
          <w:vanish/>
          <w:sz w:val="20"/>
          <w:szCs w:val="20"/>
        </w:rPr>
        <w:t>:EstimateOfFairValueFairValueDisclosureMember us-gaap:MarketApproachValuationTechniqueMember 2019-12-31 0000895728 srt:NaturalGasLiquidsReservesMember srt:MinimumMember enb:FinancialForwardCommodityContractMember us-gaap:FairValueInputsLevel3Member us-gaap</w:t>
      </w:r>
      <w:r>
        <w:rPr>
          <w:rFonts w:eastAsia="Times New Roman"/>
          <w:vanish/>
          <w:sz w:val="20"/>
          <w:szCs w:val="20"/>
        </w:rPr>
        <w:t>:MarketApproachValuationTechniqueMember 2019-12-31 0000895728 srt:NaturalGasLiquidsReservesMember srt:MaximumMember enb:PhysicalForwardCommodityContractMember us-gaap:FairValueInputsLevel3Member us-gaap:MarketApproachValuationTechniqueMember 2019-12-31 000</w:t>
      </w:r>
      <w:r>
        <w:rPr>
          <w:rFonts w:eastAsia="Times New Roman"/>
          <w:vanish/>
          <w:sz w:val="20"/>
          <w:szCs w:val="20"/>
        </w:rPr>
        <w:t>0895728 srt:NaturalGasReservesMember srt:WeightedAverageMember enb:PhysicalForwardCommodityContractMember us-gaap:FairValueInputsLevel3Member us-gaap:MarketApproachValuationTechniqueMember 2019-12-31 0000895728 srt:NaturalGasReservesMember srt:MaximumMembe</w:t>
      </w:r>
      <w:r>
        <w:rPr>
          <w:rFonts w:eastAsia="Times New Roman"/>
          <w:vanish/>
          <w:sz w:val="20"/>
          <w:szCs w:val="20"/>
        </w:rPr>
        <w:t>r enb:PhysicalForwardCommodityContractMember us-gaap:FairValueInputsLevel3Member us-gaap:MarketApproachValuationTechniqueMember 2019-12-31 0000895728 srt:NaturalGasReservesMember srt:MinimumMember enb:PhysicalForwardCommodityContractMember us-gaap:FairValu</w:t>
      </w:r>
      <w:r>
        <w:rPr>
          <w:rFonts w:eastAsia="Times New Roman"/>
          <w:vanish/>
          <w:sz w:val="20"/>
          <w:szCs w:val="20"/>
        </w:rPr>
        <w:t>eInputsLevel3Member us-gaap:MarketApproachValuationTechniqueMember 2019-12-31 0000895728 us-gaap:FairValueInputsLevel3Member us-gaap:EstimateOfFairValueFairValueDisclosureMember 2019-12-31 0000895728 enb:PowerMember srt:MinimumMember enb:FinancialForwardCo</w:t>
      </w:r>
      <w:r>
        <w:rPr>
          <w:rFonts w:eastAsia="Times New Roman"/>
          <w:vanish/>
          <w:sz w:val="20"/>
          <w:szCs w:val="20"/>
        </w:rPr>
        <w:t>mmodityContractMember us-gaap:FairValueInputsLevel3Member us-gaap:MarketApproachValuationTechniqueMember 2019-12-31 0000895728 srt:NaturalGasLiquidsReservesMember srt:WeightedAverageMember enb:PhysicalForwardCommodityContractMember us-gaap:FairValueInputsL</w:t>
      </w:r>
      <w:r>
        <w:rPr>
          <w:rFonts w:eastAsia="Times New Roman"/>
          <w:vanish/>
          <w:sz w:val="20"/>
          <w:szCs w:val="20"/>
        </w:rPr>
        <w:t>evel3Member us-gaap:MarketApproachValuationTechniqueMember 2019-12-31 0000895728 srt:CrudeOilMember srt:MinimumMember enb:PhysicalForwardCommodityContractMember us-gaap:FairValueInputsLevel3Member us-gaap:MarketApproachValuationTechniqueMember 2019-12-31 0</w:t>
      </w:r>
      <w:r>
        <w:rPr>
          <w:rFonts w:eastAsia="Times New Roman"/>
          <w:vanish/>
          <w:sz w:val="20"/>
          <w:szCs w:val="20"/>
        </w:rPr>
        <w:t>000895728 srt:NaturalGasReservesMember srt:MinimumMember enb:FinancialForwardCommodityContractMember us-gaap:FairValueInputsLevel3Member us-gaap:MarketApproachValuationTechniqueMember 2019-12-31 0000895728 srt:NaturalGasReservesMember enb:PhysicalForwardCo</w:t>
      </w:r>
      <w:r>
        <w:rPr>
          <w:rFonts w:eastAsia="Times New Roman"/>
          <w:vanish/>
          <w:sz w:val="20"/>
          <w:szCs w:val="20"/>
        </w:rPr>
        <w:t>mmodityContractMember us-gaap:FairValueInputsLevel3Member us-gaap:EstimateOfFairValueFairValueDisclosureMember us-gaap:MarketApproachValuationTechniqueMember 2019-12-31 0000895728 srt:CrudeOilMember srt:WeightedAverageMember enb:FinancialForwardCommodityCo</w:t>
      </w:r>
      <w:r>
        <w:rPr>
          <w:rFonts w:eastAsia="Times New Roman"/>
          <w:vanish/>
          <w:sz w:val="20"/>
          <w:szCs w:val="20"/>
        </w:rPr>
        <w:t>ntractMember us-gaap:FairValueInputsLevel3Member us-gaap:MarketApproachValuationTechniqueMember 2019-12-31 0000895728 enb:PowerMember srt:MaximumMember enb:FinancialForwardCommodityContractMember us-gaap:FairValueInputsLevel3Member us-gaap:MarketApproachVa</w:t>
      </w:r>
      <w:r>
        <w:rPr>
          <w:rFonts w:eastAsia="Times New Roman"/>
          <w:vanish/>
          <w:sz w:val="20"/>
          <w:szCs w:val="20"/>
        </w:rPr>
        <w:t>luationTechniqueMember 2019-12-31 0000895728 srt:NaturalGasReservesMember enb:FinancialForwardCommodityContractMember us-gaap:FairValueInputsLevel3Member us-gaap:EstimateOfFairValueFairValueDisclosureMember us-gaap:MarketApproachValuationTechniqueMember 20</w:t>
      </w:r>
      <w:r>
        <w:rPr>
          <w:rFonts w:eastAsia="Times New Roman"/>
          <w:vanish/>
          <w:sz w:val="20"/>
          <w:szCs w:val="20"/>
        </w:rPr>
        <w:t>19-12-31 0000895728 srt:NaturalGasReservesMember srt:MaximumMember enb:FinancialForwardCommodityContractMember us-gaap:FairValueInputsLevel3Member us-gaap:MarketApproachValuationTechniqueMember 2019-12-31 0000895728 srt:NaturalGasLiquidsReservesMember srt:</w:t>
      </w:r>
      <w:r>
        <w:rPr>
          <w:rFonts w:eastAsia="Times New Roman"/>
          <w:vanish/>
          <w:sz w:val="20"/>
          <w:szCs w:val="20"/>
        </w:rPr>
        <w:t>MinimumMember enb:PhysicalForwardCommodityContractMember us-gaap:FairValueInputsLevel3Member us-gaap:MarketApproachValuationTechniqueMember 2019-12-31 0000895728 srt:CrudeOilMember enb:PhysicalForwardCommodityContractMember us-gaap:FairValueInputsLevel3Mem</w:t>
      </w:r>
      <w:r>
        <w:rPr>
          <w:rFonts w:eastAsia="Times New Roman"/>
          <w:vanish/>
          <w:sz w:val="20"/>
          <w:szCs w:val="20"/>
        </w:rPr>
        <w:t>ber us-gaap:EstimateOfFairValueFairValueDisclosureMember us-gaap:MarketApproachValuationTechniqueMember 2019-12-31 0000895728 srt:NaturalGasReservesMember srt:WeightedAverageMember enb:FinancialForwardCommodityContractMember us-gaap:FairValueInputsLevel3Me</w:t>
      </w:r>
      <w:r>
        <w:rPr>
          <w:rFonts w:eastAsia="Times New Roman"/>
          <w:vanish/>
          <w:sz w:val="20"/>
          <w:szCs w:val="20"/>
        </w:rPr>
        <w:t>mber us-gaap:MarketApproachValuationTechniqueMember 2019-12-31 0000895728 srt:CrudeOilMember srt:MinimumMember enb:FinancialForwardCommodityContractMember us-gaap:FairValueInputsLevel3Member us-gaap:MarketApproachValuationTechniqueMember 2019-12-31 0000895</w:t>
      </w:r>
      <w:r>
        <w:rPr>
          <w:rFonts w:eastAsia="Times New Roman"/>
          <w:vanish/>
          <w:sz w:val="20"/>
          <w:szCs w:val="20"/>
        </w:rPr>
        <w:t>728 enb:PowerMember srt:WeightedAverageMember enb:FinancialForwardCommodityContractMember us-gaap:FairValueInputsLevel3Member us-gaap:MarketApproachValuationTechniqueMember 2019-12-31 0000895728 srt:NaturalGasLiquidsReservesMember enb:PhysicalForwardCommod</w:t>
      </w:r>
      <w:r>
        <w:rPr>
          <w:rFonts w:eastAsia="Times New Roman"/>
          <w:vanish/>
          <w:sz w:val="20"/>
          <w:szCs w:val="20"/>
        </w:rPr>
        <w:t>ityContractMember us-gaap:FairValueInputsLevel3Member us-gaap:EstimateOfFairValueFairValueDisclosureMember us-gaap:MarketApproachValuationTechniqueMember 2019-12-31 0000895728 srt:NaturalGasLiquidsReservesMember srt:MaximumMember enb:FinancialForwardCommod</w:t>
      </w:r>
      <w:r>
        <w:rPr>
          <w:rFonts w:eastAsia="Times New Roman"/>
          <w:vanish/>
          <w:sz w:val="20"/>
          <w:szCs w:val="20"/>
        </w:rPr>
        <w:t>ityContractMember us-gaap:FairValueInputsLevel3Member us-gaap:MarketApproachValuationTechniqueMember 2019-12-31 0000895728 srt:CrudeOilMember srt:MaximumMember enb:PhysicalForwardCommodityContractMember us-gaap:FairValueInputsLevel3Member us-gaap:MarketApp</w:t>
      </w:r>
      <w:r>
        <w:rPr>
          <w:rFonts w:eastAsia="Times New Roman"/>
          <w:vanish/>
          <w:sz w:val="20"/>
          <w:szCs w:val="20"/>
        </w:rPr>
        <w:t>roachValuationTechniqueMember 2019-12-31 0000895728 srt:CrudeOilMember srt:WeightedAverageMember enb:PhysicalForwardCommodityContractMember us-gaap:FairValueInputsLevel3Member us-gaap:MarketApproachValuationTechniqueMember 2019-12-31 0000895728 srt:CrudeOi</w:t>
      </w:r>
      <w:r>
        <w:rPr>
          <w:rFonts w:eastAsia="Times New Roman"/>
          <w:vanish/>
          <w:sz w:val="20"/>
          <w:szCs w:val="20"/>
        </w:rPr>
        <w:t>lMember enb:FinancialForwardCommodityContractMember us-gaap:FairValueInputsLevel3Member us-gaap:EstimateOfFairValueFairValueDisclosureMember us-gaap:MarketApproachValuationTechniqueMember 2019-12-31 0000895728 srt:NaturalGasLiquidsReservesMember srt:Weight</w:t>
      </w:r>
      <w:r>
        <w:rPr>
          <w:rFonts w:eastAsia="Times New Roman"/>
          <w:vanish/>
          <w:sz w:val="20"/>
          <w:szCs w:val="20"/>
        </w:rPr>
        <w:t>edAverageMember enb:FinancialForwardCommodityContractMember us-gaap:FairValueInputsLevel3Member us-gaap:MarketApproachValuationTechniqueMember 2019-12-31 0000895728 us-gaap:OtherContractMember us-gaap:FairValueInputsLevel3Member us-gaap:EstimateOfFairValue</w:t>
      </w:r>
      <w:r>
        <w:rPr>
          <w:rFonts w:eastAsia="Times New Roman"/>
          <w:vanish/>
          <w:sz w:val="20"/>
          <w:szCs w:val="20"/>
        </w:rPr>
        <w:t>FairValueDisclosureMember 2019-12-31 0000895728 us-gaap:ForeignExchangeContractMember us-gaap:FairValueInputsLevel3Member us-gaap:EstimateOfFairValueFairValueDisclosureMember 2019-12-31 0000895728 us-gaap:ForeignExchangeContractMember us-gaap:FairValueInpu</w:t>
      </w:r>
      <w:r>
        <w:rPr>
          <w:rFonts w:eastAsia="Times New Roman"/>
          <w:vanish/>
          <w:sz w:val="20"/>
          <w:szCs w:val="20"/>
        </w:rPr>
        <w:t>tsLevel2Member us-gaap:EstimateOfFairValueFairValueDisclosureMember 2019-12-31 0000895728 us-gaap:CommodityContractMember us-gaap:FairValueInputsLevel1Member us-gaap:EstimateOfFairValueFairValueDisclosureMember 2019-12-31 0000895728 us-gaap:CommodityContra</w:t>
      </w:r>
      <w:r>
        <w:rPr>
          <w:rFonts w:eastAsia="Times New Roman"/>
          <w:vanish/>
          <w:sz w:val="20"/>
          <w:szCs w:val="20"/>
        </w:rPr>
        <w:t>ctMember us-gaap:EstimateOfFairValueFairValueDisclosureMember 2019-12-31 0000895728 us-gaap:OtherContractMember 2019-12-31 0000895728 us-gaap:InterestRateContractMember us-gaap:FairValueInputsLevel2Member us-gaap:EstimateOfFairValueFairValueDisclosureMembe</w:t>
      </w:r>
      <w:r>
        <w:rPr>
          <w:rFonts w:eastAsia="Times New Roman"/>
          <w:vanish/>
          <w:sz w:val="20"/>
          <w:szCs w:val="20"/>
        </w:rPr>
        <w:t>r 2019-12-31 0000895728 us-gaap:ForeignExchangeContractMember us-gaap:FairValueInputsLevel1Member us-gaap:EstimateOfFairValueFairValueDisclosureMember 2019-12-31 0000895728 us-gaap:FairValueInputsLevel2Member us-gaap:EstimateOfFairValueFairValueDisclosureM</w:t>
      </w:r>
      <w:r>
        <w:rPr>
          <w:rFonts w:eastAsia="Times New Roman"/>
          <w:vanish/>
          <w:sz w:val="20"/>
          <w:szCs w:val="20"/>
        </w:rPr>
        <w:t>ember 2019-12-31 0000895728 us-gaap:EstimateOfFairValueFairValueDisclosureMember 2019-12-31 0000895728 us-gaap:InterestRateContractMember us-gaap:FairValueInputsLevel3Member us-gaap:EstimateOfFairValueFairValueDisclosureMember 2019-12-31 0000895728 us-gaap</w:t>
      </w:r>
      <w:r>
        <w:rPr>
          <w:rFonts w:eastAsia="Times New Roman"/>
          <w:vanish/>
          <w:sz w:val="20"/>
          <w:szCs w:val="20"/>
        </w:rPr>
        <w:t>:OtherContractMember us-gaap:FairValueInputsLevel2Member us-gaap:EstimateOfFairValueFairValueDisclosureMember 2019-12-31 0000895728 us-gaap:FairValueInputsLevel1Member us-gaap:EstimateOfFairValueFairValueDisclosureMember 2019-12-31 0000895728 us-gaap:Commo</w:t>
      </w:r>
      <w:r>
        <w:rPr>
          <w:rFonts w:eastAsia="Times New Roman"/>
          <w:vanish/>
          <w:sz w:val="20"/>
          <w:szCs w:val="20"/>
        </w:rPr>
        <w:t>dityContractMember us-gaap:FairValueInputsLevel3Member us-gaap:EstimateOfFairValueFairValueDisclosureMember 2019-12-31 0000895728 us-gaap:InterestRateContractMember us-gaap:EstimateOfFairValueFairValueDisclosureMember 2019-12-31 0000895728 us-gaap:Commodit</w:t>
      </w:r>
      <w:r>
        <w:rPr>
          <w:rFonts w:eastAsia="Times New Roman"/>
          <w:vanish/>
          <w:sz w:val="20"/>
          <w:szCs w:val="20"/>
        </w:rPr>
        <w:t>yContractMember us-gaap:FairValueInputsLevel2Member us-gaap:EstimateOfFairValueFairValueDisclosureMember 2019-12-31 0000895728 us-gaap:OtherContractMember us-gaap:EstimateOfFairValueFairValueDisclosureMember 2019-12-31 0000895728 us-gaap:InterestRateContra</w:t>
      </w:r>
      <w:r>
        <w:rPr>
          <w:rFonts w:eastAsia="Times New Roman"/>
          <w:vanish/>
          <w:sz w:val="20"/>
          <w:szCs w:val="20"/>
        </w:rPr>
        <w:t>ctMember us-gaap:FairValueInputsLevel1Member us-gaap:EstimateOfFairValueFairValueDisclosureMember 2019-12-31 0000895728 us-gaap:ForeignExchangeContractMember us-gaap:EstimateOfFairValueFairValueDisclosureMember 2019-12-31 0000895728 us-gaap:OtherContractMe</w:t>
      </w:r>
      <w:r>
        <w:rPr>
          <w:rFonts w:eastAsia="Times New Roman"/>
          <w:vanish/>
          <w:sz w:val="20"/>
          <w:szCs w:val="20"/>
        </w:rPr>
        <w:t>mber us-gaap:FairValueInputsLevel1Member us-gaap:EstimateOfFairValueFairValueDisclosureMember 2019-12-31 0000895728 us-gaap:CommodityContractMember us-gaap:CashFlowHedgingMember 2019-01-01 2019-12-31 0000895728 us-gaap:ForeignExchangeContractMember us-gaap</w:t>
      </w:r>
      <w:r>
        <w:rPr>
          <w:rFonts w:eastAsia="Times New Roman"/>
          <w:vanish/>
          <w:sz w:val="20"/>
          <w:szCs w:val="20"/>
        </w:rPr>
        <w:t>:CashFlowHedgingMember 2019-01-01 2019-12-31 0000895728 us-gaap:OtherContractMember us-gaap:CashFlowHedgingMember 2017-01-01 2017-12-31 0000895728 us-gaap:ForeignExchangeContractMember us-gaap:CashFlowHedgingMember 2018-01-01 2018-12-31 0000895728 us-gaap:</w:t>
      </w:r>
      <w:r>
        <w:rPr>
          <w:rFonts w:eastAsia="Times New Roman"/>
          <w:vanish/>
          <w:sz w:val="20"/>
          <w:szCs w:val="20"/>
        </w:rPr>
        <w:t>ForeignExchangeContractMember us-gaap:CashFlowHedgingMember 2017-01-01 2017-12-31 0000895728 us-gaap:OtherContractMember us-gaap:CashFlowHedgingMember 2018-01-01 2018-12-31 0000895728 us-gaap:ForeignExchangeContractMember enb:OtherIncomeExpenseMember 2017-</w:t>
      </w:r>
      <w:r>
        <w:rPr>
          <w:rFonts w:eastAsia="Times New Roman"/>
          <w:vanish/>
          <w:sz w:val="20"/>
          <w:szCs w:val="20"/>
        </w:rPr>
        <w:t>01-01 2017-12-31 0000895728 us-gaap:ForeignExchangeContractMember us-gaap:NetInvestmentHedgingMember 2017-01-01 2017-12-31 0000895728 us-gaap:ForeignExchangeContractMember us-gaap:NetInvestmentHedgingMember 2019-01-01 2019-12-31 0000895728 us-gaap:Interest</w:t>
      </w:r>
      <w:r>
        <w:rPr>
          <w:rFonts w:eastAsia="Times New Roman"/>
          <w:vanish/>
          <w:sz w:val="20"/>
          <w:szCs w:val="20"/>
        </w:rPr>
        <w:t xml:space="preserve">RateContractMember us-gaap:CashFlowHedgingMember 2017-01-01 2017-12-31 0000895728 us-gaap:InterestRateContractMember us-gaap:CashFlowHedgingMember 2019-01-01 2019-12-31 0000895728 us-gaap:InterestRateContractMember us-gaap:InterestExpenseMember 2018-01-01 </w:t>
      </w:r>
      <w:r>
        <w:rPr>
          <w:rFonts w:eastAsia="Times New Roman"/>
          <w:vanish/>
          <w:sz w:val="20"/>
          <w:szCs w:val="20"/>
        </w:rPr>
        <w:t>2018-12-31 0000895728 us-gaap:ForeignExchangeContractMember enb:OtherIncomeExpenseMember 2018-01-01 2018-12-31 0000895728 us-gaap:InterestRateContractMember us-gaap:CashFlowHedgingMember 2018-01-01 2018-12-31 0000895728 us-gaap:OtherContractMember enb:Oper</w:t>
      </w:r>
      <w:r>
        <w:rPr>
          <w:rFonts w:eastAsia="Times New Roman"/>
          <w:vanish/>
          <w:sz w:val="20"/>
          <w:szCs w:val="20"/>
        </w:rPr>
        <w:t>atingAndAdministrativeExpenseMember 2017-01-01 2017-12-31 0000895728 us-gaap:InterestRateContractMember us-gaap:InterestExpenseMember 2017-01-01 2017-12-31 0000895728 us-gaap:CommodityContractMember us-gaap:CashFlowHedgingMember 2017-01-01 2017-12-31 00008</w:t>
      </w:r>
      <w:r>
        <w:rPr>
          <w:rFonts w:eastAsia="Times New Roman"/>
          <w:vanish/>
          <w:sz w:val="20"/>
          <w:szCs w:val="20"/>
        </w:rPr>
        <w:t>95728 us-gaap:ForeignExchangeContractMember us-gaap:NetInvestmentHedgingMember 2018-01-01 2018-12-31 0000895728 us-gaap:OtherContractMember enb:OperatingAndAdministrativeExpenseMember 2018-01-01 2018-12-31 0000895728 us-gaap:CommodityContractMember enb:Com</w:t>
      </w:r>
      <w:r>
        <w:rPr>
          <w:rFonts w:eastAsia="Times New Roman"/>
          <w:vanish/>
          <w:sz w:val="20"/>
          <w:szCs w:val="20"/>
        </w:rPr>
        <w:t>modityCostsMember 2017-01-01 2017-12-31 0000895728 us-gaap:CommodityContractMember us-gaap:CashFlowHedgingMember 2018-01-01 2018-12-31 0000895728 us-gaap:OtherContractMember us-gaap:CashFlowHedgingMember 2019-01-01 2019-12-31 0000895728 us-gaap:CommodityCo</w:t>
      </w:r>
      <w:r>
        <w:rPr>
          <w:rFonts w:eastAsia="Times New Roman"/>
          <w:vanish/>
          <w:sz w:val="20"/>
          <w:szCs w:val="20"/>
        </w:rPr>
        <w:t>ntractMember enb:CommodityCostsMember 2018-01-01 2018-12-31 0000895728 enb:AccountsPayableAndOtherMember us-gaap:ForeignExchangeContractMember us-gaap:NetInvestmentHedgingMember us-gaap:DesignatedAsHedgingInstrumentMember 2019-12-31 0000895728 enb:Accounts</w:t>
      </w:r>
      <w:r>
        <w:rPr>
          <w:rFonts w:eastAsia="Times New Roman"/>
          <w:vanish/>
          <w:sz w:val="20"/>
          <w:szCs w:val="20"/>
        </w:rPr>
        <w:t>ReceivableAndOtherMember us-gaap:CommodityContractMember 2019-12-31 0000895728 us-gaap:OtherLiabilitiesMember us-gaap:CommodityContractMember us-gaap:CashFlowHedgingMember us-gaap:DesignatedAsHedgingInstrumentMember 2019-12-31 0000895728 enb:DeferredAmount</w:t>
      </w:r>
      <w:r>
        <w:rPr>
          <w:rFonts w:eastAsia="Times New Roman"/>
          <w:vanish/>
          <w:sz w:val="20"/>
          <w:szCs w:val="20"/>
        </w:rPr>
        <w:t>sAndOtherMember us-gaap:CommodityContractMember 2019-12-31 0000895728 us-gaap:OtherLiabilitiesMember us-gaap:CashFlowHedgingMember us-gaap:DesignatedAsHedgingInstrumentMember 2019-12-31 0000895728 enb:AccountsReceivableAndOtherMember us-gaap:ForeignExchang</w:t>
      </w:r>
      <w:r>
        <w:rPr>
          <w:rFonts w:eastAsia="Times New Roman"/>
          <w:vanish/>
          <w:sz w:val="20"/>
          <w:szCs w:val="20"/>
        </w:rPr>
        <w:t>eContractMember 2019-12-31 0000895728 us-gaap:OtherLiabilitiesMember us-gaap:CommodityContractMember 2019-12-31 0000895728 enb:AccountsPayableAndOtherMember us-gaap:ForeignExchangeContractMember 2019-12-31 0000895728 enb:AccountsReceivableAndOtherMember us</w:t>
      </w:r>
      <w:r>
        <w:rPr>
          <w:rFonts w:eastAsia="Times New Roman"/>
          <w:vanish/>
          <w:sz w:val="20"/>
          <w:szCs w:val="20"/>
        </w:rPr>
        <w:t>-gaap:ForeignExchangeContractMember us-gaap:NondesignatedMember 2019-12-31 0000895728 us-gaap:CommodityContractMember us-gaap:NondesignatedMember 2019-12-31 0000895728 enb:DeferredAmountsAndOtherMember us-gaap:ForeignExchangeContractMember us-gaap:NetInves</w:t>
      </w:r>
      <w:r>
        <w:rPr>
          <w:rFonts w:eastAsia="Times New Roman"/>
          <w:vanish/>
          <w:sz w:val="20"/>
          <w:szCs w:val="20"/>
        </w:rPr>
        <w:t>tmentHedgingMember us-gaap:DesignatedAsHedgingInstrumentMember 2019-12-31 0000895728 enb:DeferredAmountsAndOtherMember 2019-12-31 0000895728 enb:DeferredAmountsAndOtherMember us-gaap:NetInvestmentHedgingMember us-gaap:DesignatedAsHedgingInstrumentMember 20</w:t>
      </w:r>
      <w:r>
        <w:rPr>
          <w:rFonts w:eastAsia="Times New Roman"/>
          <w:vanish/>
          <w:sz w:val="20"/>
          <w:szCs w:val="20"/>
        </w:rPr>
        <w:t>19-12-31 0000895728 enb:DeferredAmountsAndOtherMember us-gaap:OtherContractMember 2019-12-31 0000895728 us-gaap:NondesignatedMember 2019-12-31 0000895728 us-gaap:OtherContractMember us-gaap:NondesignatedMember 2019-12-31 0000895728 enb:DeferredAmountsAndOt</w:t>
      </w:r>
      <w:r>
        <w:rPr>
          <w:rFonts w:eastAsia="Times New Roman"/>
          <w:vanish/>
          <w:sz w:val="20"/>
          <w:szCs w:val="20"/>
        </w:rPr>
        <w:t>herMember us-gaap:ForeignExchangeContractMember 2019-12-31 0000895728 us-gaap:ForeignExchangeContractMember us-gaap:NondesignatedMember 2019-12-31 0000895728 enb:AccountsPayableAndOtherMember us-gaap:NetInvestmentHedgingMember us-gaap:DesignatedAsHedgingIn</w:t>
      </w:r>
      <w:r>
        <w:rPr>
          <w:rFonts w:eastAsia="Times New Roman"/>
          <w:vanish/>
          <w:sz w:val="20"/>
          <w:szCs w:val="20"/>
        </w:rPr>
        <w:t>strumentMember 2019-12-31 0000895728 us-gaap:CommodityContractMember us-gaap:CashFlowHedgingMember us-gaap:DesignatedAsHedgingInstrumentMember 2019-12-31 0000895728 enb:DeferredAmountsAndOtherMember us-gaap:ForeignExchangeContractMember us-gaap:Nondesignat</w:t>
      </w:r>
      <w:r>
        <w:rPr>
          <w:rFonts w:eastAsia="Times New Roman"/>
          <w:vanish/>
          <w:sz w:val="20"/>
          <w:szCs w:val="20"/>
        </w:rPr>
        <w:t>edMember 2019-12-31 0000895728 enb:AccountsPayableAndOtherMember us-gaap:InterestRateContractMember us-gaap:NondesignatedMember 2019-12-31 0000895728 us-gaap:OtherLiabilitiesMember 2019-12-31 0000895728 enb:AccountsPayableAndOtherMember us-gaap:InterestRat</w:t>
      </w:r>
      <w:r>
        <w:rPr>
          <w:rFonts w:eastAsia="Times New Roman"/>
          <w:vanish/>
          <w:sz w:val="20"/>
          <w:szCs w:val="20"/>
        </w:rPr>
        <w:t>eContractMember 2019-12-31 0000895728 enb:AccountsReceivableAndOtherMember us-gaap:CashFlowHedgingMember us-gaap:DesignatedAsHedgingInstrumentMember 2019-12-31 0000895728 us-gaap:CommodityContractMember 2019-12-31 0000895728 us-gaap:InterestRateContractMem</w:t>
      </w:r>
      <w:r>
        <w:rPr>
          <w:rFonts w:eastAsia="Times New Roman"/>
          <w:vanish/>
          <w:sz w:val="20"/>
          <w:szCs w:val="20"/>
        </w:rPr>
        <w:t>ber us-gaap:CashFlowHedgingMember us-gaap:DesignatedAsHedgingInstrumentMember 2019-12-31 0000895728 enb:AccountsPayableAndOtherMember us-gaap:CommodityContractMember us-gaap:NondesignatedMember 2019-12-31 0000895728 us-gaap:OtherLiabilitiesMember us-gaap:I</w:t>
      </w:r>
      <w:r>
        <w:rPr>
          <w:rFonts w:eastAsia="Times New Roman"/>
          <w:vanish/>
          <w:sz w:val="20"/>
          <w:szCs w:val="20"/>
        </w:rPr>
        <w:t>nterestRateContractMember us-gaap:NetInvestmentHedgingMember us-gaap:DesignatedAsHedgingInstrumentMember 2019-12-31 0000895728 enb:AccountsPayableAndOtherMember us-gaap:ForeignExchangeContractMember us-gaap:NondesignatedMember 2019-12-31 0000895728 enb:Acc</w:t>
      </w:r>
      <w:r>
        <w:rPr>
          <w:rFonts w:eastAsia="Times New Roman"/>
          <w:vanish/>
          <w:sz w:val="20"/>
          <w:szCs w:val="20"/>
        </w:rPr>
        <w:t>ountsReceivableAndOtherMember us-gaap:CommodityContractMember us-gaap:CashFlowHedgingMember us-gaap:DesignatedAsHedgingInstrumentMember 2019-12-31 0000895728 enb:AccountsPayableAndOtherMember us-gaap:CommodityContractMember us-gaap:CashFlowHedgingMember us</w:t>
      </w:r>
      <w:r>
        <w:rPr>
          <w:rFonts w:eastAsia="Times New Roman"/>
          <w:vanish/>
          <w:sz w:val="20"/>
          <w:szCs w:val="20"/>
        </w:rPr>
        <w:t xml:space="preserve">-gaap:DesignatedAsHedgingInstrumentMember 2019-12-31 0000895728 enb:DeferredAmountsAndOtherMember us-gaap:CashFlowHedgingMember us-gaap:DesignatedAsHedgingInstrumentMember 2019-12-31 0000895728 enb:DeferredAmountsAndOtherMember us-gaap:OtherContractMember </w:t>
      </w:r>
      <w:r>
        <w:rPr>
          <w:rFonts w:eastAsia="Times New Roman"/>
          <w:vanish/>
          <w:sz w:val="20"/>
          <w:szCs w:val="20"/>
        </w:rPr>
        <w:t>us-gaap:NondesignatedMember 2019-12-31 0000895728 enb:DeferredAmountsAndOtherMember us-gaap:NondesignatedMember 2019-12-31 0000895728 us-gaap:ForeignExchangeContractMember us-gaap:NetInvestmentHedgingMember us-gaap:DesignatedAsHedgingInstrumentMember 2019-</w:t>
      </w:r>
      <w:r>
        <w:rPr>
          <w:rFonts w:eastAsia="Times New Roman"/>
          <w:vanish/>
          <w:sz w:val="20"/>
          <w:szCs w:val="20"/>
        </w:rPr>
        <w:t>12-31 0000895728 enb:DeferredAmountsAndOtherMember us-gaap:CommodityContractMember us-gaap:NetInvestmentHedgingMember us-gaap:DesignatedAsHedgingInstrumentMember 2019-12-31 0000895728 enb:AccountsReceivableAndOtherMember us-gaap:OtherContractMember 2019-12</w:t>
      </w:r>
      <w:r>
        <w:rPr>
          <w:rFonts w:eastAsia="Times New Roman"/>
          <w:vanish/>
          <w:sz w:val="20"/>
          <w:szCs w:val="20"/>
        </w:rPr>
        <w:t>-31 0000895728 us-gaap:InterestRateContractMember 2019-12-31 0000895728 enb:DeferredAmountsAndOtherMember us-gaap:OtherContractMember us-gaap:NetInvestmentHedgingMember us-gaap:DesignatedAsHedgingInstrumentMember 2019-12-31 0000895728 us-gaap:CashFlowHedgi</w:t>
      </w:r>
      <w:r>
        <w:rPr>
          <w:rFonts w:eastAsia="Times New Roman"/>
          <w:vanish/>
          <w:sz w:val="20"/>
          <w:szCs w:val="20"/>
        </w:rPr>
        <w:t>ngMember us-gaap:DesignatedAsHedgingInstrumentMember 2019-12-31 0000895728 enb:AccountsPayableAndOtherMember us-gaap:NondesignatedMember 2019-12-31 0000895728 enb:AccountsReceivableAndOtherMember us-gaap:ForeignExchangeContractMember us-gaap:NetInvestmentH</w:t>
      </w:r>
      <w:r>
        <w:rPr>
          <w:rFonts w:eastAsia="Times New Roman"/>
          <w:vanish/>
          <w:sz w:val="20"/>
          <w:szCs w:val="20"/>
        </w:rPr>
        <w:t>edgingMember us-gaap:DesignatedAsHedgingInstrumentMember 2019-12-31 0000895728 enb:DeferredAmountsAndOtherMember us-gaap:ForeignExchangeContractMember us-gaap:CashFlowHedgingMember us-gaap:DesignatedAsHedgingInstrumentMember 2019-12-31 0000895728 enb:Accou</w:t>
      </w:r>
      <w:r>
        <w:rPr>
          <w:rFonts w:eastAsia="Times New Roman"/>
          <w:vanish/>
          <w:sz w:val="20"/>
          <w:szCs w:val="20"/>
        </w:rPr>
        <w:t>ntsReceivableAndOtherMember us-gaap:NondesignatedMember 2019-12-31 0000895728 enb:AccountsReceivableAndOtherMember us-gaap:OtherContractMember us-gaap:CashFlowHedgingMember us-gaap:DesignatedAsHedgingInstrumentMember 2019-12-31 0000895728 us-gaap:NetInvest</w:t>
      </w:r>
      <w:r>
        <w:rPr>
          <w:rFonts w:eastAsia="Times New Roman"/>
          <w:vanish/>
          <w:sz w:val="20"/>
          <w:szCs w:val="20"/>
        </w:rPr>
        <w:t>mentHedgingMember us-gaap:DesignatedAsHedgingInstrumentMember 2019-12-31 0000895728 us-gaap:OtherLiabilitiesMember us-gaap:InterestRateContractMember us-gaap:CashFlowHedgingMember us-gaap:DesignatedAsHedgingInstrumentMember 2019-12-31 0000895728 us-gaap:Ot</w:t>
      </w:r>
      <w:r>
        <w:rPr>
          <w:rFonts w:eastAsia="Times New Roman"/>
          <w:vanish/>
          <w:sz w:val="20"/>
          <w:szCs w:val="20"/>
        </w:rPr>
        <w:t>herLiabilitiesMember us-gaap:ForeignExchangeContractMember 2019-12-31 0000895728 enb:AccountsPayableAndOtherMember us-gaap:CommodityContractMember us-gaap:NetInvestmentHedgingMember us-gaap:DesignatedAsHedgingInstrumentMember 2019-12-31 0000895728 enb:Acco</w:t>
      </w:r>
      <w:r>
        <w:rPr>
          <w:rFonts w:eastAsia="Times New Roman"/>
          <w:vanish/>
          <w:sz w:val="20"/>
          <w:szCs w:val="20"/>
        </w:rPr>
        <w:t>untsReceivableAndOtherMember us-gaap:ForeignExchangeContractMember us-gaap:CashFlowHedgingMember us-gaap:DesignatedAsHedgingInstrumentMember 2019-12-31 0000895728 us-gaap:InterestRateContractMember us-gaap:NetInvestmentHedgingMember us-gaap:DesignatedAsHed</w:t>
      </w:r>
      <w:r>
        <w:rPr>
          <w:rFonts w:eastAsia="Times New Roman"/>
          <w:vanish/>
          <w:sz w:val="20"/>
          <w:szCs w:val="20"/>
        </w:rPr>
        <w:t>gingInstrumentMember 2019-12-31 0000895728 us-gaap:ForeignExchangeContractMember 2019-12-31 0000895728 enb:AccountsReceivableAndOtherMember us-gaap:OtherContractMember us-gaap:NetInvestmentHedgingMember us-gaap:DesignatedAsHedgingInstrumentMember 2019-12-3</w:t>
      </w:r>
      <w:r>
        <w:rPr>
          <w:rFonts w:eastAsia="Times New Roman"/>
          <w:vanish/>
          <w:sz w:val="20"/>
          <w:szCs w:val="20"/>
        </w:rPr>
        <w:t>1 0000895728 us-gaap:OtherContractMember us-gaap:NetInvestmentHedgingMember us-gaap:DesignatedAsHedgingInstrumentMember 2019-12-31 0000895728 enb:AccountsPayableAndOtherMember us-gaap:CashFlowHedgingMember us-gaap:DesignatedAsHedgingInstrumentMember 2019-1</w:t>
      </w:r>
      <w:r>
        <w:rPr>
          <w:rFonts w:eastAsia="Times New Roman"/>
          <w:vanish/>
          <w:sz w:val="20"/>
          <w:szCs w:val="20"/>
        </w:rPr>
        <w:t>2-31 0000895728 us-gaap:OtherLiabilitiesMember us-gaap:NetInvestmentHedgingMember us-gaap:DesignatedAsHedgingInstrumentMember 2019-12-31 0000895728 enb:AccountsReceivableAndOtherMember us-gaap:CommodityContractMember us-gaap:NetInvestmentHedgingMember us-g</w:t>
      </w:r>
      <w:r>
        <w:rPr>
          <w:rFonts w:eastAsia="Times New Roman"/>
          <w:vanish/>
          <w:sz w:val="20"/>
          <w:szCs w:val="20"/>
        </w:rPr>
        <w:t>aap:DesignatedAsHedgingInstrumentMember 2019-12-31 0000895728 enb:AccountsPayableAndOtherMember us-gaap:CommodityContractMember 2019-12-31 0000895728 us-gaap:OtherLiabilitiesMember us-gaap:InterestRateContractMember 2019-12-31 0000895728 enb:AccountsPayabl</w:t>
      </w:r>
      <w:r>
        <w:rPr>
          <w:rFonts w:eastAsia="Times New Roman"/>
          <w:vanish/>
          <w:sz w:val="20"/>
          <w:szCs w:val="20"/>
        </w:rPr>
        <w:t>eAndOtherMember us-gaap:InterestRateContractMember us-gaap:CashFlowHedgingMember us-gaap:DesignatedAsHedgingInstrumentMember 2019-12-31 0000895728 us-gaap:OtherContractMember us-gaap:CashFlowHedgingMember us-gaap:DesignatedAsHedgingInstrumentMember 2019-12</w:t>
      </w:r>
      <w:r>
        <w:rPr>
          <w:rFonts w:eastAsia="Times New Roman"/>
          <w:vanish/>
          <w:sz w:val="20"/>
          <w:szCs w:val="20"/>
        </w:rPr>
        <w:t>-31 0000895728 us-gaap:ForeignExchangeContractMember us-gaap:CashFlowHedgingMember us-gaap:DesignatedAsHedgingInstrumentMember 2019-12-31 0000895728 us-gaap:OtherLiabilitiesMember us-gaap:ForeignExchangeContractMember us-gaap:NondesignatedMember 2019-12-31</w:t>
      </w:r>
      <w:r>
        <w:rPr>
          <w:rFonts w:eastAsia="Times New Roman"/>
          <w:vanish/>
          <w:sz w:val="20"/>
          <w:szCs w:val="20"/>
        </w:rPr>
        <w:t xml:space="preserve"> 0000895728 us-gaap:OtherLiabilitiesMember us-gaap:CommodityContractMember us-gaap:NondesignatedMember 2019-12-31 0000895728 us-gaap:CommodityContractMember us-gaap:NetInvestmentHedgingMember us-gaap:DesignatedAsHedgingInstrumentMember 2019-12-31 000089572</w:t>
      </w:r>
      <w:r>
        <w:rPr>
          <w:rFonts w:eastAsia="Times New Roman"/>
          <w:vanish/>
          <w:sz w:val="20"/>
          <w:szCs w:val="20"/>
        </w:rPr>
        <w:t>8 enb:DeferredAmountsAndOtherMember us-gaap:OtherContractMember us-gaap:CashFlowHedgingMember us-gaap:DesignatedAsHedgingInstrumentMember 2019-12-31 0000895728 us-gaap:OtherLiabilitiesMember us-gaap:InterestRateContractMember us-gaap:NondesignatedMember 20</w:t>
      </w:r>
      <w:r>
        <w:rPr>
          <w:rFonts w:eastAsia="Times New Roman"/>
          <w:vanish/>
          <w:sz w:val="20"/>
          <w:szCs w:val="20"/>
        </w:rPr>
        <w:t>19-12-31 0000895728 us-gaap:OtherLiabilitiesMember us-gaap:ForeignExchangeContractMember us-gaap:CashFlowHedgingMember us-gaap:DesignatedAsHedgingInstrumentMember 2019-12-31 0000895728 us-gaap:OtherLiabilitiesMember us-gaap:ForeignExchangeContractMember us</w:t>
      </w:r>
      <w:r>
        <w:rPr>
          <w:rFonts w:eastAsia="Times New Roman"/>
          <w:vanish/>
          <w:sz w:val="20"/>
          <w:szCs w:val="20"/>
        </w:rPr>
        <w:t>-gaap:NetInvestmentHedgingMember us-gaap:DesignatedAsHedgingInstrumentMember 2019-12-31 0000895728 enb:AccountsReceivableAndOtherMember us-gaap:OtherContractMember us-gaap:NondesignatedMember 2019-12-31 0000895728 enb:AccountsReceivableAndOtherMember us-ga</w:t>
      </w:r>
      <w:r>
        <w:rPr>
          <w:rFonts w:eastAsia="Times New Roman"/>
          <w:vanish/>
          <w:sz w:val="20"/>
          <w:szCs w:val="20"/>
        </w:rPr>
        <w:t>ap:NetInvestmentHedgingMember us-gaap:DesignatedAsHedgingInstrumentMember 2019-12-31 0000895728 us-gaap:InterestRateContractMember us-gaap:NondesignatedMember 2019-12-31 0000895728 enb:AccountsReceivableAndOtherMember us-gaap:CommodityContractMember us-gaa</w:t>
      </w:r>
      <w:r>
        <w:rPr>
          <w:rFonts w:eastAsia="Times New Roman"/>
          <w:vanish/>
          <w:sz w:val="20"/>
          <w:szCs w:val="20"/>
        </w:rPr>
        <w:t>p:NondesignatedMember 2019-12-31 0000895728 enb:DeferredAmountsAndOtherMember us-gaap:CommodityContractMember us-gaap:CashFlowHedgingMember us-gaap:DesignatedAsHedgingInstrumentMember 2019-12-31 0000895728 enb:AccountsPayableAndOtherMember us-gaap:ForeignE</w:t>
      </w:r>
      <w:r>
        <w:rPr>
          <w:rFonts w:eastAsia="Times New Roman"/>
          <w:vanish/>
          <w:sz w:val="20"/>
          <w:szCs w:val="20"/>
        </w:rPr>
        <w:t>xchangeContractMember us-gaap:CashFlowHedgingMember us-gaap:DesignatedAsHedgingInstrumentMember 2019-12-31 0000895728 enb:AccountsPayableAndOtherMember us-gaap:InterestRateContractMember us-gaap:NetInvestmentHedgingMember us-gaap:DesignatedAsHedgingInstrum</w:t>
      </w:r>
      <w:r>
        <w:rPr>
          <w:rFonts w:eastAsia="Times New Roman"/>
          <w:vanish/>
          <w:sz w:val="20"/>
          <w:szCs w:val="20"/>
        </w:rPr>
        <w:t>entMember 2019-12-31 0000895728 us-gaap:OtherLiabilitiesMember us-gaap:NondesignatedMember 2019-12-31 0000895728 us-gaap:OtherLiabilitiesMember us-gaap:CommodityContractMember us-gaap:NetInvestmentHedgingMember us-gaap:DesignatedAsHedgingInstrumentMember 2</w:t>
      </w:r>
      <w:r>
        <w:rPr>
          <w:rFonts w:eastAsia="Times New Roman"/>
          <w:vanish/>
          <w:sz w:val="20"/>
          <w:szCs w:val="20"/>
        </w:rPr>
        <w:t>019-12-31 0000895728 enb:DeferredAmountsAndOtherMember us-gaap:CommodityContractMember us-gaap:NondesignatedMember 2019-12-31 0000895728 enb:AccountsReceivableAndOtherMember us-gaap:InterestRateContractMember us-gaap:NondesignatedMember 2018-12-31 00008957</w:t>
      </w:r>
      <w:r>
        <w:rPr>
          <w:rFonts w:eastAsia="Times New Roman"/>
          <w:vanish/>
          <w:sz w:val="20"/>
          <w:szCs w:val="20"/>
        </w:rPr>
        <w:t>28 us-gaap:OtherLiabilitiesMember 2018-12-31 0000895728 enb:AccountsPayableAndOtherMember us-gaap:InterestRateContractMember us-gaap:NetInvestmentHedgingMember us-gaap:DesignatedAsHedgingInstrumentMember 2018-12-31 0000895728 us-gaap:OtherContractMember us</w:t>
      </w:r>
      <w:r>
        <w:rPr>
          <w:rFonts w:eastAsia="Times New Roman"/>
          <w:vanish/>
          <w:sz w:val="20"/>
          <w:szCs w:val="20"/>
        </w:rPr>
        <w:t>-gaap:NetInvestmentHedgingMember us-gaap:DesignatedAsHedgingInstrumentMember 2018-12-31 0000895728 us-gaap:CommodityContractMember 2018-12-31 0000895728 us-gaap:OtherLiabilitiesMember us-gaap:InterestRateContractMember us-gaap:NetInvestmentHedgingMember us</w:t>
      </w:r>
      <w:r>
        <w:rPr>
          <w:rFonts w:eastAsia="Times New Roman"/>
          <w:vanish/>
          <w:sz w:val="20"/>
          <w:szCs w:val="20"/>
        </w:rPr>
        <w:t>-gaap:DesignatedAsHedgingInstrumentMember 2018-12-31 0000895728 enb:DeferredAmountsAndOtherMember us-gaap:CashFlowHedgingMember us-gaap:DesignatedAsHedgingInstrumentMember 2018-12-31 0000895728 enb:DeferredAmountsAndOtherMember us-gaap:InterestRateContract</w:t>
      </w:r>
      <w:r>
        <w:rPr>
          <w:rFonts w:eastAsia="Times New Roman"/>
          <w:vanish/>
          <w:sz w:val="20"/>
          <w:szCs w:val="20"/>
        </w:rPr>
        <w:t>Member us-gaap:NetInvestmentHedgingMember us-gaap:DesignatedAsHedgingInstrumentMember 2018-12-31 0000895728 enb:AccountsReceivableAndOtherMember us-gaap:CommodityContractMember us-gaap:NondesignatedMember 2018-12-31 0000895728 us-gaap:ForeignExchangeContra</w:t>
      </w:r>
      <w:r>
        <w:rPr>
          <w:rFonts w:eastAsia="Times New Roman"/>
          <w:vanish/>
          <w:sz w:val="20"/>
          <w:szCs w:val="20"/>
        </w:rPr>
        <w:t>ctMember us-gaap:NondesignatedMember 2018-12-31 0000895728 enb:DeferredAmountsAndOtherMember us-gaap:CommodityContractMember us-gaap:NondesignatedMember 2018-12-31 0000895728 enb:DeferredAmountsAndOtherMember us-gaap:ForeignExchangeContractMember us-gaap:C</w:t>
      </w:r>
      <w:r>
        <w:rPr>
          <w:rFonts w:eastAsia="Times New Roman"/>
          <w:vanish/>
          <w:sz w:val="20"/>
          <w:szCs w:val="20"/>
        </w:rPr>
        <w:t>ashFlowHedgingMember us-gaap:DesignatedAsHedgingInstrumentMember 2018-12-31 0000895728 enb:AccountsPayableAndOtherMember us-gaap:InterestRateContractMember 2018-12-31 0000895728 enb:AccountsReceivableAndOtherMember us-gaap:ForeignExchangeContractMember us-</w:t>
      </w:r>
      <w:r>
        <w:rPr>
          <w:rFonts w:eastAsia="Times New Roman"/>
          <w:vanish/>
          <w:sz w:val="20"/>
          <w:szCs w:val="20"/>
        </w:rPr>
        <w:t>gaap:NondesignatedMember 2018-12-31 0000895728 enb:AccountsPayableAndOtherMember us-gaap:CashFlowHedgingMember us-gaap:DesignatedAsHedgingInstrumentMember 2018-12-31 0000895728 enb:DeferredAmountsAndOtherMember us-gaap:ForeignExchangeContractMember us-gaap</w:t>
      </w:r>
      <w:r>
        <w:rPr>
          <w:rFonts w:eastAsia="Times New Roman"/>
          <w:vanish/>
          <w:sz w:val="20"/>
          <w:szCs w:val="20"/>
        </w:rPr>
        <w:t>:NetInvestmentHedgingMember us-gaap:DesignatedAsHedgingInstrumentMember 2018-12-31 0000895728 enb:DeferredAmountsAndOtherMember us-gaap:ForeignExchangeContractMember 2018-12-31 0000895728 us-gaap:OtherLiabilitiesMember us-gaap:ForeignExchangeContractMember</w:t>
      </w:r>
      <w:r>
        <w:rPr>
          <w:rFonts w:eastAsia="Times New Roman"/>
          <w:vanish/>
          <w:sz w:val="20"/>
          <w:szCs w:val="20"/>
        </w:rPr>
        <w:t xml:space="preserve"> 2018-12-31 0000895728 enb:AccountsReceivableAndOtherMember us-gaap:CashFlowHedgingMember us-gaap:DesignatedAsHedgingInstrumentMember 2018-12-31 0000895728 us-gaap:InterestRateContractMember us-gaap:CashFlowHedgingMember us-gaap:DesignatedAsHedgingInstrume</w:t>
      </w:r>
      <w:r>
        <w:rPr>
          <w:rFonts w:eastAsia="Times New Roman"/>
          <w:vanish/>
          <w:sz w:val="20"/>
          <w:szCs w:val="20"/>
        </w:rPr>
        <w:t>ntMember 2018-12-31 0000895728 us-gaap:OtherLiabilitiesMember us-gaap:ForeignExchangeContractMember us-gaap:CashFlowHedgingMember us-gaap:DesignatedAsHedgingInstrumentMember 2018-12-31 0000895728 enb:AccountsReceivableAndOtherMember us-gaap:CommodityContra</w:t>
      </w:r>
      <w:r>
        <w:rPr>
          <w:rFonts w:eastAsia="Times New Roman"/>
          <w:vanish/>
          <w:sz w:val="20"/>
          <w:szCs w:val="20"/>
        </w:rPr>
        <w:t xml:space="preserve">ctMember us-gaap:CashFlowHedgingMember us-gaap:DesignatedAsHedgingInstrumentMember 2018-12-31 0000895728 enb:DeferredAmountsAndOtherMember us-gaap:CommodityContractMember 2018-12-31 0000895728 us-gaap:OtherLiabilitiesMember us-gaap:CommodityContractMember </w:t>
      </w:r>
      <w:r>
        <w:rPr>
          <w:rFonts w:eastAsia="Times New Roman"/>
          <w:vanish/>
          <w:sz w:val="20"/>
          <w:szCs w:val="20"/>
        </w:rPr>
        <w:t>2018-12-31 0000895728 enb:AccountsReceivableAndOtherMember us-gaap:CommodityContractMember us-gaap:NetInvestmentHedgingMember us-gaap:DesignatedAsHedgingInstrumentMember 2018-12-31 0000895728 enb:DeferredAmountsAndOtherMember us-gaap:CommodityContractMembe</w:t>
      </w:r>
      <w:r>
        <w:rPr>
          <w:rFonts w:eastAsia="Times New Roman"/>
          <w:vanish/>
          <w:sz w:val="20"/>
          <w:szCs w:val="20"/>
        </w:rPr>
        <w:t>r us-gaap:CashFlowHedgingMember us-gaap:DesignatedAsHedgingInstrumentMember 2018-12-31 0000895728 us-gaap:OtherLiabilitiesMember us-gaap:ForeignExchangeContractMember us-gaap:NondesignatedMember 2018-12-31 0000895728 us-gaap:ForeignExchangeContractMember u</w:t>
      </w:r>
      <w:r>
        <w:rPr>
          <w:rFonts w:eastAsia="Times New Roman"/>
          <w:vanish/>
          <w:sz w:val="20"/>
          <w:szCs w:val="20"/>
        </w:rPr>
        <w:t>s-gaap:CashFlowHedgingMember us-gaap:DesignatedAsHedgingInstrumentMember 2018-12-31 0000895728 enb:AccountsPayableAndOtherMember us-gaap:OtherContractMember us-gaap:CashFlowHedgingMember us-gaap:DesignatedAsHedgingInstrumentMember 2018-12-31 0000895728 enb</w:t>
      </w:r>
      <w:r>
        <w:rPr>
          <w:rFonts w:eastAsia="Times New Roman"/>
          <w:vanish/>
          <w:sz w:val="20"/>
          <w:szCs w:val="20"/>
        </w:rPr>
        <w:t>:AccountsPayableAndOtherMember us-gaap:InterestRateContractMember us-gaap:NondesignatedMember 2018-12-31 0000895728 enb:AccountsPayableAndOtherMember us-gaap:ForeignExchangeContractMember 2018-12-31 0000895728 us-gaap:InterestRateContractMember us-gaap:Non</w:t>
      </w:r>
      <w:r>
        <w:rPr>
          <w:rFonts w:eastAsia="Times New Roman"/>
          <w:vanish/>
          <w:sz w:val="20"/>
          <w:szCs w:val="20"/>
        </w:rPr>
        <w:t>designatedMember 2018-12-31 0000895728 us-gaap:ForeignExchangeContractMember 2018-12-31 0000895728 us-gaap:OtherLiabilitiesMember us-gaap:NondesignatedMember 2018-12-31 0000895728 enb:DeferredAmountsAndOtherMember 2018-12-31 0000895728 us-gaap:OtherContrac</w:t>
      </w:r>
      <w:r>
        <w:rPr>
          <w:rFonts w:eastAsia="Times New Roman"/>
          <w:vanish/>
          <w:sz w:val="20"/>
          <w:szCs w:val="20"/>
        </w:rPr>
        <w:t xml:space="preserve">tMember us-gaap:NondesignatedMember 2018-12-31 0000895728 us-gaap:OtherLiabilitiesMember us-gaap:CommodityContractMember us-gaap:NetInvestmentHedgingMember us-gaap:DesignatedAsHedgingInstrumentMember 2018-12-31 0000895728 enb:AccountsPayableAndOtherMember </w:t>
      </w:r>
      <w:r>
        <w:rPr>
          <w:rFonts w:eastAsia="Times New Roman"/>
          <w:vanish/>
          <w:sz w:val="20"/>
          <w:szCs w:val="20"/>
        </w:rPr>
        <w:t>us-gaap:CommodityContractMember 2018-12-31 0000895728 enb:AccountsPayableAndOtherMember us-gaap:OtherContractMember us-gaap:NetInvestmentHedgingMember us-gaap:DesignatedAsHedgingInstrumentMember 2018-12-31 0000895728 enb:AccountsReceivableAndOtherMember us</w:t>
      </w:r>
      <w:r>
        <w:rPr>
          <w:rFonts w:eastAsia="Times New Roman"/>
          <w:vanish/>
          <w:sz w:val="20"/>
          <w:szCs w:val="20"/>
        </w:rPr>
        <w:t>-gaap:ForeignExchangeContractMember 2018-12-31 0000895728 enb:AccountsReceivableAndOtherMember us-gaap:CommodityContractMember 2018-12-31 0000895728 enb:AccountsPayableAndOtherMember us-gaap:CommodityContractMember us-gaap:CashFlowHedgingMember us-gaap:Des</w:t>
      </w:r>
      <w:r>
        <w:rPr>
          <w:rFonts w:eastAsia="Times New Roman"/>
          <w:vanish/>
          <w:sz w:val="20"/>
          <w:szCs w:val="20"/>
        </w:rPr>
        <w:t xml:space="preserve">ignatedAsHedgingInstrumentMember 2018-12-31 0000895728 us-gaap:NondesignatedMember 2018-12-31 0000895728 us-gaap:OtherLiabilitiesMember us-gaap:InterestRateContractMember us-gaap:CashFlowHedgingMember us-gaap:DesignatedAsHedgingInstrumentMember 2018-12-31 </w:t>
      </w:r>
      <w:r>
        <w:rPr>
          <w:rFonts w:eastAsia="Times New Roman"/>
          <w:vanish/>
          <w:sz w:val="20"/>
          <w:szCs w:val="20"/>
        </w:rPr>
        <w:t>0000895728 enb:DeferredAmountsAndOtherMember us-gaap:InterestRateContractMember us-gaap:CashFlowHedgingMember us-gaap:DesignatedAsHedgingInstrumentMember 2018-12-31 0000895728 us-gaap:CommodityContractMember us-gaap:NetInvestmentHedgingMember us-gaap:Desig</w:t>
      </w:r>
      <w:r>
        <w:rPr>
          <w:rFonts w:eastAsia="Times New Roman"/>
          <w:vanish/>
          <w:sz w:val="20"/>
          <w:szCs w:val="20"/>
        </w:rPr>
        <w:t>natedAsHedgingInstrumentMember 2018-12-31 0000895728 enb:AccountsReceivableAndOtherMember us-gaap:ForeignExchangeContractMember us-gaap:CashFlowHedgingMember us-gaap:DesignatedAsHedgingInstrumentMember 2018-12-31 0000895728 enb:AccountsPayableAndOtherMembe</w:t>
      </w:r>
      <w:r>
        <w:rPr>
          <w:rFonts w:eastAsia="Times New Roman"/>
          <w:vanish/>
          <w:sz w:val="20"/>
          <w:szCs w:val="20"/>
        </w:rPr>
        <w:t>r us-gaap:ForeignExchangeContractMember us-gaap:NondesignatedMember 2018-12-31 0000895728 enb:DeferredAmountsAndOtherMember us-gaap:InterestRateContractMember 2018-12-31 0000895728 us-gaap:OtherLiabilitiesMember us-gaap:CashFlowHedgingMember us-gaap:Design</w:t>
      </w:r>
      <w:r>
        <w:rPr>
          <w:rFonts w:eastAsia="Times New Roman"/>
          <w:vanish/>
          <w:sz w:val="20"/>
          <w:szCs w:val="20"/>
        </w:rPr>
        <w:t>atedAsHedgingInstrumentMember 2018-12-31 0000895728 us-gaap:OtherLiabilitiesMember us-gaap:NetInvestmentHedgingMember us-gaap:DesignatedAsHedgingInstrumentMember 2018-12-31 0000895728 enb:AccountsPayableAndOtherMember us-gaap:OtherContractMember 2018-12-31</w:t>
      </w:r>
      <w:r>
        <w:rPr>
          <w:rFonts w:eastAsia="Times New Roman"/>
          <w:vanish/>
          <w:sz w:val="20"/>
          <w:szCs w:val="20"/>
        </w:rPr>
        <w:t xml:space="preserve"> 0000895728 enb:DeferredAmountsAndOtherMember us-gaap:InterestRateContractMember us-gaap:NondesignatedMember 2018-12-31 0000895728 us-gaap:OtherLiabilitiesMember us-gaap:CommodityContractMember us-gaap:CashFlowHedgingMember us-gaap:DesignatedAsHedgingInstr</w:t>
      </w:r>
      <w:r>
        <w:rPr>
          <w:rFonts w:eastAsia="Times New Roman"/>
          <w:vanish/>
          <w:sz w:val="20"/>
          <w:szCs w:val="20"/>
        </w:rPr>
        <w:t>umentMember 2018-12-31 0000895728 us-gaap:OtherContractMember us-gaap:CashFlowHedgingMember us-gaap:DesignatedAsHedgingInstrumentMember 2018-12-31 0000895728 us-gaap:OtherLiabilitiesMember us-gaap:OtherContractMember 2018-12-31 0000895728 us-gaap:OtherLiab</w:t>
      </w:r>
      <w:r>
        <w:rPr>
          <w:rFonts w:eastAsia="Times New Roman"/>
          <w:vanish/>
          <w:sz w:val="20"/>
          <w:szCs w:val="20"/>
        </w:rPr>
        <w:t>ilitiesMember us-gaap:OtherContractMember us-gaap:NetInvestmentHedgingMember us-gaap:DesignatedAsHedgingInstrumentMember 2018-12-31 0000895728 us-gaap:CashFlowHedgingMember us-gaap:DesignatedAsHedgingInstrumentMember 2018-12-31 0000895728 us-gaap:InterestR</w:t>
      </w:r>
      <w:r>
        <w:rPr>
          <w:rFonts w:eastAsia="Times New Roman"/>
          <w:vanish/>
          <w:sz w:val="20"/>
          <w:szCs w:val="20"/>
        </w:rPr>
        <w:t>ateContractMember 2018-12-31 0000895728 enb:AccountsPayableAndOtherMember us-gaap:NondesignatedMember 2018-12-31 0000895728 us-gaap:CommodityContractMember us-gaap:NondesignatedMember 2018-12-31 0000895728 enb:AccountsPayableAndOtherMember us-gaap:Commodit</w:t>
      </w:r>
      <w:r>
        <w:rPr>
          <w:rFonts w:eastAsia="Times New Roman"/>
          <w:vanish/>
          <w:sz w:val="20"/>
          <w:szCs w:val="20"/>
        </w:rPr>
        <w:t>yContractMember us-gaap:NetInvestmentHedgingMember us-gaap:DesignatedAsHedgingInstrumentMember 2018-12-31 0000895728 us-gaap:OtherLiabilitiesMember us-gaap:InterestRateContractMember 2018-12-31 0000895728 enb:AccountsReceivableAndOtherMember us-gaap:Intere</w:t>
      </w:r>
      <w:r>
        <w:rPr>
          <w:rFonts w:eastAsia="Times New Roman"/>
          <w:vanish/>
          <w:sz w:val="20"/>
          <w:szCs w:val="20"/>
        </w:rPr>
        <w:t>stRateContractMember us-gaap:CashFlowHedgingMember us-gaap:DesignatedAsHedgingInstrumentMember 2018-12-31 0000895728 enb:DeferredAmountsAndOtherMember us-gaap:CommodityContractMember us-gaap:NetInvestmentHedgingMember us-gaap:DesignatedAsHedgingInstrumentM</w:t>
      </w:r>
      <w:r>
        <w:rPr>
          <w:rFonts w:eastAsia="Times New Roman"/>
          <w:vanish/>
          <w:sz w:val="20"/>
          <w:szCs w:val="20"/>
        </w:rPr>
        <w:t>ember 2018-12-31 0000895728 enb:AccountsPayableAndOtherMember us-gaap:InterestRateContractMember us-gaap:CashFlowHedgingMember us-gaap:DesignatedAsHedgingInstrumentMember 2018-12-31 0000895728 enb:AccountsReceivableAndOtherMember us-gaap:NetInvestmentHedgi</w:t>
      </w:r>
      <w:r>
        <w:rPr>
          <w:rFonts w:eastAsia="Times New Roman"/>
          <w:vanish/>
          <w:sz w:val="20"/>
          <w:szCs w:val="20"/>
        </w:rPr>
        <w:t>ngMember us-gaap:DesignatedAsHedgingInstrumentMember 2018-12-31 0000895728 us-gaap:CommodityContractMember us-gaap:CashFlowHedgingMember us-gaap:DesignatedAsHedgingInstrumentMember 2018-12-31 0000895728 enb:AccountsPayableAndOtherMember us-gaap:NetInvestme</w:t>
      </w:r>
      <w:r>
        <w:rPr>
          <w:rFonts w:eastAsia="Times New Roman"/>
          <w:vanish/>
          <w:sz w:val="20"/>
          <w:szCs w:val="20"/>
        </w:rPr>
        <w:t>ntHedgingMember us-gaap:DesignatedAsHedgingInstrumentMember 2018-12-31 0000895728 enb:AccountsReceivableAndOtherMember us-gaap:InterestRateContractMember us-gaap:NetInvestmentHedgingMember us-gaap:DesignatedAsHedgingInstrumentMember 2018-12-31 0000895728 u</w:t>
      </w:r>
      <w:r>
        <w:rPr>
          <w:rFonts w:eastAsia="Times New Roman"/>
          <w:vanish/>
          <w:sz w:val="20"/>
          <w:szCs w:val="20"/>
        </w:rPr>
        <w:t>s-gaap:OtherLiabilitiesMember us-gaap:OtherContractMember us-gaap:CashFlowHedgingMember us-gaap:DesignatedAsHedgingInstrumentMember 2018-12-31 0000895728 enb:DeferredAmountsAndOtherMember us-gaap:NondesignatedMember 2018-12-31 0000895728 us-gaap:OtherLiabi</w:t>
      </w:r>
      <w:r>
        <w:rPr>
          <w:rFonts w:eastAsia="Times New Roman"/>
          <w:vanish/>
          <w:sz w:val="20"/>
          <w:szCs w:val="20"/>
        </w:rPr>
        <w:t>litiesMember us-gaap:OtherContractMember us-gaap:NondesignatedMember 2018-12-31 0000895728 enb:DeferredAmountsAndOtherMember us-gaap:NetInvestmentHedgingMember us-gaap:DesignatedAsHedgingInstrumentMember 2018-12-31 0000895728 us-gaap:OtherLiabilitiesMember</w:t>
      </w:r>
      <w:r>
        <w:rPr>
          <w:rFonts w:eastAsia="Times New Roman"/>
          <w:vanish/>
          <w:sz w:val="20"/>
          <w:szCs w:val="20"/>
        </w:rPr>
        <w:t xml:space="preserve"> us-gaap:ForeignExchangeContractMember us-gaap:NetInvestmentHedgingMember us-gaap:DesignatedAsHedgingInstrumentMember 2018-12-31 0000895728 us-gaap:ForeignExchangeContractMember us-gaap:NetInvestmentHedgingMember us-gaap:DesignatedAsHedgingInstrumentMember</w:t>
      </w:r>
      <w:r>
        <w:rPr>
          <w:rFonts w:eastAsia="Times New Roman"/>
          <w:vanish/>
          <w:sz w:val="20"/>
          <w:szCs w:val="20"/>
        </w:rPr>
        <w:t xml:space="preserve"> 2018-12-31 0000895728 us-gaap:OtherLiabilitiesMember us-gaap:CommodityContractMember us-gaap:NondesignatedMember 2018-12-31 0000895728 enb:AccountsReceivableAndOtherMember us-gaap:NondesignatedMember 2018-12-31 0000895728 us-gaap:NetInvestmentHedgingMembe</w:t>
      </w:r>
      <w:r>
        <w:rPr>
          <w:rFonts w:eastAsia="Times New Roman"/>
          <w:vanish/>
          <w:sz w:val="20"/>
          <w:szCs w:val="20"/>
        </w:rPr>
        <w:t>r us-gaap:DesignatedAsHedgingInstrumentMember 2018-12-31 0000895728 enb:DeferredAmountsAndOtherMember us-gaap:ForeignExchangeContractMember us-gaap:NondesignatedMember 2018-12-31 0000895728 us-gaap:OtherContractMember 2018-12-31 0000895728 enb:AccountsRece</w:t>
      </w:r>
      <w:r>
        <w:rPr>
          <w:rFonts w:eastAsia="Times New Roman"/>
          <w:vanish/>
          <w:sz w:val="20"/>
          <w:szCs w:val="20"/>
        </w:rPr>
        <w:t>ivableAndOtherMember us-gaap:InterestRateContractMember 2018-12-31 0000895728 enb:AccountsPayableAndOtherMember us-gaap:CommodityContractMember us-gaap:NondesignatedMember 2018-12-31 0000895728 us-gaap:OtherLiabilitiesMember us-gaap:InterestRateContractMem</w:t>
      </w:r>
      <w:r>
        <w:rPr>
          <w:rFonts w:eastAsia="Times New Roman"/>
          <w:vanish/>
          <w:sz w:val="20"/>
          <w:szCs w:val="20"/>
        </w:rPr>
        <w:t>ber us-gaap:NondesignatedMember 2018-12-31 0000895728 enb:AccountsReceivableAndOtherMember us-gaap:ForeignExchangeContractMember us-gaap:NetInvestmentHedgingMember us-gaap:DesignatedAsHedgingInstrumentMember 2018-12-31 0000895728 enb:AccountsPayableAndOthe</w:t>
      </w:r>
      <w:r>
        <w:rPr>
          <w:rFonts w:eastAsia="Times New Roman"/>
          <w:vanish/>
          <w:sz w:val="20"/>
          <w:szCs w:val="20"/>
        </w:rPr>
        <w:t>rMember us-gaap:ForeignExchangeContractMember us-gaap:CashFlowHedgingMember us-gaap:DesignatedAsHedgingInstrumentMember 2018-12-31 0000895728 enb:AccountsPayableAndOtherMember us-gaap:OtherContractMember us-gaap:NondesignatedMember 2018-12-31 0000895728 en</w:t>
      </w:r>
      <w:r>
        <w:rPr>
          <w:rFonts w:eastAsia="Times New Roman"/>
          <w:vanish/>
          <w:sz w:val="20"/>
          <w:szCs w:val="20"/>
        </w:rPr>
        <w:t>b:AccountsPayableAndOtherMember us-gaap:ForeignExchangeContractMember us-gaap:NetInvestmentHedgingMember us-gaap:DesignatedAsHedgingInstrumentMember 2018-12-31 0000895728 us-gaap:InterestRateContractMember us-gaap:NetInvestmentHedgingMember us-gaap:Designa</w:t>
      </w:r>
      <w:r>
        <w:rPr>
          <w:rFonts w:eastAsia="Times New Roman"/>
          <w:vanish/>
          <w:sz w:val="20"/>
          <w:szCs w:val="20"/>
        </w:rPr>
        <w:t>tedAsHedgingInstrumentMember 2018-12-31 0000895728 enb:OtherCounterpartiesMember us-gaap:DerivativeMember 2018-01-01 2018-12-31 0000895728 enb:USFinancialInstitutionsMember us-gaap:DerivativeMember 2019-01-01 2019-12-31 0000895728 enb:CanadianFinancialInst</w:t>
      </w:r>
      <w:r>
        <w:rPr>
          <w:rFonts w:eastAsia="Times New Roman"/>
          <w:vanish/>
          <w:sz w:val="20"/>
          <w:szCs w:val="20"/>
        </w:rPr>
        <w:t>itutionsMember us-gaap:DerivativeMember 2018-01-01 2018-12-31 0000895728 enb:EuropeanFinancialInstitutionsMember us-gaap:DerivativeMember 2018-01-01 2018-12-31 0000895728 enb:AsianFinancialInstitutionsMember us-gaap:DerivativeMember 2019-01-01 2019-12-31 0</w:t>
      </w:r>
      <w:r>
        <w:rPr>
          <w:rFonts w:eastAsia="Times New Roman"/>
          <w:vanish/>
          <w:sz w:val="20"/>
          <w:szCs w:val="20"/>
        </w:rPr>
        <w:t>000895728 us-gaap:DerivativeMember 2018-01-01 2018-12-31 0000895728 us-gaap:DerivativeMember 2019-01-01 2019-12-31 0000895728 enb:OtherCounterpartiesMember us-gaap:DerivativeMember 2019-01-01 2019-12-31 0000895728 enb:CanadianFinancialInstitutionsMember us</w:t>
      </w:r>
      <w:r>
        <w:rPr>
          <w:rFonts w:eastAsia="Times New Roman"/>
          <w:vanish/>
          <w:sz w:val="20"/>
          <w:szCs w:val="20"/>
        </w:rPr>
        <w:t>-gaap:DerivativeMember 2019-01-01 2019-12-31 0000895728 enb:EuropeanFinancialInstitutionsMember us-gaap:DerivativeMember 2019-01-01 2019-12-31 0000895728 enb:AsianFinancialInstitutionsMember us-gaap:DerivativeMember 2018-01-01 2018-12-31 0000895728 enb:USF</w:t>
      </w:r>
      <w:r>
        <w:rPr>
          <w:rFonts w:eastAsia="Times New Roman"/>
          <w:vanish/>
          <w:sz w:val="20"/>
          <w:szCs w:val="20"/>
        </w:rPr>
        <w:t>inancialInstitutionsMember us-gaap:DerivativeMember 2018-01-01 2018-12-31 0000895728 us-gaap:FairValueInputsLevel3Member us-gaap:EstimateOfFairValueFairValueDisclosureMember 2018-12-31 0000895728 us-gaap:CommodityContractMember us-gaap:FairValueInputsLevel</w:t>
      </w:r>
      <w:r>
        <w:rPr>
          <w:rFonts w:eastAsia="Times New Roman"/>
          <w:vanish/>
          <w:sz w:val="20"/>
          <w:szCs w:val="20"/>
        </w:rPr>
        <w:t>2Member us-gaap:EstimateOfFairValueFairValueDisclosureMember 2018-12-31 0000895728 us-gaap:CommodityContractMember us-gaap:FairValueInputsLevel1Member us-gaap:EstimateOfFairValueFairValueDisclosureMember 2018-12-31 0000895728 us-gaap:InterestRateContractMe</w:t>
      </w:r>
      <w:r>
        <w:rPr>
          <w:rFonts w:eastAsia="Times New Roman"/>
          <w:vanish/>
          <w:sz w:val="20"/>
          <w:szCs w:val="20"/>
        </w:rPr>
        <w:t>mber us-gaap:FairValueInputsLevel2Member us-gaap:EstimateOfFairValueFairValueDisclosureMember 2018-12-31 0000895728 us-gaap:ForeignExchangeContractMember us-gaap:FairValueInputsLevel3Member us-gaap:EstimateOfFairValueFairValueDisclosureMember 2018-12-31 00</w:t>
      </w:r>
      <w:r>
        <w:rPr>
          <w:rFonts w:eastAsia="Times New Roman"/>
          <w:vanish/>
          <w:sz w:val="20"/>
          <w:szCs w:val="20"/>
        </w:rPr>
        <w:t>00895728 us-gaap:EstimateOfFairValueFairValueDisclosureMember 2018-12-31 0000895728 us-gaap:FairValueInputsLevel2Member us-gaap:EstimateOfFairValueFairValueDisclosureMember 2018-12-31 0000895728 us-gaap:InterestRateContractMember us-gaap:EstimateOfFairValu</w:t>
      </w:r>
      <w:r>
        <w:rPr>
          <w:rFonts w:eastAsia="Times New Roman"/>
          <w:vanish/>
          <w:sz w:val="20"/>
          <w:szCs w:val="20"/>
        </w:rPr>
        <w:t>eFairValueDisclosureMember 2018-12-31 0000895728 us-gaap:InterestRateContractMember us-gaap:FairValueInputsLevel1Member us-gaap:EstimateOfFairValueFairValueDisclosureMember 2018-12-31 0000895728 us-gaap:ForeignExchangeContractMember us-gaap:EstimateOfFairV</w:t>
      </w:r>
      <w:r>
        <w:rPr>
          <w:rFonts w:eastAsia="Times New Roman"/>
          <w:vanish/>
          <w:sz w:val="20"/>
          <w:szCs w:val="20"/>
        </w:rPr>
        <w:t>alueFairValueDisclosureMember 2018-12-31 0000895728 us-gaap:OtherContractMember us-gaap:FairValueInputsLevel3Member us-gaap:EstimateOfFairValueFairValueDisclosureMember 2018-12-31 0000895728 us-gaap:OtherContractMember us-gaap:FairValueInputsLevel1Member u</w:t>
      </w:r>
      <w:r>
        <w:rPr>
          <w:rFonts w:eastAsia="Times New Roman"/>
          <w:vanish/>
          <w:sz w:val="20"/>
          <w:szCs w:val="20"/>
        </w:rPr>
        <w:t>s-gaap:EstimateOfFairValueFairValueDisclosureMember 2018-12-31 0000895728 us-gaap:InterestRateContractMember us-gaap:FairValueInputsLevel3Member us-gaap:EstimateOfFairValueFairValueDisclosureMember 2018-12-31 0000895728 us-gaap:OtherContractMember us-gaap:</w:t>
      </w:r>
      <w:r>
        <w:rPr>
          <w:rFonts w:eastAsia="Times New Roman"/>
          <w:vanish/>
          <w:sz w:val="20"/>
          <w:szCs w:val="20"/>
        </w:rPr>
        <w:t>EstimateOfFairValueFairValueDisclosureMember 2018-12-31 0000895728 us-gaap:CommodityContractMember us-gaap:EstimateOfFairValueFairValueDisclosureMember 2018-12-31 0000895728 us-gaap:CommodityContractMember us-gaap:FairValueInputsLevel3Member us-gaap:Estima</w:t>
      </w:r>
      <w:r>
        <w:rPr>
          <w:rFonts w:eastAsia="Times New Roman"/>
          <w:vanish/>
          <w:sz w:val="20"/>
          <w:szCs w:val="20"/>
        </w:rPr>
        <w:t>teOfFairValueFairValueDisclosureMember 2018-12-31 0000895728 us-gaap:FairValueInputsLevel1Member us-gaap:EstimateOfFairValueFairValueDisclosureMember 2018-12-31 0000895728 us-gaap:ForeignExchangeContractMember us-gaap:FairValueInputsLevel1Member us-gaap:Es</w:t>
      </w:r>
      <w:r>
        <w:rPr>
          <w:rFonts w:eastAsia="Times New Roman"/>
          <w:vanish/>
          <w:sz w:val="20"/>
          <w:szCs w:val="20"/>
        </w:rPr>
        <w:t>timateOfFairValueFairValueDisclosureMember 2018-12-31 0000895728 us-gaap:OtherContractMember us-gaap:FairValueInputsLevel2Member us-gaap:EstimateOfFairValueFairValueDisclosureMember 2018-12-31 0000895728 us-gaap:ForeignExchangeContractMember us-gaap:FairVa</w:t>
      </w:r>
      <w:r>
        <w:rPr>
          <w:rFonts w:eastAsia="Times New Roman"/>
          <w:vanish/>
          <w:sz w:val="20"/>
          <w:szCs w:val="20"/>
        </w:rPr>
        <w:t>lueInputsLevel2Member us-gaap:EstimateOfFairValueFairValueDisclosureMember 2018-12-31 0000895728 us-gaap:OtherContractMember us-gaap:NondesignatedMember 2019-01-01 2019-12-31 0000895728 us-gaap:ForeignExchangeContractMember us-gaap:NondesignatedMember 2017</w:t>
      </w:r>
      <w:r>
        <w:rPr>
          <w:rFonts w:eastAsia="Times New Roman"/>
          <w:vanish/>
          <w:sz w:val="20"/>
          <w:szCs w:val="20"/>
        </w:rPr>
        <w:t>-01-01 2017-12-31 0000895728 us-gaap:InterestRateContractMember us-gaap:NondesignatedMember 2019-01-01 2019-12-31 0000895728 us-gaap:InterestRateContractMember us-gaap:NondesignatedMember 2018-01-01 2018-12-31 0000895728 us-gaap:CommodityContractMember us-</w:t>
      </w:r>
      <w:r>
        <w:rPr>
          <w:rFonts w:eastAsia="Times New Roman"/>
          <w:vanish/>
          <w:sz w:val="20"/>
          <w:szCs w:val="20"/>
        </w:rPr>
        <w:t>gaap:NondesignatedMember 2019-01-01 2019-12-31 0000895728 us-gaap:ForeignExchangeContractMember us-gaap:NondesignatedMember 2019-01-01 2019-12-31 0000895728 us-gaap:InterestRateContractMember us-gaap:NondesignatedMember 2017-01-01 2017-12-31 0000895728 us-</w:t>
      </w:r>
      <w:r>
        <w:rPr>
          <w:rFonts w:eastAsia="Times New Roman"/>
          <w:vanish/>
          <w:sz w:val="20"/>
          <w:szCs w:val="20"/>
        </w:rPr>
        <w:t>gaap:CommodityContractMember us-gaap:NondesignatedMember 2018-01-01 2018-12-31 0000895728 us-gaap:CommodityContractMember us-gaap:NondesignatedMember 2017-01-01 2017-12-31 0000895728 us-gaap:ForeignExchangeContractMember us-gaap:NondesignatedMember 2018-01</w:t>
      </w:r>
      <w:r>
        <w:rPr>
          <w:rFonts w:eastAsia="Times New Roman"/>
          <w:vanish/>
          <w:sz w:val="20"/>
          <w:szCs w:val="20"/>
        </w:rPr>
        <w:t xml:space="preserve">-01 2018-12-31 0000895728 us-gaap:OtherContractMember us-gaap:NondesignatedMember 2017-01-01 2017-12-31 0000895728 us-gaap:OtherContractMember us-gaap:NondesignatedMember 2018-01-01 2018-12-31 0000895728 enb:InterestRateContractForLongTermBorrowingsMember </w:t>
      </w:r>
      <w:r>
        <w:rPr>
          <w:rFonts w:eastAsia="Times New Roman"/>
          <w:vanish/>
          <w:sz w:val="20"/>
          <w:szCs w:val="20"/>
        </w:rPr>
        <w:t>2019-12-31 0000895728 us-gaap:InterestRateSwaptionMember 2019-12-31 0000895728 srt:MaximumMember 2019-12-31 0000895728 2018-10-01 2018-12-31 0000895728 2018-01-01 2018-03-31 0000895728 enb:OtherCountriesMember 2018-01-01 2018-12-31 0000895728 enb:OtherCoun</w:t>
      </w:r>
      <w:r>
        <w:rPr>
          <w:rFonts w:eastAsia="Times New Roman"/>
          <w:vanish/>
          <w:sz w:val="20"/>
          <w:szCs w:val="20"/>
        </w:rPr>
        <w:t>triesMember 2019-01-01 2019-12-31 0000895728 enb:OtherCountriesMember 2017-01-01 2017-12-31 0000895728 country:CA us-gaap:PensionPlansDefinedBenefitMember 2018-01-01 2018-12-31 0000895728 country:CA us-gaap:PensionPlansDefinedBenefitMember 2019-01-01 2019-</w:t>
      </w:r>
      <w:r>
        <w:rPr>
          <w:rFonts w:eastAsia="Times New Roman"/>
          <w:vanish/>
          <w:sz w:val="20"/>
          <w:szCs w:val="20"/>
        </w:rPr>
        <w:t>12-31 0000895728 us-gaap:ForeignPlanMember us-gaap:PensionPlansDefinedBenefitMember 2018-01-01 2018-12-31 0000895728 country:CA us-gaap:PensionPlansDefinedBenefitMember 2017-01-01 2017-12-31 0000895728 us-gaap:ForeignPlanMember us-gaap:PensionPlansDefinedB</w:t>
      </w:r>
      <w:r>
        <w:rPr>
          <w:rFonts w:eastAsia="Times New Roman"/>
          <w:vanish/>
          <w:sz w:val="20"/>
          <w:szCs w:val="20"/>
        </w:rPr>
        <w:t>enefitMember 2019-01-01 2019-12-31 0000895728 us-gaap:ForeignPlanMember us-gaap:PensionPlansDefinedBenefitMember 2017-01-01 2017-12-31 0000895728 country:CA us-gaap:PensionPlansDefinedBenefitMember 2018-12-31 0000895728 country:CA us-gaap:PensionPlansDefin</w:t>
      </w:r>
      <w:r>
        <w:rPr>
          <w:rFonts w:eastAsia="Times New Roman"/>
          <w:vanish/>
          <w:sz w:val="20"/>
          <w:szCs w:val="20"/>
        </w:rPr>
        <w:t>edBenefitMember 2019-12-31 0000895728 us-gaap:ForeignPlanMember us-gaap:PensionPlansDefinedBenefitMember 2017-12-31 0000895728 us-gaap:ForeignPlanMember us-gaap:PensionPlansDefinedBenefitMember 2018-12-31 0000895728 country:CA us-gaap:PensionPlansDefinedBe</w:t>
      </w:r>
      <w:r>
        <w:rPr>
          <w:rFonts w:eastAsia="Times New Roman"/>
          <w:vanish/>
          <w:sz w:val="20"/>
          <w:szCs w:val="20"/>
        </w:rPr>
        <w:t>nefitMember 2017-12-31 0000895728 us-gaap:ForeignPlanMember us-gaap:PensionPlansDefinedBenefitMember 2019-12-31 0000895728 country:CA us-gaap:OtherPostretirementBenefitPlansDefinedBenefitMember 2018-12-31 0000895728 us-gaap:ForeignPlanMember us-gaap:OtherP</w:t>
      </w:r>
      <w:r>
        <w:rPr>
          <w:rFonts w:eastAsia="Times New Roman"/>
          <w:vanish/>
          <w:sz w:val="20"/>
          <w:szCs w:val="20"/>
        </w:rPr>
        <w:t>ostretirementBenefitPlansDefinedBenefitMember 2019-12-31 0000895728 country:CA us-gaap:OtherPostretirementBenefitPlansDefinedBenefitMember 2019-12-31 0000895728 us-gaap:ForeignPlanMember us-gaap:OtherPostretirementBenefitPlansDefinedBenefitMember 2018-12-3</w:t>
      </w:r>
      <w:r>
        <w:rPr>
          <w:rFonts w:eastAsia="Times New Roman"/>
          <w:vanish/>
          <w:sz w:val="20"/>
          <w:szCs w:val="20"/>
        </w:rPr>
        <w:t>1 0000895728 us-gaap:ForeignPlanMember us-gaap:OtherPostretirementBenefitPlansDefinedBenefitMember 2017-01-01 2017-12-31 0000895728 country:CA us-gaap:OtherPostretirementBenefitPlansDefinedBenefitMember 2018-01-01 2018-12-31 0000895728 country:CA us-gaap:O</w:t>
      </w:r>
      <w:r>
        <w:rPr>
          <w:rFonts w:eastAsia="Times New Roman"/>
          <w:vanish/>
          <w:sz w:val="20"/>
          <w:szCs w:val="20"/>
        </w:rPr>
        <w:t>therPostretirementBenefitPlansDefinedBenefitMember 2017-01-01 2017-12-31 0000895728 us-gaap:ForeignPlanMember us-gaap:OtherPostretirementBenefitPlansDefinedBenefitMember 2018-01-01 2018-12-31 0000895728 country:CA us-gaap:OtherPostretirementBenefitPlansDef</w:t>
      </w:r>
      <w:r>
        <w:rPr>
          <w:rFonts w:eastAsia="Times New Roman"/>
          <w:vanish/>
          <w:sz w:val="20"/>
          <w:szCs w:val="20"/>
        </w:rPr>
        <w:t>inedBenefitMember 2019-01-01 2019-12-31 0000895728 us-gaap:ForeignPlanMember us-gaap:OtherPostretirementBenefitPlansDefinedBenefitMember 2019-01-01 2019-12-31 0000895728 us-gaap:ForeignPlanMember 2019-01-01 2019-12-31 0000895728 country:CA 2019-01-01 2019-</w:t>
      </w:r>
      <w:r>
        <w:rPr>
          <w:rFonts w:eastAsia="Times New Roman"/>
          <w:vanish/>
          <w:sz w:val="20"/>
          <w:szCs w:val="20"/>
        </w:rPr>
        <w:t>12-31 0000895728 enb:OtherPlanAssetsMember country:CA 2018-12-31 0000895728 us-gaap:FixedIncomeSecuritiesMember country:CA 2019-12-31 0000895728 us-gaap:FixedIncomeSecuritiesMember us-gaap:ForeignPlanMember 2019-12-31 0000895728 us-gaap:FixedIncomeSecuriti</w:t>
      </w:r>
      <w:r>
        <w:rPr>
          <w:rFonts w:eastAsia="Times New Roman"/>
          <w:vanish/>
          <w:sz w:val="20"/>
          <w:szCs w:val="20"/>
        </w:rPr>
        <w:t>esMember country:CA 2018-12-31 0000895728 us-gaap:FixedIncomeSecuritiesMember us-gaap:ForeignPlanMember 2018-12-31 0000895728 us-gaap:DefinedBenefitPlanEquitySecuritiesMember country:CA 2018-12-31 0000895728 us-gaap:DefinedBenefitPlanEquitySecuritiesMember</w:t>
      </w:r>
      <w:r>
        <w:rPr>
          <w:rFonts w:eastAsia="Times New Roman"/>
          <w:vanish/>
          <w:sz w:val="20"/>
          <w:szCs w:val="20"/>
        </w:rPr>
        <w:t xml:space="preserve"> us-gaap:ForeignPlanMember 2019-12-31 0000895728 enb:OtherPlanAssetsMember us-gaap:ForeignPlanMember 2018-12-31 0000895728 enb:OtherPlanAssetsMember country:CA 2019-12-31 0000895728 enb:OtherPlanAssetsMember us-gaap:ForeignPlanMember 2019-12-31 0000895728 </w:t>
      </w:r>
      <w:r>
        <w:rPr>
          <w:rFonts w:eastAsia="Times New Roman"/>
          <w:vanish/>
          <w:sz w:val="20"/>
          <w:szCs w:val="20"/>
        </w:rPr>
        <w:t>us-gaap:DefinedBenefitPlanEquitySecuritiesMember country:CA 2019-12-31 0000895728 us-gaap:DefinedBenefitPlanEquitySecuritiesMember us-gaap:ForeignPlanMember 2018-12-31 0000895728 us-gaap:ForeignPlanMember 2018-01-01 2018-12-31 0000895728 country:CA us-gaap</w:t>
      </w:r>
      <w:r>
        <w:rPr>
          <w:rFonts w:eastAsia="Times New Roman"/>
          <w:vanish/>
          <w:sz w:val="20"/>
          <w:szCs w:val="20"/>
        </w:rPr>
        <w:t>:SupplementalEmployeeRetirementPlanDefinedBenefitMember 2018-12-31 0000895728 country:CA 2017-01-01 2017-12-31 0000895728 us-gaap:ForeignPlanMember us-gaap:SupplementalEmployeeRetirementPlanDefinedBenefitMember 2019-12-31 0000895728 us-gaap:ForeignPlanMemb</w:t>
      </w:r>
      <w:r>
        <w:rPr>
          <w:rFonts w:eastAsia="Times New Roman"/>
          <w:vanish/>
          <w:sz w:val="20"/>
          <w:szCs w:val="20"/>
        </w:rPr>
        <w:t>er us-gaap:SupplementalEmployeeRetirementPlanDefinedBenefitMember 2018-12-31 0000895728 country:CA us-gaap:SupplementalEmployeeRetirementPlanDefinedBenefitMember 2019-12-31 0000895728 us-gaap:ForeignPlanMember 2017-01-01 2017-12-31 0000895728 country:CA 20</w:t>
      </w:r>
      <w:r>
        <w:rPr>
          <w:rFonts w:eastAsia="Times New Roman"/>
          <w:vanish/>
          <w:sz w:val="20"/>
          <w:szCs w:val="20"/>
        </w:rPr>
        <w:t>18-01-01 2018-12-31 0000895728 country:CA 2018-12-31 0000895728 us-gaap:ForeignPlanMember 2018-12-31 0000895728 us-gaap:ForeignPlanMember 2019-12-31 0000895728 country:CA 2019-12-31 0000895728 enb:DomesticGovernmentBondsMember us-gaap:FairValueInputsLevel1</w:t>
      </w:r>
      <w:r>
        <w:rPr>
          <w:rFonts w:eastAsia="Times New Roman"/>
          <w:vanish/>
          <w:sz w:val="20"/>
          <w:szCs w:val="20"/>
        </w:rPr>
        <w:t>Member us-gaap:EstimateOfFairValueFairValueDisclosureMember country:CA us-gaap:OtherPostretirementBenefitPlansDefinedBenefitMember 2019-12-31 0000895728 us-gaap:FairValueInputsLevel1Member us-gaap:EstimateOfFairValueFairValueDisclosureMember country:CA us-</w:t>
      </w:r>
      <w:r>
        <w:rPr>
          <w:rFonts w:eastAsia="Times New Roman"/>
          <w:vanish/>
          <w:sz w:val="20"/>
          <w:szCs w:val="20"/>
        </w:rPr>
        <w:t>gaap:OtherPostretirementBenefitPlansDefinedBenefitMember 2018-12-31 0000895728 us-gaap:CorporateBondSecuritiesMember us-gaap:EstimateOfFairValueFairValueDisclosureMember country:CA us-gaap:OtherPostretirementBenefitPlansDefinedBenefitMember 2018-12-31 0000</w:t>
      </w:r>
      <w:r>
        <w:rPr>
          <w:rFonts w:eastAsia="Times New Roman"/>
          <w:vanish/>
          <w:sz w:val="20"/>
          <w:szCs w:val="20"/>
        </w:rPr>
        <w:t>895728 us-gaap:RealEstateMember us-gaap:FairValueInputsLevel3Member us-gaap:EstimateOfFairValueFairValueDisclosureMember us-gaap:ForeignPlanMember us-gaap:OtherPostretirementBenefitPlansDefinedBenefitMember 2018-12-31 0000895728 enb:DomesticGovernmentBonds</w:t>
      </w:r>
      <w:r>
        <w:rPr>
          <w:rFonts w:eastAsia="Times New Roman"/>
          <w:vanish/>
          <w:sz w:val="20"/>
          <w:szCs w:val="20"/>
        </w:rPr>
        <w:t>Member us-gaap:FairValueInputsLevel1Member us-gaap:EstimateOfFairValueFairValueDisclosureMember country:CA us-gaap:OtherPostretirementBenefitPlansDefinedBenefitMember 2018-12-31 0000895728 us-gaap:FairValueInputsLevel2Member us-gaap:EstimateOfFairValueFair</w:t>
      </w:r>
      <w:r>
        <w:rPr>
          <w:rFonts w:eastAsia="Times New Roman"/>
          <w:vanish/>
          <w:sz w:val="20"/>
          <w:szCs w:val="20"/>
        </w:rPr>
        <w:t>ValueDisclosureMember country:CA us-gaap:OtherPostretirementBenefitPlansDefinedBenefitMember 2019-12-31 0000895728 us-gaap:DefinedBenefitPlanEquitySecuritiesUsMember country:CA us-gaap:OtherPostretirementBenefitPlansDefinedBenefitMember 2019-12-31 00008957</w:t>
      </w:r>
      <w:r>
        <w:rPr>
          <w:rFonts w:eastAsia="Times New Roman"/>
          <w:vanish/>
          <w:sz w:val="20"/>
          <w:szCs w:val="20"/>
        </w:rPr>
        <w:t>28 us-gaap:DefinedBenefitPlanEquitySecuritiesUsMember us-gaap:FairValueInputsLevel3Member country:CA us-gaap:OtherPostretirementBenefitPlansDefinedBenefitMember 2018-12-31 0000895728 us-gaap:DefinedBenefitPlanEquitySecuritiesUsMember us-gaap:FairValueInput</w:t>
      </w:r>
      <w:r>
        <w:rPr>
          <w:rFonts w:eastAsia="Times New Roman"/>
          <w:vanish/>
          <w:sz w:val="20"/>
          <w:szCs w:val="20"/>
        </w:rPr>
        <w:t>sLevel1Member us-gaap:ForeignPlanMember us-gaap:OtherPostretirementBenefitPlansDefinedBenefitMember 2019-12-31 0000895728 us-gaap:RealEstateMember us-gaap:EstimateOfFairValueFairValueDisclosureMember us-gaap:ForeignPlanMember us-gaap:OtherPostretirementBen</w:t>
      </w:r>
      <w:r>
        <w:rPr>
          <w:rFonts w:eastAsia="Times New Roman"/>
          <w:vanish/>
          <w:sz w:val="20"/>
          <w:szCs w:val="20"/>
        </w:rPr>
        <w:t>efitPlansDefinedBenefitMember 2018-12-31 0000895728 us-gaap:FairValueInputsLevel3Member us-gaap:EstimateOfFairValueFairValueDisclosureMember country:CA us-gaap:OtherPostretirementBenefitPlansDefinedBenefitMember 2018-12-31 0000895728 us-gaap:DefinedBenefit</w:t>
      </w:r>
      <w:r>
        <w:rPr>
          <w:rFonts w:eastAsia="Times New Roman"/>
          <w:vanish/>
          <w:sz w:val="20"/>
          <w:szCs w:val="20"/>
        </w:rPr>
        <w:t xml:space="preserve">PlanEquitySecuritiesUsMember us-gaap:FairValueInputsLevel3Member country:CA us-gaap:OtherPostretirementBenefitPlansDefinedBenefitMember 2019-12-31 0000895728 us-gaap:DefinedBenefitPlanEquitySecuritiesUsMember us-gaap:FairValueInputsLevel2Member country:CA </w:t>
      </w:r>
      <w:r>
        <w:rPr>
          <w:rFonts w:eastAsia="Times New Roman"/>
          <w:vanish/>
          <w:sz w:val="20"/>
          <w:szCs w:val="20"/>
        </w:rPr>
        <w:t>us-gaap:OtherPostretirementBenefitPlansDefinedBenefitMember 2018-12-31 0000895728 enb:DomesticGovernmentBondsMember us-gaap:FairValueInputsLevel3Member us-gaap:EstimateOfFairValueFairValueDisclosureMember us-gaap:ForeignPlanMember us-gaap:OtherPostretireme</w:t>
      </w:r>
      <w:r>
        <w:rPr>
          <w:rFonts w:eastAsia="Times New Roman"/>
          <w:vanish/>
          <w:sz w:val="20"/>
          <w:szCs w:val="20"/>
        </w:rPr>
        <w:t>ntBenefitPlansDefinedBenefitMember 2018-12-31 0000895728 us-gaap:DefinedBenefitPlanCashAndCashEquivalentsMember us-gaap:EstimateOfFairValueFairValueDisclosureMember us-gaap:ForeignPlanMember us-gaap:OtherPostretirementBenefitPlansDefinedBenefitMember 2019-</w:t>
      </w:r>
      <w:r>
        <w:rPr>
          <w:rFonts w:eastAsia="Times New Roman"/>
          <w:vanish/>
          <w:sz w:val="20"/>
          <w:szCs w:val="20"/>
        </w:rPr>
        <w:t>12-31 0000895728 us-gaap:RealEstateMember us-gaap:FairValueInputsLevel3Member us-gaap:EstimateOfFairValueFairValueDisclosureMember country:CA us-gaap:OtherPostretirementBenefitPlansDefinedBenefitMember 2018-12-31 0000895728 enb:DomesticGovernmentBondsMembe</w:t>
      </w:r>
      <w:r>
        <w:rPr>
          <w:rFonts w:eastAsia="Times New Roman"/>
          <w:vanish/>
          <w:sz w:val="20"/>
          <w:szCs w:val="20"/>
        </w:rPr>
        <w:t>r us-gaap:FairValueInputsLevel2Member us-gaap:EstimateOfFairValueFairValueDisclosureMember us-gaap:ForeignPlanMember us-gaap:OtherPostretirementBenefitPlansDefinedBenefitMember 2019-12-31 0000895728 us-gaap:DefinedBenefitPlanEquitySecuritiesUsMember us-gaa</w:t>
      </w:r>
      <w:r>
        <w:rPr>
          <w:rFonts w:eastAsia="Times New Roman"/>
          <w:vanish/>
          <w:sz w:val="20"/>
          <w:szCs w:val="20"/>
        </w:rPr>
        <w:t>p:FairValueInputsLevel1Member us-gaap:ForeignPlanMember us-gaap:OtherPostretirementBenefitPlansDefinedBenefitMember 2018-12-31 0000895728 enb:DefinedBenefitPlanEquitySecuritiesGlobalMember us-gaap:FairValueInputsLevel2Member us-gaap:ForeignPlanMember us-ga</w:t>
      </w:r>
      <w:r>
        <w:rPr>
          <w:rFonts w:eastAsia="Times New Roman"/>
          <w:vanish/>
          <w:sz w:val="20"/>
          <w:szCs w:val="20"/>
        </w:rPr>
        <w:t>ap:OtherPostretirementBenefitPlansDefinedBenefitMember 2018-12-31 0000895728 enb:DomesticGovernmentBondsMember us-gaap:EstimateOfFairValueFairValueDisclosureMember country:CA us-gaap:OtherPostretirementBenefitPlansDefinedBenefitMember 2018-12-31 0000895728</w:t>
      </w:r>
      <w:r>
        <w:rPr>
          <w:rFonts w:eastAsia="Times New Roman"/>
          <w:vanish/>
          <w:sz w:val="20"/>
          <w:szCs w:val="20"/>
        </w:rPr>
        <w:t xml:space="preserve"> enb:DomesticGovernmentBondsMember us-gaap:FairValueInputsLevel3Member us-gaap:EstimateOfFairValueFairValueDisclosureMember country:CA us-gaap:OtherPostretirementBenefitPlansDefinedBenefitMember 2019-12-31 0000895728 us-gaap:FairValueInputsLevel2Member us-</w:t>
      </w:r>
      <w:r>
        <w:rPr>
          <w:rFonts w:eastAsia="Times New Roman"/>
          <w:vanish/>
          <w:sz w:val="20"/>
          <w:szCs w:val="20"/>
        </w:rPr>
        <w:t>gaap:EstimateOfFairValueFairValueDisclosureMember country:CA us-gaap:OtherPostretirementBenefitPlansDefinedBenefitMember 2018-12-31 0000895728 enb:DefinedBenefitPlanEquitySecuritiesGlobalMember us-gaap:ForeignPlanMember us-gaap:OtherPostretirementBenefitPl</w:t>
      </w:r>
      <w:r>
        <w:rPr>
          <w:rFonts w:eastAsia="Times New Roman"/>
          <w:vanish/>
          <w:sz w:val="20"/>
          <w:szCs w:val="20"/>
        </w:rPr>
        <w:t>ansDefinedBenefitMember 2018-12-31 0000895728 us-gaap:RealEstateMember us-gaap:FairValueInputsLevel3Member us-gaap:EstimateOfFairValueFairValueDisclosureMember country:CA us-gaap:OtherPostretirementBenefitPlansDefinedBenefitMember 2019-12-31 0000895728 enb</w:t>
      </w:r>
      <w:r>
        <w:rPr>
          <w:rFonts w:eastAsia="Times New Roman"/>
          <w:vanish/>
          <w:sz w:val="20"/>
          <w:szCs w:val="20"/>
        </w:rPr>
        <w:t>:DefinedBenefitPlanEquitySecuritiesGlobalMember us-gaap:FairValueInputsLevel3Member us-gaap:ForeignPlanMember us-gaap:OtherPostretirementBenefitPlansDefinedBenefitMember 2018-12-31 0000895728 us-gaap:DefinedBenefitPlanEquitySecuritiesUsMember us-gaap:FairV</w:t>
      </w:r>
      <w:r>
        <w:rPr>
          <w:rFonts w:eastAsia="Times New Roman"/>
          <w:vanish/>
          <w:sz w:val="20"/>
          <w:szCs w:val="20"/>
        </w:rPr>
        <w:t>alueInputsLevel2Member country:CA us-gaap:OtherPostretirementBenefitPlansDefinedBenefitMember 2019-12-31 0000895728 us-gaap:FairValueInputsLevel3Member us-gaap:EstimateOfFairValueFairValueDisclosureMember us-gaap:ForeignPlanMember us-gaap:OtherPostretireme</w:t>
      </w:r>
      <w:r>
        <w:rPr>
          <w:rFonts w:eastAsia="Times New Roman"/>
          <w:vanish/>
          <w:sz w:val="20"/>
          <w:szCs w:val="20"/>
        </w:rPr>
        <w:t>ntBenefitPlansDefinedBenefitMember 2018-12-31 0000895728 us-gaap:DefinedBenefitPlanCashAndCashEquivalentsMember us-gaap:FairValueInputsLevel1Member us-gaap:EstimateOfFairValueFairValueDisclosureMember us-gaap:ForeignPlanMember us-gaap:OtherPostretirementBe</w:t>
      </w:r>
      <w:r>
        <w:rPr>
          <w:rFonts w:eastAsia="Times New Roman"/>
          <w:vanish/>
          <w:sz w:val="20"/>
          <w:szCs w:val="20"/>
        </w:rPr>
        <w:t>nefitPlansDefinedBenefitMember 2019-12-31 0000895728 enb:DomesticGovernmentBondsMember us-gaap:FairValueInputsLevel1Member us-gaap:EstimateOfFairValueFairValueDisclosureMember us-gaap:ForeignPlanMember us-gaap:OtherPostretirementBenefitPlansDefinedBenefitM</w:t>
      </w:r>
      <w:r>
        <w:rPr>
          <w:rFonts w:eastAsia="Times New Roman"/>
          <w:vanish/>
          <w:sz w:val="20"/>
          <w:szCs w:val="20"/>
        </w:rPr>
        <w:t>ember 2018-12-31 0000895728 us-gaap:RealEstateMember us-gaap:EstimateOfFairValueFairValueDisclosureMember us-gaap:ForeignPlanMember us-gaap:OtherPostretirementBenefitPlansDefinedBenefitMember 2019-12-31 0000895728 enb:DefinedBenefitPlanEquitySecuritiesGlob</w:t>
      </w:r>
      <w:r>
        <w:rPr>
          <w:rFonts w:eastAsia="Times New Roman"/>
          <w:vanish/>
          <w:sz w:val="20"/>
          <w:szCs w:val="20"/>
        </w:rPr>
        <w:t>alMember us-gaap:FairValueInputsLevel1Member us-gaap:ForeignPlanMember us-gaap:OtherPostretirementBenefitPlansDefinedBenefitMember 2018-12-31 0000895728 us-gaap:FairValueInputsLevel1Member us-gaap:EstimateOfFairValueFairValueDisclosureMember us-gaap:Foreig</w:t>
      </w:r>
      <w:r>
        <w:rPr>
          <w:rFonts w:eastAsia="Times New Roman"/>
          <w:vanish/>
          <w:sz w:val="20"/>
          <w:szCs w:val="20"/>
        </w:rPr>
        <w:t>nPlanMember us-gaap:OtherPostretirementBenefitPlansDefinedBenefitMember 2018-12-31 0000895728 enb:DefinedBenefitPlanEquitySecuritiesGlobalMember us-gaap:FairValueInputsLevel2Member country:CA us-gaap:OtherPostretirementBenefitPlansDefinedBenefitMember 2018</w:t>
      </w:r>
      <w:r>
        <w:rPr>
          <w:rFonts w:eastAsia="Times New Roman"/>
          <w:vanish/>
          <w:sz w:val="20"/>
          <w:szCs w:val="20"/>
        </w:rPr>
        <w:t>-12-31 0000895728 us-gaap:DefinedBenefitPlanEquitySecuritiesUsMember us-gaap:FairValueInputsLevel1Member country:CA us-gaap:OtherPostretirementBenefitPlansDefinedBenefitMember 2018-12-31 0000895728 us-gaap:DefinedBenefitPlanEquitySecuritiesUsMember country</w:t>
      </w:r>
      <w:r>
        <w:rPr>
          <w:rFonts w:eastAsia="Times New Roman"/>
          <w:vanish/>
          <w:sz w:val="20"/>
          <w:szCs w:val="20"/>
        </w:rPr>
        <w:t>:CA us-gaap:OtherPostretirementBenefitPlansDefinedBenefitMember 2018-12-31 0000895728 us-gaap:FairValueInputsLevel3Member us-gaap:EstimateOfFairValueFairValueDisclosureMember us-gaap:ForeignPlanMember us-gaap:OtherPostretirementBenefitPlansDefinedBenefitMe</w:t>
      </w:r>
      <w:r>
        <w:rPr>
          <w:rFonts w:eastAsia="Times New Roman"/>
          <w:vanish/>
          <w:sz w:val="20"/>
          <w:szCs w:val="20"/>
        </w:rPr>
        <w:t>mber 2019-12-31 0000895728 us-gaap:DefinedBenefitPlanCashAndCashEquivalentsMember us-gaap:FairValueInputsLevel3Member us-gaap:EstimateOfFairValueFairValueDisclosureMember us-gaap:ForeignPlanMember us-gaap:OtherPostretirementBenefitPlansDefinedBenefitMember</w:t>
      </w:r>
      <w:r>
        <w:rPr>
          <w:rFonts w:eastAsia="Times New Roman"/>
          <w:vanish/>
          <w:sz w:val="20"/>
          <w:szCs w:val="20"/>
        </w:rPr>
        <w:t xml:space="preserve"> 2019-12-31 0000895728 us-gaap:DefinedBenefitPlanEquitySecuritiesUsMember us-gaap:FairValueInputsLevel3Member us-gaap:ForeignPlanMember us-gaap:OtherPostretirementBenefitPlansDefinedBenefitMember 2019-12-31 0000895728 us-gaap:EstimateOfFairValueFairValueDi</w:t>
      </w:r>
      <w:r>
        <w:rPr>
          <w:rFonts w:eastAsia="Times New Roman"/>
          <w:vanish/>
          <w:sz w:val="20"/>
          <w:szCs w:val="20"/>
        </w:rPr>
        <w:t>sclosureMember us-gaap:ForeignPlanMember us-gaap:OtherPostretirementBenefitPlansDefinedBenefitMember 2019-12-31 0000895728 us-gaap:DefinedBenefitPlanEquitySecuritiesUsMember us-gaap:ForeignPlanMember us-gaap:OtherPostretirementBenefitPlansDefinedBenefitMem</w:t>
      </w:r>
      <w:r>
        <w:rPr>
          <w:rFonts w:eastAsia="Times New Roman"/>
          <w:vanish/>
          <w:sz w:val="20"/>
          <w:szCs w:val="20"/>
        </w:rPr>
        <w:t>ber 2018-12-31 0000895728 us-gaap:CorporateBondSecuritiesMember us-gaap:FairValueInputsLevel1Member us-gaap:EstimateOfFairValueFairValueDisclosureMember country:CA us-gaap:OtherPostretirementBenefitPlansDefinedBenefitMember 2018-12-31 0000895728 us-gaap:De</w:t>
      </w:r>
      <w:r>
        <w:rPr>
          <w:rFonts w:eastAsia="Times New Roman"/>
          <w:vanish/>
          <w:sz w:val="20"/>
          <w:szCs w:val="20"/>
        </w:rPr>
        <w:t>finedBenefitPlanEquitySecuritiesUsMember us-gaap:FairValueInputsLevel1Member country:CA us-gaap:OtherPostretirementBenefitPlansDefinedBenefitMember 2019-12-31 0000895728 us-gaap:CorporateBondSecuritiesMember us-gaap:FairValueInputsLevel3Member us-gaap:Esti</w:t>
      </w:r>
      <w:r>
        <w:rPr>
          <w:rFonts w:eastAsia="Times New Roman"/>
          <w:vanish/>
          <w:sz w:val="20"/>
          <w:szCs w:val="20"/>
        </w:rPr>
        <w:t>mateOfFairValueFairValueDisclosureMember us-gaap:ForeignPlanMember us-gaap:OtherPostretirementBenefitPlansDefinedBenefitMember 2018-12-31 0000895728 enb:DefinedBenefitPlanEquitySecuritiesGlobalMember us-gaap:FairValueInputsLevel2Member country:CA us-gaap:O</w:t>
      </w:r>
      <w:r>
        <w:rPr>
          <w:rFonts w:eastAsia="Times New Roman"/>
          <w:vanish/>
          <w:sz w:val="20"/>
          <w:szCs w:val="20"/>
        </w:rPr>
        <w:t>therPostretirementBenefitPlansDefinedBenefitMember 2019-12-31 0000895728 us-gaap:CorporateBondSecuritiesMember us-gaap:FairValueInputsLevel2Member us-gaap:EstimateOfFairValueFairValueDisclosureMember us-gaap:ForeignPlanMember us-gaap:OtherPostretirementBen</w:t>
      </w:r>
      <w:r>
        <w:rPr>
          <w:rFonts w:eastAsia="Times New Roman"/>
          <w:vanish/>
          <w:sz w:val="20"/>
          <w:szCs w:val="20"/>
        </w:rPr>
        <w:t>efitPlansDefinedBenefitMember 2018-12-31 0000895728 enb:DomesticGovernmentBondsMember us-gaap:FairValueInputsLevel3Member us-gaap:EstimateOfFairValueFairValueDisclosureMember us-gaap:ForeignPlanMember us-gaap:OtherPostretirementBenefitPlansDefinedBenefitMe</w:t>
      </w:r>
      <w:r>
        <w:rPr>
          <w:rFonts w:eastAsia="Times New Roman"/>
          <w:vanish/>
          <w:sz w:val="20"/>
          <w:szCs w:val="20"/>
        </w:rPr>
        <w:t>mber 2019-12-31 0000895728 enb:DomesticGovernmentBondsMember us-gaap:EstimateOfFairValueFairValueDisclosureMember us-gaap:ForeignPlanMember us-gaap:OtherPostretirementBenefitPlansDefinedBenefitMember 2018-12-31 0000895728 us-gaap:RealEstateMember us-gaap:F</w:t>
      </w:r>
      <w:r>
        <w:rPr>
          <w:rFonts w:eastAsia="Times New Roman"/>
          <w:vanish/>
          <w:sz w:val="20"/>
          <w:szCs w:val="20"/>
        </w:rPr>
        <w:t>airValueInputsLevel1Member us-gaap:EstimateOfFairValueFairValueDisclosureMember country:CA us-gaap:OtherPostretirementBenefitPlansDefinedBenefitMember 2019-12-31 0000895728 us-gaap:CorporateBondSecuritiesMember us-gaap:FairValueInputsLevel2Member us-gaap:E</w:t>
      </w:r>
      <w:r>
        <w:rPr>
          <w:rFonts w:eastAsia="Times New Roman"/>
          <w:vanish/>
          <w:sz w:val="20"/>
          <w:szCs w:val="20"/>
        </w:rPr>
        <w:t>stimateOfFairValueFairValueDisclosureMember country:CA us-gaap:OtherPostretirementBenefitPlansDefinedBenefitMember 2018-12-31 0000895728 enb:DefinedBenefitPlanEquitySecuritiesGlobalMember us-gaap:ForeignPlanMember us-gaap:OtherPostretirementBenefitPlansDef</w:t>
      </w:r>
      <w:r>
        <w:rPr>
          <w:rFonts w:eastAsia="Times New Roman"/>
          <w:vanish/>
          <w:sz w:val="20"/>
          <w:szCs w:val="20"/>
        </w:rPr>
        <w:t>inedBenefitMember 2019-12-31 0000895728 enb:DefinedBenefitPlanEquitySecuritiesGlobalMember us-gaap:FairValueInputsLevel3Member country:CA us-gaap:OtherPostretirementBenefitPlansDefinedBenefitMember 2018-12-31 0000895728 enb:DomesticGovernmentBondsMember us</w:t>
      </w:r>
      <w:r>
        <w:rPr>
          <w:rFonts w:eastAsia="Times New Roman"/>
          <w:vanish/>
          <w:sz w:val="20"/>
          <w:szCs w:val="20"/>
        </w:rPr>
        <w:t>-gaap:FairValueInputsLevel2Member us-gaap:EstimateOfFairValueFairValueDisclosureMember country:CA us-gaap:OtherPostretirementBenefitPlansDefinedBenefitMember 2018-12-31 0000895728 us-gaap:DefinedBenefitPlanCashAndCashEquivalentsMember us-gaap:EstimateOfFai</w:t>
      </w:r>
      <w:r>
        <w:rPr>
          <w:rFonts w:eastAsia="Times New Roman"/>
          <w:vanish/>
          <w:sz w:val="20"/>
          <w:szCs w:val="20"/>
        </w:rPr>
        <w:t>rValueFairValueDisclosureMember country:CA us-gaap:OtherPostretirementBenefitPlansDefinedBenefitMember 2018-12-31 0000895728 us-gaap:EstimateOfFairValueFairValueDisclosureMember country:CA us-gaap:OtherPostretirementBenefitPlansDefinedBenefitMember 2019-12</w:t>
      </w:r>
      <w:r>
        <w:rPr>
          <w:rFonts w:eastAsia="Times New Roman"/>
          <w:vanish/>
          <w:sz w:val="20"/>
          <w:szCs w:val="20"/>
        </w:rPr>
        <w:t>-31 0000895728 us-gaap:DefinedBenefitPlanCashAndCashEquivalentsMember us-gaap:FairValueInputsLevel2Member us-gaap:EstimateOfFairValueFairValueDisclosureMember country:CA us-gaap:OtherPostretirementBenefitPlansDefinedBenefitMember 2019-12-31 0000895728 us-g</w:t>
      </w:r>
      <w:r>
        <w:rPr>
          <w:rFonts w:eastAsia="Times New Roman"/>
          <w:vanish/>
          <w:sz w:val="20"/>
          <w:szCs w:val="20"/>
        </w:rPr>
        <w:t>aap:DefinedBenefitPlanCashAndCashEquivalentsMember us-gaap:EstimateOfFairValueFairValueDisclosureMember country:CA us-gaap:OtherPostretirementBenefitPlansDefinedBenefitMember 2019-12-31 0000895728 us-gaap:DefinedBenefitPlanCashAndCashEquivalentsMember us-g</w:t>
      </w:r>
      <w:r>
        <w:rPr>
          <w:rFonts w:eastAsia="Times New Roman"/>
          <w:vanish/>
          <w:sz w:val="20"/>
          <w:szCs w:val="20"/>
        </w:rPr>
        <w:t>aap:FairValueInputsLevel2Member us-gaap:EstimateOfFairValueFairValueDisclosureMember us-gaap:ForeignPlanMember us-gaap:OtherPostretirementBenefitPlansDefinedBenefitMember 2018-12-31 0000895728 us-gaap:DefinedBenefitPlanCashAndCashEquivalentsMember us-gaap:</w:t>
      </w:r>
      <w:r>
        <w:rPr>
          <w:rFonts w:eastAsia="Times New Roman"/>
          <w:vanish/>
          <w:sz w:val="20"/>
          <w:szCs w:val="20"/>
        </w:rPr>
        <w:t>FairValueInputsLevel2Member us-gaap:EstimateOfFairValueFairValueDisclosureMember us-gaap:ForeignPlanMember us-gaap:OtherPostretirementBenefitPlansDefinedBenefitMember 2019-12-31 0000895728 enb:DefinedBenefitPlanEquitySecuritiesGlobalMember us-gaap:FairValu</w:t>
      </w:r>
      <w:r>
        <w:rPr>
          <w:rFonts w:eastAsia="Times New Roman"/>
          <w:vanish/>
          <w:sz w:val="20"/>
          <w:szCs w:val="20"/>
        </w:rPr>
        <w:t>eInputsLevel1Member country:CA us-gaap:OtherPostretirementBenefitPlansDefinedBenefitMember 2018-12-31 0000895728 us-gaap:DefinedBenefitPlanCashAndCashEquivalentsMember us-gaap:FairValueInputsLevel1Member us-gaap:EstimateOfFairValueFairValueDisclosureMember</w:t>
      </w:r>
      <w:r>
        <w:rPr>
          <w:rFonts w:eastAsia="Times New Roman"/>
          <w:vanish/>
          <w:sz w:val="20"/>
          <w:szCs w:val="20"/>
        </w:rPr>
        <w:t xml:space="preserve"> country:CA us-gaap:OtherPostretirementBenefitPlansDefinedBenefitMember 2019-12-31 0000895728 us-gaap:RealEstateMember us-gaap:FairValueInputsLevel1Member us-gaap:EstimateOfFairValueFairValueDisclosureMember us-gaap:ForeignPlanMember us-gaap:OtherPostretir</w:t>
      </w:r>
      <w:r>
        <w:rPr>
          <w:rFonts w:eastAsia="Times New Roman"/>
          <w:vanish/>
          <w:sz w:val="20"/>
          <w:szCs w:val="20"/>
        </w:rPr>
        <w:t>ementBenefitPlansDefinedBenefitMember 2018-12-31 0000895728 us-gaap:FairValueInputsLevel1Member us-gaap:EstimateOfFairValueFairValueDisclosureMember country:CA us-gaap:OtherPostretirementBenefitPlansDefinedBenefitMember 2019-12-31 0000895728 us-gaap:RealEs</w:t>
      </w:r>
      <w:r>
        <w:rPr>
          <w:rFonts w:eastAsia="Times New Roman"/>
          <w:vanish/>
          <w:sz w:val="20"/>
          <w:szCs w:val="20"/>
        </w:rPr>
        <w:t>tateMember us-gaap:FairValueInputsLevel2Member us-gaap:EstimateOfFairValueFairValueDisclosureMember us-gaap:ForeignPlanMember us-gaap:OtherPostretirementBenefitPlansDefinedBenefitMember 2018-12-31 0000895728 us-gaap:RealEstateMember us-gaap:EstimateOfFairV</w:t>
      </w:r>
      <w:r>
        <w:rPr>
          <w:rFonts w:eastAsia="Times New Roman"/>
          <w:vanish/>
          <w:sz w:val="20"/>
          <w:szCs w:val="20"/>
        </w:rPr>
        <w:t>alueFairValueDisclosureMember country:CA us-gaap:OtherPostretirementBenefitPlansDefinedBenefitMember 2019-12-31 0000895728 enb:DefinedBenefitPlanEquitySecuritiesGlobalMember us-gaap:FairValueInputsLevel1Member country:CA us-gaap:OtherPostretirementBenefitP</w:t>
      </w:r>
      <w:r>
        <w:rPr>
          <w:rFonts w:eastAsia="Times New Roman"/>
          <w:vanish/>
          <w:sz w:val="20"/>
          <w:szCs w:val="20"/>
        </w:rPr>
        <w:t>lansDefinedBenefitMember 2019-12-31 0000895728 us-gaap:DefinedBenefitPlanCashAndCashEquivalentsMember us-gaap:FairValueInputsLevel3Member us-gaap:EstimateOfFairValueFairValueDisclosureMember country:CA us-gaap:OtherPostretirementBenefitPlansDefinedBenefitM</w:t>
      </w:r>
      <w:r>
        <w:rPr>
          <w:rFonts w:eastAsia="Times New Roman"/>
          <w:vanish/>
          <w:sz w:val="20"/>
          <w:szCs w:val="20"/>
        </w:rPr>
        <w:t>ember 2019-12-31 0000895728 us-gaap:RealEstateMember us-gaap:FairValueInputsLevel3Member us-gaap:EstimateOfFairValueFairValueDisclosureMember us-gaap:ForeignPlanMember us-gaap:OtherPostretirementBenefitPlansDefinedBenefitMember 2019-12-31 0000895728 us-gaa</w:t>
      </w:r>
      <w:r>
        <w:rPr>
          <w:rFonts w:eastAsia="Times New Roman"/>
          <w:vanish/>
          <w:sz w:val="20"/>
          <w:szCs w:val="20"/>
        </w:rPr>
        <w:t>p:DefinedBenefitPlanEquitySecuritiesUsMember us-gaap:FairValueInputsLevel2Member us-gaap:ForeignPlanMember us-gaap:OtherPostretirementBenefitPlansDefinedBenefitMember 2018-12-31 0000895728 enb:DomesticGovernmentBondsMember us-gaap:FairValueInputsLevel2Memb</w:t>
      </w:r>
      <w:r>
        <w:rPr>
          <w:rFonts w:eastAsia="Times New Roman"/>
          <w:vanish/>
          <w:sz w:val="20"/>
          <w:szCs w:val="20"/>
        </w:rPr>
        <w:t>er us-gaap:EstimateOfFairValueFairValueDisclosureMember us-gaap:ForeignPlanMember us-gaap:OtherPostretirementBenefitPlansDefinedBenefitMember 2018-12-31 0000895728 us-gaap:DefinedBenefitPlanCashAndCashEquivalentsMember us-gaap:FairValueInputsLevel1Member u</w:t>
      </w:r>
      <w:r>
        <w:rPr>
          <w:rFonts w:eastAsia="Times New Roman"/>
          <w:vanish/>
          <w:sz w:val="20"/>
          <w:szCs w:val="20"/>
        </w:rPr>
        <w:t>s-gaap:EstimateOfFairValueFairValueDisclosureMember country:CA us-gaap:OtherPostretirementBenefitPlansDefinedBenefitMember 2018-12-31 0000895728 enb:DomesticGovernmentBondsMember us-gaap:FairValueInputsLevel2Member us-gaap:EstimateOfFairValueFairValueDiscl</w:t>
      </w:r>
      <w:r>
        <w:rPr>
          <w:rFonts w:eastAsia="Times New Roman"/>
          <w:vanish/>
          <w:sz w:val="20"/>
          <w:szCs w:val="20"/>
        </w:rPr>
        <w:t>osureMember country:CA us-gaap:OtherPostretirementBenefitPlansDefinedBenefitMember 2019-12-31 0000895728 enb:DefinedBenefitPlanEquitySecuritiesGlobalMember us-gaap:FairValueInputsLevel1Member us-gaap:ForeignPlanMember us-gaap:OtherPostretirementBenefitPlan</w:t>
      </w:r>
      <w:r>
        <w:rPr>
          <w:rFonts w:eastAsia="Times New Roman"/>
          <w:vanish/>
          <w:sz w:val="20"/>
          <w:szCs w:val="20"/>
        </w:rPr>
        <w:t>sDefinedBenefitMember 2019-12-31 0000895728 us-gaap:EstimateOfFairValueFairValueDisclosureMember country:CA us-gaap:OtherPostretirementBenefitPlansDefinedBenefitMember 2018-12-31 0000895728 us-gaap:RealEstateMember us-gaap:EstimateOfFairValueFairValueDiscl</w:t>
      </w:r>
      <w:r>
        <w:rPr>
          <w:rFonts w:eastAsia="Times New Roman"/>
          <w:vanish/>
          <w:sz w:val="20"/>
          <w:szCs w:val="20"/>
        </w:rPr>
        <w:t>osureMember country:CA us-gaap:OtherPostretirementBenefitPlansDefinedBenefitMember 2018-12-31 0000895728 enb:DomesticGovernmentBondsMember us-gaap:FairValueInputsLevel3Member us-gaap:EstimateOfFairValueFairValueDisclosureMember country:CA us-gaap:OtherPost</w:t>
      </w:r>
      <w:r>
        <w:rPr>
          <w:rFonts w:eastAsia="Times New Roman"/>
          <w:vanish/>
          <w:sz w:val="20"/>
          <w:szCs w:val="20"/>
        </w:rPr>
        <w:t>retirementBenefitPlansDefinedBenefitMember 2018-12-31 0000895728 us-gaap:CorporateBondSecuritiesMember us-gaap:EstimateOfFairValueFairValueDisclosureMember us-gaap:ForeignPlanMember us-gaap:OtherPostretirementBenefitPlansDefinedBenefitMember 2018-12-31 000</w:t>
      </w:r>
      <w:r>
        <w:rPr>
          <w:rFonts w:eastAsia="Times New Roman"/>
          <w:vanish/>
          <w:sz w:val="20"/>
          <w:szCs w:val="20"/>
        </w:rPr>
        <w:t>0895728 us-gaap:RealEstateMember us-gaap:FairValueInputsLevel2Member us-gaap:EstimateOfFairValueFairValueDisclosureMember country:CA us-gaap:OtherPostretirementBenefitPlansDefinedBenefitMember 2019-12-31 0000895728 us-gaap:FairValueInputsLevel3Member us-ga</w:t>
      </w:r>
      <w:r>
        <w:rPr>
          <w:rFonts w:eastAsia="Times New Roman"/>
          <w:vanish/>
          <w:sz w:val="20"/>
          <w:szCs w:val="20"/>
        </w:rPr>
        <w:t>ap:EstimateOfFairValueFairValueDisclosureMember country:CA us-gaap:OtherPostretirementBenefitPlansDefinedBenefitMember 2019-12-31 0000895728 enb:DefinedBenefitPlanEquitySecuritiesGlobalMember country:CA us-gaap:OtherPostretirementBenefitPlansDefinedBenefit</w:t>
      </w:r>
      <w:r>
        <w:rPr>
          <w:rFonts w:eastAsia="Times New Roman"/>
          <w:vanish/>
          <w:sz w:val="20"/>
          <w:szCs w:val="20"/>
        </w:rPr>
        <w:t>Member 2018-12-31 0000895728 enb:DomesticGovernmentBondsMember us-gaap:FairValueInputsLevel1Member us-gaap:EstimateOfFairValueFairValueDisclosureMember us-gaap:ForeignPlanMember us-gaap:OtherPostretirementBenefitPlansDefinedBenefitMember 2019-12-31 0000895</w:t>
      </w:r>
      <w:r>
        <w:rPr>
          <w:rFonts w:eastAsia="Times New Roman"/>
          <w:vanish/>
          <w:sz w:val="20"/>
          <w:szCs w:val="20"/>
        </w:rPr>
        <w:t>728 us-gaap:DefinedBenefitPlanEquitySecuritiesUsMember us-gaap:FairValueInputsLevel3Member us-gaap:ForeignPlanMember us-gaap:OtherPostretirementBenefitPlansDefinedBenefitMember 2018-12-31 0000895728 enb:DefinedBenefitPlanEquitySecuritiesGlobalMember us-gaa</w:t>
      </w:r>
      <w:r>
        <w:rPr>
          <w:rFonts w:eastAsia="Times New Roman"/>
          <w:vanish/>
          <w:sz w:val="20"/>
          <w:szCs w:val="20"/>
        </w:rPr>
        <w:t>p:FairValueInputsLevel3Member country:CA us-gaap:OtherPostretirementBenefitPlansDefinedBenefitMember 2019-12-31 0000895728 enb:DomesticGovernmentBondsMember us-gaap:EstimateOfFairValueFairValueDisclosureMember us-gaap:ForeignPlanMember us-gaap:OtherPostret</w:t>
      </w:r>
      <w:r>
        <w:rPr>
          <w:rFonts w:eastAsia="Times New Roman"/>
          <w:vanish/>
          <w:sz w:val="20"/>
          <w:szCs w:val="20"/>
        </w:rPr>
        <w:t>irementBenefitPlansDefinedBenefitMember 2019-12-31 0000895728 us-gaap:DefinedBenefitPlanCashAndCashEquivalentsMember us-gaap:FairValueInputsLevel3Member us-gaap:EstimateOfFairValueFairValueDisclosureMember us-gaap:ForeignPlanMember us-gaap:OtherPostretirem</w:t>
      </w:r>
      <w:r>
        <w:rPr>
          <w:rFonts w:eastAsia="Times New Roman"/>
          <w:vanish/>
          <w:sz w:val="20"/>
          <w:szCs w:val="20"/>
        </w:rPr>
        <w:t>entBenefitPlansDefinedBenefitMember 2018-12-31 0000895728 us-gaap:DefinedBenefitPlanCashAndCashEquivalentsMember us-gaap:FairValueInputsLevel3Member us-gaap:EstimateOfFairValueFairValueDisclosureMember country:CA us-gaap:OtherPostretirementBenefitPlansDefi</w:t>
      </w:r>
      <w:r>
        <w:rPr>
          <w:rFonts w:eastAsia="Times New Roman"/>
          <w:vanish/>
          <w:sz w:val="20"/>
          <w:szCs w:val="20"/>
        </w:rPr>
        <w:t>nedBenefitMember 2018-12-31 0000895728 us-gaap:DefinedBenefitPlanCashAndCashEquivalentsMember us-gaap:FairValueInputsLevel1Member us-gaap:EstimateOfFairValueFairValueDisclosureMember us-gaap:ForeignPlanMember us-gaap:OtherPostretirementBenefitPlansDefinedB</w:t>
      </w:r>
      <w:r>
        <w:rPr>
          <w:rFonts w:eastAsia="Times New Roman"/>
          <w:vanish/>
          <w:sz w:val="20"/>
          <w:szCs w:val="20"/>
        </w:rPr>
        <w:t>enefitMember 2018-12-31 0000895728 us-gaap:CorporateBondSecuritiesMember us-gaap:FairValueInputsLevel1Member us-gaap:EstimateOfFairValueFairValueDisclosureMember us-gaap:ForeignPlanMember us-gaap:OtherPostretirementBenefitPlansDefinedBenefitMember 2018-12-</w:t>
      </w:r>
      <w:r>
        <w:rPr>
          <w:rFonts w:eastAsia="Times New Roman"/>
          <w:vanish/>
          <w:sz w:val="20"/>
          <w:szCs w:val="20"/>
        </w:rPr>
        <w:t>31 0000895728 enb:DefinedBenefitPlanEquitySecuritiesGlobalMember us-gaap:FairValueInputsLevel3Member us-gaap:ForeignPlanMember us-gaap:OtherPostretirementBenefitPlansDefinedBenefitMember 2019-12-31 0000895728 us-gaap:CorporateBondSecuritiesMember us-gaap:F</w:t>
      </w:r>
      <w:r>
        <w:rPr>
          <w:rFonts w:eastAsia="Times New Roman"/>
          <w:vanish/>
          <w:sz w:val="20"/>
          <w:szCs w:val="20"/>
        </w:rPr>
        <w:t>airValueInputsLevel3Member us-gaap:EstimateOfFairValueFairValueDisclosureMember country:CA us-gaap:OtherPostretirementBenefitPlansDefinedBenefitMember 2018-12-31 0000895728 us-gaap:DefinedBenefitPlanCashAndCashEquivalentsMember us-gaap:FairValueInputsLevel</w:t>
      </w:r>
      <w:r>
        <w:rPr>
          <w:rFonts w:eastAsia="Times New Roman"/>
          <w:vanish/>
          <w:sz w:val="20"/>
          <w:szCs w:val="20"/>
        </w:rPr>
        <w:t>2Member us-gaap:EstimateOfFairValueFairValueDisclosureMember country:CA us-gaap:OtherPostretirementBenefitPlansDefinedBenefitMember 2018-12-31 0000895728 us-gaap:DefinedBenefitPlanCashAndCashEquivalentsMember us-gaap:EstimateOfFairValueFairValueDisclosureM</w:t>
      </w:r>
      <w:r>
        <w:rPr>
          <w:rFonts w:eastAsia="Times New Roman"/>
          <w:vanish/>
          <w:sz w:val="20"/>
          <w:szCs w:val="20"/>
        </w:rPr>
        <w:t>ember us-gaap:ForeignPlanMember us-gaap:OtherPostretirementBenefitPlansDefinedBenefitMember 2018-12-31 0000895728 us-gaap:RealEstateMember us-gaap:FairValueInputsLevel1Member us-gaap:EstimateOfFairValueFairValueDisclosureMember us-gaap:ForeignPlanMember us</w:t>
      </w:r>
      <w:r>
        <w:rPr>
          <w:rFonts w:eastAsia="Times New Roman"/>
          <w:vanish/>
          <w:sz w:val="20"/>
          <w:szCs w:val="20"/>
        </w:rPr>
        <w:t>-gaap:OtherPostretirementBenefitPlansDefinedBenefitMember 2019-12-31 0000895728 us-gaap:RealEstateMember us-gaap:FairValueInputsLevel2Member us-gaap:EstimateOfFairValueFairValueDisclosureMember us-gaap:ForeignPlanMember us-gaap:OtherPostretirementBenefitPl</w:t>
      </w:r>
      <w:r>
        <w:rPr>
          <w:rFonts w:eastAsia="Times New Roman"/>
          <w:vanish/>
          <w:sz w:val="20"/>
          <w:szCs w:val="20"/>
        </w:rPr>
        <w:t>ansDefinedBenefitMember 2019-12-31 0000895728 enb:DefinedBenefitPlanEquitySecuritiesGlobalMember country:CA us-gaap:OtherPostretirementBenefitPlansDefinedBenefitMember 2019-12-31 0000895728 enb:DefinedBenefitPlanEquitySecuritiesGlobalMember us-gaap:FairVal</w:t>
      </w:r>
      <w:r>
        <w:rPr>
          <w:rFonts w:eastAsia="Times New Roman"/>
          <w:vanish/>
          <w:sz w:val="20"/>
          <w:szCs w:val="20"/>
        </w:rPr>
        <w:t>ueInputsLevel2Member us-gaap:ForeignPlanMember us-gaap:OtherPostretirementBenefitPlansDefinedBenefitMember 2019-12-31 0000895728 enb:DomesticGovernmentBondsMember us-gaap:EstimateOfFairValueFairValueDisclosureMember country:CA us-gaap:OtherPostretirementBe</w:t>
      </w:r>
      <w:r>
        <w:rPr>
          <w:rFonts w:eastAsia="Times New Roman"/>
          <w:vanish/>
          <w:sz w:val="20"/>
          <w:szCs w:val="20"/>
        </w:rPr>
        <w:t>nefitPlansDefinedBenefitMember 2019-12-31 0000895728 us-gaap:EstimateOfFairValueFairValueDisclosureMember us-gaap:ForeignPlanMember us-gaap:OtherPostretirementBenefitPlansDefinedBenefitMember 2018-12-31 0000895728 us-gaap:FairValueInputsLevel1Member us-gaa</w:t>
      </w:r>
      <w:r>
        <w:rPr>
          <w:rFonts w:eastAsia="Times New Roman"/>
          <w:vanish/>
          <w:sz w:val="20"/>
          <w:szCs w:val="20"/>
        </w:rPr>
        <w:t>p:EstimateOfFairValueFairValueDisclosureMember us-gaap:ForeignPlanMember us-gaap:OtherPostretirementBenefitPlansDefinedBenefitMember 2019-12-31 0000895728 us-gaap:FairValueInputsLevel2Member us-gaap:EstimateOfFairValueFairValueDisclosureMember us-gaap:Fore</w:t>
      </w:r>
      <w:r>
        <w:rPr>
          <w:rFonts w:eastAsia="Times New Roman"/>
          <w:vanish/>
          <w:sz w:val="20"/>
          <w:szCs w:val="20"/>
        </w:rPr>
        <w:t>ignPlanMember us-gaap:OtherPostretirementBenefitPlansDefinedBenefitMember 2019-12-31 0000895728 us-gaap:DefinedBenefitPlanEquitySecuritiesUsMember us-gaap:ForeignPlanMember us-gaap:OtherPostretirementBenefitPlansDefinedBenefitMember 2019-12-31 0000895728 u</w:t>
      </w:r>
      <w:r>
        <w:rPr>
          <w:rFonts w:eastAsia="Times New Roman"/>
          <w:vanish/>
          <w:sz w:val="20"/>
          <w:szCs w:val="20"/>
        </w:rPr>
        <w:t>s-gaap:DefinedBenefitPlanEquitySecuritiesUsMember us-gaap:FairValueInputsLevel2Member us-gaap:ForeignPlanMember us-gaap:OtherPostretirementBenefitPlansDefinedBenefitMember 2019-12-31 0000895728 us-gaap:RealEstateMember us-gaap:FairValueInputsLevel1Member u</w:t>
      </w:r>
      <w:r>
        <w:rPr>
          <w:rFonts w:eastAsia="Times New Roman"/>
          <w:vanish/>
          <w:sz w:val="20"/>
          <w:szCs w:val="20"/>
        </w:rPr>
        <w:t>s-gaap:EstimateOfFairValueFairValueDisclosureMember country:CA us-gaap:OtherPostretirementBenefitPlansDefinedBenefitMember 2018-12-31 0000895728 us-gaap:RealEstateMember us-gaap:FairValueInputsLevel2Member us-gaap:EstimateOfFairValueFairValueDisclosureMemb</w:t>
      </w:r>
      <w:r>
        <w:rPr>
          <w:rFonts w:eastAsia="Times New Roman"/>
          <w:vanish/>
          <w:sz w:val="20"/>
          <w:szCs w:val="20"/>
        </w:rPr>
        <w:t>er country:CA us-gaap:OtherPostretirementBenefitPlansDefinedBenefitMember 2018-12-31 0000895728 us-gaap:FairValueInputsLevel2Member us-gaap:EstimateOfFairValueFairValueDisclosureMember us-gaap:ForeignPlanMember us-gaap:OtherPostretirementBenefitPlansDefine</w:t>
      </w:r>
      <w:r>
        <w:rPr>
          <w:rFonts w:eastAsia="Times New Roman"/>
          <w:vanish/>
          <w:sz w:val="20"/>
          <w:szCs w:val="20"/>
        </w:rPr>
        <w:t>dBenefitMember 2018-12-31 0000895728 us-gaap:FairValueInputsLevel3Member country:CA us-gaap:OtherPostretirementBenefitPlansDefinedBenefitMember 2019-12-31 0000895728 us-gaap:FairValueInputsLevel3Member country:CA us-gaap:OtherPostretirementBenefitPlansDefi</w:t>
      </w:r>
      <w:r>
        <w:rPr>
          <w:rFonts w:eastAsia="Times New Roman"/>
          <w:vanish/>
          <w:sz w:val="20"/>
          <w:szCs w:val="20"/>
        </w:rPr>
        <w:t xml:space="preserve">nedBenefitMember 2017-12-31 0000895728 us-gaap:FairValueInputsLevel3Member us-gaap:ForeignPlanMember us-gaap:OtherPostretirementBenefitPlansDefinedBenefitMember 2018-01-01 2018-12-31 0000895728 us-gaap:FairValueInputsLevel3Member us-gaap:ForeignPlanMember </w:t>
      </w:r>
      <w:r>
        <w:rPr>
          <w:rFonts w:eastAsia="Times New Roman"/>
          <w:vanish/>
          <w:sz w:val="20"/>
          <w:szCs w:val="20"/>
        </w:rPr>
        <w:t>us-gaap:OtherPostretirementBenefitPlansDefinedBenefitMember 2019-12-31 0000895728 us-gaap:FairValueInputsLevel3Member country:CA us-gaap:OtherPostretirementBenefitPlansDefinedBenefitMember 2018-01-01 2018-12-31 0000895728 us-gaap:FairValueInputsLevel3Membe</w:t>
      </w:r>
      <w:r>
        <w:rPr>
          <w:rFonts w:eastAsia="Times New Roman"/>
          <w:vanish/>
          <w:sz w:val="20"/>
          <w:szCs w:val="20"/>
        </w:rPr>
        <w:t>r country:CA us-gaap:OtherPostretirementBenefitPlansDefinedBenefitMember 2019-01-01 2019-12-31 0000895728 us-gaap:FairValueInputsLevel3Member us-gaap:ForeignPlanMember us-gaap:OtherPostretirementBenefitPlansDefinedBenefitMember 2018-12-31 0000895728 us-gaa</w:t>
      </w:r>
      <w:r>
        <w:rPr>
          <w:rFonts w:eastAsia="Times New Roman"/>
          <w:vanish/>
          <w:sz w:val="20"/>
          <w:szCs w:val="20"/>
        </w:rPr>
        <w:t>p:FairValueInputsLevel3Member us-gaap:ForeignPlanMember us-gaap:OtherPostretirementBenefitPlansDefinedBenefitMember 2019-01-01 2019-12-31 0000895728 us-gaap:FairValueInputsLevel3Member us-gaap:ForeignPlanMember us-gaap:OtherPostretirementBenefitPlansDefine</w:t>
      </w:r>
      <w:r>
        <w:rPr>
          <w:rFonts w:eastAsia="Times New Roman"/>
          <w:vanish/>
          <w:sz w:val="20"/>
          <w:szCs w:val="20"/>
        </w:rPr>
        <w:t>dBenefitMember 2017-12-31 0000895728 us-gaap:FairValueInputsLevel3Member country:CA us-gaap:OtherPostretirementBenefitPlansDefinedBenefitMember 2018-12-31 0000895728 enb:DefinedBenefitPlanEquitySecuritiesGlobalMember us-gaap:FairValueInputsLevel3Member cou</w:t>
      </w:r>
      <w:r>
        <w:rPr>
          <w:rFonts w:eastAsia="Times New Roman"/>
          <w:vanish/>
          <w:sz w:val="20"/>
          <w:szCs w:val="20"/>
        </w:rPr>
        <w:t>ntry:CA us-gaap:PensionPlansDefinedBenefitMember 2018-12-31 0000895728 us-gaap:FairValueInputsLevel1Member country:CA us-gaap:PensionPlansDefinedBenefitMember 2019-12-31 0000895728 us-gaap:ForeignExchangeContractMember us-gaap:FairValueInputsLevel2Member c</w:t>
      </w:r>
      <w:r>
        <w:rPr>
          <w:rFonts w:eastAsia="Times New Roman"/>
          <w:vanish/>
          <w:sz w:val="20"/>
          <w:szCs w:val="20"/>
        </w:rPr>
        <w:t>ountry:CA us-gaap:PensionPlansDefinedBenefitMember 2019-12-31 0000895728 enb:DefinedBenefitPlanEquitySecuritiesGlobalMember us-gaap:ForeignPlanMember us-gaap:PensionPlansDefinedBenefitMember 2018-12-31 0000895728 enb:DomesticGovernmentBondsMember us-gaap:F</w:t>
      </w:r>
      <w:r>
        <w:rPr>
          <w:rFonts w:eastAsia="Times New Roman"/>
          <w:vanish/>
          <w:sz w:val="20"/>
          <w:szCs w:val="20"/>
        </w:rPr>
        <w:t>airValueInputsLevel2Member country:CA us-gaap:PensionPlansDefinedBenefitMember 2019-12-31 0000895728 us-gaap:RealEstateMember us-gaap:FairValueInputsLevel3Member us-gaap:ForeignPlanMember us-gaap:PensionPlansDefinedBenefitMember 2019-12-31 0000895728 us-ga</w:t>
      </w:r>
      <w:r>
        <w:rPr>
          <w:rFonts w:eastAsia="Times New Roman"/>
          <w:vanish/>
          <w:sz w:val="20"/>
          <w:szCs w:val="20"/>
        </w:rPr>
        <w:t>ap:FairValueInputsLevel2Member us-gaap:ForeignPlanMember us-gaap:PensionPlansDefinedBenefitMember 2018-12-31 0000895728 us-gaap:FairValueInputsLevel3Member country:CA us-gaap:PensionPlansDefinedBenefitMember 2019-12-31 0000895728 us-gaap:RealEstateMember u</w:t>
      </w:r>
      <w:r>
        <w:rPr>
          <w:rFonts w:eastAsia="Times New Roman"/>
          <w:vanish/>
          <w:sz w:val="20"/>
          <w:szCs w:val="20"/>
        </w:rPr>
        <w:t>s-gaap:FairValueInputsLevel2Member us-gaap:ForeignPlanMember us-gaap:PensionPlansDefinedBenefitMember 2019-12-31 0000895728 us-gaap:CorporateBondSecuritiesMember us-gaap:FairValueInputsLevel2Member us-gaap:ForeignPlanMember us-gaap:PensionPlansDefinedBenef</w:t>
      </w:r>
      <w:r>
        <w:rPr>
          <w:rFonts w:eastAsia="Times New Roman"/>
          <w:vanish/>
          <w:sz w:val="20"/>
          <w:szCs w:val="20"/>
        </w:rPr>
        <w:t>itMember 2019-12-31 0000895728 us-gaap:RealEstateMember us-gaap:FairValueInputsLevel3Member us-gaap:ForeignPlanMember us-gaap:PensionPlansDefinedBenefitMember 2018-12-31 0000895728 enb:DomesticGovernmentBondsMember country:CA us-gaap:PensionPlansDefinedBen</w:t>
      </w:r>
      <w:r>
        <w:rPr>
          <w:rFonts w:eastAsia="Times New Roman"/>
          <w:vanish/>
          <w:sz w:val="20"/>
          <w:szCs w:val="20"/>
        </w:rPr>
        <w:t>efitMember 2019-12-31 0000895728 us-gaap:RealEstateMember us-gaap:FairValueInputsLevel2Member us-gaap:ForeignPlanMember us-gaap:PensionPlansDefinedBenefitMember 2018-12-31 0000895728 us-gaap:RealEstateMember us-gaap:FairValueInputsLevel3Member country:CA u</w:t>
      </w:r>
      <w:r>
        <w:rPr>
          <w:rFonts w:eastAsia="Times New Roman"/>
          <w:vanish/>
          <w:sz w:val="20"/>
          <w:szCs w:val="20"/>
        </w:rPr>
        <w:t>s-gaap:PensionPlansDefinedBenefitMember 2019-12-31 0000895728 us-gaap:DefinedBenefitPlanCashAndCashEquivalentsMember us-gaap:FairValueInputsLevel3Member us-gaap:ForeignPlanMember us-gaap:PensionPlansDefinedBenefitMember 2018-12-31 0000895728 us-gaap:Define</w:t>
      </w:r>
      <w:r>
        <w:rPr>
          <w:rFonts w:eastAsia="Times New Roman"/>
          <w:vanish/>
          <w:sz w:val="20"/>
          <w:szCs w:val="20"/>
        </w:rPr>
        <w:t>dBenefitPlanEquitySecuritiesNonUsMember us-gaap:FairValueInputsLevel1Member us-gaap:ForeignPlanMember us-gaap:PensionPlansDefinedBenefitMember 2019-12-31 0000895728 us-gaap:DefinedBenefitPlanEquitySecuritiesNonUsMember country:CA us-gaap:PensionPlansDefine</w:t>
      </w:r>
      <w:r>
        <w:rPr>
          <w:rFonts w:eastAsia="Times New Roman"/>
          <w:vanish/>
          <w:sz w:val="20"/>
          <w:szCs w:val="20"/>
        </w:rPr>
        <w:t>dBenefitMember 2018-12-31 0000895728 us-gaap:ForeignExchangeContractMember country:CA us-gaap:PensionPlansDefinedBenefitMember 2019-12-31 0000895728 us-gaap:FairValueInputsLevel2Member country:CA us-gaap:PensionPlansDefinedBenefitMember 2019-12-31 00008957</w:t>
      </w:r>
      <w:r>
        <w:rPr>
          <w:rFonts w:eastAsia="Times New Roman"/>
          <w:vanish/>
          <w:sz w:val="20"/>
          <w:szCs w:val="20"/>
        </w:rPr>
        <w:t>28 us-gaap:FairValueInputsLevel3Member us-gaap:ForeignPlanMember us-gaap:PensionPlansDefinedBenefitMember 2019-12-31 0000895728 us-gaap:ForeignExchangeContractMember us-gaap:FairValueInputsLevel2Member us-gaap:ForeignPlanMember us-gaap:PensionPlansDefinedB</w:t>
      </w:r>
      <w:r>
        <w:rPr>
          <w:rFonts w:eastAsia="Times New Roman"/>
          <w:vanish/>
          <w:sz w:val="20"/>
          <w:szCs w:val="20"/>
        </w:rPr>
        <w:t>enefitMember 2019-12-31 0000895728 us-gaap:DefinedBenefitPlanEquitySecuritiesUsMember us-gaap:FairValueInputsLevel1Member us-gaap:ForeignPlanMember us-gaap:PensionPlansDefinedBenefitMember 2018-12-31 0000895728 enb:DefinedBenefitPlanEquitySecuritiesGlobalM</w:t>
      </w:r>
      <w:r>
        <w:rPr>
          <w:rFonts w:eastAsia="Times New Roman"/>
          <w:vanish/>
          <w:sz w:val="20"/>
          <w:szCs w:val="20"/>
        </w:rPr>
        <w:t>ember country:CA us-gaap:PensionPlansDefinedBenefitMember 2018-12-31 0000895728 enb:DomesticGovernmentBondsMember us-gaap:FairValueInputsLevel2Member country:CA us-gaap:PensionPlansDefinedBenefitMember 2018-12-31 0000895728 us-gaap:CorporateBondSecuritiesM</w:t>
      </w:r>
      <w:r>
        <w:rPr>
          <w:rFonts w:eastAsia="Times New Roman"/>
          <w:vanish/>
          <w:sz w:val="20"/>
          <w:szCs w:val="20"/>
        </w:rPr>
        <w:t>ember country:CA us-gaap:PensionPlansDefinedBenefitMember 2019-12-31 0000895728 enb:DefinedBenefitPlanEquitySecuritiesGlobalMember country:CA us-gaap:PensionPlansDefinedBenefitMember 2019-12-31 0000895728 us-gaap:RealEstateMember country:CA us-gaap:Pension</w:t>
      </w:r>
      <w:r>
        <w:rPr>
          <w:rFonts w:eastAsia="Times New Roman"/>
          <w:vanish/>
          <w:sz w:val="20"/>
          <w:szCs w:val="20"/>
        </w:rPr>
        <w:t>PlansDefinedBenefitMember 2018-12-31 0000895728 us-gaap:CorporateBondSecuritiesMember us-gaap:ForeignPlanMember us-gaap:PensionPlansDefinedBenefitMember 2019-12-31 0000895728 us-gaap:ForeignExchangeContractMember us-gaap:ForeignPlanMember us-gaap:PensionPl</w:t>
      </w:r>
      <w:r>
        <w:rPr>
          <w:rFonts w:eastAsia="Times New Roman"/>
          <w:vanish/>
          <w:sz w:val="20"/>
          <w:szCs w:val="20"/>
        </w:rPr>
        <w:t>ansDefinedBenefitMember 2018-12-31 0000895728 us-gaap:CorporateBondSecuritiesMember us-gaap:FairValueInputsLevel3Member us-gaap:ForeignPlanMember us-gaap:PensionPlansDefinedBenefitMember 2018-12-31 0000895728 us-gaap:RealEstateMember us-gaap:ForeignPlanMem</w:t>
      </w:r>
      <w:r>
        <w:rPr>
          <w:rFonts w:eastAsia="Times New Roman"/>
          <w:vanish/>
          <w:sz w:val="20"/>
          <w:szCs w:val="20"/>
        </w:rPr>
        <w:t>ber us-gaap:PensionPlansDefinedBenefitMember 2019-12-31 0000895728 enb:DefinedBenefitPlanEquitySecuritiesGlobalMember us-gaap:FairValueInputsLevel1Member us-gaap:ForeignPlanMember us-gaap:PensionPlansDefinedBenefitMember 2019-12-31 0000895728 us-gaap:Corpo</w:t>
      </w:r>
      <w:r>
        <w:rPr>
          <w:rFonts w:eastAsia="Times New Roman"/>
          <w:vanish/>
          <w:sz w:val="20"/>
          <w:szCs w:val="20"/>
        </w:rPr>
        <w:t>rateBondSecuritiesMember us-gaap:FairValueInputsLevel2Member country:CA us-gaap:PensionPlansDefinedBenefitMember 2019-12-31 0000895728 us-gaap:FairValueInputsLevel2Member country:CA us-gaap:PensionPlansDefinedBenefitMember 2018-12-31 0000895728 enb:Domesti</w:t>
      </w:r>
      <w:r>
        <w:rPr>
          <w:rFonts w:eastAsia="Times New Roman"/>
          <w:vanish/>
          <w:sz w:val="20"/>
          <w:szCs w:val="20"/>
        </w:rPr>
        <w:t>cGovernmentBondsMember us-gaap:FairValueInputsLevel1Member country:CA us-gaap:PensionPlansDefinedBenefitMember 2018-12-31 0000895728 us-gaap:CorporateBondSecuritiesMember us-gaap:FairValueInputsLevel1Member country:CA us-gaap:PensionPlansDefinedBenefitMemb</w:t>
      </w:r>
      <w:r>
        <w:rPr>
          <w:rFonts w:eastAsia="Times New Roman"/>
          <w:vanish/>
          <w:sz w:val="20"/>
          <w:szCs w:val="20"/>
        </w:rPr>
        <w:t>er 2019-12-31 0000895728 us-gaap:DefinedBenefitPlanEquitySecuritiesNonUsMember us-gaap:FairValueInputsLevel2Member us-gaap:ForeignPlanMember us-gaap:PensionPlansDefinedBenefitMember 2018-12-31 0000895728 enb:DefinedBenefitPlanEquitySecuritiesGlobalMember u</w:t>
      </w:r>
      <w:r>
        <w:rPr>
          <w:rFonts w:eastAsia="Times New Roman"/>
          <w:vanish/>
          <w:sz w:val="20"/>
          <w:szCs w:val="20"/>
        </w:rPr>
        <w:t>s-gaap:FairValueInputsLevel3Member country:CA us-gaap:PensionPlansDefinedBenefitMember 2019-12-31 0000895728 enb:DomesticGovernmentBondsMember us-gaap:FairValueInputsLevel1Member us-gaap:ForeignPlanMember us-gaap:PensionPlansDefinedBenefitMember 2018-12-31</w:t>
      </w:r>
      <w:r>
        <w:rPr>
          <w:rFonts w:eastAsia="Times New Roman"/>
          <w:vanish/>
          <w:sz w:val="20"/>
          <w:szCs w:val="20"/>
        </w:rPr>
        <w:t xml:space="preserve"> 0000895728 us-gaap:CorporateBondSecuritiesMember us-gaap:FairValueInputsLevel1Member country:CA us-gaap:PensionPlansDefinedBenefitMember 2018-12-31 0000895728 us-gaap:DefinedBenefitPlanCashAndCashEquivalentsMember us-gaap:FairValueInputsLevel1Member count</w:t>
      </w:r>
      <w:r>
        <w:rPr>
          <w:rFonts w:eastAsia="Times New Roman"/>
          <w:vanish/>
          <w:sz w:val="20"/>
          <w:szCs w:val="20"/>
        </w:rPr>
        <w:t>ry:CA us-gaap:PensionPlansDefinedBenefitMember 2018-12-31 0000895728 enb:DefinedBenefitPlanEquitySecuritiesGlobalMember us-gaap:FairValueInputsLevel2Member us-gaap:ForeignPlanMember us-gaap:PensionPlansDefinedBenefitMember 2019-12-31 0000895728 us-gaap:Def</w:t>
      </w:r>
      <w:r>
        <w:rPr>
          <w:rFonts w:eastAsia="Times New Roman"/>
          <w:vanish/>
          <w:sz w:val="20"/>
          <w:szCs w:val="20"/>
        </w:rPr>
        <w:t>inedBenefitPlanEquitySecuritiesNonUsMember us-gaap:FairValueInputsLevel3Member country:CA us-gaap:PensionPlansDefinedBenefitMember 2018-12-31 0000895728 us-gaap:ForeignExchangeContractMember country:CA us-gaap:PensionPlansDefinedBenefitMember 2018-12-31 00</w:t>
      </w:r>
      <w:r>
        <w:rPr>
          <w:rFonts w:eastAsia="Times New Roman"/>
          <w:vanish/>
          <w:sz w:val="20"/>
          <w:szCs w:val="20"/>
        </w:rPr>
        <w:t>00895728 enb:DefinedBenefitPlanEquitySecuritiesGlobalMember us-gaap:FairValueInputsLevel1Member country:CA us-gaap:PensionPlansDefinedBenefitMember 2019-12-31 0000895728 enb:DefinedBenefitPlanEquitySecuritiesGlobalMember us-gaap:FairValueInputsLevel3Member</w:t>
      </w:r>
      <w:r>
        <w:rPr>
          <w:rFonts w:eastAsia="Times New Roman"/>
          <w:vanish/>
          <w:sz w:val="20"/>
          <w:szCs w:val="20"/>
        </w:rPr>
        <w:t xml:space="preserve"> us-gaap:ForeignPlanMember us-gaap:PensionPlansDefinedBenefitMember 2019-12-31 0000895728 us-gaap:DefinedBenefitPlanEquitySecuritiesUsMember us-gaap:FairValueInputsLevel2Member country:CA us-gaap:PensionPlansDefinedBenefitMember 2018-12-31 0000895728 enb:D</w:t>
      </w:r>
      <w:r>
        <w:rPr>
          <w:rFonts w:eastAsia="Times New Roman"/>
          <w:vanish/>
          <w:sz w:val="20"/>
          <w:szCs w:val="20"/>
        </w:rPr>
        <w:t>omesticGovernmentBondsMember us-gaap:FairValueInputsLevel2Member us-gaap:ForeignPlanMember us-gaap:PensionPlansDefinedBenefitMember 2018-12-31 0000895728 us-gaap:DefinedBenefitPlanEquitySecuritiesUsMember country:CA us-gaap:PensionPlansDefinedBenefitMember</w:t>
      </w:r>
      <w:r>
        <w:rPr>
          <w:rFonts w:eastAsia="Times New Roman"/>
          <w:vanish/>
          <w:sz w:val="20"/>
          <w:szCs w:val="20"/>
        </w:rPr>
        <w:t xml:space="preserve"> 2019-12-31 0000895728 us-gaap:DefinedBenefitPlanEquitySecuritiesNonUsMember country:CA us-gaap:PensionPlansDefinedBenefitMember 2019-12-31 0000895728 enb:DomesticGovernmentBondsMember country:CA us-gaap:PensionPlansDefinedBenefitMember 2018-12-31 00008957</w:t>
      </w:r>
      <w:r>
        <w:rPr>
          <w:rFonts w:eastAsia="Times New Roman"/>
          <w:vanish/>
          <w:sz w:val="20"/>
          <w:szCs w:val="20"/>
        </w:rPr>
        <w:t>28 us-gaap:DefinedBenefitPlanCashAndCashEquivalentsMember us-gaap:FairValueInputsLevel3Member country:CA us-gaap:PensionPlansDefinedBenefitMember 2019-12-31 0000895728 us-gaap:FairValueInputsLevel2Member us-gaap:ForeignPlanMember us-gaap:PensionPlansDefine</w:t>
      </w:r>
      <w:r>
        <w:rPr>
          <w:rFonts w:eastAsia="Times New Roman"/>
          <w:vanish/>
          <w:sz w:val="20"/>
          <w:szCs w:val="20"/>
        </w:rPr>
        <w:t>dBenefitMember 2019-12-31 0000895728 us-gaap:DefinedBenefitPlanEquitySecuritiesNonUsMember us-gaap:FairValueInputsLevel3Member us-gaap:ForeignPlanMember us-gaap:PensionPlansDefinedBenefitMember 2019-12-31 0000895728 us-gaap:DefinedBenefitPlanCashAndCashEqu</w:t>
      </w:r>
      <w:r>
        <w:rPr>
          <w:rFonts w:eastAsia="Times New Roman"/>
          <w:vanish/>
          <w:sz w:val="20"/>
          <w:szCs w:val="20"/>
        </w:rPr>
        <w:t>ivalentsMember us-gaap:FairValueInputsLevel1Member us-gaap:ForeignPlanMember us-gaap:PensionPlansDefinedBenefitMember 2018-12-31 0000895728 us-gaap:DefinedBenefitPlanEquitySecuritiesUsMember us-gaap:FairValueInputsLevel2Member us-gaap:ForeignPlanMember us-</w:t>
      </w:r>
      <w:r>
        <w:rPr>
          <w:rFonts w:eastAsia="Times New Roman"/>
          <w:vanish/>
          <w:sz w:val="20"/>
          <w:szCs w:val="20"/>
        </w:rPr>
        <w:t>gaap:PensionPlansDefinedBenefitMember 2019-12-31 0000895728 us-gaap:DefinedBenefitPlanEquitySecuritiesNonUsMember us-gaap:FairValueInputsLevel1Member country:CA us-gaap:PensionPlansDefinedBenefitMember 2018-12-31 0000895728 enb:DomesticGovernmentBondsMembe</w:t>
      </w:r>
      <w:r>
        <w:rPr>
          <w:rFonts w:eastAsia="Times New Roman"/>
          <w:vanish/>
          <w:sz w:val="20"/>
          <w:szCs w:val="20"/>
        </w:rPr>
        <w:t>r us-gaap:FairValueInputsLevel3Member country:CA us-gaap:PensionPlansDefinedBenefitMember 2018-12-31 0000895728 us-gaap:DefinedBenefitPlanEquitySecuritiesNonUsMember us-gaap:FairValueInputsLevel2Member country:CA us-gaap:PensionPlansDefinedBenefitMember 20</w:t>
      </w:r>
      <w:r>
        <w:rPr>
          <w:rFonts w:eastAsia="Times New Roman"/>
          <w:vanish/>
          <w:sz w:val="20"/>
          <w:szCs w:val="20"/>
        </w:rPr>
        <w:t>18-12-31 0000895728 us-gaap:RealEstateMember us-gaap:FairValueInputsLevel1Member country:CA us-gaap:PensionPlansDefinedBenefitMember 2018-12-31 0000895728 us-gaap:ForeignExchangeContractMember us-gaap:FairValueInputsLevel3Member country:CA us-gaap:PensionP</w:t>
      </w:r>
      <w:r>
        <w:rPr>
          <w:rFonts w:eastAsia="Times New Roman"/>
          <w:vanish/>
          <w:sz w:val="20"/>
          <w:szCs w:val="20"/>
        </w:rPr>
        <w:t>lansDefinedBenefitMember 2019-12-31 0000895728 us-gaap:DefinedBenefitPlanCashAndCashEquivalentsMember us-gaap:FairValueInputsLevel2Member us-gaap:ForeignPlanMember us-gaap:PensionPlansDefinedBenefitMember 2019-12-31 0000895728 us-gaap:DefinedBenefitPlanCas</w:t>
      </w:r>
      <w:r>
        <w:rPr>
          <w:rFonts w:eastAsia="Times New Roman"/>
          <w:vanish/>
          <w:sz w:val="20"/>
          <w:szCs w:val="20"/>
        </w:rPr>
        <w:t>hAndCashEquivalentsMember us-gaap:FairValueInputsLevel2Member country:CA us-gaap:PensionPlansDefinedBenefitMember 2019-12-31 0000895728 us-gaap:DefinedBenefitPlanEquitySecuritiesNonUsMember us-gaap:FairValueInputsLevel3Member us-gaap:ForeignPlanMember us-g</w:t>
      </w:r>
      <w:r>
        <w:rPr>
          <w:rFonts w:eastAsia="Times New Roman"/>
          <w:vanish/>
          <w:sz w:val="20"/>
          <w:szCs w:val="20"/>
        </w:rPr>
        <w:t>aap:PensionPlansDefinedBenefitMember 2018-12-31 0000895728 enb:DomesticGovernmentBondsMember us-gaap:FairValueInputsLevel2Member us-gaap:ForeignPlanMember us-gaap:PensionPlansDefinedBenefitMember 2019-12-31 0000895728 us-gaap:DefinedBenefitPlanCashAndCashE</w:t>
      </w:r>
      <w:r>
        <w:rPr>
          <w:rFonts w:eastAsia="Times New Roman"/>
          <w:vanish/>
          <w:sz w:val="20"/>
          <w:szCs w:val="20"/>
        </w:rPr>
        <w:t>quivalentsMember us-gaap:FairValueInputsLevel3Member country:CA us-gaap:PensionPlansDefinedBenefitMember 2018-12-31 0000895728 us-gaap:RealEstateMember us-gaap:FairValueInputsLevel1Member us-gaap:ForeignPlanMember us-gaap:PensionPlansDefinedBenefitMember 2</w:t>
      </w:r>
      <w:r>
        <w:rPr>
          <w:rFonts w:eastAsia="Times New Roman"/>
          <w:vanish/>
          <w:sz w:val="20"/>
          <w:szCs w:val="20"/>
        </w:rPr>
        <w:t>018-12-31 0000895728 enb:DefinedBenefitPlanEquitySecuritiesGlobalMember us-gaap:FairValueInputsLevel1Member country:CA us-gaap:PensionPlansDefinedBenefitMember 2018-12-31 0000895728 us-gaap:DefinedBenefitPlanEquitySecuritiesNonUsMember us-gaap:FairValueInp</w:t>
      </w:r>
      <w:r>
        <w:rPr>
          <w:rFonts w:eastAsia="Times New Roman"/>
          <w:vanish/>
          <w:sz w:val="20"/>
          <w:szCs w:val="20"/>
        </w:rPr>
        <w:t>utsLevel1Member us-gaap:ForeignPlanMember us-gaap:PensionPlansDefinedBenefitMember 2018-12-31 0000895728 us-gaap:CorporateBondSecuritiesMember us-gaap:FairValueInputsLevel3Member country:CA us-gaap:PensionPlansDefinedBenefitMember 2019-12-31 0000895728 us-</w:t>
      </w:r>
      <w:r>
        <w:rPr>
          <w:rFonts w:eastAsia="Times New Roman"/>
          <w:vanish/>
          <w:sz w:val="20"/>
          <w:szCs w:val="20"/>
        </w:rPr>
        <w:t>gaap:CorporateBondSecuritiesMember us-gaap:FairValueInputsLevel3Member us-gaap:ForeignPlanMember us-gaap:PensionPlansDefinedBenefitMember 2019-12-31 0000895728 us-gaap:DefinedBenefitPlanEquitySecuritiesUsMember us-gaap:FairValueInputsLevel3Member us-gaap:F</w:t>
      </w:r>
      <w:r>
        <w:rPr>
          <w:rFonts w:eastAsia="Times New Roman"/>
          <w:vanish/>
          <w:sz w:val="20"/>
          <w:szCs w:val="20"/>
        </w:rPr>
        <w:t>oreignPlanMember us-gaap:PensionPlansDefinedBenefitMember 2018-12-31 0000895728 us-gaap:FairValueInputsLevel1Member us-gaap:ForeignPlanMember us-gaap:PensionPlansDefinedBenefitMember 2019-12-31 0000895728 us-gaap:RealEstateMember us-gaap:FairValueInputsLev</w:t>
      </w:r>
      <w:r>
        <w:rPr>
          <w:rFonts w:eastAsia="Times New Roman"/>
          <w:vanish/>
          <w:sz w:val="20"/>
          <w:szCs w:val="20"/>
        </w:rPr>
        <w:t>el2Member country:CA us-gaap:PensionPlansDefinedBenefitMember 2018-12-31 0000895728 us-gaap:ForeignExchangeContractMember us-gaap:FairValueInputsLevel3Member us-gaap:ForeignPlanMember us-gaap:PensionPlansDefinedBenefitMember 2019-12-31 0000895728 us-gaap:D</w:t>
      </w:r>
      <w:r>
        <w:rPr>
          <w:rFonts w:eastAsia="Times New Roman"/>
          <w:vanish/>
          <w:sz w:val="20"/>
          <w:szCs w:val="20"/>
        </w:rPr>
        <w:t>efinedBenefitPlanEquitySecuritiesNonUsMember us-gaap:ForeignPlanMember us-gaap:PensionPlansDefinedBenefitMember 2019-12-31 0000895728 us-gaap:FairValueInputsLevel1Member us-gaap:ForeignPlanMember us-gaap:PensionPlansDefinedBenefitMember 2018-12-31 00008957</w:t>
      </w:r>
      <w:r>
        <w:rPr>
          <w:rFonts w:eastAsia="Times New Roman"/>
          <w:vanish/>
          <w:sz w:val="20"/>
          <w:szCs w:val="20"/>
        </w:rPr>
        <w:t>28 us-gaap:DefinedBenefitPlanCashAndCashEquivalentsMember us-gaap:FairValueInputsLevel1Member us-gaap:ForeignPlanMember us-gaap:PensionPlansDefinedBenefitMember 2019-12-31 0000895728 enb:DomesticGovernmentBondsMember us-gaap:FairValueInputsLevel1Member us-</w:t>
      </w:r>
      <w:r>
        <w:rPr>
          <w:rFonts w:eastAsia="Times New Roman"/>
          <w:vanish/>
          <w:sz w:val="20"/>
          <w:szCs w:val="20"/>
        </w:rPr>
        <w:t>gaap:ForeignPlanMember us-gaap:PensionPlansDefinedBenefitMember 2019-12-31 0000895728 us-gaap:CorporateBondSecuritiesMember us-gaap:FairValueInputsLevel1Member us-gaap:ForeignPlanMember us-gaap:PensionPlansDefinedBenefitMember 2019-12-31 0000895728 us-gaap</w:t>
      </w:r>
      <w:r>
        <w:rPr>
          <w:rFonts w:eastAsia="Times New Roman"/>
          <w:vanish/>
          <w:sz w:val="20"/>
          <w:szCs w:val="20"/>
        </w:rPr>
        <w:t>:RealEstateMember us-gaap:FairValueInputsLevel1Member country:CA us-gaap:PensionPlansDefinedBenefitMember 2019-12-31 0000895728 us-gaap:DefinedBenefitPlanEquitySecuritiesUsMember country:CA us-gaap:PensionPlansDefinedBenefitMember 2018-12-31 0000895728 us-</w:t>
      </w:r>
      <w:r>
        <w:rPr>
          <w:rFonts w:eastAsia="Times New Roman"/>
          <w:vanish/>
          <w:sz w:val="20"/>
          <w:szCs w:val="20"/>
        </w:rPr>
        <w:t>gaap:FairValueInputsLevel1Member country:CA us-gaap:PensionPlansDefinedBenefitMember 2018-12-31 0000895728 enb:DefinedBenefitPlanEquitySecuritiesGlobalMember us-gaap:FairValueInputsLevel2Member country:CA us-gaap:PensionPlansDefinedBenefitMember 2018-12-31</w:t>
      </w:r>
      <w:r>
        <w:rPr>
          <w:rFonts w:eastAsia="Times New Roman"/>
          <w:vanish/>
          <w:sz w:val="20"/>
          <w:szCs w:val="20"/>
        </w:rPr>
        <w:t xml:space="preserve"> 0000895728 us-gaap:DefinedBenefitPlanCashAndCashEquivalentsMember country:CA us-gaap:PensionPlansDefinedBenefitMember 2018-12-31 0000895728 us-gaap:ForeignExchangeContractMember us-gaap:FairValueInputsLevel1Member country:CA us-gaap:PensionPlansDefinedBen</w:t>
      </w:r>
      <w:r>
        <w:rPr>
          <w:rFonts w:eastAsia="Times New Roman"/>
          <w:vanish/>
          <w:sz w:val="20"/>
          <w:szCs w:val="20"/>
        </w:rPr>
        <w:t>efitMember 2019-12-31 0000895728 enb:DefinedBenefitPlanEquitySecuritiesGlobalMember us-gaap:FairValueInputsLevel3Member us-gaap:ForeignPlanMember us-gaap:PensionPlansDefinedBenefitMember 2018-12-31 0000895728 enb:DefinedBenefitPlanEquitySecuritiesGlobalMem</w:t>
      </w:r>
      <w:r>
        <w:rPr>
          <w:rFonts w:eastAsia="Times New Roman"/>
          <w:vanish/>
          <w:sz w:val="20"/>
          <w:szCs w:val="20"/>
        </w:rPr>
        <w:t>ber us-gaap:ForeignPlanMember us-gaap:PensionPlansDefinedBenefitMember 2019-12-31 0000895728 us-gaap:RealEstateMember us-gaap:FairValueInputsLevel3Member country:CA us-gaap:PensionPlansDefinedBenefitMember 2018-12-31 0000895728 us-gaap:ForeignExchangeContr</w:t>
      </w:r>
      <w:r>
        <w:rPr>
          <w:rFonts w:eastAsia="Times New Roman"/>
          <w:vanish/>
          <w:sz w:val="20"/>
          <w:szCs w:val="20"/>
        </w:rPr>
        <w:t>actMember us-gaap:FairValueInputsLevel1Member us-gaap:ForeignPlanMember us-gaap:PensionPlansDefinedBenefitMember 2018-12-31 0000895728 us-gaap:ForeignExchangeContractMember us-gaap:FairValueInputsLevel2Member country:CA us-gaap:PensionPlansDefinedBenefitMe</w:t>
      </w:r>
      <w:r>
        <w:rPr>
          <w:rFonts w:eastAsia="Times New Roman"/>
          <w:vanish/>
          <w:sz w:val="20"/>
          <w:szCs w:val="20"/>
        </w:rPr>
        <w:t>mber 2018-12-31 0000895728 us-gaap:DefinedBenefitPlanCashAndCashEquivalentsMember us-gaap:ForeignPlanMember us-gaap:PensionPlansDefinedBenefitMember 2019-12-31 0000895728 us-gaap:FairValueInputsLevel3Member country:CA us-gaap:PensionPlansDefinedBenefitMemb</w:t>
      </w:r>
      <w:r>
        <w:rPr>
          <w:rFonts w:eastAsia="Times New Roman"/>
          <w:vanish/>
          <w:sz w:val="20"/>
          <w:szCs w:val="20"/>
        </w:rPr>
        <w:t>er 2018-12-31 0000895728 us-gaap:DefinedBenefitPlanEquitySecuritiesUsMember us-gaap:FairValueInputsLevel1Member country:CA us-gaap:PensionPlansDefinedBenefitMember 2018-12-31 0000895728 us-gaap:ForeignExchangeContractMember us-gaap:FairValueInputsLevel3Mem</w:t>
      </w:r>
      <w:r>
        <w:rPr>
          <w:rFonts w:eastAsia="Times New Roman"/>
          <w:vanish/>
          <w:sz w:val="20"/>
          <w:szCs w:val="20"/>
        </w:rPr>
        <w:t>ber country:CA us-gaap:PensionPlansDefinedBenefitMember 2018-12-31 0000895728 enb:DomesticGovernmentBondsMember us-gaap:ForeignPlanMember us-gaap:PensionPlansDefinedBenefitMember 2018-12-31 0000895728 us-gaap:CorporateBondSecuritiesMember us-gaap:FairValue</w:t>
      </w:r>
      <w:r>
        <w:rPr>
          <w:rFonts w:eastAsia="Times New Roman"/>
          <w:vanish/>
          <w:sz w:val="20"/>
          <w:szCs w:val="20"/>
        </w:rPr>
        <w:t>InputsLevel3Member country:CA us-gaap:PensionPlansDefinedBenefitMember 2018-12-31 0000895728 us-gaap:DefinedBenefitPlanCashAndCashEquivalentsMember us-gaap:FairValueInputsLevel2Member us-gaap:ForeignPlanMember us-gaap:PensionPlansDefinedBenefitMember 2018-</w:t>
      </w:r>
      <w:r>
        <w:rPr>
          <w:rFonts w:eastAsia="Times New Roman"/>
          <w:vanish/>
          <w:sz w:val="20"/>
          <w:szCs w:val="20"/>
        </w:rPr>
        <w:t>12-31 0000895728 enb:DefinedBenefitPlanEquitySecuritiesGlobalMember us-gaap:FairValueInputsLevel2Member country:CA us-gaap:PensionPlansDefinedBenefitMember 2019-12-31 0000895728 us-gaap:DefinedBenefitPlanEquitySecuritiesNonUsMember us-gaap:FairValueInputsL</w:t>
      </w:r>
      <w:r>
        <w:rPr>
          <w:rFonts w:eastAsia="Times New Roman"/>
          <w:vanish/>
          <w:sz w:val="20"/>
          <w:szCs w:val="20"/>
        </w:rPr>
        <w:t>evel2Member country:CA us-gaap:PensionPlansDefinedBenefitMember 2019-12-31 0000895728 us-gaap:DefinedBenefitPlanEquitySecuritiesUsMember us-gaap:FairValueInputsLevel3Member country:CA us-gaap:PensionPlansDefinedBenefitMember 2019-12-31 0000895728 enb:Defin</w:t>
      </w:r>
      <w:r>
        <w:rPr>
          <w:rFonts w:eastAsia="Times New Roman"/>
          <w:vanish/>
          <w:sz w:val="20"/>
          <w:szCs w:val="20"/>
        </w:rPr>
        <w:t>edBenefitPlanEquitySecuritiesGlobalMember us-gaap:FairValueInputsLevel2Member us-gaap:ForeignPlanMember us-gaap:PensionPlansDefinedBenefitMember 2018-12-31 0000895728 us-gaap:ForeignExchangeContractMember us-gaap:FairValueInputsLevel1Member us-gaap:Foreign</w:t>
      </w:r>
      <w:r>
        <w:rPr>
          <w:rFonts w:eastAsia="Times New Roman"/>
          <w:vanish/>
          <w:sz w:val="20"/>
          <w:szCs w:val="20"/>
        </w:rPr>
        <w:t>PlanMember us-gaap:PensionPlansDefinedBenefitMember 2019-12-31 0000895728 us-gaap:DefinedBenefitPlanCashAndCashEquivalentsMember us-gaap:FairValueInputsLevel2Member country:CA us-gaap:PensionPlansDefinedBenefitMember 2018-12-31 0000895728 enb:DomesticGover</w:t>
      </w:r>
      <w:r>
        <w:rPr>
          <w:rFonts w:eastAsia="Times New Roman"/>
          <w:vanish/>
          <w:sz w:val="20"/>
          <w:szCs w:val="20"/>
        </w:rPr>
        <w:t xml:space="preserve">nmentBondsMember us-gaap:ForeignPlanMember us-gaap:PensionPlansDefinedBenefitMember 2019-12-31 0000895728 us-gaap:DefinedBenefitPlanEquitySecuritiesUsMember us-gaap:FairValueInputsLevel2Member country:CA us-gaap:PensionPlansDefinedBenefitMember 2019-12-31 </w:t>
      </w:r>
      <w:r>
        <w:rPr>
          <w:rFonts w:eastAsia="Times New Roman"/>
          <w:vanish/>
          <w:sz w:val="20"/>
          <w:szCs w:val="20"/>
        </w:rPr>
        <w:t xml:space="preserve">0000895728 us-gaap:DefinedBenefitPlanCashAndCashEquivalentsMember country:CA us-gaap:PensionPlansDefinedBenefitMember 2019-12-31 0000895728 us-gaap:ForeignExchangeContractMember us-gaap:ForeignPlanMember us-gaap:PensionPlansDefinedBenefitMember 2019-12-31 </w:t>
      </w:r>
      <w:r>
        <w:rPr>
          <w:rFonts w:eastAsia="Times New Roman"/>
          <w:vanish/>
          <w:sz w:val="20"/>
          <w:szCs w:val="20"/>
        </w:rPr>
        <w:t>0000895728 us-gaap:RealEstateMember country:CA us-gaap:PensionPlansDefinedBenefitMember 2019-12-31 0000895728 enb:DomesticGovernmentBondsMember us-gaap:FairValueInputsLevel1Member country:CA us-gaap:PensionPlansDefinedBenefitMember 2019-12-31 0000895728 us</w:t>
      </w:r>
      <w:r>
        <w:rPr>
          <w:rFonts w:eastAsia="Times New Roman"/>
          <w:vanish/>
          <w:sz w:val="20"/>
          <w:szCs w:val="20"/>
        </w:rPr>
        <w:t>-gaap:DefinedBenefitPlanCashAndCashEquivalentsMember us-gaap:FairValueInputsLevel1Member country:CA us-gaap:PensionPlansDefinedBenefitMember 2019-12-31 0000895728 us-gaap:DefinedBenefitPlanCashAndCashEquivalentsMember us-gaap:FairValueInputsLevel3Member us</w:t>
      </w:r>
      <w:r>
        <w:rPr>
          <w:rFonts w:eastAsia="Times New Roman"/>
          <w:vanish/>
          <w:sz w:val="20"/>
          <w:szCs w:val="20"/>
        </w:rPr>
        <w:t>-gaap:ForeignPlanMember us-gaap:PensionPlansDefinedBenefitMember 2019-12-31 0000895728 us-gaap:DefinedBenefitPlanEquitySecuritiesUsMember us-gaap:FairValueInputsLevel2Member us-gaap:ForeignPlanMember us-gaap:PensionPlansDefinedBenefitMember 2018-12-31 0000</w:t>
      </w:r>
      <w:r>
        <w:rPr>
          <w:rFonts w:eastAsia="Times New Roman"/>
          <w:vanish/>
          <w:sz w:val="20"/>
          <w:szCs w:val="20"/>
        </w:rPr>
        <w:t>895728 us-gaap:RealEstateMember us-gaap:FairValueInputsLevel2Member country:CA us-gaap:PensionPlansDefinedBenefitMember 2019-12-31 0000895728 us-gaap:DefinedBenefitPlanEquitySecuritiesNonUsMember us-gaap:FairValueInputsLevel3Member country:CA us-gaap:Pensi</w:t>
      </w:r>
      <w:r>
        <w:rPr>
          <w:rFonts w:eastAsia="Times New Roman"/>
          <w:vanish/>
          <w:sz w:val="20"/>
          <w:szCs w:val="20"/>
        </w:rPr>
        <w:t>onPlansDefinedBenefitMember 2019-12-31 0000895728 us-gaap:CorporateBondSecuritiesMember country:CA us-gaap:PensionPlansDefinedBenefitMember 2018-12-31 0000895728 us-gaap:DefinedBenefitPlanEquitySecuritiesUsMember us-gaap:ForeignPlanMember us-gaap:PensionPl</w:t>
      </w:r>
      <w:r>
        <w:rPr>
          <w:rFonts w:eastAsia="Times New Roman"/>
          <w:vanish/>
          <w:sz w:val="20"/>
          <w:szCs w:val="20"/>
        </w:rPr>
        <w:t>ansDefinedBenefitMember 2019-12-31 0000895728 us-gaap:DefinedBenefitPlanEquitySecuritiesNonUsMember us-gaap:FairValueInputsLevel2Member us-gaap:ForeignPlanMember us-gaap:PensionPlansDefinedBenefitMember 2019-12-31 0000895728 enb:DomesticGovernmentBondsMemb</w:t>
      </w:r>
      <w:r>
        <w:rPr>
          <w:rFonts w:eastAsia="Times New Roman"/>
          <w:vanish/>
          <w:sz w:val="20"/>
          <w:szCs w:val="20"/>
        </w:rPr>
        <w:t>er us-gaap:FairValueInputsLevel3Member us-gaap:ForeignPlanMember us-gaap:PensionPlansDefinedBenefitMember 2019-12-31 0000895728 us-gaap:DefinedBenefitPlanEquitySecuritiesNonUsMember us-gaap:FairValueInputsLevel1Member country:CA us-gaap:PensionPlansDefined</w:t>
      </w:r>
      <w:r>
        <w:rPr>
          <w:rFonts w:eastAsia="Times New Roman"/>
          <w:vanish/>
          <w:sz w:val="20"/>
          <w:szCs w:val="20"/>
        </w:rPr>
        <w:t>BenefitMember 2019-12-31 0000895728 us-gaap:CorporateBondSecuritiesMember us-gaap:FairValueInputsLevel1Member us-gaap:ForeignPlanMember us-gaap:PensionPlansDefinedBenefitMember 2018-12-31 0000895728 us-gaap:ForeignExchangeContractMember us-gaap:FairValueIn</w:t>
      </w:r>
      <w:r>
        <w:rPr>
          <w:rFonts w:eastAsia="Times New Roman"/>
          <w:vanish/>
          <w:sz w:val="20"/>
          <w:szCs w:val="20"/>
        </w:rPr>
        <w:t>putsLevel2Member us-gaap:ForeignPlanMember us-gaap:PensionPlansDefinedBenefitMember 2018-12-31 0000895728 enb:DefinedBenefitPlanEquitySecuritiesGlobalMember us-gaap:FairValueInputsLevel1Member us-gaap:ForeignPlanMember us-gaap:PensionPlansDefinedBenefitMem</w:t>
      </w:r>
      <w:r>
        <w:rPr>
          <w:rFonts w:eastAsia="Times New Roman"/>
          <w:vanish/>
          <w:sz w:val="20"/>
          <w:szCs w:val="20"/>
        </w:rPr>
        <w:t>ber 2018-12-31 0000895728 us-gaap:RealEstateMember us-gaap:ForeignPlanMember us-gaap:PensionPlansDefinedBenefitMember 2018-12-31 0000895728 us-gaap:CorporateBondSecuritiesMember us-gaap:FairValueInputsLevel2Member us-gaap:ForeignPlanMember us-gaap:PensionP</w:t>
      </w:r>
      <w:r>
        <w:rPr>
          <w:rFonts w:eastAsia="Times New Roman"/>
          <w:vanish/>
          <w:sz w:val="20"/>
          <w:szCs w:val="20"/>
        </w:rPr>
        <w:t>lansDefinedBenefitMember 2018-12-31 0000895728 us-gaap:DefinedBenefitPlanEquitySecuritiesNonUsMember us-gaap:ForeignPlanMember us-gaap:PensionPlansDefinedBenefitMember 2018-12-31 0000895728 enb:DomesticGovernmentBondsMember us-gaap:FairValueInputsLevel3Mem</w:t>
      </w:r>
      <w:r>
        <w:rPr>
          <w:rFonts w:eastAsia="Times New Roman"/>
          <w:vanish/>
          <w:sz w:val="20"/>
          <w:szCs w:val="20"/>
        </w:rPr>
        <w:t xml:space="preserve">ber country:CA us-gaap:PensionPlansDefinedBenefitMember 2019-12-31 0000895728 us-gaap:DefinedBenefitPlanEquitySecuritiesUsMember us-gaap:ForeignPlanMember us-gaap:PensionPlansDefinedBenefitMember 2018-12-31 0000895728 us-gaap:CorporateBondSecuritiesMember </w:t>
      </w:r>
      <w:r>
        <w:rPr>
          <w:rFonts w:eastAsia="Times New Roman"/>
          <w:vanish/>
          <w:sz w:val="20"/>
          <w:szCs w:val="20"/>
        </w:rPr>
        <w:t>us-gaap:ForeignPlanMember us-gaap:PensionPlansDefinedBenefitMember 2018-12-31 0000895728 us-gaap:RealEstateMember us-gaap:FairValueInputsLevel1Member us-gaap:ForeignPlanMember us-gaap:PensionPlansDefinedBenefitMember 2019-12-31 0000895728 us-gaap:DefinedBe</w:t>
      </w:r>
      <w:r>
        <w:rPr>
          <w:rFonts w:eastAsia="Times New Roman"/>
          <w:vanish/>
          <w:sz w:val="20"/>
          <w:szCs w:val="20"/>
        </w:rPr>
        <w:t>nefitPlanEquitySecuritiesUsMember us-gaap:FairValueInputsLevel3Member country:CA us-gaap:PensionPlansDefinedBenefitMember 2018-12-31 0000895728 us-gaap:DefinedBenefitPlanEquitySecuritiesUsMember us-gaap:FairValueInputsLevel1Member country:CA us-gaap:Pensio</w:t>
      </w:r>
      <w:r>
        <w:rPr>
          <w:rFonts w:eastAsia="Times New Roman"/>
          <w:vanish/>
          <w:sz w:val="20"/>
          <w:szCs w:val="20"/>
        </w:rPr>
        <w:t>nPlansDefinedBenefitMember 2019-12-31 0000895728 us-gaap:FairValueInputsLevel3Member us-gaap:ForeignPlanMember us-gaap:PensionPlansDefinedBenefitMember 2018-12-31 0000895728 us-gaap:CorporateBondSecuritiesMember us-gaap:FairValueInputsLevel2Member country:</w:t>
      </w:r>
      <w:r>
        <w:rPr>
          <w:rFonts w:eastAsia="Times New Roman"/>
          <w:vanish/>
          <w:sz w:val="20"/>
          <w:szCs w:val="20"/>
        </w:rPr>
        <w:t>CA us-gaap:PensionPlansDefinedBenefitMember 2018-12-31 0000895728 us-gaap:DefinedBenefitPlanEquitySecuritiesUsMember us-gaap:FairValueInputsLevel3Member us-gaap:ForeignPlanMember us-gaap:PensionPlansDefinedBenefitMember 2019-12-31 0000895728 us-gaap:Foreig</w:t>
      </w:r>
      <w:r>
        <w:rPr>
          <w:rFonts w:eastAsia="Times New Roman"/>
          <w:vanish/>
          <w:sz w:val="20"/>
          <w:szCs w:val="20"/>
        </w:rPr>
        <w:t>nExchangeContractMember us-gaap:FairValueInputsLevel1Member country:CA us-gaap:PensionPlansDefinedBenefitMember 2018-12-31 0000895728 us-gaap:ForeignExchangeContractMember us-gaap:FairValueInputsLevel3Member us-gaap:ForeignPlanMember us-gaap:PensionPlansDe</w:t>
      </w:r>
      <w:r>
        <w:rPr>
          <w:rFonts w:eastAsia="Times New Roman"/>
          <w:vanish/>
          <w:sz w:val="20"/>
          <w:szCs w:val="20"/>
        </w:rPr>
        <w:t>finedBenefitMember 2018-12-31 0000895728 us-gaap:DefinedBenefitPlanCashAndCashEquivalentsMember us-gaap:ForeignPlanMember us-gaap:PensionPlansDefinedBenefitMember 2018-12-31 0000895728 enb:DomesticGovernmentBondsMember us-gaap:FairValueInputsLevel3Member u</w:t>
      </w:r>
      <w:r>
        <w:rPr>
          <w:rFonts w:eastAsia="Times New Roman"/>
          <w:vanish/>
          <w:sz w:val="20"/>
          <w:szCs w:val="20"/>
        </w:rPr>
        <w:t>s-gaap:ForeignPlanMember us-gaap:PensionPlansDefinedBenefitMember 2018-12-31 0000895728 us-gaap:DefinedBenefitPlanEquitySecuritiesUsMember us-gaap:FairValueInputsLevel1Member us-gaap:ForeignPlanMember us-gaap:PensionPlansDefinedBenefitMember 2019-12-31 000</w:t>
      </w:r>
      <w:r>
        <w:rPr>
          <w:rFonts w:eastAsia="Times New Roman"/>
          <w:vanish/>
          <w:sz w:val="20"/>
          <w:szCs w:val="20"/>
        </w:rPr>
        <w:t>0895728 us-gaap:FairValueInputsLevel3Member us-gaap:ForeignPlanMember us-gaap:PensionPlansDefinedBenefitMember 2019-01-01 2019-12-31 0000895728 us-gaap:FairValueInputsLevel3Member country:CA us-gaap:PensionPlansDefinedBenefitMember 2018-01-01 2018-12-31 00</w:t>
      </w:r>
      <w:r>
        <w:rPr>
          <w:rFonts w:eastAsia="Times New Roman"/>
          <w:vanish/>
          <w:sz w:val="20"/>
          <w:szCs w:val="20"/>
        </w:rPr>
        <w:t>00895728 us-gaap:FairValueInputsLevel3Member us-gaap:ForeignPlanMember us-gaap:PensionPlansDefinedBenefitMember 2018-01-01 2018-12-31 0000895728 us-gaap:FairValueInputsLevel3Member country:CA us-gaap:PensionPlansDefinedBenefitMember 2019-01-01 2019-12-31 0</w:t>
      </w:r>
      <w:r>
        <w:rPr>
          <w:rFonts w:eastAsia="Times New Roman"/>
          <w:vanish/>
          <w:sz w:val="20"/>
          <w:szCs w:val="20"/>
        </w:rPr>
        <w:t xml:space="preserve">000895728 us-gaap:FairValueInputsLevel3Member us-gaap:ForeignPlanMember us-gaap:PensionPlansDefinedBenefitMember 2017-12-31 0000895728 us-gaap:FairValueInputsLevel3Member country:CA us-gaap:PensionPlansDefinedBenefitMember 2017-12-31 0000895728 country:CA </w:t>
      </w:r>
      <w:r>
        <w:rPr>
          <w:rFonts w:eastAsia="Times New Roman"/>
          <w:vanish/>
          <w:sz w:val="20"/>
          <w:szCs w:val="20"/>
        </w:rPr>
        <w:t>us-gaap:OtherPostretirementBenefitPlansDefinedBenefitMember 2017-12-31 0000895728 us-gaap:ForeignPlanMember us-gaap:OtherPostretirementBenefitPlansDefinedBenefitMember 2017-12-31 0000895728 enb:ReimbursedMaintenanceExpensesMember enb:SpectraEnergyCorpMembe</w:t>
      </w:r>
      <w:r>
        <w:rPr>
          <w:rFonts w:eastAsia="Times New Roman"/>
          <w:vanish/>
          <w:sz w:val="20"/>
          <w:szCs w:val="20"/>
        </w:rPr>
        <w:t>r 2019-01-01 2019-12-31 0000895728 us-gaap:NaturalGasMidstreamMember enb:DCPMidstreamLLCMember 2017-01-01 2017-12-31 0000895728 us-gaap:NaturalGasStorageMember enb:DCPMidstreamLLCMember 2019-01-01 2019-12-31 0000895728 us-gaap:OtherAffiliatesMember 2019-12</w:t>
      </w:r>
      <w:r>
        <w:rPr>
          <w:rFonts w:eastAsia="Times New Roman"/>
          <w:vanish/>
          <w:sz w:val="20"/>
          <w:szCs w:val="20"/>
        </w:rPr>
        <w:t>-31 0000895728 us-gaap:NaturalGasStorageMember enb:DCPMidstreamLLCMember 2017-01-01 2017-12-31 0000895728 us-gaap:NaturalGasStorageMember enb:DCPMidstreamLLCMember 2018-01-01 2018-12-31 0000895728 enb:ReimbursedMaintenanceExpensesMember enb:SpectraEnergyCo</w:t>
      </w:r>
      <w:r>
        <w:rPr>
          <w:rFonts w:eastAsia="Times New Roman"/>
          <w:vanish/>
          <w:sz w:val="20"/>
          <w:szCs w:val="20"/>
        </w:rPr>
        <w:t>rpMember 2017-01-01 2017-12-31 0000895728 enb:ReimbursedMaintenanceExpensesMember enb:SpectraEnergyCorpMember 2018-01-01 2018-12-31 0000895728 enb:VectorPipelineJointVentureMember 2018-01-01 2018-12-31 0000895728 enb:VectorPipelineJointVentureMember 2019-0</w:t>
      </w:r>
      <w:r>
        <w:rPr>
          <w:rFonts w:eastAsia="Times New Roman"/>
          <w:vanish/>
          <w:sz w:val="20"/>
          <w:szCs w:val="20"/>
        </w:rPr>
        <w:t>1-01 2019-12-31 0000895728 us-gaap:OtherAffiliatesMember 2018-12-31 0000895728 us-gaap:NaturalGasMidstreamMember enb:DCPMidstreamLLCMember 2019-01-01 2019-12-31 0000895728 us-gaap:NaturalGasMidstreamMember enb:DCPMidstreamLLCMember 2018-01-01 2018-12-31 00</w:t>
      </w:r>
      <w:r>
        <w:rPr>
          <w:rFonts w:eastAsia="Times New Roman"/>
          <w:vanish/>
          <w:sz w:val="20"/>
          <w:szCs w:val="20"/>
        </w:rPr>
        <w:t>00895728 enb:VectorPipelineJointVentureMember 2017-01-01 2017-12-31 0000895728 srt:NonGuarantorSubsidiariesMember srt:ReportableLegalEntitiesMember 2018-01-01 2018-12-31 0000895728 enb:EnbridgeEnergyPartnersLpMember srt:GuarantorSubsidiariesMember srt:Repo</w:t>
      </w:r>
      <w:r>
        <w:rPr>
          <w:rFonts w:eastAsia="Times New Roman"/>
          <w:vanish/>
          <w:sz w:val="20"/>
          <w:szCs w:val="20"/>
        </w:rPr>
        <w:t>rtableLegalEntitiesMember 2018-01-01 2018-12-31 0000895728 enb:SpectraEnergyPartnersLPMember srt:GuarantorSubsidiariesMember srt:ReportableLegalEntitiesMember 2018-01-01 2018-12-31 0000895728 srt:ParentCompanyMember srt:ReportableLegalEntitiesMember 2018-0</w:t>
      </w:r>
      <w:r>
        <w:rPr>
          <w:rFonts w:eastAsia="Times New Roman"/>
          <w:vanish/>
          <w:sz w:val="20"/>
          <w:szCs w:val="20"/>
        </w:rPr>
        <w:t>1-01 2018-12-31 0000895728 srt:NonGuarantorSubsidiariesMember srt:ReportableLegalEntitiesMember enb:TransportationAndOtherServicesRevenuesMember 2018-01-01 2018-12-31 0000895728 enb:SpectraEnergyPartnersLPMember srt:GuarantorSubsidiariesMember srt:Reportab</w:t>
      </w:r>
      <w:r>
        <w:rPr>
          <w:rFonts w:eastAsia="Times New Roman"/>
          <w:vanish/>
          <w:sz w:val="20"/>
          <w:szCs w:val="20"/>
        </w:rPr>
        <w:t>leLegalEntitiesMember enb:CommoditySalesRevenueMember 2018-01-01 2018-12-31 0000895728 srt:ParentCompanyMember srt:ReportableLegalEntitiesMember enb:TransportationAndOtherServicesRevenuesMember 2018-01-01 2018-12-31 0000895728 srt:ConsolidationEliminations</w:t>
      </w:r>
      <w:r>
        <w:rPr>
          <w:rFonts w:eastAsia="Times New Roman"/>
          <w:vanish/>
          <w:sz w:val="20"/>
          <w:szCs w:val="20"/>
        </w:rPr>
        <w:t>Member enb:CommoditySalesRevenueMember 2018-01-01 2018-12-31 0000895728 srt:ConsolidationEliminationsMember enb:GasDistributionRevenueMember 2018-01-01 2018-12-31 0000895728 srt:ParentCompanyMember srt:ReportableLegalEntitiesMember enb:GasDistributionReven</w:t>
      </w:r>
      <w:r>
        <w:rPr>
          <w:rFonts w:eastAsia="Times New Roman"/>
          <w:vanish/>
          <w:sz w:val="20"/>
          <w:szCs w:val="20"/>
        </w:rPr>
        <w:t>ueMember 2018-01-01 2018-12-31 0000895728 srt:NonGuarantorSubsidiariesMember srt:ReportableLegalEntitiesMember enb:CommoditySalesRevenueMember 2018-01-01 2018-12-31 0000895728 srt:ParentCompanyMember srt:ReportableLegalEntitiesMember enb:CommoditySalesReve</w:t>
      </w:r>
      <w:r>
        <w:rPr>
          <w:rFonts w:eastAsia="Times New Roman"/>
          <w:vanish/>
          <w:sz w:val="20"/>
          <w:szCs w:val="20"/>
        </w:rPr>
        <w:t>nueMember 2018-01-01 2018-12-31 0000895728 srt:ConsolidationEliminationsMember enb:TransportationAndOtherServicesRevenuesMember 2018-01-01 2018-12-31 0000895728 enb:SpectraEnergyPartnersLPMember srt:GuarantorSubsidiariesMember srt:ReportableLegalEntitiesMe</w:t>
      </w:r>
      <w:r>
        <w:rPr>
          <w:rFonts w:eastAsia="Times New Roman"/>
          <w:vanish/>
          <w:sz w:val="20"/>
          <w:szCs w:val="20"/>
        </w:rPr>
        <w:t>mber enb:TransportationAndOtherServicesRevenuesMember 2018-01-01 2018-12-31 0000895728 srt:NonGuarantorSubsidiariesMember srt:ReportableLegalEntitiesMember enb:GasDistributionRevenueMember 2018-01-01 2018-12-31 0000895728 enb:EnbridgeEnergyPartnersLpMember</w:t>
      </w:r>
      <w:r>
        <w:rPr>
          <w:rFonts w:eastAsia="Times New Roman"/>
          <w:vanish/>
          <w:sz w:val="20"/>
          <w:szCs w:val="20"/>
        </w:rPr>
        <w:t xml:space="preserve"> srt:GuarantorSubsidiariesMember srt:ReportableLegalEntitiesMember enb:CommoditySalesRevenueMember 2018-01-01 2018-12-31 0000895728 enb:EnbridgeEnergyPartnersLpMember srt:GuarantorSubsidiariesMember srt:ReportableLegalEntitiesMember enb:GasDistributionReve</w:t>
      </w:r>
      <w:r>
        <w:rPr>
          <w:rFonts w:eastAsia="Times New Roman"/>
          <w:vanish/>
          <w:sz w:val="20"/>
          <w:szCs w:val="20"/>
        </w:rPr>
        <w:t>nueMember 2018-01-01 2018-12-31 0000895728 enb:SpectraEnergyPartnersLPMember srt:GuarantorSubsidiariesMember srt:ReportableLegalEntitiesMember enb:GasDistributionRevenueMember 2018-01-01 2018-12-31 0000895728 enb:EnbridgeEnergyPartnersLpMember srt:Guaranto</w:t>
      </w:r>
      <w:r>
        <w:rPr>
          <w:rFonts w:eastAsia="Times New Roman"/>
          <w:vanish/>
          <w:sz w:val="20"/>
          <w:szCs w:val="20"/>
        </w:rPr>
        <w:t>rSubsidiariesMember srt:ReportableLegalEntitiesMember enb:TransportationAndOtherServicesRevenuesMember 2018-01-01 2018-12-31 0000895728 srt:NonGuarantorSubsidiariesMember srt:ReportableLegalEntitiesMember 2019-01-01 2019-12-31 0000895728 enb:SpectraEnergyP</w:t>
      </w:r>
      <w:r>
        <w:rPr>
          <w:rFonts w:eastAsia="Times New Roman"/>
          <w:vanish/>
          <w:sz w:val="20"/>
          <w:szCs w:val="20"/>
        </w:rPr>
        <w:t>artnersLPMember srt:GuarantorSubsidiariesMember srt:ReportableLegalEntitiesMember enb:GasDistributionRevenueMember 2019-01-01 2019-12-31 0000895728 srt:ParentCompanyMember srt:ReportableLegalEntitiesMember 2019-01-01 2019-12-31 0000895728 enb:SpectraEnergy</w:t>
      </w:r>
      <w:r>
        <w:rPr>
          <w:rFonts w:eastAsia="Times New Roman"/>
          <w:vanish/>
          <w:sz w:val="20"/>
          <w:szCs w:val="20"/>
        </w:rPr>
        <w:t xml:space="preserve">PartnersLPMember srt:GuarantorSubsidiariesMember srt:ReportableLegalEntitiesMember 2019-01-01 2019-12-31 0000895728 srt:NonGuarantorSubsidiariesMember srt:ReportableLegalEntitiesMember enb:TransportationAndOtherServicesRevenuesMember 2019-01-01 2019-12-31 </w:t>
      </w:r>
      <w:r>
        <w:rPr>
          <w:rFonts w:eastAsia="Times New Roman"/>
          <w:vanish/>
          <w:sz w:val="20"/>
          <w:szCs w:val="20"/>
        </w:rPr>
        <w:t>0000895728 enb:EnbridgeEnergyPartnersLpMember srt:GuarantorSubsidiariesMember srt:ReportableLegalEntitiesMember 2019-01-01 2019-12-31 0000895728 enb:EnbridgeEnergyPartnersLpMember srt:GuarantorSubsidiariesMember srt:ReportableLegalEntitiesMember enb:GasDis</w:t>
      </w:r>
      <w:r>
        <w:rPr>
          <w:rFonts w:eastAsia="Times New Roman"/>
          <w:vanish/>
          <w:sz w:val="20"/>
          <w:szCs w:val="20"/>
        </w:rPr>
        <w:t>tributionRevenueMember 2019-01-01 2019-12-31 0000895728 srt:NonGuarantorSubsidiariesMember srt:ReportableLegalEntitiesMember enb:CommoditySalesRevenueMember 2019-01-01 2019-12-31 0000895728 srt:ParentCompanyMember srt:ReportableLegalEntitiesMember enb:GasD</w:t>
      </w:r>
      <w:r>
        <w:rPr>
          <w:rFonts w:eastAsia="Times New Roman"/>
          <w:vanish/>
          <w:sz w:val="20"/>
          <w:szCs w:val="20"/>
        </w:rPr>
        <w:t>istributionRevenueMember 2019-01-01 2019-12-31 0000895728 srt:NonGuarantorSubsidiariesMember srt:ReportableLegalEntitiesMember enb:GasDistributionRevenueMember 2019-01-01 2019-12-31 0000895728 srt:ParentCompanyMember srt:ReportableLegalEntitiesMember enb:T</w:t>
      </w:r>
      <w:r>
        <w:rPr>
          <w:rFonts w:eastAsia="Times New Roman"/>
          <w:vanish/>
          <w:sz w:val="20"/>
          <w:szCs w:val="20"/>
        </w:rPr>
        <w:t>ransportationAndOtherServicesRevenuesMember 2019-01-01 2019-12-31 0000895728 enb:EnbridgeEnergyPartnersLpMember srt:GuarantorSubsidiariesMember srt:ReportableLegalEntitiesMember enb:CommoditySalesRevenueMember 2019-01-01 2019-12-31 0000895728 enb:SpectraEn</w:t>
      </w:r>
      <w:r>
        <w:rPr>
          <w:rFonts w:eastAsia="Times New Roman"/>
          <w:vanish/>
          <w:sz w:val="20"/>
          <w:szCs w:val="20"/>
        </w:rPr>
        <w:t>ergyPartnersLPMember srt:GuarantorSubsidiariesMember srt:ReportableLegalEntitiesMember enb:TransportationAndOtherServicesRevenuesMember 2019-01-01 2019-12-31 0000895728 enb:EnbridgeEnergyPartnersLpMember srt:GuarantorSubsidiariesMember srt:ReportableLegalE</w:t>
      </w:r>
      <w:r>
        <w:rPr>
          <w:rFonts w:eastAsia="Times New Roman"/>
          <w:vanish/>
          <w:sz w:val="20"/>
          <w:szCs w:val="20"/>
        </w:rPr>
        <w:t>ntitiesMember enb:TransportationAndOtherServicesRevenuesMember 2019-01-01 2019-12-31 0000895728 srt:ConsolidationEliminationsMember enb:CommoditySalesRevenueMember 2019-01-01 2019-12-31 0000895728 enb:SpectraEnergyPartnersLPMember srt:GuarantorSubsidiaries</w:t>
      </w:r>
      <w:r>
        <w:rPr>
          <w:rFonts w:eastAsia="Times New Roman"/>
          <w:vanish/>
          <w:sz w:val="20"/>
          <w:szCs w:val="20"/>
        </w:rPr>
        <w:t>Member srt:ReportableLegalEntitiesMember enb:CommoditySalesRevenueMember 2019-01-01 2019-12-31 0000895728 srt:ConsolidationEliminationsMember enb:GasDistributionRevenueMember 2019-01-01 2019-12-31 0000895728 srt:ConsolidationEliminationsMember enb:Transpor</w:t>
      </w:r>
      <w:r>
        <w:rPr>
          <w:rFonts w:eastAsia="Times New Roman"/>
          <w:vanish/>
          <w:sz w:val="20"/>
          <w:szCs w:val="20"/>
        </w:rPr>
        <w:t>tationAndOtherServicesRevenuesMember 2019-01-01 2019-12-31 0000895728 srt:ParentCompanyMember srt:ReportableLegalEntitiesMember enb:CommoditySalesRevenueMember 2019-01-01 2019-12-31 0000895728 enb:EnbridgeEnergyPartnersLpMember us-gaap:SeniorNotesMember 20</w:t>
      </w:r>
      <w:r>
        <w:rPr>
          <w:rFonts w:eastAsia="Times New Roman"/>
          <w:vanish/>
          <w:sz w:val="20"/>
          <w:szCs w:val="20"/>
        </w:rPr>
        <w:t>19-12-31 0000895728 us-gaap:SeniorNotesMember 2019-12-31 0000895728 enb:SpectraEnergyPartnersLPMember us-gaap:SeniorNotesMember 2019-12-31 0000895728 enb:EnbridgeEnergyPartnersLpMember srt:GuarantorSubsidiariesMember srt:ReportableLegalEntitiesMember 2018-</w:t>
      </w:r>
      <w:r>
        <w:rPr>
          <w:rFonts w:eastAsia="Times New Roman"/>
          <w:vanish/>
          <w:sz w:val="20"/>
          <w:szCs w:val="20"/>
        </w:rPr>
        <w:t>12-31 0000895728 srt:ParentCompanyMember srt:ReportableLegalEntitiesMember 2017-12-31 0000895728 srt:ParentCompanyMember srt:ReportableLegalEntitiesMember 2018-12-31 0000895728 enb:SpectraEnergyPartnersLPMember srt:GuarantorSubsidiariesMember srt:Reportabl</w:t>
      </w:r>
      <w:r>
        <w:rPr>
          <w:rFonts w:eastAsia="Times New Roman"/>
          <w:vanish/>
          <w:sz w:val="20"/>
          <w:szCs w:val="20"/>
        </w:rPr>
        <w:t>eLegalEntitiesMember 2018-12-31 0000895728 srt:NonGuarantorSubsidiariesMember srt:ReportableLegalEntitiesMember 2018-12-31 0000895728 srt:NonGuarantorSubsidiariesMember srt:ReportableLegalEntitiesMember 2017-12-31 0000895728 enb:SpectraEnergyPartnersLPMemb</w:t>
      </w:r>
      <w:r>
        <w:rPr>
          <w:rFonts w:eastAsia="Times New Roman"/>
          <w:vanish/>
          <w:sz w:val="20"/>
          <w:szCs w:val="20"/>
        </w:rPr>
        <w:t>er srt:GuarantorSubsidiariesMember srt:ReportableLegalEntitiesMember 2017-12-31 0000895728 enb:EnbridgeEnergyPartnersLpMember srt:GuarantorSubsidiariesMember srt:ReportableLegalEntitiesMember 2017-12-31 0000895728 srt:ParentCompanyMember srt:ReportableLega</w:t>
      </w:r>
      <w:r>
        <w:rPr>
          <w:rFonts w:eastAsia="Times New Roman"/>
          <w:vanish/>
          <w:sz w:val="20"/>
          <w:szCs w:val="20"/>
        </w:rPr>
        <w:t>lEntitiesMember 2017-01-01 2017-12-31 0000895728 srt:NonGuarantorSubsidiariesMember srt:ReportableLegalEntitiesMember 2017-01-01 2017-12-31 0000895728 srt:ConsolidationEliminationsMember 2017-01-01 2017-12-31 0000895728 enb:EnbridgeEnergyPartnersLpMember s</w:t>
      </w:r>
      <w:r>
        <w:rPr>
          <w:rFonts w:eastAsia="Times New Roman"/>
          <w:vanish/>
          <w:sz w:val="20"/>
          <w:szCs w:val="20"/>
        </w:rPr>
        <w:t>rt:GuarantorSubsidiariesMember srt:ReportableLegalEntitiesMember 2017-01-01 2017-12-31 0000895728 enb:SpectraEnergyPartnersLPMember srt:GuarantorSubsidiariesMember srt:ReportableLegalEntitiesMember 2017-01-01 2017-12-31 0000895728 srt:ConsolidationEliminat</w:t>
      </w:r>
      <w:r>
        <w:rPr>
          <w:rFonts w:eastAsia="Times New Roman"/>
          <w:vanish/>
          <w:sz w:val="20"/>
          <w:szCs w:val="20"/>
        </w:rPr>
        <w:t>ionsMember 2016-12-31 0000895728 enb:EnbridgeEnergyPartnersLpMember srt:GuarantorSubsidiariesMember srt:ReportableLegalEntitiesMember 2016-12-31 0000895728 srt:ParentCompanyMember srt:ReportableLegalEntitiesMember 2016-12-31 0000895728 srt:NonGuarantorSubs</w:t>
      </w:r>
      <w:r>
        <w:rPr>
          <w:rFonts w:eastAsia="Times New Roman"/>
          <w:vanish/>
          <w:sz w:val="20"/>
          <w:szCs w:val="20"/>
        </w:rPr>
        <w:t>idiariesMember srt:ReportableLegalEntitiesMember 2016-12-31 0000895728 enb:SpectraEnergyPartnersLPMember srt:GuarantorSubsidiariesMember srt:ReportableLegalEntitiesMember 2016-12-31 0000895728 enb:SpectraEnergyPartnersLPMember srt:GuarantorSubsidiariesMemb</w:t>
      </w:r>
      <w:r>
        <w:rPr>
          <w:rFonts w:eastAsia="Times New Roman"/>
          <w:vanish/>
          <w:sz w:val="20"/>
          <w:szCs w:val="20"/>
        </w:rPr>
        <w:t>er srt:ReportableLegalEntitiesMember enb:GasDistributionRevenueMember 2017-01-01 2017-12-31 0000895728 srt:NonGuarantorSubsidiariesMember srt:ReportableLegalEntitiesMember enb:GasDistributionRevenueMember 2017-01-01 2017-12-31 0000895728 srt:ConsolidationE</w:t>
      </w:r>
      <w:r>
        <w:rPr>
          <w:rFonts w:eastAsia="Times New Roman"/>
          <w:vanish/>
          <w:sz w:val="20"/>
          <w:szCs w:val="20"/>
        </w:rPr>
        <w:t>liminationsMember enb:TransportationAndOtherServicesRevenuesMember 2017-01-01 2017-12-31 0000895728 srt:NonGuarantorSubsidiariesMember srt:ReportableLegalEntitiesMember enb:CommoditySalesRevenueMember 2017-01-01 2017-12-31 0000895728 srt:ParentCompanyMembe</w:t>
      </w:r>
      <w:r>
        <w:rPr>
          <w:rFonts w:eastAsia="Times New Roman"/>
          <w:vanish/>
          <w:sz w:val="20"/>
          <w:szCs w:val="20"/>
        </w:rPr>
        <w:t xml:space="preserve">r srt:ReportableLegalEntitiesMember enb:CommoditySalesRevenueMember 2017-01-01 2017-12-31 0000895728 enb:EnbridgeEnergyPartnersLpMember srt:GuarantorSubsidiariesMember srt:ReportableLegalEntitiesMember enb:CommoditySalesRevenueMember 2017-01-01 2017-12-31 </w:t>
      </w:r>
      <w:r>
        <w:rPr>
          <w:rFonts w:eastAsia="Times New Roman"/>
          <w:vanish/>
          <w:sz w:val="20"/>
          <w:szCs w:val="20"/>
        </w:rPr>
        <w:t>0000895728 srt:ConsolidationEliminationsMember enb:CommoditySalesRevenueMember 2017-01-01 2017-12-31 0000895728 enb:EnbridgeEnergyPartnersLpMember srt:GuarantorSubsidiariesMember srt:ReportableLegalEntitiesMember enb:TransportationAndOtherServicesRevenuesM</w:t>
      </w:r>
      <w:r>
        <w:rPr>
          <w:rFonts w:eastAsia="Times New Roman"/>
          <w:vanish/>
          <w:sz w:val="20"/>
          <w:szCs w:val="20"/>
        </w:rPr>
        <w:t>ember 2017-01-01 2017-12-31 0000895728 srt:ParentCompanyMember srt:ReportableLegalEntitiesMember enb:GasDistributionRevenueMember 2017-01-01 2017-12-31 0000895728 srt:ConsolidationEliminationsMember enb:GasDistributionRevenueMember 2017-01-01 2017-12-31 00</w:t>
      </w:r>
      <w:r>
        <w:rPr>
          <w:rFonts w:eastAsia="Times New Roman"/>
          <w:vanish/>
          <w:sz w:val="20"/>
          <w:szCs w:val="20"/>
        </w:rPr>
        <w:t>00895728 srt:ParentCompanyMember srt:ReportableLegalEntitiesMember enb:TransportationAndOtherServicesRevenuesMember 2017-01-01 2017-12-31 0000895728 enb:SpectraEnergyPartnersLPMember srt:GuarantorSubsidiariesMember srt:ReportableLegalEntitiesMember enb:Tra</w:t>
      </w:r>
      <w:r>
        <w:rPr>
          <w:rFonts w:eastAsia="Times New Roman"/>
          <w:vanish/>
          <w:sz w:val="20"/>
          <w:szCs w:val="20"/>
        </w:rPr>
        <w:t>nsportationAndOtherServicesRevenuesMember 2017-01-01 2017-12-31 0000895728 srt:NonGuarantorSubsidiariesMember srt:ReportableLegalEntitiesMember enb:TransportationAndOtherServicesRevenuesMember 2017-01-01 2017-12-31 0000895728 enb:SpectraEnergyPartnersLPMem</w:t>
      </w:r>
      <w:r>
        <w:rPr>
          <w:rFonts w:eastAsia="Times New Roman"/>
          <w:vanish/>
          <w:sz w:val="20"/>
          <w:szCs w:val="20"/>
        </w:rPr>
        <w:t>ber srt:GuarantorSubsidiariesMember srt:ReportableLegalEntitiesMember enb:CommoditySalesRevenueMember 2017-01-01 2017-12-31 0000895728 enb:EnbridgeEnergyPartnersLpMember srt:GuarantorSubsidiariesMember srt:ReportableLegalEntitiesMember enb:GasDistributionR</w:t>
      </w:r>
      <w:r>
        <w:rPr>
          <w:rFonts w:eastAsia="Times New Roman"/>
          <w:vanish/>
          <w:sz w:val="20"/>
          <w:szCs w:val="20"/>
        </w:rPr>
        <w:t>evenueMember 2017-01-01 2017-12-31 0000895728 enb:SpectraEnergyPartnersLPMember srt:GuarantorSubsidiariesMember srt:ReportableLegalEntitiesMember 2019-12-31 0000895728 srt:NonGuarantorSubsidiariesMember srt:ReportableLegalEntitiesMember 2019-12-31 00008957</w:t>
      </w:r>
      <w:r>
        <w:rPr>
          <w:rFonts w:eastAsia="Times New Roman"/>
          <w:vanish/>
          <w:sz w:val="20"/>
          <w:szCs w:val="20"/>
        </w:rPr>
        <w:t>28 srt:ParentCompanyMember srt:ReportableLegalEntitiesMember 2019-12-31 0000895728 enb:EnbridgeEnergyPartnersLpMember srt:GuarantorSubsidiariesMember srt:ReportableLegalEntitiesMember 2019-12-31 0000895728 enb:EnbridgeEnergyPartnersLpMember enb:A5.950Notes</w:t>
      </w:r>
      <w:r>
        <w:rPr>
          <w:rFonts w:eastAsia="Times New Roman"/>
          <w:vanish/>
          <w:sz w:val="20"/>
          <w:szCs w:val="20"/>
        </w:rPr>
        <w:t>due2033Member 2019-12-31 0000895728 enb:EnbridgeEnergyPartnersLpMember enb:A5.875Notesdue2025Member 2019-12-31 0000895728 enb:SpectraEnergyPartnersLPMember enb:A4.500SeniorNotesdue2045Member us-gaap:SeniorNotesMember 2019-12-31 0000895728 enb:SpectraEnergy</w:t>
      </w:r>
      <w:r>
        <w:rPr>
          <w:rFonts w:eastAsia="Times New Roman"/>
          <w:vanish/>
          <w:sz w:val="20"/>
          <w:szCs w:val="20"/>
        </w:rPr>
        <w:t>PartnersLPMember enb:A4.600SeniorNotesdue2021Member us-gaap:SeniorNotesMember 2019-12-31 0000895728 enb:SpectraEnergyPartnersLPMember enb:A3.375SeniorNotesdue2026Member us-gaap:SeniorNotesMember 2019-12-31 0000895728 enb:SpectraEnergyPartnersLPMember enb:A</w:t>
      </w:r>
      <w:r>
        <w:rPr>
          <w:rFonts w:eastAsia="Times New Roman"/>
          <w:vanish/>
          <w:sz w:val="20"/>
          <w:szCs w:val="20"/>
        </w:rPr>
        <w:t>3.500SeniorNotesdue2025Member us-gaap:SeniorNotesMember 2019-12-31 0000895728 enb:EnbridgeEnergyPartnersLpMember enb:A4.200Notesdue2021Member 2019-12-31 0000895728 enb:EnbridgeEnergyPartnersLpMember enb:A6.300Notesdue2034Member 2019-12-31 0000895728 enb:En</w:t>
      </w:r>
      <w:r>
        <w:rPr>
          <w:rFonts w:eastAsia="Times New Roman"/>
          <w:vanish/>
          <w:sz w:val="20"/>
          <w:szCs w:val="20"/>
        </w:rPr>
        <w:t>bridgeEnergyPartnersLpMember enb:A5.500Notesdue2040Member 2019-12-31 0000895728 enb:SpectraEnergyPartnersLPMember enb:A4.750SeniorNotesdue2024Member us-gaap:SeniorNotesMember 2019-12-31 0000895728 enb:EnbridgeEnergyPartnersLpMember enb:A7.375Notesdue2045Me</w:t>
      </w:r>
      <w:r>
        <w:rPr>
          <w:rFonts w:eastAsia="Times New Roman"/>
          <w:vanish/>
          <w:sz w:val="20"/>
          <w:szCs w:val="20"/>
        </w:rPr>
        <w:t>mber 2019-12-31 0000895728 enb:EnbridgeEnergyPartnersLpMember enb:A7.500Notesdue2038Member 2019-12-31 0000895728 enb:SpectraEnergyPartnersLPMember enb:A5.950SeniorNotesdue2043Member us-gaap:SeniorNotesMember 2019-12-31 0000895728 enb:A4.240SeniorNotesdue20</w:t>
      </w:r>
      <w:r>
        <w:rPr>
          <w:rFonts w:eastAsia="Times New Roman"/>
          <w:vanish/>
          <w:sz w:val="20"/>
          <w:szCs w:val="20"/>
        </w:rPr>
        <w:t>42Member us-gaap:SeniorNotesMember 2019-12-31 0000895728 enb:A3.950SeniorNotesdue2024Member us-gaap:SeniorNotesMember 2019-12-31 0000895728 enb:A7.200SeniorNotesdue2032Member us-gaap:SeniorNotesMember 2019-12-31 0000895728 enb:A3.940SeniorNotesDue2023TwoMe</w:t>
      </w:r>
      <w:r>
        <w:rPr>
          <w:rFonts w:eastAsia="Times New Roman"/>
          <w:vanish/>
          <w:sz w:val="20"/>
          <w:szCs w:val="20"/>
        </w:rPr>
        <w:t>mber us-gaap:SeniorNotesMember 2019-12-31 0000895728 enb:A7.220SeniorNotesdue2030Member us-gaap:SeniorNotesMember 2019-12-31 0000895728 enb:A3.200SeniorNotesdue2027Member us-gaap:SeniorNotesMember 2019-12-31 0000895728 enb:A4.000SeniorNotesDue2049Member us</w:t>
      </w:r>
      <w:r>
        <w:rPr>
          <w:rFonts w:eastAsia="Times New Roman"/>
          <w:vanish/>
          <w:sz w:val="20"/>
          <w:szCs w:val="20"/>
        </w:rPr>
        <w:t>-gaap:SeniorNotesMember 2019-12-31 0000895728 enb:A4.850SeniorNotesdue2022Member us-gaap:SeniorNotesMember 2019-12-31 0000895728 enb:A4.000SeniorNotesdue2023Member us-gaap:SeniorNotesMember 2019-12-31 0000895728 enb:A3.700SeniorNotesdue2027Member us-gaap:S</w:t>
      </w:r>
      <w:r>
        <w:rPr>
          <w:rFonts w:eastAsia="Times New Roman"/>
          <w:vanish/>
          <w:sz w:val="20"/>
          <w:szCs w:val="20"/>
        </w:rPr>
        <w:t>eniorNotesMember 2019-12-31 0000895728 enb:A4.560SeniorNotesdue2064Member us-gaap:SeniorNotesMember 2019-12-31 0000895728 enb:A5.750SeniorNotesdue2039Member us-gaap:SeniorNotesMember 2019-12-31 0000895728 enb:A5.120SeniorNotesdue2040Member us-gaap:SeniorNo</w:t>
      </w:r>
      <w:r>
        <w:rPr>
          <w:rFonts w:eastAsia="Times New Roman"/>
          <w:vanish/>
          <w:sz w:val="20"/>
          <w:szCs w:val="20"/>
        </w:rPr>
        <w:t>tesMember 2019-12-31 0000895728 enb:A3.125SeniorNotesDue2029Member us-gaap:SeniorNotesMember 2019-12-31 0000895728 enb:A2.990SeniorNotesDue2029Member us-gaap:SeniorNotesMember 2019-12-31 0000895728 enb:A3.500SeniorNotesdue2024Member us-gaap:SeniorNotesMemb</w:t>
      </w:r>
      <w:r>
        <w:rPr>
          <w:rFonts w:eastAsia="Times New Roman"/>
          <w:vanish/>
          <w:sz w:val="20"/>
          <w:szCs w:val="20"/>
        </w:rPr>
        <w:t>er 2019-12-31 0000895728 enb:A4.570SeniorNotesdue2044Member us-gaap:SeniorNotesMember 2019-12-31 0000895728 enb:A5.500SeniorNotesdue2046Member us-gaap:SeniorNotesMember 2019-12-31 0000895728 enb:A2.50MediumtermNotesDueJuly2025Member us-gaap:SeniorNotesMemb</w:t>
      </w:r>
      <w:r>
        <w:rPr>
          <w:rFonts w:eastAsia="Times New Roman"/>
          <w:vanish/>
          <w:sz w:val="20"/>
          <w:szCs w:val="20"/>
        </w:rPr>
        <w:t>er 2019-12-31 0000895728 enb:A4.250SeniorNotesdue2026Member us-gaap:SeniorNotesMember 2019-12-31 0000895728 enb:A5.570SeniorNotesdue2035Member us-gaap:SeniorNotesMember 2019-12-31 0000895728 enb:A6.100SeniorNotesdue2028Member us-gaap:SeniorNotesMember 2019</w:t>
      </w:r>
      <w:r>
        <w:rPr>
          <w:rFonts w:eastAsia="Times New Roman"/>
          <w:vanish/>
          <w:sz w:val="20"/>
          <w:szCs w:val="20"/>
        </w:rPr>
        <w:t>-12-31 0000895728 enb:A4.260SeniorNotesdue2021Member us-gaap:SeniorNotesMember 2019-12-31 0000895728 enb:A3.940SeniorNotesdue2023OneMember us-gaap:SeniorNotesMember 2019-12-31 0000895728 enb:A2.900SeniorNotesdue2022Member us-gaap:SeniorNotesMember 2019-12-</w:t>
      </w:r>
      <w:r>
        <w:rPr>
          <w:rFonts w:eastAsia="Times New Roman"/>
          <w:vanish/>
          <w:sz w:val="20"/>
          <w:szCs w:val="20"/>
        </w:rPr>
        <w:t>31 0000895728 enb:A4.870SeniorNotesdue2044Member us-gaap:SeniorNotesMember 2019-12-31 0000895728 enb:A3.190SeniorNotesdue2022Member us-gaap:SeniorNotesMember 2019-12-31 0000895728 enb:A4.500SeniorNotesdue2044Member us-gaap:SeniorNotesMember 2019-12-31 0000</w:t>
      </w:r>
      <w:r>
        <w:rPr>
          <w:rFonts w:eastAsia="Times New Roman"/>
          <w:vanish/>
          <w:sz w:val="20"/>
          <w:szCs w:val="20"/>
        </w:rPr>
        <w:t xml:space="preserve">895728 enb:A4.850SeniorNotesdue2020Member us-gaap:SeniorNotesMember 2019-12-31 0000895728 enb:A4.530SeniorNotesdue2020Member us-gaap:SeniorNotesMember 2019-12-31 0000895728 enb:A3.160SeniorNotesdue2021Member us-gaap:SeniorNotesMember 2019-12-31 0000895728 </w:t>
      </w:r>
      <w:r>
        <w:rPr>
          <w:rFonts w:eastAsia="Times New Roman"/>
          <w:vanish/>
          <w:sz w:val="20"/>
          <w:szCs w:val="20"/>
        </w:rPr>
        <w:t>2019-04-01 2019-06-30 0000895728 2018-07-01 2018-09-30 0000895728 2019-01-01 2019-03-31 0000895728 2019-07-01 2019-09-30 0000895728 2019-10-01 2019-12-31 0000895728 2018-04-01 2018-06-30 enb:operating_segment enb:number_of_primary_method_of_depreciation is</w:t>
      </w:r>
      <w:r>
        <w:rPr>
          <w:rFonts w:eastAsia="Times New Roman"/>
          <w:vanish/>
          <w:sz w:val="20"/>
          <w:szCs w:val="20"/>
        </w:rPr>
        <w:t>o4217:USD iso4217:CAD xbrli:pure xbrli:shares iso4217:CAD xbrli:shares iso4217:EUR enb:reporting_unit iso4217:USD xbrli:shares iso4217:JPY utreg:MWh utreg:Bcf iso4217:GBP iso4217:CAD utreg:bbl iso4217:CAD utreg:MWh iso4217:CAD enb:MillionsofBTU-MMBTU iso42</w:t>
      </w:r>
      <w:r>
        <w:rPr>
          <w:rFonts w:eastAsia="Times New Roman"/>
          <w:vanish/>
          <w:sz w:val="20"/>
          <w:szCs w:val="20"/>
        </w:rPr>
        <w:t xml:space="preserve">17:CAD enb:Gallon-gal enb:compensation_plan utreg:MMBbls </w:t>
      </w:r>
    </w:p>
    <w:p w:rsidR="00000000" w:rsidRDefault="009C7336">
      <w:pPr>
        <w:divId w:val="11398815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673189685"/>
          <w:jc w:val="center"/>
        </w:trPr>
        <w:tc>
          <w:tcPr>
            <w:tcW w:w="0" w:type="auto"/>
            <w:vAlign w:val="center"/>
            <w:hideMark/>
          </w:tcPr>
          <w:p w:rsidR="00000000" w:rsidRDefault="009C7336">
            <w:pPr>
              <w:rPr>
                <w:rFonts w:eastAsia="Times New Roman"/>
                <w:sz w:val="20"/>
                <w:szCs w:val="20"/>
              </w:rPr>
            </w:pPr>
          </w:p>
        </w:tc>
      </w:tr>
      <w:tr w:rsidR="00000000">
        <w:trPr>
          <w:divId w:val="673189685"/>
          <w:jc w:val="center"/>
        </w:trPr>
        <w:tc>
          <w:tcPr>
            <w:tcW w:w="5000" w:type="pct"/>
            <w:vAlign w:val="center"/>
            <w:hideMark/>
          </w:tcPr>
          <w:p w:rsidR="00000000" w:rsidRDefault="009C7336">
            <w:pPr>
              <w:rPr>
                <w:rFonts w:eastAsia="Times New Roman"/>
                <w:sz w:val="20"/>
                <w:szCs w:val="20"/>
              </w:rPr>
            </w:pPr>
          </w:p>
        </w:tc>
      </w:tr>
      <w:tr w:rsidR="00000000">
        <w:trPr>
          <w:divId w:val="673189685"/>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1676152286"/>
              <w:rPr>
                <w:rFonts w:eastAsia="Times New Roman"/>
                <w:sz w:val="20"/>
                <w:szCs w:val="20"/>
              </w:rPr>
            </w:pPr>
            <w:r>
              <w:rPr>
                <w:rFonts w:ascii="inherit" w:eastAsia="Times New Roman" w:hAnsi="inherit"/>
                <w:sz w:val="20"/>
                <w:szCs w:val="20"/>
              </w:rPr>
              <w:t> </w:t>
            </w:r>
          </w:p>
        </w:tc>
      </w:tr>
    </w:tbl>
    <w:p w:rsidR="00000000" w:rsidRDefault="009C7336">
      <w:pPr>
        <w:spacing w:line="288" w:lineRule="auto"/>
        <w:jc w:val="center"/>
        <w:divId w:val="1016225100"/>
        <w:rPr>
          <w:rFonts w:eastAsia="Times New Roman"/>
          <w:sz w:val="28"/>
          <w:szCs w:val="28"/>
        </w:rPr>
      </w:pPr>
      <w:r>
        <w:rPr>
          <w:rFonts w:ascii="Arial" w:eastAsia="Times New Roman" w:hAnsi="Arial" w:cs="Arial"/>
          <w:b/>
          <w:bCs/>
          <w:sz w:val="28"/>
          <w:szCs w:val="28"/>
        </w:rPr>
        <w:t>UNITED STATES</w:t>
      </w:r>
    </w:p>
    <w:p w:rsidR="00000000" w:rsidRDefault="009C7336">
      <w:pPr>
        <w:spacing w:line="288" w:lineRule="auto"/>
        <w:jc w:val="center"/>
        <w:divId w:val="1016225100"/>
        <w:rPr>
          <w:rFonts w:eastAsia="Times New Roman"/>
          <w:sz w:val="28"/>
          <w:szCs w:val="28"/>
        </w:rPr>
      </w:pPr>
      <w:r>
        <w:rPr>
          <w:rFonts w:ascii="Arial" w:eastAsia="Times New Roman" w:hAnsi="Arial" w:cs="Arial"/>
          <w:b/>
          <w:bCs/>
          <w:sz w:val="28"/>
          <w:szCs w:val="28"/>
        </w:rPr>
        <w:t>SECURITIES AND EXCHANGE COMMISSION</w:t>
      </w:r>
    </w:p>
    <w:p w:rsidR="00000000" w:rsidRDefault="009C7336">
      <w:pPr>
        <w:spacing w:line="288" w:lineRule="auto"/>
        <w:jc w:val="center"/>
        <w:divId w:val="1016225100"/>
        <w:rPr>
          <w:rFonts w:eastAsia="Times New Roman"/>
          <w:sz w:val="22"/>
          <w:szCs w:val="22"/>
        </w:rPr>
      </w:pPr>
      <w:r>
        <w:rPr>
          <w:rFonts w:ascii="Arial" w:eastAsia="Times New Roman" w:hAnsi="Arial" w:cs="Arial"/>
          <w:b/>
          <w:bCs/>
          <w:sz w:val="22"/>
          <w:szCs w:val="22"/>
        </w:rPr>
        <w:t>Washington, D.C. 20549</w:t>
      </w:r>
    </w:p>
    <w:p w:rsidR="00000000" w:rsidRDefault="009C7336">
      <w:pPr>
        <w:spacing w:line="288" w:lineRule="auto"/>
        <w:jc w:val="center"/>
        <w:divId w:val="1016225100"/>
        <w:rPr>
          <w:rFonts w:eastAsia="Times New Roman"/>
          <w:sz w:val="12"/>
          <w:szCs w:val="12"/>
        </w:rPr>
      </w:pPr>
      <w:r>
        <w:rPr>
          <w:rFonts w:ascii="Arial" w:eastAsia="Times New Roman" w:hAnsi="Arial" w:cs="Arial"/>
          <w:sz w:val="12"/>
          <w:szCs w:val="12"/>
        </w:rPr>
        <w:t>_______________________________</w:t>
      </w:r>
    </w:p>
    <w:p w:rsidR="00000000" w:rsidRDefault="009C7336">
      <w:pPr>
        <w:spacing w:line="288" w:lineRule="auto"/>
        <w:jc w:val="center"/>
        <w:divId w:val="1016225100"/>
        <w:rPr>
          <w:rFonts w:eastAsia="Times New Roman"/>
        </w:rPr>
      </w:pPr>
      <w:r>
        <w:rPr>
          <w:rFonts w:ascii="Arial" w:eastAsia="Times New Roman" w:hAnsi="Arial" w:cs="Arial"/>
          <w:b/>
          <w:bCs/>
        </w:rPr>
        <w:t xml:space="preserve">FORM 10-K </w:t>
      </w:r>
    </w:p>
    <w:p w:rsidR="00000000" w:rsidRDefault="009C7336">
      <w:pPr>
        <w:spacing w:line="288" w:lineRule="auto"/>
        <w:jc w:val="center"/>
        <w:divId w:val="1016225100"/>
        <w:rPr>
          <w:rFonts w:eastAsia="Times New Roman"/>
          <w:sz w:val="12"/>
          <w:szCs w:val="12"/>
        </w:rPr>
      </w:pPr>
      <w:r>
        <w:rPr>
          <w:rFonts w:ascii="Arial" w:eastAsia="Times New Roman" w:hAnsi="Arial" w:cs="Arial"/>
          <w:sz w:val="12"/>
          <w:szCs w:val="12"/>
        </w:rPr>
        <w:t>_______________________________</w:t>
      </w:r>
    </w:p>
    <w:tbl>
      <w:tblPr>
        <w:tblW w:w="4287" w:type="pct"/>
        <w:jc w:val="center"/>
        <w:tblCellMar>
          <w:left w:w="0" w:type="dxa"/>
          <w:right w:w="0" w:type="dxa"/>
        </w:tblCellMar>
        <w:tblLook w:val="04A0" w:firstRow="1" w:lastRow="0" w:firstColumn="1" w:lastColumn="0" w:noHBand="0" w:noVBand="1"/>
      </w:tblPr>
      <w:tblGrid>
        <w:gridCol w:w="325"/>
        <w:gridCol w:w="133"/>
        <w:gridCol w:w="6664"/>
      </w:tblGrid>
      <w:tr w:rsidR="00000000">
        <w:trPr>
          <w:divId w:val="1260718352"/>
          <w:jc w:val="center"/>
        </w:trPr>
        <w:tc>
          <w:tcPr>
            <w:tcW w:w="0" w:type="auto"/>
            <w:gridSpan w:val="3"/>
            <w:vAlign w:val="center"/>
            <w:hideMark/>
          </w:tcPr>
          <w:p w:rsidR="00000000" w:rsidRDefault="009C7336">
            <w:pPr>
              <w:spacing w:line="288" w:lineRule="auto"/>
              <w:jc w:val="center"/>
              <w:rPr>
                <w:rFonts w:eastAsia="Times New Roman"/>
                <w:sz w:val="12"/>
                <w:szCs w:val="12"/>
              </w:rPr>
            </w:pPr>
          </w:p>
        </w:tc>
      </w:tr>
      <w:tr w:rsidR="00000000">
        <w:trPr>
          <w:divId w:val="1260718352"/>
          <w:jc w:val="center"/>
        </w:trPr>
        <w:tc>
          <w:tcPr>
            <w:tcW w:w="2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700" w:type="pct"/>
            <w:vAlign w:val="center"/>
            <w:hideMark/>
          </w:tcPr>
          <w:p w:rsidR="00000000" w:rsidRDefault="009C7336">
            <w:pPr>
              <w:rPr>
                <w:rFonts w:eastAsia="Times New Roman"/>
                <w:sz w:val="20"/>
                <w:szCs w:val="20"/>
              </w:rPr>
            </w:pPr>
          </w:p>
        </w:tc>
      </w:tr>
      <w:tr w:rsidR="00000000">
        <w:trPr>
          <w:divId w:val="1260718352"/>
          <w:jc w:val="center"/>
        </w:trPr>
        <w:tc>
          <w:tcPr>
            <w:tcW w:w="0" w:type="auto"/>
            <w:tcMar>
              <w:top w:w="30" w:type="dxa"/>
              <w:left w:w="30" w:type="dxa"/>
              <w:bottom w:w="30" w:type="dxa"/>
              <w:right w:w="30" w:type="dxa"/>
            </w:tcMar>
            <w:hideMark/>
          </w:tcPr>
          <w:p w:rsidR="00000000" w:rsidRDefault="009C7336">
            <w:pPr>
              <w:jc w:val="right"/>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6"/>
                <w:szCs w:val="26"/>
              </w:rPr>
            </w:pPr>
            <w:r>
              <w:rPr>
                <w:rFonts w:ascii="Arial" w:eastAsia="Times New Roman" w:hAnsi="Arial" w:cs="Arial"/>
                <w:sz w:val="26"/>
                <w:szCs w:val="26"/>
              </w:rPr>
              <w:t> </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rPr>
              <w:t>ANNUAL REPORT PURSUANT TO SECTION 13 OR 15(d) OF THE</w:t>
            </w:r>
          </w:p>
          <w:p w:rsidR="00000000" w:rsidRDefault="009C7336">
            <w:pPr>
              <w:jc w:val="center"/>
              <w:rPr>
                <w:rFonts w:eastAsia="Times New Roman"/>
                <w:sz w:val="18"/>
                <w:szCs w:val="18"/>
              </w:rPr>
            </w:pPr>
            <w:r>
              <w:rPr>
                <w:rFonts w:ascii="Arial" w:eastAsia="Times New Roman" w:hAnsi="Arial" w:cs="Arial"/>
                <w:b/>
                <w:bCs/>
                <w:sz w:val="18"/>
                <w:szCs w:val="18"/>
              </w:rPr>
              <w:t>SECURITIES EXCHANGE ACT OF 1934</w:t>
            </w:r>
          </w:p>
        </w:tc>
      </w:tr>
    </w:tbl>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 xml:space="preserve">For the fiscal year ended December 31, 2019 </w:t>
      </w: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or</w:t>
      </w:r>
    </w:p>
    <w:tbl>
      <w:tblPr>
        <w:tblW w:w="4287" w:type="pct"/>
        <w:jc w:val="center"/>
        <w:tblCellMar>
          <w:left w:w="0" w:type="dxa"/>
          <w:right w:w="0" w:type="dxa"/>
        </w:tblCellMar>
        <w:tblLook w:val="04A0" w:firstRow="1" w:lastRow="0" w:firstColumn="1" w:lastColumn="0" w:noHBand="0" w:noVBand="1"/>
      </w:tblPr>
      <w:tblGrid>
        <w:gridCol w:w="325"/>
        <w:gridCol w:w="133"/>
        <w:gridCol w:w="6664"/>
      </w:tblGrid>
      <w:tr w:rsidR="00000000">
        <w:trPr>
          <w:divId w:val="1722292177"/>
          <w:jc w:val="center"/>
        </w:trPr>
        <w:tc>
          <w:tcPr>
            <w:tcW w:w="0" w:type="auto"/>
            <w:gridSpan w:val="3"/>
            <w:vAlign w:val="center"/>
            <w:hideMark/>
          </w:tcPr>
          <w:p w:rsidR="00000000" w:rsidRDefault="009C7336">
            <w:pPr>
              <w:spacing w:line="288" w:lineRule="auto"/>
              <w:jc w:val="center"/>
              <w:rPr>
                <w:rFonts w:eastAsia="Times New Roman"/>
                <w:sz w:val="20"/>
                <w:szCs w:val="20"/>
              </w:rPr>
            </w:pPr>
          </w:p>
        </w:tc>
      </w:tr>
      <w:tr w:rsidR="00000000">
        <w:trPr>
          <w:divId w:val="1722292177"/>
          <w:jc w:val="center"/>
        </w:trPr>
        <w:tc>
          <w:tcPr>
            <w:tcW w:w="2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700" w:type="pct"/>
            <w:vAlign w:val="center"/>
            <w:hideMark/>
          </w:tcPr>
          <w:p w:rsidR="00000000" w:rsidRDefault="009C7336">
            <w:pPr>
              <w:rPr>
                <w:rFonts w:eastAsia="Times New Roman"/>
                <w:sz w:val="20"/>
                <w:szCs w:val="20"/>
              </w:rPr>
            </w:pPr>
          </w:p>
        </w:tc>
      </w:tr>
      <w:tr w:rsidR="00000000">
        <w:trPr>
          <w:divId w:val="1722292177"/>
          <w:jc w:val="center"/>
        </w:trPr>
        <w:tc>
          <w:tcPr>
            <w:tcW w:w="0" w:type="auto"/>
            <w:tcMar>
              <w:top w:w="30" w:type="dxa"/>
              <w:left w:w="30" w:type="dxa"/>
              <w:bottom w:w="30" w:type="dxa"/>
              <w:right w:w="30" w:type="dxa"/>
            </w:tcMar>
            <w:hideMark/>
          </w:tcPr>
          <w:p w:rsidR="00000000" w:rsidRDefault="009C7336">
            <w:pPr>
              <w:jc w:val="right"/>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6"/>
                <w:szCs w:val="26"/>
              </w:rPr>
            </w:pPr>
            <w:r>
              <w:rPr>
                <w:rFonts w:ascii="Arial" w:eastAsia="Times New Roman" w:hAnsi="Arial" w:cs="Arial"/>
                <w:sz w:val="26"/>
                <w:szCs w:val="26"/>
              </w:rPr>
              <w:t> </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rPr>
              <w:t>TRANSITION REPORT PURSUANT TO SECTION 13 OR 15(d) OF THE</w:t>
            </w:r>
          </w:p>
          <w:p w:rsidR="00000000" w:rsidRDefault="009C7336">
            <w:pPr>
              <w:jc w:val="center"/>
              <w:rPr>
                <w:rFonts w:eastAsia="Times New Roman"/>
                <w:sz w:val="18"/>
                <w:szCs w:val="18"/>
              </w:rPr>
            </w:pPr>
            <w:r>
              <w:rPr>
                <w:rFonts w:ascii="Arial" w:eastAsia="Times New Roman" w:hAnsi="Arial" w:cs="Arial"/>
                <w:b/>
                <w:bCs/>
                <w:sz w:val="18"/>
                <w:szCs w:val="18"/>
              </w:rPr>
              <w:t>SECURITIES EXCHANGE ACT OF 1934</w:t>
            </w:r>
          </w:p>
        </w:tc>
      </w:tr>
    </w:tbl>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For the transition period from         to        </w:t>
      </w: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 xml:space="preserve">Commission file number 1-10934 </w:t>
      </w:r>
    </w:p>
    <w:p w:rsidR="00000000" w:rsidRDefault="009C7336">
      <w:pPr>
        <w:spacing w:line="288" w:lineRule="auto"/>
        <w:jc w:val="center"/>
        <w:divId w:val="1016225100"/>
        <w:rPr>
          <w:rFonts w:eastAsia="Times New Roman"/>
          <w:sz w:val="12"/>
          <w:szCs w:val="12"/>
        </w:rPr>
      </w:pPr>
      <w:r>
        <w:rPr>
          <w:rFonts w:ascii="Arial" w:eastAsia="Times New Roman" w:hAnsi="Arial" w:cs="Arial"/>
          <w:sz w:val="12"/>
          <w:szCs w:val="12"/>
        </w:rPr>
        <w:t>_______________________________</w:t>
      </w:r>
    </w:p>
    <w:p w:rsidR="00000000" w:rsidRDefault="009C7336">
      <w:pPr>
        <w:spacing w:line="288" w:lineRule="auto"/>
        <w:jc w:val="center"/>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spacing w:line="288" w:lineRule="auto"/>
        <w:jc w:val="center"/>
        <w:divId w:val="1016225100"/>
        <w:rPr>
          <w:rFonts w:eastAsia="Times New Roman"/>
          <w:sz w:val="28"/>
          <w:szCs w:val="28"/>
        </w:rPr>
      </w:pPr>
      <w:r>
        <w:rPr>
          <w:rFonts w:ascii="Arial" w:eastAsia="Times New Roman" w:hAnsi="Arial" w:cs="Arial"/>
          <w:b/>
          <w:bCs/>
          <w:sz w:val="28"/>
          <w:szCs w:val="28"/>
        </w:rPr>
        <w:t>ENBRIDGE INC.</w:t>
      </w:r>
    </w:p>
    <w:p w:rsidR="00000000" w:rsidRDefault="009C7336">
      <w:pPr>
        <w:spacing w:line="288" w:lineRule="auto"/>
        <w:ind w:firstLine="60"/>
        <w:jc w:val="center"/>
        <w:divId w:val="1016225100"/>
        <w:rPr>
          <w:rFonts w:eastAsia="Times New Roman"/>
          <w:sz w:val="16"/>
          <w:szCs w:val="16"/>
        </w:rPr>
      </w:pPr>
      <w:r>
        <w:rPr>
          <w:rFonts w:ascii="Arial" w:eastAsia="Times New Roman" w:hAnsi="Arial" w:cs="Arial"/>
          <w:sz w:val="16"/>
          <w:szCs w:val="16"/>
        </w:rPr>
        <w:t>(Exact Name of Registrant as Specified in Its Charter)</w:t>
      </w:r>
    </w:p>
    <w:p w:rsidR="00000000" w:rsidRDefault="009C7336">
      <w:pPr>
        <w:spacing w:line="288" w:lineRule="auto"/>
        <w:jc w:val="center"/>
        <w:divId w:val="1016225100"/>
        <w:rPr>
          <w:rFonts w:eastAsia="Times New Roman"/>
          <w:sz w:val="12"/>
          <w:szCs w:val="12"/>
        </w:rPr>
      </w:pPr>
      <w:r>
        <w:rPr>
          <w:rFonts w:ascii="Arial" w:eastAsia="Times New Roman" w:hAnsi="Arial" w:cs="Arial"/>
          <w:sz w:val="12"/>
          <w:szCs w:val="12"/>
        </w:rPr>
        <w:t>_______________________________</w:t>
      </w:r>
    </w:p>
    <w:tbl>
      <w:tblPr>
        <w:tblW w:w="5000" w:type="pct"/>
        <w:tblCellMar>
          <w:left w:w="0" w:type="dxa"/>
          <w:right w:w="0" w:type="dxa"/>
        </w:tblCellMar>
        <w:tblLook w:val="04A0" w:firstRow="1" w:lastRow="0" w:firstColumn="1" w:lastColumn="0" w:noHBand="0" w:noVBand="1"/>
      </w:tblPr>
      <w:tblGrid>
        <w:gridCol w:w="3987"/>
        <w:gridCol w:w="332"/>
        <w:gridCol w:w="3987"/>
      </w:tblGrid>
      <w:tr w:rsidR="00000000">
        <w:trPr>
          <w:divId w:val="399670532"/>
        </w:trPr>
        <w:tc>
          <w:tcPr>
            <w:tcW w:w="0" w:type="auto"/>
            <w:gridSpan w:val="3"/>
            <w:vAlign w:val="center"/>
            <w:hideMark/>
          </w:tcPr>
          <w:p w:rsidR="00000000" w:rsidRDefault="009C7336">
            <w:pPr>
              <w:spacing w:line="288" w:lineRule="auto"/>
              <w:jc w:val="center"/>
              <w:rPr>
                <w:rFonts w:eastAsia="Times New Roman"/>
                <w:sz w:val="12"/>
                <w:szCs w:val="12"/>
              </w:rPr>
            </w:pPr>
          </w:p>
        </w:tc>
      </w:tr>
      <w:tr w:rsidR="00000000">
        <w:trPr>
          <w:divId w:val="399670532"/>
        </w:trPr>
        <w:tc>
          <w:tcPr>
            <w:tcW w:w="2400" w:type="pct"/>
            <w:vAlign w:val="center"/>
            <w:hideMark/>
          </w:tcPr>
          <w:p w:rsidR="00000000" w:rsidRDefault="009C7336">
            <w:pPr>
              <w:rPr>
                <w:rFonts w:eastAsia="Times New Roman"/>
                <w:sz w:val="20"/>
                <w:szCs w:val="20"/>
              </w:rPr>
            </w:pPr>
          </w:p>
        </w:tc>
        <w:tc>
          <w:tcPr>
            <w:tcW w:w="200" w:type="pct"/>
            <w:vAlign w:val="center"/>
            <w:hideMark/>
          </w:tcPr>
          <w:p w:rsidR="00000000" w:rsidRDefault="009C7336">
            <w:pPr>
              <w:rPr>
                <w:rFonts w:eastAsia="Times New Roman"/>
                <w:sz w:val="20"/>
                <w:szCs w:val="20"/>
              </w:rPr>
            </w:pPr>
          </w:p>
        </w:tc>
        <w:tc>
          <w:tcPr>
            <w:tcW w:w="2400" w:type="pct"/>
            <w:vAlign w:val="center"/>
            <w:hideMark/>
          </w:tcPr>
          <w:p w:rsidR="00000000" w:rsidRDefault="009C7336">
            <w:pPr>
              <w:rPr>
                <w:rFonts w:eastAsia="Times New Roman"/>
                <w:sz w:val="20"/>
                <w:szCs w:val="20"/>
              </w:rPr>
            </w:pPr>
          </w:p>
        </w:tc>
      </w:tr>
      <w:tr w:rsidR="00000000">
        <w:trPr>
          <w:divId w:val="399670532"/>
        </w:trPr>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rPr>
              <w:t>Canada</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 </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rPr>
              <w:t>98-0377957</w:t>
            </w:r>
          </w:p>
        </w:tc>
      </w:tr>
      <w:tr w:rsidR="00000000">
        <w:trPr>
          <w:divId w:val="399670532"/>
        </w:trPr>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(State or Other Jurisdiction of</w:t>
            </w:r>
          </w:p>
          <w:p w:rsidR="00000000" w:rsidRDefault="009C7336">
            <w:pPr>
              <w:jc w:val="center"/>
              <w:rPr>
                <w:rFonts w:eastAsia="Times New Roman"/>
                <w:sz w:val="18"/>
                <w:szCs w:val="18"/>
              </w:rPr>
            </w:pPr>
            <w:r>
              <w:rPr>
                <w:rFonts w:ascii="Arial" w:eastAsia="Times New Roman" w:hAnsi="Arial" w:cs="Arial"/>
                <w:sz w:val="18"/>
                <w:szCs w:val="18"/>
              </w:rPr>
              <w:t>Incorporation or Organization)</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 </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(I.R.S. Employer</w:t>
            </w:r>
          </w:p>
          <w:p w:rsidR="00000000" w:rsidRDefault="009C7336">
            <w:pPr>
              <w:jc w:val="center"/>
              <w:rPr>
                <w:rFonts w:eastAsia="Times New Roman"/>
                <w:sz w:val="18"/>
                <w:szCs w:val="18"/>
              </w:rPr>
            </w:pPr>
            <w:r>
              <w:rPr>
                <w:rFonts w:ascii="Arial" w:eastAsia="Times New Roman" w:hAnsi="Arial" w:cs="Arial"/>
                <w:sz w:val="18"/>
                <w:szCs w:val="18"/>
              </w:rPr>
              <w:t>Identification No.)</w:t>
            </w:r>
          </w:p>
        </w:tc>
      </w:tr>
    </w:tbl>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 xml:space="preserve">200, 425 - 1st Street S.W. </w:t>
      </w: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 xml:space="preserve">Calgary, Alberta, Canada T2P 3L8 </w:t>
      </w:r>
    </w:p>
    <w:p w:rsidR="00000000" w:rsidRDefault="009C7336">
      <w:pPr>
        <w:spacing w:line="288" w:lineRule="auto"/>
        <w:ind w:firstLine="60"/>
        <w:jc w:val="center"/>
        <w:divId w:val="1016225100"/>
        <w:rPr>
          <w:rFonts w:eastAsia="Times New Roman"/>
          <w:sz w:val="16"/>
          <w:szCs w:val="16"/>
        </w:rPr>
      </w:pPr>
      <w:r>
        <w:rPr>
          <w:rFonts w:ascii="Arial" w:eastAsia="Times New Roman" w:hAnsi="Arial" w:cs="Arial"/>
          <w:sz w:val="16"/>
          <w:szCs w:val="16"/>
        </w:rPr>
        <w:t>(Address of Principal Executive Offices) (Zip Code)</w:t>
      </w:r>
    </w:p>
    <w:p w:rsidR="00000000" w:rsidRDefault="009C7336">
      <w:pPr>
        <w:spacing w:line="288" w:lineRule="auto"/>
        <w:ind w:firstLine="60"/>
        <w:jc w:val="center"/>
        <w:divId w:val="1016225100"/>
        <w:rPr>
          <w:rFonts w:eastAsia="Times New Roman"/>
          <w:sz w:val="20"/>
          <w:szCs w:val="20"/>
        </w:rPr>
      </w:pPr>
      <w:r>
        <w:rPr>
          <w:rFonts w:ascii="Arial" w:eastAsia="Times New Roman" w:hAnsi="Arial" w:cs="Arial"/>
          <w:sz w:val="20"/>
          <w:szCs w:val="20"/>
        </w:rPr>
        <w:t>Registrant’</w:t>
      </w:r>
      <w:r>
        <w:rPr>
          <w:rFonts w:ascii="Arial" w:eastAsia="Times New Roman" w:hAnsi="Arial" w:cs="Arial"/>
          <w:sz w:val="20"/>
          <w:szCs w:val="20"/>
        </w:rPr>
        <w:t xml:space="preserve">s telephone number, including area code </w:t>
      </w:r>
      <w:r>
        <w:rPr>
          <w:rFonts w:ascii="Arial" w:eastAsia="Times New Roman" w:hAnsi="Arial" w:cs="Arial"/>
          <w:b/>
          <w:bCs/>
          <w:sz w:val="20"/>
          <w:szCs w:val="20"/>
        </w:rPr>
        <w:t xml:space="preserve">(403) 231-3900 </w:t>
      </w:r>
    </w:p>
    <w:p w:rsidR="00000000" w:rsidRDefault="009C7336">
      <w:pPr>
        <w:spacing w:line="288" w:lineRule="auto"/>
        <w:jc w:val="center"/>
        <w:divId w:val="1016225100"/>
        <w:rPr>
          <w:rFonts w:eastAsia="Times New Roman"/>
          <w:sz w:val="12"/>
          <w:szCs w:val="12"/>
        </w:rPr>
      </w:pPr>
      <w:r>
        <w:rPr>
          <w:rFonts w:ascii="Arial" w:eastAsia="Times New Roman" w:hAnsi="Arial" w:cs="Arial"/>
          <w:sz w:val="12"/>
          <w:szCs w:val="12"/>
        </w:rPr>
        <w:t>_______________________________</w:t>
      </w:r>
    </w:p>
    <w:p w:rsidR="00000000" w:rsidRDefault="009C7336">
      <w:pPr>
        <w:spacing w:line="288" w:lineRule="auto"/>
        <w:ind w:firstLine="60"/>
        <w:jc w:val="center"/>
        <w:divId w:val="1016225100"/>
        <w:rPr>
          <w:rFonts w:eastAsia="Times New Roman"/>
          <w:sz w:val="20"/>
          <w:szCs w:val="20"/>
        </w:rPr>
      </w:pPr>
      <w:r>
        <w:rPr>
          <w:rFonts w:ascii="Arial" w:eastAsia="Times New Roman" w:hAnsi="Arial" w:cs="Arial"/>
          <w:sz w:val="20"/>
          <w:szCs w:val="20"/>
        </w:rPr>
        <w:t>Securities registered pursuant to Section 12(b) of the Act:</w:t>
      </w:r>
    </w:p>
    <w:tbl>
      <w:tblPr>
        <w:tblW w:w="4995" w:type="pct"/>
        <w:tblCellMar>
          <w:left w:w="0" w:type="dxa"/>
          <w:right w:w="0" w:type="dxa"/>
        </w:tblCellMar>
        <w:tblLook w:val="04A0" w:firstRow="1" w:lastRow="0" w:firstColumn="1" w:lastColumn="0" w:noHBand="0" w:noVBand="1"/>
      </w:tblPr>
      <w:tblGrid>
        <w:gridCol w:w="3153"/>
        <w:gridCol w:w="1577"/>
        <w:gridCol w:w="3568"/>
      </w:tblGrid>
      <w:tr w:rsidR="00000000">
        <w:trPr>
          <w:divId w:val="366301862"/>
        </w:trPr>
        <w:tc>
          <w:tcPr>
            <w:tcW w:w="0" w:type="auto"/>
            <w:gridSpan w:val="3"/>
            <w:vAlign w:val="center"/>
            <w:hideMark/>
          </w:tcPr>
          <w:p w:rsidR="00000000" w:rsidRDefault="009C7336">
            <w:pPr>
              <w:spacing w:line="288" w:lineRule="auto"/>
              <w:ind w:firstLine="60"/>
              <w:jc w:val="center"/>
              <w:rPr>
                <w:rFonts w:eastAsia="Times New Roman"/>
                <w:sz w:val="20"/>
                <w:szCs w:val="20"/>
              </w:rPr>
            </w:pPr>
          </w:p>
        </w:tc>
      </w:tr>
      <w:tr w:rsidR="00000000">
        <w:trPr>
          <w:divId w:val="366301862"/>
        </w:trPr>
        <w:tc>
          <w:tcPr>
            <w:tcW w:w="1900" w:type="pct"/>
            <w:vAlign w:val="center"/>
            <w:hideMark/>
          </w:tcPr>
          <w:p w:rsidR="00000000" w:rsidRDefault="009C7336">
            <w:pPr>
              <w:rPr>
                <w:rFonts w:eastAsia="Times New Roman"/>
                <w:sz w:val="20"/>
                <w:szCs w:val="20"/>
              </w:rPr>
            </w:pPr>
          </w:p>
        </w:tc>
        <w:tc>
          <w:tcPr>
            <w:tcW w:w="950" w:type="pct"/>
            <w:vAlign w:val="center"/>
            <w:hideMark/>
          </w:tcPr>
          <w:p w:rsidR="00000000" w:rsidRDefault="009C7336">
            <w:pPr>
              <w:rPr>
                <w:rFonts w:eastAsia="Times New Roman"/>
                <w:sz w:val="20"/>
                <w:szCs w:val="20"/>
              </w:rPr>
            </w:pPr>
          </w:p>
        </w:tc>
        <w:tc>
          <w:tcPr>
            <w:tcW w:w="2150" w:type="pct"/>
            <w:vAlign w:val="center"/>
            <w:hideMark/>
          </w:tcPr>
          <w:p w:rsidR="00000000" w:rsidRDefault="009C7336">
            <w:pPr>
              <w:rPr>
                <w:rFonts w:eastAsia="Times New Roman"/>
                <w:sz w:val="20"/>
                <w:szCs w:val="20"/>
              </w:rPr>
            </w:pPr>
          </w:p>
        </w:tc>
      </w:tr>
      <w:tr w:rsidR="00000000">
        <w:trPr>
          <w:divId w:val="366301862"/>
        </w:trPr>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u w:val="single"/>
              </w:rPr>
              <w:t>Title of each class</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u w:val="single"/>
              </w:rPr>
              <w:t>Trading Symbol(s)</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u w:val="single"/>
              </w:rPr>
              <w:t>Name of each exchange on which registered</w:t>
            </w:r>
          </w:p>
        </w:tc>
      </w:tr>
      <w:tr w:rsidR="00000000">
        <w:trPr>
          <w:divId w:val="366301862"/>
        </w:trPr>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Common Shares</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ENB</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New York Stock Exchange</w:t>
            </w:r>
          </w:p>
        </w:tc>
      </w:tr>
      <w:tr w:rsidR="00000000">
        <w:trPr>
          <w:divId w:val="366301862"/>
        </w:trPr>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6.375% Fixed-to-Floating Rate Subordinated Notes Series 2018-B due 2078</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ENBA</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New York Stock Exchange</w:t>
            </w:r>
          </w:p>
        </w:tc>
      </w:tr>
    </w:tbl>
    <w:p w:rsidR="00000000" w:rsidRDefault="009C7336">
      <w:pPr>
        <w:spacing w:line="288" w:lineRule="auto"/>
        <w:ind w:firstLine="60"/>
        <w:jc w:val="center"/>
        <w:divId w:val="1016225100"/>
        <w:rPr>
          <w:rFonts w:eastAsia="Times New Roman"/>
          <w:sz w:val="20"/>
          <w:szCs w:val="20"/>
        </w:rPr>
      </w:pPr>
      <w:r>
        <w:rPr>
          <w:rFonts w:ascii="Arial" w:eastAsia="Times New Roman" w:hAnsi="Arial" w:cs="Arial"/>
          <w:sz w:val="20"/>
          <w:szCs w:val="20"/>
        </w:rPr>
        <w:t xml:space="preserve">Securities registered pursuant to Section 12(g) of the Act: </w:t>
      </w:r>
      <w:r>
        <w:rPr>
          <w:rFonts w:ascii="Arial" w:eastAsia="Times New Roman" w:hAnsi="Arial" w:cs="Arial"/>
          <w:b/>
          <w:bCs/>
          <w:sz w:val="20"/>
          <w:szCs w:val="20"/>
        </w:rPr>
        <w:t>None</w:t>
      </w:r>
    </w:p>
    <w:p w:rsidR="00000000" w:rsidRDefault="009C7336">
      <w:pPr>
        <w:spacing w:line="288" w:lineRule="auto"/>
        <w:jc w:val="center"/>
        <w:divId w:val="1016225100"/>
        <w:rPr>
          <w:rFonts w:eastAsia="Times New Roman"/>
          <w:sz w:val="12"/>
          <w:szCs w:val="12"/>
        </w:rPr>
      </w:pPr>
      <w:r>
        <w:rPr>
          <w:rFonts w:ascii="Arial" w:eastAsia="Times New Roman" w:hAnsi="Arial" w:cs="Arial"/>
          <w:sz w:val="12"/>
          <w:szCs w:val="12"/>
        </w:rPr>
        <w:t>_______________________________</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 xml:space="preserve">Indicate by check mark if the registrant is a well-known seasoned issuer, as defined in Rule 405 of the Securities Act.Yes </w:t>
      </w:r>
      <w:r>
        <w:rPr>
          <w:rFonts w:ascii="Segoe UI Symbol" w:eastAsia="Times New Roman" w:hAnsi="Segoe UI Symbol" w:cs="Segoe UI Symbol"/>
          <w:sz w:val="16"/>
          <w:szCs w:val="16"/>
        </w:rPr>
        <w:t>☒</w:t>
      </w:r>
      <w:r>
        <w:rPr>
          <w:rFonts w:ascii="Arial" w:eastAsia="Times New Roman" w:hAnsi="Arial" w:cs="Arial"/>
          <w:sz w:val="16"/>
          <w:szCs w:val="16"/>
        </w:rPr>
        <w:t xml:space="preserve"> No </w:t>
      </w:r>
      <w:r>
        <w:rPr>
          <w:rFonts w:ascii="Segoe UI Symbol" w:eastAsia="Times New Roman" w:hAnsi="Segoe UI Symbol" w:cs="Segoe UI Symbol"/>
          <w:sz w:val="16"/>
          <w:szCs w:val="16"/>
        </w:rPr>
        <w:t>☐</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Indicate by check mark if the</w:t>
      </w:r>
      <w:r>
        <w:rPr>
          <w:rFonts w:ascii="Arial" w:eastAsia="Times New Roman" w:hAnsi="Arial" w:cs="Arial"/>
          <w:sz w:val="16"/>
          <w:szCs w:val="16"/>
        </w:rPr>
        <w:t xml:space="preserve"> registrant is not required to file reports pursuant to Section 13 or Section 15(d) of the Act.Yes </w:t>
      </w:r>
      <w:r>
        <w:rPr>
          <w:rFonts w:ascii="Segoe UI Symbol" w:eastAsia="Times New Roman" w:hAnsi="Segoe UI Symbol" w:cs="Segoe UI Symbol"/>
          <w:sz w:val="16"/>
          <w:szCs w:val="16"/>
        </w:rPr>
        <w:t>☐</w:t>
      </w:r>
      <w:r>
        <w:rPr>
          <w:rFonts w:ascii="Arial" w:eastAsia="Times New Roman" w:hAnsi="Arial" w:cs="Arial"/>
          <w:sz w:val="16"/>
          <w:szCs w:val="16"/>
        </w:rPr>
        <w:t xml:space="preserve"> No </w:t>
      </w:r>
      <w:r>
        <w:rPr>
          <w:rFonts w:ascii="Segoe UI Symbol" w:eastAsia="Times New Roman" w:hAnsi="Segoe UI Symbol" w:cs="Segoe UI Symbol"/>
          <w:sz w:val="16"/>
          <w:szCs w:val="16"/>
        </w:rPr>
        <w:t>☒</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 xml:space="preserve">Indicate by check mark whether the registrant (1) has filed all reports required to be filed by Section 13 or 15(d) of the Securities Exchange Act of </w:t>
      </w:r>
      <w:r>
        <w:rPr>
          <w:rFonts w:ascii="Arial" w:eastAsia="Times New Roman" w:hAnsi="Arial" w:cs="Arial"/>
          <w:sz w:val="16"/>
          <w:szCs w:val="16"/>
        </w:rPr>
        <w:t xml:space="preserve">1934 during the preceding 12 months (or for such shorter period that the registrant was required to file such reports), and (2) has been subject to such filing requirements for the past 90 days.Yes </w:t>
      </w:r>
      <w:r>
        <w:rPr>
          <w:rFonts w:ascii="Segoe UI Symbol" w:eastAsia="Times New Roman" w:hAnsi="Segoe UI Symbol" w:cs="Segoe UI Symbol"/>
          <w:sz w:val="16"/>
          <w:szCs w:val="16"/>
        </w:rPr>
        <w:t>☒</w:t>
      </w:r>
      <w:r>
        <w:rPr>
          <w:rFonts w:ascii="Arial" w:eastAsia="Times New Roman" w:hAnsi="Arial" w:cs="Arial"/>
          <w:sz w:val="16"/>
          <w:szCs w:val="16"/>
        </w:rPr>
        <w:t xml:space="preserve"> No </w:t>
      </w:r>
      <w:r>
        <w:rPr>
          <w:rFonts w:ascii="Segoe UI Symbol" w:eastAsia="Times New Roman" w:hAnsi="Segoe UI Symbol" w:cs="Segoe UI Symbol"/>
          <w:sz w:val="16"/>
          <w:szCs w:val="16"/>
        </w:rPr>
        <w:t>☐</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Indicate by check mark whether the registrant has s</w:t>
      </w:r>
      <w:r>
        <w:rPr>
          <w:rFonts w:ascii="Arial" w:eastAsia="Times New Roman" w:hAnsi="Arial" w:cs="Arial"/>
          <w:sz w:val="16"/>
          <w:szCs w:val="16"/>
        </w:rPr>
        <w:t>ubmitted electronically every Interactive Data File required to be submitted pursuant to Rule 405 of Regulation S-T (§232.405 of this chapter) during the preceding 12 months (or for such shorter period that the registrant was required to submit such files)</w:t>
      </w:r>
      <w:r>
        <w:rPr>
          <w:rFonts w:ascii="Arial" w:eastAsia="Times New Roman" w:hAnsi="Arial" w:cs="Arial"/>
          <w:sz w:val="16"/>
          <w:szCs w:val="16"/>
        </w:rPr>
        <w:t xml:space="preserve">.Yes </w:t>
      </w:r>
      <w:r>
        <w:rPr>
          <w:rFonts w:ascii="Segoe UI Symbol" w:eastAsia="Times New Roman" w:hAnsi="Segoe UI Symbol" w:cs="Segoe UI Symbol"/>
          <w:sz w:val="16"/>
          <w:szCs w:val="16"/>
        </w:rPr>
        <w:t>☒</w:t>
      </w:r>
      <w:r>
        <w:rPr>
          <w:rFonts w:ascii="Arial" w:eastAsia="Times New Roman" w:hAnsi="Arial" w:cs="Arial"/>
          <w:sz w:val="16"/>
          <w:szCs w:val="16"/>
        </w:rPr>
        <w:t xml:space="preserve"> No </w:t>
      </w:r>
      <w:r>
        <w:rPr>
          <w:rFonts w:ascii="Segoe UI Symbol" w:eastAsia="Times New Roman" w:hAnsi="Segoe UI Symbol" w:cs="Segoe UI Symbol"/>
          <w:sz w:val="16"/>
          <w:szCs w:val="16"/>
        </w:rPr>
        <w:t>☐</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Indicate by check mark whether the registrant is a large accelerated filer, an accelerated filer, a non-accelerated filer, or a smaller reporting company. See the definitions of “large accelerated filer,” “accelerated filer”, “smaller reporting</w:t>
      </w:r>
      <w:r>
        <w:rPr>
          <w:rFonts w:ascii="Arial" w:eastAsia="Times New Roman" w:hAnsi="Arial" w:cs="Arial"/>
          <w:sz w:val="16"/>
          <w:szCs w:val="16"/>
        </w:rPr>
        <w:t xml:space="preserve"> company” and "emerging growth company" in Rule 12b-2 of the Exchange Act.</w:t>
      </w:r>
    </w:p>
    <w:tbl>
      <w:tblPr>
        <w:tblW w:w="4995" w:type="pct"/>
        <w:tblCellMar>
          <w:left w:w="0" w:type="dxa"/>
          <w:right w:w="0" w:type="dxa"/>
        </w:tblCellMar>
        <w:tblLook w:val="04A0" w:firstRow="1" w:lastRow="0" w:firstColumn="1" w:lastColumn="0" w:noHBand="0" w:noVBand="1"/>
      </w:tblPr>
      <w:tblGrid>
        <w:gridCol w:w="2896"/>
        <w:gridCol w:w="198"/>
        <w:gridCol w:w="2398"/>
        <w:gridCol w:w="2564"/>
        <w:gridCol w:w="242"/>
      </w:tblGrid>
      <w:tr w:rsidR="00000000">
        <w:trPr>
          <w:divId w:val="1615594961"/>
        </w:trPr>
        <w:tc>
          <w:tcPr>
            <w:tcW w:w="0" w:type="auto"/>
            <w:gridSpan w:val="5"/>
            <w:vAlign w:val="center"/>
            <w:hideMark/>
          </w:tcPr>
          <w:p w:rsidR="00000000" w:rsidRDefault="009C7336">
            <w:pPr>
              <w:spacing w:line="288" w:lineRule="auto"/>
              <w:ind w:firstLine="360"/>
              <w:jc w:val="both"/>
              <w:rPr>
                <w:rFonts w:eastAsia="Times New Roman"/>
                <w:sz w:val="16"/>
                <w:szCs w:val="16"/>
              </w:rPr>
            </w:pPr>
          </w:p>
        </w:tc>
      </w:tr>
      <w:tr w:rsidR="00000000">
        <w:trPr>
          <w:divId w:val="1615594961"/>
        </w:trPr>
        <w:tc>
          <w:tcPr>
            <w:tcW w:w="1750" w:type="pct"/>
            <w:vAlign w:val="center"/>
            <w:hideMark/>
          </w:tcPr>
          <w:p w:rsidR="00000000" w:rsidRDefault="009C7336">
            <w:pPr>
              <w:rPr>
                <w:rFonts w:eastAsia="Times New Roman"/>
                <w:sz w:val="20"/>
                <w:szCs w:val="20"/>
              </w:rPr>
            </w:pPr>
          </w:p>
        </w:tc>
        <w:tc>
          <w:tcPr>
            <w:tcW w:w="100" w:type="pct"/>
            <w:vAlign w:val="center"/>
            <w:hideMark/>
          </w:tcPr>
          <w:p w:rsidR="00000000" w:rsidRDefault="009C7336">
            <w:pPr>
              <w:rPr>
                <w:rFonts w:eastAsia="Times New Roman"/>
                <w:sz w:val="20"/>
                <w:szCs w:val="20"/>
              </w:rPr>
            </w:pPr>
          </w:p>
        </w:tc>
        <w:tc>
          <w:tcPr>
            <w:tcW w:w="1450" w:type="pct"/>
            <w:vAlign w:val="center"/>
            <w:hideMark/>
          </w:tcPr>
          <w:p w:rsidR="00000000" w:rsidRDefault="009C7336">
            <w:pPr>
              <w:rPr>
                <w:rFonts w:eastAsia="Times New Roman"/>
                <w:sz w:val="20"/>
                <w:szCs w:val="20"/>
              </w:rPr>
            </w:pPr>
          </w:p>
        </w:tc>
        <w:tc>
          <w:tcPr>
            <w:tcW w:w="15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r>
      <w:tr w:rsidR="00000000">
        <w:trPr>
          <w:divId w:val="1615594961"/>
        </w:trPr>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Large Accelerated Filer</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Accelerated Filer</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Segoe UI Symbol" w:eastAsia="Times New Roman" w:hAnsi="Segoe UI Symbol" w:cs="Segoe UI Symbol"/>
                <w:sz w:val="16"/>
                <w:szCs w:val="16"/>
              </w:rPr>
              <w:t>☐</w:t>
            </w:r>
          </w:p>
        </w:tc>
      </w:tr>
      <w:tr w:rsidR="00000000">
        <w:trPr>
          <w:divId w:val="1615594961"/>
        </w:trPr>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Non-Accelerated Filer</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Smaller reporting company</w:t>
            </w: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Segoe UI Symbol" w:eastAsia="Times New Roman" w:hAnsi="Segoe UI Symbol" w:cs="Segoe UI Symbol"/>
                <w:sz w:val="16"/>
                <w:szCs w:val="16"/>
              </w:rPr>
              <w:t>☐</w:t>
            </w:r>
          </w:p>
        </w:tc>
      </w:tr>
      <w:tr w:rsidR="00000000">
        <w:trPr>
          <w:divId w:val="1615594961"/>
        </w:trPr>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lastRenderedPageBreak/>
              <w:t>Emerging growth company</w:t>
            </w:r>
          </w:p>
          <w:p w:rsidR="00000000" w:rsidRDefault="009C7336">
            <w:pPr>
              <w:jc w:val="center"/>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9C7336">
            <w:pPr>
              <w:divId w:val="126962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377439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930164112"/>
              <w:rPr>
                <w:rFonts w:eastAsia="Times New Roman"/>
                <w:sz w:val="20"/>
                <w:szCs w:val="20"/>
              </w:rPr>
            </w:pPr>
            <w:r>
              <w:rPr>
                <w:rFonts w:ascii="inherit" w:eastAsia="Times New Roman" w:hAnsi="inherit"/>
                <w:sz w:val="20"/>
                <w:szCs w:val="20"/>
              </w:rPr>
              <w:t> </w:t>
            </w:r>
          </w:p>
        </w:tc>
      </w:tr>
    </w:tbl>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sz w:val="16"/>
          <w:szCs w:val="16"/>
        </w:rPr>
        <w:t>☐</w:t>
      </w:r>
      <w:r>
        <w:rPr>
          <w:rFonts w:ascii="Arial" w:eastAsia="Times New Roman" w:hAnsi="Arial" w:cs="Arial"/>
          <w:sz w:val="16"/>
          <w:szCs w:val="16"/>
        </w:rPr>
        <w:t xml:space="preserve"> </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In</w:t>
      </w:r>
      <w:r>
        <w:rPr>
          <w:rFonts w:ascii="Arial" w:eastAsia="Times New Roman" w:hAnsi="Arial" w:cs="Arial"/>
          <w:sz w:val="16"/>
          <w:szCs w:val="16"/>
        </w:rPr>
        <w:t xml:space="preserve">dicate by check mark whether the registrant is a shell company (as defined in Rule 12b-2 of the Exchange Act).Yes </w:t>
      </w:r>
      <w:r>
        <w:rPr>
          <w:rFonts w:ascii="Segoe UI Symbol" w:eastAsia="Times New Roman" w:hAnsi="Segoe UI Symbol" w:cs="Segoe UI Symbol"/>
          <w:sz w:val="16"/>
          <w:szCs w:val="16"/>
        </w:rPr>
        <w:t>☐</w:t>
      </w:r>
      <w:r>
        <w:rPr>
          <w:rFonts w:ascii="Arial" w:eastAsia="Times New Roman" w:hAnsi="Arial" w:cs="Arial"/>
          <w:sz w:val="16"/>
          <w:szCs w:val="16"/>
        </w:rPr>
        <w:t xml:space="preserve"> No </w:t>
      </w:r>
      <w:r>
        <w:rPr>
          <w:rFonts w:ascii="Segoe UI Symbol" w:eastAsia="Times New Roman" w:hAnsi="Segoe UI Symbol" w:cs="Segoe UI Symbol"/>
          <w:sz w:val="16"/>
          <w:szCs w:val="16"/>
        </w:rPr>
        <w:t>☒</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The aggregate market value of the registrant’s common shares held by non-affiliates computed by reference to the price at which the com</w:t>
      </w:r>
      <w:r>
        <w:rPr>
          <w:rFonts w:ascii="Arial" w:eastAsia="Times New Roman" w:hAnsi="Arial" w:cs="Arial"/>
          <w:sz w:val="16"/>
          <w:szCs w:val="16"/>
        </w:rPr>
        <w:t>mon equity was last sold on June 30, 2019, was approximately US$73.1 billion.</w:t>
      </w:r>
    </w:p>
    <w:p w:rsidR="00000000" w:rsidRDefault="009C7336">
      <w:pPr>
        <w:spacing w:line="288" w:lineRule="auto"/>
        <w:ind w:firstLine="360"/>
        <w:jc w:val="both"/>
        <w:divId w:val="1016225100"/>
        <w:rPr>
          <w:rFonts w:eastAsia="Times New Roman"/>
          <w:sz w:val="16"/>
          <w:szCs w:val="16"/>
        </w:rPr>
      </w:pPr>
      <w:r>
        <w:rPr>
          <w:rFonts w:ascii="Arial" w:eastAsia="Times New Roman" w:hAnsi="Arial" w:cs="Arial"/>
          <w:sz w:val="16"/>
          <w:szCs w:val="16"/>
        </w:rPr>
        <w:t>As at February 7, 2020, the registrant had 2,024,814,011 common shares outstanding.</w:t>
      </w:r>
    </w:p>
    <w:p w:rsidR="00000000" w:rsidRDefault="009C7336">
      <w:pPr>
        <w:spacing w:line="288" w:lineRule="auto"/>
        <w:ind w:firstLine="360"/>
        <w:jc w:val="both"/>
        <w:divId w:val="1016225100"/>
        <w:rPr>
          <w:rFonts w:eastAsia="Times New Roman"/>
          <w:sz w:val="16"/>
          <w:szCs w:val="16"/>
        </w:rPr>
      </w:pPr>
    </w:p>
    <w:p w:rsidR="00000000" w:rsidRDefault="009C7336">
      <w:pPr>
        <w:spacing w:line="288" w:lineRule="auto"/>
        <w:jc w:val="center"/>
        <w:divId w:val="1016225100"/>
        <w:rPr>
          <w:rFonts w:eastAsia="Times New Roman"/>
          <w:sz w:val="18"/>
          <w:szCs w:val="18"/>
        </w:rPr>
      </w:pPr>
      <w:r>
        <w:rPr>
          <w:rFonts w:ascii="Arial" w:eastAsia="Times New Roman" w:hAnsi="Arial" w:cs="Arial"/>
          <w:sz w:val="18"/>
          <w:szCs w:val="18"/>
        </w:rPr>
        <w:t xml:space="preserve">DOCUMENTS INCORPORATED BY REFERENCE: </w:t>
      </w:r>
    </w:p>
    <w:p w:rsidR="00000000" w:rsidRDefault="009C7336">
      <w:pPr>
        <w:spacing w:line="288" w:lineRule="auto"/>
        <w:jc w:val="center"/>
        <w:divId w:val="1016225100"/>
        <w:rPr>
          <w:rFonts w:eastAsia="Times New Roman"/>
          <w:sz w:val="18"/>
          <w:szCs w:val="18"/>
        </w:rPr>
      </w:pPr>
      <w:r>
        <w:rPr>
          <w:rFonts w:ascii="Arial" w:eastAsia="Times New Roman" w:hAnsi="Arial" w:cs="Arial"/>
          <w:sz w:val="18"/>
          <w:szCs w:val="18"/>
        </w:rPr>
        <w:t>Not applicable.</w:t>
      </w:r>
    </w:p>
    <w:p w:rsidR="00000000" w:rsidRDefault="009C7336">
      <w:pPr>
        <w:divId w:val="816267300"/>
        <w:rPr>
          <w:rFonts w:eastAsia="Times New Roman"/>
          <w:sz w:val="20"/>
          <w:szCs w:val="20"/>
        </w:rPr>
      </w:pPr>
    </w:p>
    <w:p w:rsidR="00000000" w:rsidRDefault="009C7336">
      <w:pPr>
        <w:divId w:val="1016225100"/>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9C7336">
      <w:pPr>
        <w:divId w:val="1329600586"/>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EXPLANATORY NOTE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Enbridge Inc., a corporation existing under the </w:t>
      </w:r>
      <w:r>
        <w:rPr>
          <w:rFonts w:ascii="Arial" w:eastAsia="Times New Roman" w:hAnsi="Arial" w:cs="Arial"/>
          <w:i/>
          <w:iCs/>
          <w:sz w:val="20"/>
          <w:szCs w:val="20"/>
        </w:rPr>
        <w:t>Canada Business Corporations Act</w:t>
      </w:r>
      <w:r>
        <w:rPr>
          <w:rFonts w:ascii="Arial" w:eastAsia="Times New Roman" w:hAnsi="Arial" w:cs="Arial"/>
          <w:sz w:val="20"/>
          <w:szCs w:val="20"/>
        </w:rPr>
        <w:t>, qualifies as a foreign private issuer in the United States for purposes of the Securities Exchange Act of 1934, as amended (the Exchange Act). Although, as a foreign private issuer, Enbridge Inc. is no longer required to do so, Enbridge Inc. currently co</w:t>
      </w:r>
      <w:r>
        <w:rPr>
          <w:rFonts w:ascii="Arial" w:eastAsia="Times New Roman" w:hAnsi="Arial" w:cs="Arial"/>
          <w:sz w:val="20"/>
          <w:szCs w:val="20"/>
        </w:rPr>
        <w:t>ntinues to file annual reports on Form 10-K, quarterly reports on Form 10-Q, and current reports on Form 8-K with the Securities and Exchange Commission (SEC) instead of filing the reporting forms available to foreign private issuers.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Inc. inten</w:t>
      </w:r>
      <w:r>
        <w:rPr>
          <w:rFonts w:ascii="Arial" w:eastAsia="Times New Roman" w:hAnsi="Arial" w:cs="Arial"/>
          <w:sz w:val="20"/>
          <w:szCs w:val="20"/>
        </w:rPr>
        <w:t>ds to prepare and file a management proxy circular and related material under Canadian requirements. As Enbridge Inc.’s management proxy circular is not filed pursuant to Regulation 14A, Enbridge Inc. may not incorporate by reference information required b</w:t>
      </w:r>
      <w:r>
        <w:rPr>
          <w:rFonts w:ascii="Arial" w:eastAsia="Times New Roman" w:hAnsi="Arial" w:cs="Arial"/>
          <w:sz w:val="20"/>
          <w:szCs w:val="20"/>
        </w:rPr>
        <w:t xml:space="preserve">y Part III of this Form 10-K from its management proxy circular. Accordingly, in reliance upon and as permitted by Instruction G(3) to Form 10-K, Enbridge Inc. will be filing an amendment to this Form 10-K containing the Part III information no later than </w:t>
      </w:r>
      <w:r>
        <w:rPr>
          <w:rFonts w:ascii="Arial" w:eastAsia="Times New Roman" w:hAnsi="Arial" w:cs="Arial"/>
          <w:sz w:val="20"/>
          <w:szCs w:val="20"/>
        </w:rPr>
        <w:t>120 days after the end of the fiscal year covered by this Form 10-K.</w:t>
      </w:r>
    </w:p>
    <w:p w:rsidR="00000000" w:rsidRDefault="009C7336">
      <w:pPr>
        <w:spacing w:line="288" w:lineRule="auto"/>
        <w:divId w:val="1016225100"/>
        <w:rPr>
          <w:rFonts w:eastAsia="Times New Roman"/>
          <w:sz w:val="20"/>
          <w:szCs w:val="20"/>
        </w:rPr>
      </w:pPr>
    </w:p>
    <w:p w:rsidR="00000000" w:rsidRDefault="009C7336">
      <w:pPr>
        <w:divId w:val="128878129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w:t>
      </w:r>
    </w:p>
    <w:p w:rsidR="00000000" w:rsidRDefault="009C7336">
      <w:pPr>
        <w:divId w:val="1016225100"/>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9C7336">
      <w:pPr>
        <w:divId w:val="64770490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
        <w:gridCol w:w="6562"/>
        <w:gridCol w:w="914"/>
      </w:tblGrid>
      <w:tr w:rsidR="00000000">
        <w:trPr>
          <w:divId w:val="738017057"/>
        </w:trPr>
        <w:tc>
          <w:tcPr>
            <w:tcW w:w="0" w:type="auto"/>
            <w:gridSpan w:val="3"/>
            <w:vAlign w:val="center"/>
            <w:hideMark/>
          </w:tcPr>
          <w:p w:rsidR="00000000" w:rsidRDefault="009C7336">
            <w:pPr>
              <w:rPr>
                <w:rFonts w:eastAsia="Times New Roman"/>
                <w:sz w:val="20"/>
                <w:szCs w:val="20"/>
              </w:rPr>
            </w:pPr>
          </w:p>
        </w:tc>
      </w:tr>
      <w:tr w:rsidR="00000000">
        <w:trPr>
          <w:divId w:val="738017057"/>
        </w:trPr>
        <w:tc>
          <w:tcPr>
            <w:tcW w:w="500" w:type="pct"/>
            <w:vAlign w:val="center"/>
            <w:hideMark/>
          </w:tcPr>
          <w:p w:rsidR="00000000" w:rsidRDefault="009C7336">
            <w:pPr>
              <w:rPr>
                <w:rFonts w:eastAsia="Times New Roman"/>
                <w:sz w:val="20"/>
                <w:szCs w:val="20"/>
              </w:rPr>
            </w:pPr>
          </w:p>
        </w:tc>
        <w:tc>
          <w:tcPr>
            <w:tcW w:w="39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r>
      <w:tr w:rsidR="00000000">
        <w:trPr>
          <w:divId w:val="738017057"/>
        </w:trPr>
        <w:tc>
          <w:tcPr>
            <w:tcW w:w="0" w:type="auto"/>
            <w:tcMar>
              <w:top w:w="30" w:type="dxa"/>
              <w:left w:w="30" w:type="dxa"/>
              <w:bottom w:w="30" w:type="dxa"/>
              <w:right w:w="30" w:type="dxa"/>
            </w:tcMar>
            <w:vAlign w:val="bottom"/>
            <w:hideMark/>
          </w:tcPr>
          <w:p w:rsidR="00000000" w:rsidRDefault="009C7336">
            <w:pPr>
              <w:divId w:val="217665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7833803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Page</w:t>
            </w:r>
          </w:p>
        </w:tc>
      </w:tr>
      <w:tr w:rsidR="00000000">
        <w:trPr>
          <w:divId w:val="738017057"/>
        </w:trPr>
        <w:tc>
          <w:tcPr>
            <w:tcW w:w="0" w:type="auto"/>
            <w:tcMar>
              <w:top w:w="30" w:type="dxa"/>
              <w:left w:w="30" w:type="dxa"/>
              <w:bottom w:w="30" w:type="dxa"/>
              <w:right w:w="30" w:type="dxa"/>
            </w:tcMar>
            <w:vAlign w:val="bottom"/>
            <w:hideMark/>
          </w:tcPr>
          <w:p w:rsidR="00000000" w:rsidRDefault="009C7336">
            <w:pPr>
              <w:divId w:val="704989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PART I</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r>
      <w:tr w:rsidR="00000000">
        <w:trPr>
          <w:divId w:val="73801705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vAlign w:val="bottom"/>
            <w:hideMark/>
          </w:tcPr>
          <w:p w:rsidR="00000000" w:rsidRDefault="009C7336">
            <w:pPr>
              <w:divId w:val="1244073565"/>
              <w:rPr>
                <w:rFonts w:eastAsia="Times New Roman"/>
                <w:sz w:val="20"/>
                <w:szCs w:val="20"/>
              </w:rPr>
            </w:pPr>
            <w:hyperlink w:anchor="s3CAD2334C94354519037D42A3B81F5E6" w:history="1">
              <w:r>
                <w:rPr>
                  <w:rStyle w:val="a3"/>
                  <w:rFonts w:ascii="Arial" w:eastAsia="Times New Roman" w:hAnsi="Arial" w:cs="Arial"/>
                  <w:sz w:val="20"/>
                  <w:szCs w:val="20"/>
                </w:rPr>
                <w:t>Business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3CAD2334C94354519037D42A3B81F5E6" w:history="1">
              <w:r>
                <w:rPr>
                  <w:rStyle w:val="a3"/>
                  <w:rFonts w:ascii="Arial" w:eastAsia="Times New Roman" w:hAnsi="Arial" w:cs="Arial"/>
                  <w:sz w:val="20"/>
                  <w:szCs w:val="20"/>
                </w:rPr>
                <w:t>8</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Item 1A.</w:t>
            </w:r>
          </w:p>
        </w:tc>
        <w:tc>
          <w:tcPr>
            <w:tcW w:w="0" w:type="auto"/>
            <w:tcMar>
              <w:top w:w="30" w:type="dxa"/>
              <w:left w:w="30" w:type="dxa"/>
              <w:bottom w:w="30" w:type="dxa"/>
              <w:right w:w="30" w:type="dxa"/>
            </w:tcMar>
            <w:vAlign w:val="bottom"/>
            <w:hideMark/>
          </w:tcPr>
          <w:p w:rsidR="00000000" w:rsidRDefault="009C7336">
            <w:pPr>
              <w:divId w:val="233123586"/>
              <w:rPr>
                <w:rFonts w:eastAsia="Times New Roman"/>
                <w:sz w:val="20"/>
                <w:szCs w:val="20"/>
              </w:rPr>
            </w:pPr>
            <w:hyperlink w:anchor="s9305DA4486FE59EAA82ECD33DC408012" w:history="1">
              <w:r>
                <w:rPr>
                  <w:rStyle w:val="a3"/>
                  <w:rFonts w:ascii="Arial" w:eastAsia="Times New Roman" w:hAnsi="Arial" w:cs="Arial"/>
                  <w:sz w:val="20"/>
                  <w:szCs w:val="20"/>
                </w:rPr>
                <w:t>Risk Factors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9305DA4486FE59EAA82ECD33DC408012" w:history="1">
              <w:r>
                <w:rPr>
                  <w:rStyle w:val="a3"/>
                  <w:rFonts w:ascii="Arial" w:eastAsia="Times New Roman" w:hAnsi="Arial" w:cs="Arial"/>
                  <w:sz w:val="20"/>
                  <w:szCs w:val="20"/>
                </w:rPr>
                <w:t>40</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Item 1B.</w:t>
            </w:r>
          </w:p>
        </w:tc>
        <w:tc>
          <w:tcPr>
            <w:tcW w:w="0" w:type="auto"/>
            <w:tcMar>
              <w:top w:w="30" w:type="dxa"/>
              <w:left w:w="30" w:type="dxa"/>
              <w:bottom w:w="30" w:type="dxa"/>
              <w:right w:w="30" w:type="dxa"/>
            </w:tcMar>
            <w:vAlign w:val="bottom"/>
            <w:hideMark/>
          </w:tcPr>
          <w:p w:rsidR="00000000" w:rsidRDefault="009C7336">
            <w:pPr>
              <w:divId w:val="2075739324"/>
              <w:rPr>
                <w:rFonts w:eastAsia="Times New Roman"/>
                <w:sz w:val="20"/>
                <w:szCs w:val="20"/>
              </w:rPr>
            </w:pPr>
            <w:hyperlink w:anchor="s564827580E625BBFA6CAA963DB59F2B5" w:history="1">
              <w:r>
                <w:rPr>
                  <w:rStyle w:val="a3"/>
                  <w:rFonts w:ascii="Arial" w:eastAsia="Times New Roman" w:hAnsi="Arial" w:cs="Arial"/>
                  <w:sz w:val="20"/>
                  <w:szCs w:val="20"/>
                </w:rPr>
                <w:t>Unresolved Staff Comments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564827580E625BBFA6CAA963DB59F2B5" w:history="1">
              <w:r>
                <w:rPr>
                  <w:rStyle w:val="a3"/>
                  <w:rFonts w:ascii="Arial" w:eastAsia="Times New Roman" w:hAnsi="Arial" w:cs="Arial"/>
                  <w:sz w:val="20"/>
                  <w:szCs w:val="20"/>
                </w:rPr>
                <w:t>50</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vAlign w:val="bottom"/>
            <w:hideMark/>
          </w:tcPr>
          <w:p w:rsidR="00000000" w:rsidRDefault="009C7336">
            <w:pPr>
              <w:divId w:val="67466202"/>
              <w:rPr>
                <w:rFonts w:eastAsia="Times New Roman"/>
                <w:sz w:val="20"/>
                <w:szCs w:val="20"/>
              </w:rPr>
            </w:pPr>
            <w:hyperlink w:anchor="s6512EC67279153A4AFFA24FD44EF0BD6" w:history="1">
              <w:r>
                <w:rPr>
                  <w:rStyle w:val="a3"/>
                  <w:rFonts w:ascii="Arial" w:eastAsia="Times New Roman" w:hAnsi="Arial" w:cs="Arial"/>
                  <w:sz w:val="20"/>
                  <w:szCs w:val="20"/>
                </w:rPr>
                <w:t>Properties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512EC67279153A4AFFA24FD44EF0BD6" w:history="1">
              <w:r>
                <w:rPr>
                  <w:rStyle w:val="a3"/>
                  <w:rFonts w:ascii="Arial" w:eastAsia="Times New Roman" w:hAnsi="Arial" w:cs="Arial"/>
                  <w:sz w:val="20"/>
                  <w:szCs w:val="20"/>
                </w:rPr>
                <w:t>50</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vAlign w:val="bottom"/>
            <w:hideMark/>
          </w:tcPr>
          <w:p w:rsidR="00000000" w:rsidRDefault="009C7336">
            <w:pPr>
              <w:divId w:val="376205960"/>
              <w:rPr>
                <w:rFonts w:eastAsia="Times New Roman"/>
                <w:sz w:val="20"/>
                <w:szCs w:val="20"/>
              </w:rPr>
            </w:pPr>
            <w:hyperlink w:anchor="s673937F8742D51CB8EE2872498F2255C"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73937F8742D51CB8EE2872498F2255C" w:history="1">
              <w:r>
                <w:rPr>
                  <w:rStyle w:val="a3"/>
                  <w:rFonts w:ascii="Arial" w:eastAsia="Times New Roman" w:hAnsi="Arial" w:cs="Arial"/>
                  <w:sz w:val="20"/>
                  <w:szCs w:val="20"/>
                </w:rPr>
                <w:t>51</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vAlign w:val="bottom"/>
            <w:hideMark/>
          </w:tcPr>
          <w:p w:rsidR="00000000" w:rsidRDefault="009C7336">
            <w:pPr>
              <w:divId w:val="1782914168"/>
              <w:rPr>
                <w:rFonts w:eastAsia="Times New Roman"/>
                <w:sz w:val="20"/>
                <w:szCs w:val="20"/>
              </w:rPr>
            </w:pPr>
            <w:hyperlink w:anchor="s7F44A444ED24511FB2DAF421AF0F0499"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7F44A444ED24511FB2DAF421AF0F0499" w:history="1">
              <w:r>
                <w:rPr>
                  <w:rStyle w:val="a3"/>
                  <w:rFonts w:ascii="Arial" w:eastAsia="Times New Roman" w:hAnsi="Arial" w:cs="Arial"/>
                  <w:sz w:val="20"/>
                  <w:szCs w:val="20"/>
                </w:rPr>
                <w:t>51</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divId w:val="1183085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PART II</w:t>
            </w:r>
          </w:p>
        </w:tc>
        <w:tc>
          <w:tcPr>
            <w:tcW w:w="0" w:type="auto"/>
            <w:tcMar>
              <w:top w:w="30" w:type="dxa"/>
              <w:left w:w="30" w:type="dxa"/>
              <w:bottom w:w="30" w:type="dxa"/>
              <w:right w:w="30" w:type="dxa"/>
            </w:tcMar>
            <w:vAlign w:val="bottom"/>
            <w:hideMark/>
          </w:tcPr>
          <w:p w:rsidR="00000000" w:rsidRDefault="009C7336">
            <w:pPr>
              <w:divId w:val="2084642929"/>
              <w:rPr>
                <w:rFonts w:eastAsia="Times New Roman"/>
                <w:sz w:val="20"/>
                <w:szCs w:val="20"/>
              </w:rPr>
            </w:pPr>
            <w:r>
              <w:rPr>
                <w:rFonts w:ascii="inherit" w:eastAsia="Times New Roman" w:hAnsi="inherit"/>
                <w:sz w:val="20"/>
                <w:szCs w:val="20"/>
              </w:rPr>
              <w:t> </w:t>
            </w:r>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xml:space="preserve">Item 5. </w:t>
            </w:r>
          </w:p>
        </w:tc>
        <w:tc>
          <w:tcPr>
            <w:tcW w:w="0" w:type="auto"/>
            <w:tcMar>
              <w:top w:w="30" w:type="dxa"/>
              <w:left w:w="30" w:type="dxa"/>
              <w:bottom w:w="30" w:type="dxa"/>
              <w:right w:w="30" w:type="dxa"/>
            </w:tcMar>
            <w:vAlign w:val="bottom"/>
            <w:hideMark/>
          </w:tcPr>
          <w:p w:rsidR="00000000" w:rsidRDefault="009C7336">
            <w:pPr>
              <w:divId w:val="729578240"/>
              <w:rPr>
                <w:rFonts w:eastAsia="Times New Roman"/>
                <w:sz w:val="20"/>
                <w:szCs w:val="20"/>
              </w:rPr>
            </w:pPr>
            <w:hyperlink w:anchor="s2031860FEACD54DB8976559410828B08" w:history="1">
              <w:r>
                <w:rPr>
                  <w:rStyle w:val="a3"/>
                  <w:rFonts w:ascii="Arial" w:eastAsia="Times New Roman" w:hAnsi="Arial" w:cs="Arial"/>
                  <w:sz w:val="20"/>
                  <w:szCs w:val="20"/>
                </w:rPr>
                <w:t>Market for Registrant’</w:t>
              </w:r>
              <w:r>
                <w:rPr>
                  <w:rStyle w:val="a3"/>
                  <w:rFonts w:ascii="Arial" w:eastAsia="Times New Roman" w:hAnsi="Arial" w:cs="Arial"/>
                  <w:sz w:val="20"/>
                  <w:szCs w:val="20"/>
                </w:rPr>
                <w:t>s Common Equity, Related Stockholder Matters and Issuer Purchases of Equity Securities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2031860FEACD54DB8976559410828B08" w:history="1">
              <w:r>
                <w:rPr>
                  <w:rStyle w:val="a3"/>
                  <w:rFonts w:ascii="Arial" w:eastAsia="Times New Roman" w:hAnsi="Arial" w:cs="Arial"/>
                  <w:sz w:val="20"/>
                  <w:szCs w:val="20"/>
                </w:rPr>
                <w:t>52</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6.</w:t>
            </w:r>
          </w:p>
        </w:tc>
        <w:tc>
          <w:tcPr>
            <w:tcW w:w="0" w:type="auto"/>
            <w:tcMar>
              <w:top w:w="30" w:type="dxa"/>
              <w:left w:w="30" w:type="dxa"/>
              <w:bottom w:w="30" w:type="dxa"/>
              <w:right w:w="30" w:type="dxa"/>
            </w:tcMar>
            <w:vAlign w:val="bottom"/>
            <w:hideMark/>
          </w:tcPr>
          <w:p w:rsidR="00000000" w:rsidRDefault="009C7336">
            <w:pPr>
              <w:divId w:val="1651136515"/>
              <w:rPr>
                <w:rFonts w:eastAsia="Times New Roman"/>
                <w:sz w:val="20"/>
                <w:szCs w:val="20"/>
              </w:rPr>
            </w:pPr>
            <w:hyperlink w:anchor="s0D72589972535D66A418A33B9B495B63" w:history="1">
              <w:r>
                <w:rPr>
                  <w:rStyle w:val="a3"/>
                  <w:rFonts w:ascii="Arial" w:eastAsia="Times New Roman" w:hAnsi="Arial" w:cs="Arial"/>
                  <w:sz w:val="20"/>
                  <w:szCs w:val="20"/>
                </w:rPr>
                <w:t>Selected Financial Data</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0D72589972535D66A418A33B9B495B63" w:history="1">
              <w:r>
                <w:rPr>
                  <w:rStyle w:val="a3"/>
                  <w:rFonts w:ascii="Arial" w:eastAsia="Times New Roman" w:hAnsi="Arial" w:cs="Arial"/>
                  <w:sz w:val="20"/>
                  <w:szCs w:val="20"/>
                </w:rPr>
                <w:t>54</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7.</w:t>
            </w:r>
          </w:p>
        </w:tc>
        <w:tc>
          <w:tcPr>
            <w:tcW w:w="0" w:type="auto"/>
            <w:tcMar>
              <w:top w:w="30" w:type="dxa"/>
              <w:left w:w="30" w:type="dxa"/>
              <w:bottom w:w="30" w:type="dxa"/>
              <w:right w:w="30" w:type="dxa"/>
            </w:tcMar>
            <w:vAlign w:val="bottom"/>
            <w:hideMark/>
          </w:tcPr>
          <w:p w:rsidR="00000000" w:rsidRDefault="009C7336">
            <w:pPr>
              <w:divId w:val="380128677"/>
              <w:rPr>
                <w:rFonts w:eastAsia="Times New Roman"/>
                <w:sz w:val="20"/>
                <w:szCs w:val="20"/>
              </w:rPr>
            </w:pPr>
            <w:hyperlink w:anchor="sDB70F8BEF84F51C1816EAD700FA42B7A" w:history="1">
              <w:r>
                <w:rPr>
                  <w:rStyle w:val="a3"/>
                  <w:rFonts w:ascii="Arial" w:eastAsia="Times New Roman" w:hAnsi="Arial" w:cs="Arial"/>
                  <w:sz w:val="20"/>
                  <w:szCs w:val="20"/>
                </w:rPr>
                <w:t>Management’</w:t>
              </w:r>
              <w:r>
                <w:rPr>
                  <w:rStyle w:val="a3"/>
                  <w:rFonts w:ascii="Arial" w:eastAsia="Times New Roman" w:hAnsi="Arial" w:cs="Arial"/>
                  <w:sz w:val="20"/>
                  <w:szCs w:val="20"/>
                </w:rPr>
                <w: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DB70F8BEF84F51C1816EAD700FA42B7A" w:history="1">
              <w:r>
                <w:rPr>
                  <w:rStyle w:val="a3"/>
                  <w:rFonts w:ascii="Arial" w:eastAsia="Times New Roman" w:hAnsi="Arial" w:cs="Arial"/>
                  <w:sz w:val="20"/>
                  <w:szCs w:val="20"/>
                </w:rPr>
                <w:t>55</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7A.</w:t>
            </w:r>
          </w:p>
        </w:tc>
        <w:tc>
          <w:tcPr>
            <w:tcW w:w="0" w:type="auto"/>
            <w:tcMar>
              <w:top w:w="30" w:type="dxa"/>
              <w:left w:w="30" w:type="dxa"/>
              <w:bottom w:w="30" w:type="dxa"/>
              <w:right w:w="30" w:type="dxa"/>
            </w:tcMar>
            <w:vAlign w:val="bottom"/>
            <w:hideMark/>
          </w:tcPr>
          <w:p w:rsidR="00000000" w:rsidRDefault="009C7336">
            <w:pPr>
              <w:divId w:val="1076435741"/>
              <w:rPr>
                <w:rFonts w:eastAsia="Times New Roman"/>
                <w:sz w:val="20"/>
                <w:szCs w:val="20"/>
              </w:rPr>
            </w:pPr>
            <w:hyperlink w:anchor="s9EA947F69F9F559B87124E0531A0C8FB" w:history="1">
              <w:r>
                <w:rPr>
                  <w:rStyle w:val="a3"/>
                  <w:rFonts w:ascii="Arial" w:eastAsia="Times New Roman" w:hAnsi="Arial" w:cs="Arial"/>
                  <w:sz w:val="20"/>
                  <w:szCs w:val="20"/>
                </w:rPr>
                <w:t>Quantitative and Qualitative Disclosures About Market Ri</w:t>
              </w:r>
              <w:r>
                <w:rPr>
                  <w:rStyle w:val="a3"/>
                  <w:rFonts w:ascii="Arial" w:eastAsia="Times New Roman" w:hAnsi="Arial" w:cs="Arial"/>
                  <w:sz w:val="20"/>
                  <w:szCs w:val="20"/>
                </w:rPr>
                <w:t>sk</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9EA947F69F9F559B87124E0531A0C8FB" w:history="1">
              <w:r>
                <w:rPr>
                  <w:rStyle w:val="a3"/>
                  <w:rFonts w:ascii="Arial" w:eastAsia="Times New Roman" w:hAnsi="Arial" w:cs="Arial"/>
                  <w:sz w:val="20"/>
                  <w:szCs w:val="20"/>
                </w:rPr>
                <w:t>88</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lastRenderedPageBreak/>
              <w:t>Item 8.</w:t>
            </w:r>
          </w:p>
        </w:tc>
        <w:tc>
          <w:tcPr>
            <w:tcW w:w="0" w:type="auto"/>
            <w:tcMar>
              <w:top w:w="30" w:type="dxa"/>
              <w:left w:w="30" w:type="dxa"/>
              <w:bottom w:w="30" w:type="dxa"/>
              <w:right w:w="30" w:type="dxa"/>
            </w:tcMar>
            <w:vAlign w:val="bottom"/>
            <w:hideMark/>
          </w:tcPr>
          <w:p w:rsidR="00000000" w:rsidRDefault="009C7336">
            <w:pPr>
              <w:divId w:val="965886761"/>
              <w:rPr>
                <w:rFonts w:eastAsia="Times New Roman"/>
                <w:sz w:val="20"/>
                <w:szCs w:val="20"/>
              </w:rPr>
            </w:pPr>
            <w:hyperlink w:anchor="s6CB28A09369958CE8EDD0D78A49BFCA0" w:history="1">
              <w:r>
                <w:rPr>
                  <w:rStyle w:val="a3"/>
                  <w:rFonts w:ascii="Arial" w:eastAsia="Times New Roman" w:hAnsi="Arial" w:cs="Arial"/>
                  <w:sz w:val="20"/>
                  <w:szCs w:val="20"/>
                </w:rPr>
                <w:t>Financial Statements and Supplementary Data</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CB28A09369958CE8EDD0D78A49BFCA0" w:history="1">
              <w:r>
                <w:rPr>
                  <w:rStyle w:val="a3"/>
                  <w:rFonts w:ascii="Arial" w:eastAsia="Times New Roman" w:hAnsi="Arial" w:cs="Arial"/>
                  <w:sz w:val="20"/>
                  <w:szCs w:val="20"/>
                </w:rPr>
                <w:t>91</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9.</w:t>
            </w:r>
          </w:p>
        </w:tc>
        <w:tc>
          <w:tcPr>
            <w:tcW w:w="0" w:type="auto"/>
            <w:tcMar>
              <w:top w:w="30" w:type="dxa"/>
              <w:left w:w="30" w:type="dxa"/>
              <w:bottom w:w="30" w:type="dxa"/>
              <w:right w:w="30" w:type="dxa"/>
            </w:tcMar>
            <w:vAlign w:val="bottom"/>
            <w:hideMark/>
          </w:tcPr>
          <w:p w:rsidR="00000000" w:rsidRDefault="009C7336">
            <w:pPr>
              <w:divId w:val="238255598"/>
              <w:rPr>
                <w:rFonts w:eastAsia="Times New Roman"/>
                <w:sz w:val="20"/>
                <w:szCs w:val="20"/>
              </w:rPr>
            </w:pPr>
            <w:hyperlink w:anchor="s4A99990DA94B5FF79446CD41A93E9BF8" w:history="1">
              <w:r>
                <w:rPr>
                  <w:rStyle w:val="a3"/>
                  <w:rFonts w:ascii="Arial" w:eastAsia="Times New Roman" w:hAnsi="Arial" w:cs="Arial"/>
                  <w:sz w:val="20"/>
                  <w:szCs w:val="20"/>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4A99990DA94B5FF79446CD41A93E9BF8" w:history="1">
              <w:r>
                <w:rPr>
                  <w:rStyle w:val="a3"/>
                  <w:rFonts w:ascii="Arial" w:eastAsia="Times New Roman" w:hAnsi="Arial" w:cs="Arial"/>
                  <w:sz w:val="20"/>
                  <w:szCs w:val="20"/>
                </w:rPr>
                <w:t>195</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9A.</w:t>
            </w:r>
          </w:p>
        </w:tc>
        <w:tc>
          <w:tcPr>
            <w:tcW w:w="0" w:type="auto"/>
            <w:tcMar>
              <w:top w:w="30" w:type="dxa"/>
              <w:left w:w="30" w:type="dxa"/>
              <w:bottom w:w="30" w:type="dxa"/>
              <w:right w:w="30" w:type="dxa"/>
            </w:tcMar>
            <w:vAlign w:val="bottom"/>
            <w:hideMark/>
          </w:tcPr>
          <w:p w:rsidR="00000000" w:rsidRDefault="009C7336">
            <w:pPr>
              <w:divId w:val="1054424257"/>
              <w:rPr>
                <w:rFonts w:eastAsia="Times New Roman"/>
                <w:sz w:val="20"/>
                <w:szCs w:val="20"/>
              </w:rPr>
            </w:pPr>
            <w:hyperlink w:anchor="sC8D77C512C8F51D0926BEE756E8304D7" w:history="1">
              <w:r>
                <w:rPr>
                  <w:rStyle w:val="a3"/>
                  <w:rFonts w:ascii="Arial" w:eastAsia="Times New Roman" w:hAnsi="Arial" w:cs="Arial"/>
                  <w:sz w:val="20"/>
                  <w:szCs w:val="20"/>
                </w:rPr>
                <w:t>Contro</w:t>
              </w:r>
              <w:r>
                <w:rPr>
                  <w:rStyle w:val="a3"/>
                  <w:rFonts w:ascii="Arial" w:eastAsia="Times New Roman" w:hAnsi="Arial" w:cs="Arial"/>
                  <w:sz w:val="20"/>
                  <w:szCs w:val="20"/>
                </w:rPr>
                <w:t>ls and Procedures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C8D77C512C8F51D0926BEE756E8304D7" w:history="1">
              <w:r>
                <w:rPr>
                  <w:rStyle w:val="a3"/>
                  <w:rFonts w:ascii="Arial" w:eastAsia="Times New Roman" w:hAnsi="Arial" w:cs="Arial"/>
                  <w:sz w:val="20"/>
                  <w:szCs w:val="20"/>
                </w:rPr>
                <w:t>195</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9B.</w:t>
            </w:r>
          </w:p>
        </w:tc>
        <w:tc>
          <w:tcPr>
            <w:tcW w:w="0" w:type="auto"/>
            <w:tcMar>
              <w:top w:w="30" w:type="dxa"/>
              <w:left w:w="30" w:type="dxa"/>
              <w:bottom w:w="30" w:type="dxa"/>
              <w:right w:w="30" w:type="dxa"/>
            </w:tcMar>
            <w:vAlign w:val="bottom"/>
            <w:hideMark/>
          </w:tcPr>
          <w:p w:rsidR="00000000" w:rsidRDefault="009C7336">
            <w:pPr>
              <w:divId w:val="1618176301"/>
              <w:rPr>
                <w:rFonts w:eastAsia="Times New Roman"/>
                <w:sz w:val="20"/>
                <w:szCs w:val="20"/>
              </w:rPr>
            </w:pPr>
            <w:hyperlink w:anchor="s4D4672414FB154B583046E148070C9A7"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4D4672414FB154B583046E148070C9A7" w:history="1">
              <w:r>
                <w:rPr>
                  <w:rStyle w:val="a3"/>
                  <w:rFonts w:ascii="Arial" w:eastAsia="Times New Roman" w:hAnsi="Arial" w:cs="Arial"/>
                  <w:sz w:val="20"/>
                  <w:szCs w:val="20"/>
                </w:rPr>
                <w:t>196</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divId w:val="203214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PART III</w:t>
            </w:r>
          </w:p>
        </w:tc>
        <w:tc>
          <w:tcPr>
            <w:tcW w:w="0" w:type="auto"/>
            <w:tcMar>
              <w:top w:w="30" w:type="dxa"/>
              <w:left w:w="30" w:type="dxa"/>
              <w:bottom w:w="30" w:type="dxa"/>
              <w:right w:w="30" w:type="dxa"/>
            </w:tcMar>
            <w:vAlign w:val="bottom"/>
            <w:hideMark/>
          </w:tcPr>
          <w:p w:rsidR="00000000" w:rsidRDefault="009C7336">
            <w:pPr>
              <w:divId w:val="1388991164"/>
              <w:rPr>
                <w:rFonts w:eastAsia="Times New Roman"/>
                <w:sz w:val="20"/>
                <w:szCs w:val="20"/>
              </w:rPr>
            </w:pPr>
            <w:r>
              <w:rPr>
                <w:rFonts w:ascii="inherit" w:eastAsia="Times New Roman" w:hAnsi="inherit"/>
                <w:sz w:val="20"/>
                <w:szCs w:val="20"/>
              </w:rPr>
              <w:t> </w:t>
            </w:r>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10.</w:t>
            </w:r>
          </w:p>
        </w:tc>
        <w:tc>
          <w:tcPr>
            <w:tcW w:w="0" w:type="auto"/>
            <w:tcMar>
              <w:top w:w="30" w:type="dxa"/>
              <w:left w:w="30" w:type="dxa"/>
              <w:bottom w:w="30" w:type="dxa"/>
              <w:right w:w="30" w:type="dxa"/>
            </w:tcMar>
            <w:vAlign w:val="bottom"/>
            <w:hideMark/>
          </w:tcPr>
          <w:p w:rsidR="00000000" w:rsidRDefault="009C7336">
            <w:pPr>
              <w:divId w:val="535891535"/>
              <w:rPr>
                <w:rFonts w:eastAsia="Times New Roman"/>
                <w:sz w:val="20"/>
                <w:szCs w:val="20"/>
              </w:rPr>
            </w:pPr>
            <w:hyperlink w:anchor="sD9B3AF9E83C25AF7A9E4C5A78809045E" w:history="1">
              <w:r>
                <w:rPr>
                  <w:rStyle w:val="a3"/>
                  <w:rFonts w:ascii="Arial" w:eastAsia="Times New Roman" w:hAnsi="Arial" w:cs="Arial"/>
                  <w:sz w:val="20"/>
                  <w:szCs w:val="20"/>
                </w:rPr>
                <w:t>Directors, Executive Officers and Corporate Governance</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D9B3AF9E83C25AF7A9E4C5A78809045E" w:history="1">
              <w:r>
                <w:rPr>
                  <w:rStyle w:val="a3"/>
                  <w:rFonts w:ascii="Arial" w:eastAsia="Times New Roman" w:hAnsi="Arial" w:cs="Arial"/>
                  <w:sz w:val="20"/>
                  <w:szCs w:val="20"/>
                </w:rPr>
                <w:t>197</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11.</w:t>
            </w:r>
          </w:p>
        </w:tc>
        <w:tc>
          <w:tcPr>
            <w:tcW w:w="0" w:type="auto"/>
            <w:tcMar>
              <w:top w:w="30" w:type="dxa"/>
              <w:left w:w="30" w:type="dxa"/>
              <w:bottom w:w="30" w:type="dxa"/>
              <w:right w:w="30" w:type="dxa"/>
            </w:tcMar>
            <w:vAlign w:val="bottom"/>
            <w:hideMark/>
          </w:tcPr>
          <w:p w:rsidR="00000000" w:rsidRDefault="009C7336">
            <w:pPr>
              <w:divId w:val="1764378527"/>
              <w:rPr>
                <w:rFonts w:eastAsia="Times New Roman"/>
                <w:sz w:val="20"/>
                <w:szCs w:val="20"/>
              </w:rPr>
            </w:pPr>
            <w:hyperlink w:anchor="s09A91E4038E75C0DABB3C9EEAFFFC959" w:history="1">
              <w:r>
                <w:rPr>
                  <w:rStyle w:val="a3"/>
                  <w:rFonts w:ascii="Arial" w:eastAsia="Times New Roman" w:hAnsi="Arial" w:cs="Arial"/>
                  <w:sz w:val="20"/>
                  <w:szCs w:val="20"/>
                </w:rPr>
                <w:t>Executive Compensation</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09A91E4038E75C0DABB3C9EEAFFFC959" w:history="1">
              <w:r>
                <w:rPr>
                  <w:rStyle w:val="a3"/>
                  <w:rFonts w:ascii="Arial" w:eastAsia="Times New Roman" w:hAnsi="Arial" w:cs="Arial"/>
                  <w:sz w:val="20"/>
                  <w:szCs w:val="20"/>
                </w:rPr>
                <w:t>197</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12.</w:t>
            </w:r>
          </w:p>
        </w:tc>
        <w:tc>
          <w:tcPr>
            <w:tcW w:w="0" w:type="auto"/>
            <w:tcMar>
              <w:top w:w="30" w:type="dxa"/>
              <w:left w:w="30" w:type="dxa"/>
              <w:bottom w:w="30" w:type="dxa"/>
              <w:right w:w="30" w:type="dxa"/>
            </w:tcMar>
            <w:vAlign w:val="bottom"/>
            <w:hideMark/>
          </w:tcPr>
          <w:p w:rsidR="00000000" w:rsidRDefault="009C7336">
            <w:pPr>
              <w:divId w:val="933048085"/>
              <w:rPr>
                <w:rFonts w:eastAsia="Times New Roman"/>
                <w:sz w:val="20"/>
                <w:szCs w:val="20"/>
              </w:rPr>
            </w:pPr>
            <w:hyperlink w:anchor="sAECDCAFF469658EA9E7D22CDF94AE66F" w:history="1">
              <w:r>
                <w:rPr>
                  <w:rStyle w:val="a3"/>
                  <w:rFonts w:ascii="Arial" w:eastAsia="Times New Roman" w:hAnsi="Arial" w:cs="Arial"/>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AECDCAFF469658EA9E7D22CDF94AE66F" w:history="1">
              <w:r>
                <w:rPr>
                  <w:rStyle w:val="a3"/>
                  <w:rFonts w:ascii="Arial" w:eastAsia="Times New Roman" w:hAnsi="Arial" w:cs="Arial"/>
                  <w:sz w:val="20"/>
                  <w:szCs w:val="20"/>
                </w:rPr>
                <w:t>197</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13.</w:t>
            </w:r>
          </w:p>
        </w:tc>
        <w:tc>
          <w:tcPr>
            <w:tcW w:w="0" w:type="auto"/>
            <w:tcMar>
              <w:top w:w="30" w:type="dxa"/>
              <w:left w:w="30" w:type="dxa"/>
              <w:bottom w:w="30" w:type="dxa"/>
              <w:right w:w="30" w:type="dxa"/>
            </w:tcMar>
            <w:vAlign w:val="bottom"/>
            <w:hideMark/>
          </w:tcPr>
          <w:p w:rsidR="00000000" w:rsidRDefault="009C7336">
            <w:pPr>
              <w:divId w:val="1267810935"/>
              <w:rPr>
                <w:rFonts w:eastAsia="Times New Roman"/>
                <w:sz w:val="20"/>
                <w:szCs w:val="20"/>
              </w:rPr>
            </w:pPr>
            <w:hyperlink w:anchor="sF0A81068C1B6577BAE0F0E2ABB70A294" w:history="1">
              <w:r>
                <w:rPr>
                  <w:rStyle w:val="a3"/>
                  <w:rFonts w:ascii="Arial" w:eastAsia="Times New Roman" w:hAnsi="Arial" w:cs="Arial"/>
                  <w:sz w:val="20"/>
                  <w:szCs w:val="20"/>
                </w:rPr>
                <w:t>Certain Relation</w:t>
              </w:r>
              <w:r>
                <w:rPr>
                  <w:rStyle w:val="a3"/>
                  <w:rFonts w:ascii="Arial" w:eastAsia="Times New Roman" w:hAnsi="Arial" w:cs="Arial"/>
                  <w:sz w:val="20"/>
                  <w:szCs w:val="20"/>
                </w:rPr>
                <w:t>ships and Related Transactions, and Director Independence</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F0A81068C1B6577BAE0F0E2ABB70A294" w:history="1">
              <w:r>
                <w:rPr>
                  <w:rStyle w:val="a3"/>
                  <w:rFonts w:ascii="Arial" w:eastAsia="Times New Roman" w:hAnsi="Arial" w:cs="Arial"/>
                  <w:sz w:val="20"/>
                  <w:szCs w:val="20"/>
                </w:rPr>
                <w:t>197</w:t>
              </w:r>
            </w:hyperlink>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14.</w:t>
            </w:r>
          </w:p>
        </w:tc>
        <w:tc>
          <w:tcPr>
            <w:tcW w:w="0" w:type="auto"/>
            <w:tcMar>
              <w:top w:w="30" w:type="dxa"/>
              <w:left w:w="30" w:type="dxa"/>
              <w:bottom w:w="30" w:type="dxa"/>
              <w:right w:w="30" w:type="dxa"/>
            </w:tcMar>
            <w:vAlign w:val="bottom"/>
            <w:hideMark/>
          </w:tcPr>
          <w:p w:rsidR="00000000" w:rsidRDefault="009C7336">
            <w:pPr>
              <w:divId w:val="2070884588"/>
              <w:rPr>
                <w:rFonts w:eastAsia="Times New Roman"/>
                <w:sz w:val="20"/>
                <w:szCs w:val="20"/>
              </w:rPr>
            </w:pPr>
            <w:hyperlink w:anchor="s1524D376B5BA57AF8E6F1FAC13C7C275" w:history="1">
              <w:r>
                <w:rPr>
                  <w:rStyle w:val="a3"/>
                  <w:rFonts w:ascii="Arial" w:eastAsia="Times New Roman" w:hAnsi="Arial" w:cs="Arial"/>
                  <w:sz w:val="20"/>
                  <w:szCs w:val="20"/>
                </w:rPr>
                <w:t>Principal Accounting Fees and Services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1524D376B5BA57AF8E6F1FAC13C7C275" w:history="1">
              <w:r>
                <w:rPr>
                  <w:rStyle w:val="a3"/>
                  <w:rFonts w:ascii="Arial" w:eastAsia="Times New Roman" w:hAnsi="Arial" w:cs="Arial"/>
                  <w:sz w:val="20"/>
                  <w:szCs w:val="20"/>
                </w:rPr>
                <w:t>197</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divId w:val="1393386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PART IV</w:t>
            </w:r>
          </w:p>
        </w:tc>
        <w:tc>
          <w:tcPr>
            <w:tcW w:w="0" w:type="auto"/>
            <w:tcMar>
              <w:top w:w="30" w:type="dxa"/>
              <w:left w:w="30" w:type="dxa"/>
              <w:bottom w:w="30" w:type="dxa"/>
              <w:right w:w="30" w:type="dxa"/>
            </w:tcMar>
            <w:vAlign w:val="bottom"/>
            <w:hideMark/>
          </w:tcPr>
          <w:p w:rsidR="00000000" w:rsidRDefault="009C7336">
            <w:pPr>
              <w:divId w:val="1502815932"/>
              <w:rPr>
                <w:rFonts w:eastAsia="Times New Roman"/>
                <w:sz w:val="20"/>
                <w:szCs w:val="20"/>
              </w:rPr>
            </w:pPr>
            <w:r>
              <w:rPr>
                <w:rFonts w:ascii="inherit" w:eastAsia="Times New Roman" w:hAnsi="inherit"/>
                <w:sz w:val="20"/>
                <w:szCs w:val="20"/>
              </w:rPr>
              <w:t> </w:t>
            </w:r>
          </w:p>
        </w:tc>
      </w:tr>
      <w:tr w:rsidR="00000000">
        <w:trPr>
          <w:divId w:val="73801705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Item 15.</w:t>
            </w:r>
          </w:p>
        </w:tc>
        <w:tc>
          <w:tcPr>
            <w:tcW w:w="0" w:type="auto"/>
            <w:tcMar>
              <w:top w:w="30" w:type="dxa"/>
              <w:left w:w="30" w:type="dxa"/>
              <w:bottom w:w="30" w:type="dxa"/>
              <w:right w:w="30" w:type="dxa"/>
            </w:tcMar>
            <w:vAlign w:val="bottom"/>
            <w:hideMark/>
          </w:tcPr>
          <w:p w:rsidR="00000000" w:rsidRDefault="009C7336">
            <w:pPr>
              <w:divId w:val="2115468569"/>
              <w:rPr>
                <w:rFonts w:eastAsia="Times New Roman"/>
                <w:sz w:val="20"/>
                <w:szCs w:val="20"/>
              </w:rPr>
            </w:pPr>
            <w:hyperlink w:anchor="sAA842EB1705951BCBEB76B29CB02D516" w:history="1">
              <w:r>
                <w:rPr>
                  <w:rStyle w:val="a3"/>
                  <w:rFonts w:ascii="Arial" w:eastAsia="Times New Roman" w:hAnsi="Arial" w:cs="Arial"/>
                  <w:sz w:val="20"/>
                  <w:szCs w:val="20"/>
                </w:rPr>
                <w:t>Exhibits and Financial Statement Schedules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AA842EB1705951BCBEB76B29CB02D516" w:history="1">
              <w:r>
                <w:rPr>
                  <w:rStyle w:val="a3"/>
                  <w:rFonts w:ascii="Arial" w:eastAsia="Times New Roman" w:hAnsi="Arial" w:cs="Arial"/>
                  <w:sz w:val="20"/>
                  <w:szCs w:val="20"/>
                </w:rPr>
                <w:t>198</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Item 16.</w:t>
            </w:r>
          </w:p>
        </w:tc>
        <w:tc>
          <w:tcPr>
            <w:tcW w:w="0" w:type="auto"/>
            <w:tcMar>
              <w:top w:w="30" w:type="dxa"/>
              <w:left w:w="30" w:type="dxa"/>
              <w:bottom w:w="30" w:type="dxa"/>
              <w:right w:w="30" w:type="dxa"/>
            </w:tcMar>
            <w:vAlign w:val="bottom"/>
            <w:hideMark/>
          </w:tcPr>
          <w:p w:rsidR="00000000" w:rsidRDefault="009C7336">
            <w:pPr>
              <w:divId w:val="1327826331"/>
              <w:rPr>
                <w:rFonts w:eastAsia="Times New Roman"/>
                <w:sz w:val="20"/>
                <w:szCs w:val="20"/>
              </w:rPr>
            </w:pPr>
            <w:hyperlink w:anchor="s5BD6660FBD2E5229B7A40706B4D0F5F5" w:history="1">
              <w:r>
                <w:rPr>
                  <w:rStyle w:val="a3"/>
                  <w:rFonts w:ascii="Arial" w:eastAsia="Times New Roman" w:hAnsi="Arial" w:cs="Arial"/>
                  <w:sz w:val="20"/>
                  <w:szCs w:val="20"/>
                </w:rPr>
                <w:t>Form 10-K Summary</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5BD6660FBD2E5229B7A40706B4D0F5F5" w:history="1">
              <w:r>
                <w:rPr>
                  <w:rStyle w:val="a3"/>
                  <w:rFonts w:ascii="Arial" w:eastAsia="Times New Roman" w:hAnsi="Arial" w:cs="Arial"/>
                  <w:sz w:val="20"/>
                  <w:szCs w:val="20"/>
                </w:rPr>
                <w:t>198</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divId w:val="445926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538055341"/>
              <w:rPr>
                <w:rFonts w:eastAsia="Times New Roman"/>
                <w:sz w:val="20"/>
                <w:szCs w:val="20"/>
              </w:rPr>
            </w:pPr>
            <w:hyperlink w:anchor="s08CE85B29454567BB7169A2C8F78EF45" w:history="1">
              <w:r>
                <w:rPr>
                  <w:rStyle w:val="a3"/>
                  <w:rFonts w:ascii="Arial" w:eastAsia="Times New Roman" w:hAnsi="Arial" w:cs="Arial"/>
                  <w:sz w:val="20"/>
                  <w:szCs w:val="20"/>
                </w:rPr>
                <w:t>Exhibit Index</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08CE85B29454567BB7169A2C8F78EF45" w:history="1">
              <w:r>
                <w:rPr>
                  <w:rStyle w:val="a3"/>
                  <w:rFonts w:ascii="Arial" w:eastAsia="Times New Roman" w:hAnsi="Arial" w:cs="Arial"/>
                  <w:sz w:val="20"/>
                  <w:szCs w:val="20"/>
                </w:rPr>
                <w:t>199</w:t>
              </w:r>
            </w:hyperlink>
          </w:p>
        </w:tc>
      </w:tr>
      <w:tr w:rsidR="00000000">
        <w:trPr>
          <w:divId w:val="738017057"/>
        </w:trPr>
        <w:tc>
          <w:tcPr>
            <w:tcW w:w="0" w:type="auto"/>
            <w:tcMar>
              <w:top w:w="30" w:type="dxa"/>
              <w:left w:w="30" w:type="dxa"/>
              <w:bottom w:w="30" w:type="dxa"/>
              <w:right w:w="30" w:type="dxa"/>
            </w:tcMar>
            <w:vAlign w:val="bottom"/>
            <w:hideMark/>
          </w:tcPr>
          <w:p w:rsidR="00000000" w:rsidRDefault="009C7336">
            <w:pPr>
              <w:divId w:val="217939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66833064"/>
              <w:rPr>
                <w:rFonts w:eastAsia="Times New Roman"/>
                <w:sz w:val="20"/>
                <w:szCs w:val="20"/>
              </w:rPr>
            </w:pPr>
            <w:hyperlink w:anchor="s7736DD0C78DD5F4DB7D4FB77DC1A692E" w:history="1">
              <w:r>
                <w:rPr>
                  <w:rStyle w:val="a3"/>
                  <w:rFonts w:ascii="Arial" w:eastAsia="Times New Roman" w:hAnsi="Arial" w:cs="Arial"/>
                  <w:sz w:val="20"/>
                  <w:szCs w:val="20"/>
                </w:rPr>
                <w:t>Signatures</w:t>
              </w:r>
            </w:hyperlink>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bdc8c2c68fbc4d8ab665bc6b5494c638" w:history="1">
              <w:r>
                <w:rPr>
                  <w:rStyle w:val="a3"/>
                  <w:rFonts w:ascii="Arial" w:eastAsia="Times New Roman" w:hAnsi="Arial" w:cs="Arial"/>
                  <w:sz w:val="20"/>
                  <w:szCs w:val="20"/>
                </w:rPr>
                <w:t>206</w:t>
              </w:r>
            </w:hyperlink>
          </w:p>
        </w:tc>
      </w:tr>
    </w:tbl>
    <w:p w:rsidR="00000000" w:rsidRDefault="009C7336">
      <w:pPr>
        <w:divId w:val="183973142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w:t>
      </w:r>
    </w:p>
    <w:p w:rsidR="00000000" w:rsidRDefault="009C7336">
      <w:pPr>
        <w:divId w:val="1016225100"/>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9C7336">
      <w:pPr>
        <w:divId w:val="2138328713"/>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GLOSSARY</w:t>
      </w:r>
    </w:p>
    <w:tbl>
      <w:tblPr>
        <w:tblW w:w="5000" w:type="pct"/>
        <w:tblCellMar>
          <w:left w:w="0" w:type="dxa"/>
          <w:right w:w="0" w:type="dxa"/>
        </w:tblCellMar>
        <w:tblLook w:val="04A0" w:firstRow="1" w:lastRow="0" w:firstColumn="1" w:lastColumn="0" w:noHBand="0" w:noVBand="1"/>
      </w:tblPr>
      <w:tblGrid>
        <w:gridCol w:w="2564"/>
        <w:gridCol w:w="105"/>
        <w:gridCol w:w="5637"/>
      </w:tblGrid>
      <w:tr w:rsidR="00000000">
        <w:trPr>
          <w:divId w:val="1688020274"/>
        </w:trPr>
        <w:tc>
          <w:tcPr>
            <w:tcW w:w="0" w:type="auto"/>
            <w:gridSpan w:val="3"/>
            <w:vAlign w:val="center"/>
            <w:hideMark/>
          </w:tcPr>
          <w:p w:rsidR="00000000" w:rsidRDefault="009C7336">
            <w:pPr>
              <w:spacing w:line="288" w:lineRule="auto"/>
              <w:rPr>
                <w:rFonts w:eastAsia="Times New Roman"/>
                <w:sz w:val="28"/>
                <w:szCs w:val="28"/>
              </w:rPr>
            </w:pPr>
          </w:p>
        </w:tc>
      </w:tr>
      <w:tr w:rsidR="00000000">
        <w:trPr>
          <w:divId w:val="1688020274"/>
        </w:trPr>
        <w:tc>
          <w:tcPr>
            <w:tcW w:w="1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3400" w:type="pct"/>
            <w:vAlign w:val="center"/>
            <w:hideMark/>
          </w:tcPr>
          <w:p w:rsidR="00000000" w:rsidRDefault="009C7336">
            <w:pPr>
              <w:rPr>
                <w:rFonts w:eastAsia="Times New Roman"/>
                <w:sz w:val="20"/>
                <w:szCs w:val="20"/>
              </w:rPr>
            </w:pP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AOCI</w:t>
            </w:r>
          </w:p>
        </w:tc>
        <w:tc>
          <w:tcPr>
            <w:tcW w:w="0" w:type="auto"/>
            <w:tcMar>
              <w:top w:w="30" w:type="dxa"/>
              <w:left w:w="30" w:type="dxa"/>
              <w:bottom w:w="30" w:type="dxa"/>
              <w:right w:w="30" w:type="dxa"/>
            </w:tcMar>
            <w:vAlign w:val="bottom"/>
            <w:hideMark/>
          </w:tcPr>
          <w:p w:rsidR="00000000" w:rsidRDefault="009C7336">
            <w:pPr>
              <w:divId w:val="120466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Accumulated other comprehensive income/(loss)</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ARO</w:t>
            </w:r>
          </w:p>
        </w:tc>
        <w:tc>
          <w:tcPr>
            <w:tcW w:w="0" w:type="auto"/>
            <w:tcMar>
              <w:top w:w="30" w:type="dxa"/>
              <w:left w:w="30" w:type="dxa"/>
              <w:bottom w:w="30" w:type="dxa"/>
              <w:right w:w="30" w:type="dxa"/>
            </w:tcMar>
            <w:vAlign w:val="bottom"/>
            <w:hideMark/>
          </w:tcPr>
          <w:p w:rsidR="00000000" w:rsidRDefault="009C7336">
            <w:pPr>
              <w:divId w:val="1137067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Asset retirement obligations</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ASU</w:t>
            </w:r>
          </w:p>
        </w:tc>
        <w:tc>
          <w:tcPr>
            <w:tcW w:w="0" w:type="auto"/>
            <w:tcMar>
              <w:top w:w="30" w:type="dxa"/>
              <w:left w:w="30" w:type="dxa"/>
              <w:bottom w:w="30" w:type="dxa"/>
              <w:right w:w="30" w:type="dxa"/>
            </w:tcMar>
            <w:vAlign w:val="bottom"/>
            <w:hideMark/>
          </w:tcPr>
          <w:p w:rsidR="00000000" w:rsidRDefault="009C7336">
            <w:pPr>
              <w:divId w:val="988627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Accounting Standards Update</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BC</w:t>
            </w:r>
          </w:p>
        </w:tc>
        <w:tc>
          <w:tcPr>
            <w:tcW w:w="0" w:type="auto"/>
            <w:tcMar>
              <w:top w:w="30" w:type="dxa"/>
              <w:left w:w="30" w:type="dxa"/>
              <w:bottom w:w="30" w:type="dxa"/>
              <w:right w:w="30" w:type="dxa"/>
            </w:tcMar>
            <w:vAlign w:val="bottom"/>
            <w:hideMark/>
          </w:tcPr>
          <w:p w:rsidR="00000000" w:rsidRDefault="009C7336">
            <w:pPr>
              <w:divId w:val="499393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British Columbia</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bcf/d</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Billion cubic feet per day</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bpd</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Barrels per day</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CER</w:t>
            </w:r>
          </w:p>
        </w:tc>
        <w:tc>
          <w:tcPr>
            <w:tcW w:w="0" w:type="auto"/>
            <w:tcMar>
              <w:top w:w="30" w:type="dxa"/>
              <w:left w:w="30" w:type="dxa"/>
              <w:bottom w:w="30" w:type="dxa"/>
              <w:right w:w="30" w:type="dxa"/>
            </w:tcMar>
            <w:vAlign w:val="bottom"/>
            <w:hideMark/>
          </w:tcPr>
          <w:p w:rsidR="00000000" w:rsidRDefault="009C7336">
            <w:pPr>
              <w:divId w:val="211969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The Canadian Regulator Act created the new Canada Energy Regulator and repealed the National Energy Board Act, on August 28, 2019</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CPPIB</w:t>
            </w:r>
          </w:p>
        </w:tc>
        <w:tc>
          <w:tcPr>
            <w:tcW w:w="0" w:type="auto"/>
            <w:tcMar>
              <w:top w:w="30" w:type="dxa"/>
              <w:left w:w="30" w:type="dxa"/>
              <w:bottom w:w="30" w:type="dxa"/>
              <w:right w:w="30" w:type="dxa"/>
            </w:tcMar>
            <w:vAlign w:val="bottom"/>
            <w:hideMark/>
          </w:tcPr>
          <w:p w:rsidR="00000000" w:rsidRDefault="009C7336">
            <w:pPr>
              <w:divId w:val="2060283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Canada Pension Plan Investment Board</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CTS</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Competitive Toll Settlement</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Dawn</w:t>
            </w:r>
          </w:p>
        </w:tc>
        <w:tc>
          <w:tcPr>
            <w:tcW w:w="0" w:type="auto"/>
            <w:tcMar>
              <w:top w:w="30" w:type="dxa"/>
              <w:left w:w="30" w:type="dxa"/>
              <w:bottom w:w="30" w:type="dxa"/>
              <w:right w:w="30" w:type="dxa"/>
            </w:tcMar>
            <w:vAlign w:val="bottom"/>
            <w:hideMark/>
          </w:tcPr>
          <w:p w:rsidR="00000000" w:rsidRDefault="009C7336">
            <w:pPr>
              <w:divId w:val="434181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Dawn Hub</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DCP Midstream</w:t>
            </w:r>
          </w:p>
        </w:tc>
        <w:tc>
          <w:tcPr>
            <w:tcW w:w="0" w:type="auto"/>
            <w:tcMar>
              <w:top w:w="30" w:type="dxa"/>
              <w:left w:w="30" w:type="dxa"/>
              <w:bottom w:w="30" w:type="dxa"/>
              <w:right w:w="30" w:type="dxa"/>
            </w:tcMar>
            <w:vAlign w:val="bottom"/>
            <w:hideMark/>
          </w:tcPr>
          <w:p w:rsidR="00000000" w:rsidRDefault="009C7336">
            <w:pPr>
              <w:divId w:val="744912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DCP Midstre</w:t>
            </w:r>
            <w:r>
              <w:rPr>
                <w:rFonts w:ascii="Arial" w:eastAsia="Times New Roman" w:hAnsi="Arial" w:cs="Arial"/>
                <w:sz w:val="20"/>
                <w:szCs w:val="20"/>
              </w:rPr>
              <w:t>am, LLC</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EBITDA</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Earnings before interest, income taxes and depreciation and amortization</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EEM</w:t>
            </w:r>
          </w:p>
        </w:tc>
        <w:tc>
          <w:tcPr>
            <w:tcW w:w="0" w:type="auto"/>
            <w:tcMar>
              <w:top w:w="30" w:type="dxa"/>
              <w:left w:w="30" w:type="dxa"/>
              <w:bottom w:w="30" w:type="dxa"/>
              <w:right w:w="30" w:type="dxa"/>
            </w:tcMar>
            <w:vAlign w:val="bottom"/>
            <w:hideMark/>
          </w:tcPr>
          <w:p w:rsidR="00000000" w:rsidRDefault="009C7336">
            <w:pPr>
              <w:divId w:val="2017222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Energy Management, L.L.C.</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EEP</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Energy Partners, L.P.</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EGD</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Gas Distribution Inc.</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Inc.</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ENF</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Income Fund Holdings Inc.</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FEIS</w:t>
            </w:r>
          </w:p>
        </w:tc>
        <w:tc>
          <w:tcPr>
            <w:tcW w:w="0" w:type="auto"/>
            <w:tcMar>
              <w:top w:w="30" w:type="dxa"/>
              <w:left w:w="30" w:type="dxa"/>
              <w:bottom w:w="30" w:type="dxa"/>
              <w:right w:w="30" w:type="dxa"/>
            </w:tcMar>
            <w:vAlign w:val="bottom"/>
            <w:hideMark/>
          </w:tcPr>
          <w:p w:rsidR="00000000" w:rsidRDefault="009C7336">
            <w:pPr>
              <w:divId w:val="1186795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Final Environmental Impact Statement</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FERC</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Federal Energy Regulatory Commission</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Flanagan South</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Flanagan South Pipeline</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GHG</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Greenhouse gas</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ISO</w:t>
            </w:r>
          </w:p>
        </w:tc>
        <w:tc>
          <w:tcPr>
            <w:tcW w:w="0" w:type="auto"/>
            <w:tcMar>
              <w:top w:w="30" w:type="dxa"/>
              <w:left w:w="30" w:type="dxa"/>
              <w:bottom w:w="30" w:type="dxa"/>
              <w:right w:w="30" w:type="dxa"/>
            </w:tcMar>
            <w:vAlign w:val="bottom"/>
            <w:hideMark/>
          </w:tcPr>
          <w:p w:rsidR="00000000" w:rsidRDefault="009C7336">
            <w:pPr>
              <w:divId w:val="1354113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Incentive Stock Options</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LIBOR</w:t>
            </w:r>
          </w:p>
        </w:tc>
        <w:tc>
          <w:tcPr>
            <w:tcW w:w="0" w:type="auto"/>
            <w:tcMar>
              <w:top w:w="30" w:type="dxa"/>
              <w:left w:w="30" w:type="dxa"/>
              <w:bottom w:w="30" w:type="dxa"/>
              <w:right w:w="30" w:type="dxa"/>
            </w:tcMar>
            <w:vAlign w:val="bottom"/>
            <w:hideMark/>
          </w:tcPr>
          <w:p w:rsidR="00000000" w:rsidRDefault="009C7336">
            <w:pPr>
              <w:divId w:val="1098133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London Interbank Offered Rate</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lastRenderedPageBreak/>
              <w:t>LMCI</w:t>
            </w:r>
          </w:p>
        </w:tc>
        <w:tc>
          <w:tcPr>
            <w:tcW w:w="0" w:type="auto"/>
            <w:tcMar>
              <w:top w:w="30" w:type="dxa"/>
              <w:left w:w="30" w:type="dxa"/>
              <w:bottom w:w="30" w:type="dxa"/>
              <w:right w:w="30" w:type="dxa"/>
            </w:tcMar>
            <w:vAlign w:val="bottom"/>
            <w:hideMark/>
          </w:tcPr>
          <w:p w:rsidR="00000000" w:rsidRDefault="009C7336">
            <w:pPr>
              <w:divId w:val="79595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Land Matters Consultation Initiative</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LNG</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Liquefied natural gas</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MATL</w:t>
            </w:r>
          </w:p>
        </w:tc>
        <w:tc>
          <w:tcPr>
            <w:tcW w:w="0" w:type="auto"/>
            <w:tcMar>
              <w:top w:w="30" w:type="dxa"/>
              <w:left w:w="30" w:type="dxa"/>
              <w:bottom w:w="30" w:type="dxa"/>
              <w:right w:w="30" w:type="dxa"/>
            </w:tcMar>
            <w:vAlign w:val="bottom"/>
            <w:hideMark/>
          </w:tcPr>
          <w:p w:rsidR="00000000" w:rsidRDefault="009C7336">
            <w:pPr>
              <w:divId w:val="1634481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Montana-Alberta Tie-Line</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MD&amp;A</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Management’s Discussion and Analysis</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Merger Transaction</w:t>
            </w:r>
          </w:p>
        </w:tc>
        <w:tc>
          <w:tcPr>
            <w:tcW w:w="0" w:type="auto"/>
            <w:tcMar>
              <w:top w:w="30" w:type="dxa"/>
              <w:left w:w="30" w:type="dxa"/>
              <w:bottom w:w="30" w:type="dxa"/>
              <w:right w:w="30" w:type="dxa"/>
            </w:tcMar>
            <w:vAlign w:val="bottom"/>
            <w:hideMark/>
          </w:tcPr>
          <w:p w:rsidR="00000000" w:rsidRDefault="009C7336">
            <w:pPr>
              <w:divId w:val="1786727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Combination of Enbridge and Spectra Energy through a stock-for-stock merger transaction which closed on February 27, 2017</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MNPUC</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Minnesota Public Utilities Commission</w:t>
            </w:r>
          </w:p>
        </w:tc>
      </w:tr>
      <w:tr w:rsidR="00000000">
        <w:trPr>
          <w:divId w:val="168802027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MOLP</w:t>
            </w:r>
          </w:p>
        </w:tc>
        <w:tc>
          <w:tcPr>
            <w:tcW w:w="0" w:type="auto"/>
            <w:tcMar>
              <w:top w:w="30" w:type="dxa"/>
              <w:left w:w="30" w:type="dxa"/>
              <w:bottom w:w="30" w:type="dxa"/>
              <w:right w:w="30" w:type="dxa"/>
            </w:tcMar>
            <w:vAlign w:val="bottom"/>
            <w:hideMark/>
          </w:tcPr>
          <w:p w:rsidR="00000000" w:rsidRDefault="009C7336">
            <w:pPr>
              <w:divId w:val="789662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Midcoast Operating, L.P. and its subsidiaries</w:t>
            </w:r>
          </w:p>
        </w:tc>
      </w:tr>
    </w:tbl>
    <w:p w:rsidR="00000000" w:rsidRDefault="009C7336">
      <w:pPr>
        <w:divId w:val="27317342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w:t>
      </w:r>
    </w:p>
    <w:p w:rsidR="00000000" w:rsidRDefault="009C7336">
      <w:pPr>
        <w:divId w:val="1016225100"/>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9C7336">
      <w:pPr>
        <w:divId w:val="108136909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564"/>
        <w:gridCol w:w="105"/>
        <w:gridCol w:w="5637"/>
      </w:tblGrid>
      <w:tr w:rsidR="00000000">
        <w:trPr>
          <w:divId w:val="1026058123"/>
        </w:trPr>
        <w:tc>
          <w:tcPr>
            <w:tcW w:w="0" w:type="auto"/>
            <w:gridSpan w:val="3"/>
            <w:vAlign w:val="center"/>
            <w:hideMark/>
          </w:tcPr>
          <w:p w:rsidR="00000000" w:rsidRDefault="009C7336">
            <w:pPr>
              <w:rPr>
                <w:rFonts w:eastAsia="Times New Roman"/>
                <w:sz w:val="20"/>
                <w:szCs w:val="20"/>
              </w:rPr>
            </w:pPr>
          </w:p>
        </w:tc>
      </w:tr>
      <w:tr w:rsidR="00000000">
        <w:trPr>
          <w:divId w:val="1026058123"/>
        </w:trPr>
        <w:tc>
          <w:tcPr>
            <w:tcW w:w="1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3400" w:type="pct"/>
            <w:vAlign w:val="center"/>
            <w:hideMark/>
          </w:tcPr>
          <w:p w:rsidR="00000000" w:rsidRDefault="009C7336">
            <w:pPr>
              <w:rPr>
                <w:rFonts w:eastAsia="Times New Roman"/>
                <w:sz w:val="20"/>
                <w:szCs w:val="20"/>
              </w:rPr>
            </w:pP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MW</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Megawatts</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NGL</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Natural gas liquids</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Noverco</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Noverco Inc.</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NYSE</w:t>
            </w:r>
          </w:p>
        </w:tc>
        <w:tc>
          <w:tcPr>
            <w:tcW w:w="0" w:type="auto"/>
            <w:tcMar>
              <w:top w:w="30" w:type="dxa"/>
              <w:left w:w="30" w:type="dxa"/>
              <w:bottom w:w="30" w:type="dxa"/>
              <w:right w:w="30" w:type="dxa"/>
            </w:tcMar>
            <w:vAlign w:val="bottom"/>
            <w:hideMark/>
          </w:tcPr>
          <w:p w:rsidR="00000000" w:rsidRDefault="009C7336">
            <w:pPr>
              <w:divId w:val="2053387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New York Stock Exchange</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OCI</w:t>
            </w:r>
          </w:p>
        </w:tc>
        <w:tc>
          <w:tcPr>
            <w:tcW w:w="0" w:type="auto"/>
            <w:tcMar>
              <w:top w:w="30" w:type="dxa"/>
              <w:left w:w="30" w:type="dxa"/>
              <w:bottom w:w="30" w:type="dxa"/>
              <w:right w:w="30" w:type="dxa"/>
            </w:tcMar>
            <w:vAlign w:val="bottom"/>
            <w:hideMark/>
          </w:tcPr>
          <w:p w:rsidR="00000000" w:rsidRDefault="009C7336">
            <w:pPr>
              <w:divId w:val="245383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comprehensive income/(loss)</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OEB</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Ontario Energy Board</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OPEB</w:t>
            </w:r>
          </w:p>
        </w:tc>
        <w:tc>
          <w:tcPr>
            <w:tcW w:w="0" w:type="auto"/>
            <w:tcMar>
              <w:top w:w="30" w:type="dxa"/>
              <w:left w:w="30" w:type="dxa"/>
              <w:bottom w:w="30" w:type="dxa"/>
              <w:right w:w="30" w:type="dxa"/>
            </w:tcMar>
            <w:vAlign w:val="bottom"/>
            <w:hideMark/>
          </w:tcPr>
          <w:p w:rsidR="00000000" w:rsidRDefault="009C7336">
            <w:pPr>
              <w:divId w:val="1592547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postretirement benefit obligations</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RSU</w:t>
            </w:r>
          </w:p>
        </w:tc>
        <w:tc>
          <w:tcPr>
            <w:tcW w:w="0" w:type="auto"/>
            <w:tcMar>
              <w:top w:w="30" w:type="dxa"/>
              <w:left w:w="30" w:type="dxa"/>
              <w:bottom w:w="30" w:type="dxa"/>
              <w:right w:w="30" w:type="dxa"/>
            </w:tcMar>
            <w:vAlign w:val="bottom"/>
            <w:hideMark/>
          </w:tcPr>
          <w:p w:rsidR="00000000" w:rsidRDefault="009C7336">
            <w:pPr>
              <w:divId w:val="555970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Restricted Stock Units</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Sabal Trail</w:t>
            </w:r>
          </w:p>
        </w:tc>
        <w:tc>
          <w:tcPr>
            <w:tcW w:w="0" w:type="auto"/>
            <w:tcMar>
              <w:top w:w="30" w:type="dxa"/>
              <w:left w:w="30" w:type="dxa"/>
              <w:bottom w:w="30" w:type="dxa"/>
              <w:right w:w="30" w:type="dxa"/>
            </w:tcMar>
            <w:vAlign w:val="bottom"/>
            <w:hideMark/>
          </w:tcPr>
          <w:p w:rsidR="00000000" w:rsidRDefault="009C7336">
            <w:pPr>
              <w:divId w:val="433092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Sabal Trail Transmission, LLC</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Seaway Pipeline</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Seaway Crude Pipeline System</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SEP</w:t>
            </w:r>
          </w:p>
        </w:tc>
        <w:tc>
          <w:tcPr>
            <w:tcW w:w="0" w:type="auto"/>
            <w:tcMar>
              <w:top w:w="30" w:type="dxa"/>
              <w:left w:w="30" w:type="dxa"/>
              <w:bottom w:w="30" w:type="dxa"/>
              <w:right w:w="30" w:type="dxa"/>
            </w:tcMar>
            <w:vAlign w:val="bottom"/>
            <w:hideMark/>
          </w:tcPr>
          <w:p w:rsidR="00000000" w:rsidRDefault="009C7336">
            <w:pPr>
              <w:divId w:val="1138571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Spectra Energy Partners, LP</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Spectra Energy</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Spectra Energy Corp</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Sponsored Vehicles buy-in</w:t>
            </w:r>
          </w:p>
        </w:tc>
        <w:tc>
          <w:tcPr>
            <w:tcW w:w="0" w:type="auto"/>
            <w:tcMar>
              <w:top w:w="30" w:type="dxa"/>
              <w:left w:w="30" w:type="dxa"/>
              <w:bottom w:w="30" w:type="dxa"/>
              <w:right w:w="30" w:type="dxa"/>
            </w:tcMar>
            <w:vAlign w:val="bottom"/>
            <w:hideMark/>
          </w:tcPr>
          <w:p w:rsidR="00000000" w:rsidRDefault="009C7336">
            <w:pPr>
              <w:divId w:val="1356350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 the fourth quarter of 2018, Enbridge Inc. completed the buy-ins of our sponsored vehicles: Spectra Energy Partners, LP (SEP), Enbridge Energy Partners, L.P. (EEP), Enbridge Energy Management, L.L.C. (EEM) and Enbridge Income Fund Holdings Inc. (ENF), (c</w:t>
            </w:r>
            <w:r>
              <w:rPr>
                <w:rFonts w:ascii="Arial" w:eastAsia="Times New Roman" w:hAnsi="Arial" w:cs="Arial"/>
                <w:sz w:val="20"/>
                <w:szCs w:val="20"/>
              </w:rPr>
              <w:t>ollectively, the Sponsored Vehicles), where we acquired, in separate combination transactions, all of the outstanding equity securities of those Sponsored Vehicles not beneficially owned by us.</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TCJA</w:t>
            </w:r>
          </w:p>
        </w:tc>
        <w:tc>
          <w:tcPr>
            <w:tcW w:w="0" w:type="auto"/>
            <w:tcMar>
              <w:top w:w="30" w:type="dxa"/>
              <w:left w:w="30" w:type="dxa"/>
              <w:bottom w:w="30" w:type="dxa"/>
              <w:right w:w="30" w:type="dxa"/>
            </w:tcMar>
            <w:vAlign w:val="bottom"/>
            <w:hideMark/>
          </w:tcPr>
          <w:p w:rsidR="00000000" w:rsidRDefault="009C7336">
            <w:pPr>
              <w:divId w:val="1385644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Tax Cuts and Jobs Act</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Texas Eastern</w:t>
            </w:r>
          </w:p>
        </w:tc>
        <w:tc>
          <w:tcPr>
            <w:tcW w:w="0" w:type="auto"/>
            <w:tcMar>
              <w:top w:w="30" w:type="dxa"/>
              <w:left w:w="30" w:type="dxa"/>
              <w:bottom w:w="30" w:type="dxa"/>
              <w:right w:w="30" w:type="dxa"/>
            </w:tcMar>
            <w:vAlign w:val="bottom"/>
            <w:hideMark/>
          </w:tcPr>
          <w:p w:rsidR="00000000" w:rsidRDefault="009C7336">
            <w:pPr>
              <w:divId w:val="2044749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Texas Eastern T</w:t>
            </w:r>
            <w:r>
              <w:rPr>
                <w:rFonts w:ascii="Arial" w:eastAsia="Times New Roman" w:hAnsi="Arial" w:cs="Arial"/>
                <w:sz w:val="20"/>
                <w:szCs w:val="20"/>
              </w:rPr>
              <w:t>ransmission, L.P.</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the Fund</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Income Fund</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TSX</w:t>
            </w:r>
          </w:p>
        </w:tc>
        <w:tc>
          <w:tcPr>
            <w:tcW w:w="0" w:type="auto"/>
            <w:tcMar>
              <w:top w:w="30" w:type="dxa"/>
              <w:left w:w="30" w:type="dxa"/>
              <w:bottom w:w="30" w:type="dxa"/>
              <w:right w:w="30" w:type="dxa"/>
            </w:tcMar>
            <w:vAlign w:val="bottom"/>
            <w:hideMark/>
          </w:tcPr>
          <w:p w:rsidR="00000000" w:rsidRDefault="009C7336">
            <w:pPr>
              <w:divId w:val="186914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Toronto Stock Exchange</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Union Gas</w:t>
            </w:r>
          </w:p>
        </w:tc>
        <w:tc>
          <w:tcPr>
            <w:tcW w:w="0" w:type="auto"/>
            <w:tcMar>
              <w:top w:w="30" w:type="dxa"/>
              <w:left w:w="30" w:type="dxa"/>
              <w:bottom w:w="30" w:type="dxa"/>
              <w:right w:w="30" w:type="dxa"/>
            </w:tcMar>
            <w:vAlign w:val="bottom"/>
            <w:hideMark/>
          </w:tcPr>
          <w:p w:rsidR="00000000" w:rsidRDefault="009C7336">
            <w:pPr>
              <w:divId w:val="1649625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Union Gas Limited</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U.S. GAAP</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Generally accepted accounting principles in the United States of America</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U.S. L3R Program</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United States portion of the Line 3 Replacement Program</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Vector</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Vector Pipeline L.P.</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VIE</w:t>
            </w:r>
          </w:p>
        </w:tc>
        <w:tc>
          <w:tcPr>
            <w:tcW w:w="0" w:type="auto"/>
            <w:tcMar>
              <w:top w:w="30" w:type="dxa"/>
              <w:left w:w="30" w:type="dxa"/>
              <w:bottom w:w="30" w:type="dxa"/>
              <w:right w:w="30" w:type="dxa"/>
            </w:tcMar>
            <w:vAlign w:val="bottom"/>
            <w:hideMark/>
          </w:tcPr>
          <w:p w:rsidR="00000000" w:rsidRDefault="009C7336">
            <w:pPr>
              <w:divId w:val="1640962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Variable interest entities</w:t>
            </w:r>
          </w:p>
        </w:tc>
      </w:tr>
      <w:tr w:rsidR="00000000">
        <w:trPr>
          <w:divId w:val="10260581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WCSB</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Western Canadian Sedimentary Basin</w:t>
            </w:r>
          </w:p>
        </w:tc>
      </w:tr>
    </w:tbl>
    <w:p w:rsidR="00000000" w:rsidRDefault="009C7336">
      <w:pPr>
        <w:spacing w:line="288" w:lineRule="auto"/>
        <w:divId w:val="1016225100"/>
        <w:rPr>
          <w:rFonts w:eastAsia="Times New Roman"/>
          <w:sz w:val="20"/>
          <w:szCs w:val="20"/>
        </w:rPr>
      </w:pPr>
    </w:p>
    <w:p w:rsidR="00000000" w:rsidRDefault="009C7336">
      <w:pPr>
        <w:divId w:val="199776148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w:t>
      </w:r>
    </w:p>
    <w:p w:rsidR="00000000" w:rsidRDefault="009C7336">
      <w:pPr>
        <w:divId w:val="1016225100"/>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9C7336">
      <w:pPr>
        <w:divId w:val="1069228773"/>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CONVENTIONS</w:t>
      </w:r>
    </w:p>
    <w:p w:rsidR="00000000" w:rsidRDefault="009C7336">
      <w:pPr>
        <w:spacing w:line="288" w:lineRule="auto"/>
        <w:divId w:val="1016225100"/>
        <w:rPr>
          <w:rFonts w:eastAsia="Times New Roman"/>
          <w:sz w:val="28"/>
          <w:szCs w:val="28"/>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terms "we", "our", "us" and "Enbridge" as used in this report refer collectively to Enbridge Inc. and its subsidiaries unless the context suggests otherwise. These terms are used for convenience only and are not intended as a precise description of any</w:t>
      </w:r>
      <w:r>
        <w:rPr>
          <w:rFonts w:ascii="Arial" w:eastAsia="Times New Roman" w:hAnsi="Arial" w:cs="Arial"/>
          <w:sz w:val="20"/>
          <w:szCs w:val="20"/>
        </w:rPr>
        <w:t xml:space="preserve"> separate legal entity within Enbridge.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Unless otherwise specified, all dollar amounts are expressed in Canadian dollars, all references to “dollars”, “$” or “C$” are to Canadian dollars and all references to “US$” are to United States dollars. All amoun</w:t>
      </w:r>
      <w:r>
        <w:rPr>
          <w:rFonts w:ascii="Arial" w:eastAsia="Times New Roman" w:hAnsi="Arial" w:cs="Arial"/>
          <w:sz w:val="20"/>
          <w:szCs w:val="20"/>
        </w:rPr>
        <w:t>ts are provided on a before tax basis, unless otherwise stated.</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8"/>
          <w:szCs w:val="28"/>
        </w:rPr>
      </w:pPr>
      <w:r>
        <w:rPr>
          <w:rFonts w:ascii="Arial" w:eastAsia="Times New Roman" w:hAnsi="Arial" w:cs="Arial"/>
          <w:b/>
          <w:bCs/>
          <w:sz w:val="28"/>
          <w:szCs w:val="28"/>
        </w:rPr>
        <w:t>FORWARD-LOOKING INFORMATION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18"/>
          <w:szCs w:val="18"/>
        </w:rPr>
      </w:pPr>
      <w:r>
        <w:rPr>
          <w:rFonts w:ascii="Arial" w:eastAsia="Times New Roman" w:hAnsi="Arial" w:cs="Arial"/>
          <w:i/>
          <w:iCs/>
          <w:sz w:val="18"/>
          <w:szCs w:val="18"/>
        </w:rPr>
        <w:t>Forward-looking information, or forward-looking statements, have been included in this Annual Report on Form 10-K to provide information about us and our subsid</w:t>
      </w:r>
      <w:r>
        <w:rPr>
          <w:rFonts w:ascii="Arial" w:eastAsia="Times New Roman" w:hAnsi="Arial" w:cs="Arial"/>
          <w:i/>
          <w:iCs/>
          <w:sz w:val="18"/>
          <w:szCs w:val="18"/>
        </w:rPr>
        <w:t>iaries and affiliates, including management’s assessment of our and our subsidiaries’ future plans and operations. This information may not be appropriate for other purposes. Forward-looking statements are typically identified by words such as ‘‘anticipate</w:t>
      </w:r>
      <w:r>
        <w:rPr>
          <w:rFonts w:ascii="Arial" w:eastAsia="Times New Roman" w:hAnsi="Arial" w:cs="Arial"/>
          <w:i/>
          <w:iCs/>
          <w:sz w:val="18"/>
          <w:szCs w:val="18"/>
        </w:rPr>
        <w:t>”, “believe”, “estimate”, “expect”, “forecast”, “intend”, “likely”, “plan”, “project”, “target” and similar words suggesting future outcomes or statements regarding an outlook. Forward-looking information or statements included or incorporated by reference</w:t>
      </w:r>
      <w:r>
        <w:rPr>
          <w:rFonts w:ascii="Arial" w:eastAsia="Times New Roman" w:hAnsi="Arial" w:cs="Arial"/>
          <w:i/>
          <w:iCs/>
          <w:sz w:val="18"/>
          <w:szCs w:val="18"/>
        </w:rPr>
        <w:t xml:space="preserve"> in this document include, but are not limited to, statements with respect to the following: our corporate vision and strategy, including strategic priorities and enablers; expected earnings before interest, income taxes and depreciation and amortization (</w:t>
      </w:r>
      <w:r>
        <w:rPr>
          <w:rFonts w:ascii="Arial" w:eastAsia="Times New Roman" w:hAnsi="Arial" w:cs="Arial"/>
          <w:i/>
          <w:iCs/>
          <w:sz w:val="18"/>
          <w:szCs w:val="18"/>
        </w:rPr>
        <w:t>EBITDA); expected earnings/(loss); expected future cash flows; expected distributable cash flow; expected debt-to-EBITDA ratio; financial strength and flexibility; expectations on sources of liquidity and sufficiency of financial resources; expected strate</w:t>
      </w:r>
      <w:r>
        <w:rPr>
          <w:rFonts w:ascii="Arial" w:eastAsia="Times New Roman" w:hAnsi="Arial" w:cs="Arial"/>
          <w:i/>
          <w:iCs/>
          <w:sz w:val="18"/>
          <w:szCs w:val="18"/>
        </w:rPr>
        <w:t xml:space="preserve">gic priorities and performance of the Liquids Pipelines, Gas Transmission and Midstream, Gas Distribution and Storage, Renewable Power Generation and Energy Services businesses; expected costs related to announced projects and projects under construction; </w:t>
      </w:r>
      <w:r>
        <w:rPr>
          <w:rFonts w:ascii="Arial" w:eastAsia="Times New Roman" w:hAnsi="Arial" w:cs="Arial"/>
          <w:i/>
          <w:iCs/>
          <w:sz w:val="18"/>
          <w:szCs w:val="18"/>
        </w:rPr>
        <w:t>expected in-service dates for announced projects and projects under construction; expected capital expenditures; expected equity funding requirements for our commercially secured growth program; expected future growth and expansion opportunities; expectati</w:t>
      </w:r>
      <w:r>
        <w:rPr>
          <w:rFonts w:ascii="Arial" w:eastAsia="Times New Roman" w:hAnsi="Arial" w:cs="Arial"/>
          <w:i/>
          <w:iCs/>
          <w:sz w:val="18"/>
          <w:szCs w:val="18"/>
        </w:rPr>
        <w:t>ons about our joint venture partners’ ability to complete and finance projects under construction; expected closing of acquisitions and dispositions and the timing thereof; expected benefits of transactions, including the realization of efficiencies and sy</w:t>
      </w:r>
      <w:r>
        <w:rPr>
          <w:rFonts w:ascii="Arial" w:eastAsia="Times New Roman" w:hAnsi="Arial" w:cs="Arial"/>
          <w:i/>
          <w:iCs/>
          <w:sz w:val="18"/>
          <w:szCs w:val="18"/>
        </w:rPr>
        <w:t xml:space="preserve">nergies; expected future actions of regulators and related court proceedings and other litigation; expectations regarding commodity prices; supply and demand forecasts; anticipated utilization of our existing assets; anticipated competition; United States </w:t>
      </w:r>
      <w:r>
        <w:rPr>
          <w:rFonts w:ascii="Arial" w:eastAsia="Times New Roman" w:hAnsi="Arial" w:cs="Arial"/>
          <w:i/>
          <w:iCs/>
          <w:sz w:val="18"/>
          <w:szCs w:val="18"/>
        </w:rPr>
        <w:t>Line 3 Replacement Program (U.S. L3R Program); Line 5 related matters; Mainline System contracting; Texas Eastern rate case; estimated future dividends; our dividend payout policy; dividend growth and dividend payout expectation; and expectations on impact</w:t>
      </w:r>
      <w:r>
        <w:rPr>
          <w:rFonts w:ascii="Arial" w:eastAsia="Times New Roman" w:hAnsi="Arial" w:cs="Arial"/>
          <w:i/>
          <w:iCs/>
          <w:sz w:val="18"/>
          <w:szCs w:val="18"/>
        </w:rPr>
        <w:t xml:space="preserve"> of our hedging program</w:t>
      </w:r>
      <w:r>
        <w:rPr>
          <w:rFonts w:eastAsia="Times New Roman"/>
          <w:i/>
          <w:iCs/>
          <w:sz w:val="18"/>
          <w:szCs w:val="18"/>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8"/>
          <w:szCs w:val="18"/>
        </w:rPr>
      </w:pPr>
      <w:r>
        <w:rPr>
          <w:rFonts w:ascii="Arial" w:eastAsia="Times New Roman" w:hAnsi="Arial" w:cs="Arial"/>
          <w:i/>
          <w:iCs/>
          <w:sz w:val="18"/>
          <w:szCs w:val="18"/>
        </w:rPr>
        <w:t xml:space="preserve">Although we believe these forward-looking statements are reasonable based on the information available on the date such statements are made and processes used to prepare the information, such statements are not guarantees of future performance and readers </w:t>
      </w:r>
      <w:r>
        <w:rPr>
          <w:rFonts w:ascii="Arial" w:eastAsia="Times New Roman" w:hAnsi="Arial" w:cs="Arial"/>
          <w:i/>
          <w:iCs/>
          <w:sz w:val="18"/>
          <w:szCs w:val="18"/>
        </w:rPr>
        <w:t xml:space="preserve">are cautioned against placing undue reliance on forward-looking statements. By their nature, these statements involve a variety of assumptions, known and unknown risks and uncertainties and other factors, which may cause actual results, levels of activity </w:t>
      </w:r>
      <w:r>
        <w:rPr>
          <w:rFonts w:ascii="Arial" w:eastAsia="Times New Roman" w:hAnsi="Arial" w:cs="Arial"/>
          <w:i/>
          <w:iCs/>
          <w:sz w:val="18"/>
          <w:szCs w:val="18"/>
        </w:rPr>
        <w:t>and achievements to differ materially from those expressed or implied by such statements. Material assumptions include assumptions about the following: the expected supply of and demand for crude oil, natural gas, natural gas liquids (NGL) and renewable en</w:t>
      </w:r>
      <w:r>
        <w:rPr>
          <w:rFonts w:ascii="Arial" w:eastAsia="Times New Roman" w:hAnsi="Arial" w:cs="Arial"/>
          <w:i/>
          <w:iCs/>
          <w:sz w:val="18"/>
          <w:szCs w:val="18"/>
        </w:rPr>
        <w:t xml:space="preserve">ergy; prices of crude oil, natural gas, NGL and renewable energy; exchange rates; inflation; interest rates; availability and price of labor and construction materials; operational reliability; customer and regulatory approvals; maintenance of support and </w:t>
      </w:r>
      <w:r>
        <w:rPr>
          <w:rFonts w:ascii="Arial" w:eastAsia="Times New Roman" w:hAnsi="Arial" w:cs="Arial"/>
          <w:i/>
          <w:iCs/>
          <w:sz w:val="18"/>
          <w:szCs w:val="18"/>
        </w:rPr>
        <w:t>regulatory approvals for our projects; anticipated in-service dates; weather; the timing and closing of acquisitions and dispositions; the realization of anticipated benefits and synergies of transactions; governmental legislation; impact of our dividend p</w:t>
      </w:r>
      <w:r>
        <w:rPr>
          <w:rFonts w:ascii="Arial" w:eastAsia="Times New Roman" w:hAnsi="Arial" w:cs="Arial"/>
          <w:i/>
          <w:iCs/>
          <w:sz w:val="18"/>
          <w:szCs w:val="18"/>
        </w:rPr>
        <w:t xml:space="preserve">olicy on our future cash flows; our credit ratings; capital project funding; expected EBITDA; expected earnings/(loss); expected future cash flows; </w:t>
      </w:r>
      <w:r>
        <w:rPr>
          <w:rFonts w:ascii="Arial" w:eastAsia="Times New Roman" w:hAnsi="Arial" w:cs="Arial"/>
          <w:i/>
          <w:iCs/>
          <w:sz w:val="18"/>
          <w:szCs w:val="18"/>
        </w:rPr>
        <w:lastRenderedPageBreak/>
        <w:t xml:space="preserve">expected distributable cash flow; and estimated future dividends. Assumptions regarding the expected supply </w:t>
      </w:r>
      <w:r>
        <w:rPr>
          <w:rFonts w:ascii="Arial" w:eastAsia="Times New Roman" w:hAnsi="Arial" w:cs="Arial"/>
          <w:i/>
          <w:iCs/>
          <w:sz w:val="18"/>
          <w:szCs w:val="18"/>
        </w:rPr>
        <w:t>of and demand for crude oil, natural gas, NGL and renewable energy, and the prices of these commodities, are material to and underlie all forward-looking statements, as they may impact current and future levels of demand for our services. Similarly, exchan</w:t>
      </w:r>
      <w:r>
        <w:rPr>
          <w:rFonts w:ascii="Arial" w:eastAsia="Times New Roman" w:hAnsi="Arial" w:cs="Arial"/>
          <w:i/>
          <w:iCs/>
          <w:sz w:val="18"/>
          <w:szCs w:val="18"/>
        </w:rPr>
        <w:t>ge rates, inflation and interest rates impact the economies and business environments in which we operate and may impact levels of demand for our services and cost of inputs, and are therefore inherent in all forward-looking statements. Due to the interdep</w:t>
      </w:r>
      <w:r>
        <w:rPr>
          <w:rFonts w:ascii="Arial" w:eastAsia="Times New Roman" w:hAnsi="Arial" w:cs="Arial"/>
          <w:i/>
          <w:iCs/>
          <w:sz w:val="18"/>
          <w:szCs w:val="18"/>
        </w:rPr>
        <w:t>endencies and correlation of these macroeconomic factors, the impact of any one assumption on a forward-looking statement cannot be determined with certainty, particularly with respect to expected EBITDA, expected earnings/(loss), expected future cash flow</w:t>
      </w:r>
      <w:r>
        <w:rPr>
          <w:rFonts w:ascii="Arial" w:eastAsia="Times New Roman" w:hAnsi="Arial" w:cs="Arial"/>
          <w:i/>
          <w:iCs/>
          <w:sz w:val="18"/>
          <w:szCs w:val="18"/>
        </w:rPr>
        <w:t xml:space="preserve">s, expected distributable cash flow or estimated future dividends. The most relevant assumptions associated with forward-looking statements on announced projects and projects under construction, including </w:t>
      </w:r>
    </w:p>
    <w:p w:rsidR="00000000" w:rsidRDefault="009C7336">
      <w:pPr>
        <w:divId w:val="99681034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w:t>
      </w:r>
    </w:p>
    <w:p w:rsidR="00000000" w:rsidRDefault="009C7336">
      <w:pPr>
        <w:divId w:val="1016225100"/>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9C7336">
      <w:pPr>
        <w:divId w:val="1752661149"/>
        <w:rPr>
          <w:rFonts w:eastAsia="Times New Roman"/>
          <w:sz w:val="20"/>
          <w:szCs w:val="20"/>
        </w:rPr>
      </w:pPr>
    </w:p>
    <w:p w:rsidR="00000000" w:rsidRDefault="009C7336">
      <w:pPr>
        <w:spacing w:line="288" w:lineRule="auto"/>
        <w:divId w:val="1016225100"/>
        <w:rPr>
          <w:rFonts w:eastAsia="Times New Roman"/>
          <w:sz w:val="18"/>
          <w:szCs w:val="18"/>
        </w:rPr>
      </w:pPr>
      <w:r>
        <w:rPr>
          <w:rFonts w:ascii="Arial" w:eastAsia="Times New Roman" w:hAnsi="Arial" w:cs="Arial"/>
          <w:i/>
          <w:iCs/>
          <w:sz w:val="18"/>
          <w:szCs w:val="18"/>
        </w:rPr>
        <w:t>estimate</w:t>
      </w:r>
      <w:r>
        <w:rPr>
          <w:rFonts w:ascii="Arial" w:eastAsia="Times New Roman" w:hAnsi="Arial" w:cs="Arial"/>
          <w:i/>
          <w:iCs/>
          <w:sz w:val="18"/>
          <w:szCs w:val="18"/>
        </w:rPr>
        <w:t>d completion dates and expected capital expenditures, include the following: the availability and price of labor and construction materials; the effects of inflation and foreign exchange rates on labor and material costs; the effects of interest rates on b</w:t>
      </w:r>
      <w:r>
        <w:rPr>
          <w:rFonts w:ascii="Arial" w:eastAsia="Times New Roman" w:hAnsi="Arial" w:cs="Arial"/>
          <w:i/>
          <w:iCs/>
          <w:sz w:val="18"/>
          <w:szCs w:val="18"/>
        </w:rPr>
        <w:t>orrowing costs; the impact of weather and customer, government and regulatory approvals on construction and in-service schedules and cost recovery regimes.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8"/>
          <w:szCs w:val="18"/>
        </w:rPr>
      </w:pPr>
      <w:r>
        <w:rPr>
          <w:rFonts w:ascii="Arial" w:eastAsia="Times New Roman" w:hAnsi="Arial" w:cs="Arial"/>
          <w:i/>
          <w:iCs/>
          <w:sz w:val="18"/>
          <w:szCs w:val="18"/>
        </w:rPr>
        <w:t>Our forward-looking statements are subject to risks and uncertainties pertaining to the successful</w:t>
      </w:r>
      <w:r>
        <w:rPr>
          <w:rFonts w:ascii="Arial" w:eastAsia="Times New Roman" w:hAnsi="Arial" w:cs="Arial"/>
          <w:i/>
          <w:iCs/>
          <w:sz w:val="18"/>
          <w:szCs w:val="18"/>
        </w:rPr>
        <w:t xml:space="preserve"> execution of our strategic priorities, operating performance, regulatory parameters, changes in regulations applicable to our business, acquisitions, dispositions and other transactions, our dividend policy, project approval and support, renewals of right</w:t>
      </w:r>
      <w:r>
        <w:rPr>
          <w:rFonts w:ascii="Arial" w:eastAsia="Times New Roman" w:hAnsi="Arial" w:cs="Arial"/>
          <w:i/>
          <w:iCs/>
          <w:sz w:val="18"/>
          <w:szCs w:val="18"/>
        </w:rPr>
        <w:t>s-of-way, weather, economic and competitive conditions, public opinion, changes in tax laws and tax rates, changes in trade agreements, exchange rates, interest rates, commodity prices, political decisions and supply of and demand for commodities, includin</w:t>
      </w:r>
      <w:r>
        <w:rPr>
          <w:rFonts w:ascii="Arial" w:eastAsia="Times New Roman" w:hAnsi="Arial" w:cs="Arial"/>
          <w:i/>
          <w:iCs/>
          <w:sz w:val="18"/>
          <w:szCs w:val="18"/>
        </w:rPr>
        <w:t>g but not limited to those risks and uncertainties discussed in this Annual Report on Form 10-K and in our other filings with Canadian and United States securities regulators. The impact of any one risk, uncertainty or factor on a particular forward-lookin</w:t>
      </w:r>
      <w:r>
        <w:rPr>
          <w:rFonts w:ascii="Arial" w:eastAsia="Times New Roman" w:hAnsi="Arial" w:cs="Arial"/>
          <w:i/>
          <w:iCs/>
          <w:sz w:val="18"/>
          <w:szCs w:val="18"/>
        </w:rPr>
        <w:t xml:space="preserve">g statement is not determinable with certainty as these are interdependent and our future course of action depends on management’s assessment of all information available at the relevant time. Except to the extent required by applicable law, Enbridge Inc. </w:t>
      </w:r>
      <w:r>
        <w:rPr>
          <w:rFonts w:ascii="Arial" w:eastAsia="Times New Roman" w:hAnsi="Arial" w:cs="Arial"/>
          <w:i/>
          <w:iCs/>
          <w:sz w:val="18"/>
          <w:szCs w:val="18"/>
        </w:rPr>
        <w:t>assumes no obligation to publicly update or revise any forward-looking statement made in this Annual Report on Form 10-K or otherwise, whether as a result of new information, future events or otherwise. All forward-looking statements, whether written or or</w:t>
      </w:r>
      <w:r>
        <w:rPr>
          <w:rFonts w:ascii="Arial" w:eastAsia="Times New Roman" w:hAnsi="Arial" w:cs="Arial"/>
          <w:i/>
          <w:iCs/>
          <w:sz w:val="18"/>
          <w:szCs w:val="18"/>
        </w:rPr>
        <w:t>al, attributable to us or persons acting on our behalf, are expressly qualified in their entirety by these cautionary statements.</w:t>
      </w:r>
    </w:p>
    <w:p w:rsidR="00000000" w:rsidRDefault="009C7336">
      <w:pPr>
        <w:spacing w:line="288" w:lineRule="auto"/>
        <w:divId w:val="1016225100"/>
        <w:rPr>
          <w:rFonts w:eastAsia="Times New Roman"/>
          <w:sz w:val="20"/>
          <w:szCs w:val="20"/>
        </w:rPr>
      </w:pPr>
    </w:p>
    <w:p w:rsidR="00000000" w:rsidRDefault="009C7336">
      <w:pPr>
        <w:divId w:val="134751302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w:t>
      </w:r>
    </w:p>
    <w:p w:rsidR="00000000" w:rsidRDefault="009C7336">
      <w:pPr>
        <w:divId w:val="1016225100"/>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9C7336">
      <w:pPr>
        <w:divId w:val="1597471208"/>
        <w:rPr>
          <w:rFonts w:eastAsia="Times New Roman"/>
          <w:sz w:val="20"/>
          <w:szCs w:val="20"/>
        </w:rPr>
      </w:pPr>
    </w:p>
    <w:p w:rsidR="00000000" w:rsidRDefault="009C7336">
      <w:pPr>
        <w:spacing w:line="288" w:lineRule="auto"/>
        <w:jc w:val="center"/>
        <w:divId w:val="1016225100"/>
        <w:rPr>
          <w:rFonts w:eastAsia="Times New Roman"/>
          <w:sz w:val="28"/>
          <w:szCs w:val="28"/>
        </w:rPr>
      </w:pPr>
      <w:r>
        <w:rPr>
          <w:rFonts w:ascii="Arial" w:eastAsia="Times New Roman" w:hAnsi="Arial" w:cs="Arial"/>
          <w:b/>
          <w:bCs/>
          <w:sz w:val="28"/>
          <w:szCs w:val="28"/>
        </w:rPr>
        <w:t>PART I</w:t>
      </w:r>
    </w:p>
    <w:p w:rsidR="00000000" w:rsidRDefault="009C7336">
      <w:pPr>
        <w:spacing w:line="288" w:lineRule="auto"/>
        <w:jc w:val="center"/>
        <w:divId w:val="1016225100"/>
        <w:rPr>
          <w:rFonts w:eastAsia="Times New Roman"/>
          <w:sz w:val="28"/>
          <w:szCs w:val="28"/>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1. BUSINESS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are a leading North American energy infrastructure </w:t>
      </w:r>
      <w:r>
        <w:rPr>
          <w:rFonts w:ascii="Arial" w:eastAsia="Times New Roman" w:hAnsi="Arial" w:cs="Arial"/>
          <w:sz w:val="20"/>
          <w:szCs w:val="20"/>
        </w:rPr>
        <w:t>company. We safely and reliably deliver the energy people need and want to fuel quality of life. Our core businesses include Liquids Pipelines, which transports approximately 25 percent of the crude oil produced in North America; Gas Transmission and Midst</w:t>
      </w:r>
      <w:r>
        <w:rPr>
          <w:rFonts w:ascii="Arial" w:eastAsia="Times New Roman" w:hAnsi="Arial" w:cs="Arial"/>
          <w:sz w:val="20"/>
          <w:szCs w:val="20"/>
        </w:rPr>
        <w:t>ream, which transports approximately 20 percent of the natural gas consumed in the United States; Gas Distribution and Storage, which serves approximately 3.8 million retail customers in Ontario and Quebec; and Renewable Power Generation, which generates a</w:t>
      </w:r>
      <w:r>
        <w:rPr>
          <w:rFonts w:ascii="Arial" w:eastAsia="Times New Roman" w:hAnsi="Arial" w:cs="Arial"/>
          <w:sz w:val="20"/>
          <w:szCs w:val="20"/>
        </w:rPr>
        <w:t>pproximately 1,750 megawatts (MW) of net renewable power in North America and Europe. Our common shares trade on the Toronto Stock Exchange (TSX) and New York Stock Exchange (NYSE) under the symbol ENB. We were incorporated on April 13, 1970 under the Comp</w:t>
      </w:r>
      <w:r>
        <w:rPr>
          <w:rFonts w:ascii="Arial" w:eastAsia="Times New Roman" w:hAnsi="Arial" w:cs="Arial"/>
          <w:sz w:val="20"/>
          <w:szCs w:val="20"/>
        </w:rPr>
        <w:t>anies Ordinance of the Northwest Territories and were continued under the Canada Business Corporations Act on December 15, 1987.</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 more detailed description of each of our businesses and underlying assets is provided below under </w:t>
      </w:r>
      <w:r>
        <w:rPr>
          <w:rFonts w:ascii="Arial" w:eastAsia="Times New Roman" w:hAnsi="Arial" w:cs="Arial"/>
          <w:i/>
          <w:iCs/>
          <w:sz w:val="20"/>
          <w:szCs w:val="20"/>
        </w:rPr>
        <w:t>Business Segments.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CORPORATE VISION AND STRATEGY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VISION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vision is to be the leading energy infrastructure company in North America. In pursuing this</w:t>
      </w:r>
      <w:r>
        <w:rPr>
          <w:rFonts w:ascii="Arial" w:eastAsia="Times New Roman" w:hAnsi="Arial" w:cs="Arial"/>
          <w:sz w:val="20"/>
          <w:szCs w:val="20"/>
        </w:rPr>
        <w:t xml:space="preserve"> vision, we play a critical role in enabling the economic well-being and quality of life of North Americans who depend on access to reliable energy. Our unparalleled infrastructure franchises transport, distribute and generate energy, and our primary purpo</w:t>
      </w:r>
      <w:r>
        <w:rPr>
          <w:rFonts w:ascii="Arial" w:eastAsia="Times New Roman" w:hAnsi="Arial" w:cs="Arial"/>
          <w:sz w:val="20"/>
          <w:szCs w:val="20"/>
        </w:rPr>
        <w:t>se is to fuel quality of life by delivering the energy North Americans need and want, in the safest and most responsible way possible.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investor value proposition is founded on our ability to deliver predictable cash flows and a growing stream of divi</w:t>
      </w:r>
      <w:r>
        <w:rPr>
          <w:rFonts w:ascii="Arial" w:eastAsia="Times New Roman" w:hAnsi="Arial" w:cs="Arial"/>
          <w:sz w:val="20"/>
          <w:szCs w:val="20"/>
        </w:rPr>
        <w:t>dends year-over-year through investment in and efficient operation of energy infrastructure assets that are strategically positioned between key supply basins and strong demand-pull markets. Our assets are underpinned by long-term contracts, regulated cost</w:t>
      </w:r>
      <w:r>
        <w:rPr>
          <w:rFonts w:ascii="Arial" w:eastAsia="Times New Roman" w:hAnsi="Arial" w:cs="Arial"/>
          <w:sz w:val="20"/>
          <w:szCs w:val="20"/>
        </w:rPr>
        <w:t>-of-service tolling frameworks and other low-risk commercial arrangements. Among our peers, we strive to be a leader in several key areas that create sustainable comparative advantage and value for shareholders including: worker and public safety, environm</w:t>
      </w:r>
      <w:r>
        <w:rPr>
          <w:rFonts w:ascii="Arial" w:eastAsia="Times New Roman" w:hAnsi="Arial" w:cs="Arial"/>
          <w:sz w:val="20"/>
          <w:szCs w:val="20"/>
        </w:rPr>
        <w:t>ental protection, stakeholder relations, customer service, community investment and employee satisfaction.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STRATEGY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An in-depth understanding of supply and demand fundamentals has helped us become one of North America’s largest energy infrastructure companies. Throughout our more than 70-year history, we have demonstrated the ability to respond to change and spot opport</w:t>
      </w:r>
      <w:r>
        <w:rPr>
          <w:rFonts w:ascii="Arial" w:eastAsia="Times New Roman" w:hAnsi="Arial" w:cs="Arial"/>
          <w:sz w:val="20"/>
          <w:szCs w:val="20"/>
        </w:rPr>
        <w:t>unity in energy transitions.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recent years, we have become more resilient by diversifying our assets to reflect an evolving global energy mix. The 2017 acquisition of Spectra Energy Corp (Spectra Energy) is a notable example in that it substantially di</w:t>
      </w:r>
      <w:r>
        <w:rPr>
          <w:rFonts w:ascii="Arial" w:eastAsia="Times New Roman" w:hAnsi="Arial" w:cs="Arial"/>
          <w:sz w:val="20"/>
          <w:szCs w:val="20"/>
        </w:rPr>
        <w:t>versified our asset base across commodity types, energy basins and regulatory jurisdictions and created a significant new platform for sustainable growth. With a more diverse set of assets across our energy system, we have a unique vantage point from which</w:t>
      </w:r>
      <w:r>
        <w:rPr>
          <w:rFonts w:ascii="Arial" w:eastAsia="Times New Roman" w:hAnsi="Arial" w:cs="Arial"/>
          <w:sz w:val="20"/>
          <w:szCs w:val="20"/>
        </w:rPr>
        <w:t xml:space="preserve"> to capitalize on current and future global energy trends.</w:t>
      </w:r>
    </w:p>
    <w:p w:rsidR="00000000" w:rsidRDefault="009C7336">
      <w:pPr>
        <w:spacing w:line="288" w:lineRule="auto"/>
        <w:divId w:val="1016225100"/>
        <w:rPr>
          <w:rFonts w:eastAsia="Times New Roman"/>
          <w:sz w:val="20"/>
          <w:szCs w:val="20"/>
        </w:rPr>
      </w:pPr>
    </w:p>
    <w:p w:rsidR="00000000" w:rsidRDefault="009C7336">
      <w:pPr>
        <w:divId w:val="191157794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w:t>
      </w:r>
    </w:p>
    <w:p w:rsidR="00000000" w:rsidRDefault="009C7336">
      <w:pPr>
        <w:divId w:val="1016225100"/>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9C7336">
      <w:pPr>
        <w:divId w:val="197637404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closing of the Spectra Energy transaction in early 2017, we embarked on an aggressive multi-year plan to position our newly combined company for long</w:t>
      </w:r>
      <w:r>
        <w:rPr>
          <w:rFonts w:ascii="Arial" w:eastAsia="Times New Roman" w:hAnsi="Arial" w:cs="Arial"/>
          <w:sz w:val="20"/>
          <w:szCs w:val="20"/>
        </w:rPr>
        <w:t>-term success. Key objectives included the realization of anticipated synergies through the quick and efficient integration of Spectra Energy's operations, strengthening of our balance sheet and business risk profile through the sale of non-core assets, th</w:t>
      </w:r>
      <w:r>
        <w:rPr>
          <w:rFonts w:ascii="Arial" w:eastAsia="Times New Roman" w:hAnsi="Arial" w:cs="Arial"/>
          <w:sz w:val="20"/>
          <w:szCs w:val="20"/>
        </w:rPr>
        <w:t>e streamlining of our corporate structure through the buy-in of our four, publicly traded sponsored vehicles, ongoing execution of an industry-leading organic growth program and delivery of strong operating and financial performance.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With most of the key</w:t>
      </w:r>
      <w:r>
        <w:rPr>
          <w:rFonts w:ascii="Arial" w:eastAsia="Times New Roman" w:hAnsi="Arial" w:cs="Arial"/>
          <w:sz w:val="20"/>
          <w:szCs w:val="20"/>
        </w:rPr>
        <w:t xml:space="preserve"> elements of that plan now substantially completed our focus has shifted to the optimization of our core asset base, enhancing our competitive positioning and securing new growth opportunities, all while continuing to execute on our secured capital program</w:t>
      </w:r>
      <w:r>
        <w:rPr>
          <w:rFonts w:ascii="Arial" w:eastAsia="Times New Roman" w:hAnsi="Arial" w:cs="Arial"/>
          <w:sz w:val="20"/>
          <w:szCs w:val="20"/>
        </w:rPr>
        <w:t xml:space="preserve"> and the delivery of strong operating and financial performance.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2019 we made significant progress on a number of key objectives. For example: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8824912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Completed the sale of our federally regulated Canadian midstream assets, bringing total proceeds fr</w:t>
            </w:r>
            <w:r>
              <w:rPr>
                <w:rFonts w:ascii="Arial" w:eastAsia="Times New Roman" w:hAnsi="Arial" w:cs="Arial"/>
                <w:sz w:val="20"/>
                <w:szCs w:val="20"/>
              </w:rPr>
              <w:t>om non-core asset sales over the last 3 years to approximately $8 billion;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7524001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Brought into service approximately $9 billion of new growth projects including the Canadian component of the Line 3 Replacement Program on our Mainline System as well as the Atlantic Bridge (phase 1), Stratton Ridge and the Generation Pipeline Projects on </w:t>
            </w:r>
            <w:r>
              <w:rPr>
                <w:rFonts w:ascii="Arial" w:eastAsia="Times New Roman" w:hAnsi="Arial" w:cs="Arial"/>
                <w:sz w:val="20"/>
                <w:szCs w:val="20"/>
              </w:rPr>
              <w:t>our United States gas transmission system;</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0713999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Achieved a consolidated Debt-to-EBITDA ratio of 4.5x (on a trailing twelve month basis), the low end of our current target range;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2219355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Optimized our liquids Mainline System operations to allow an incremental 100 thousand barrels per day (kbpd) of throughput;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9451645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Successfully negotiated the Texas Eastern rate case, securing favorable regulatory treatment for a system-wide modernization program on our largest natural gas transmission pipeline;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716413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Further simplified our corporate structure with the amalgamation o</w:t>
            </w:r>
            <w:r>
              <w:rPr>
                <w:rFonts w:ascii="Arial" w:eastAsia="Times New Roman" w:hAnsi="Arial" w:cs="Arial"/>
                <w:sz w:val="20"/>
                <w:szCs w:val="20"/>
              </w:rPr>
              <w:t>f our Ontario gas utilities;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05"/>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679644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Achieved record financial results at the high end of our 2019 guidance range; and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81"/>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976109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Increased our common share dividend by 9.8 percent.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These achievements are discussed in further detail in Part II.</w:t>
      </w:r>
      <w:r>
        <w:rPr>
          <w:rFonts w:ascii="Arial" w:eastAsia="Times New Roman" w:hAnsi="Arial" w:cs="Arial"/>
          <w:b/>
          <w:bCs/>
          <w:i/>
          <w:iCs/>
          <w:sz w:val="20"/>
          <w:szCs w:val="20"/>
        </w:rPr>
        <w:t xml:space="preserve"> Item 7. Management’s Discussion and Analysis of Financial Condition and Results of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Looking ahead, our near-term strategic priorities remain similar to years past. We remain focuse</w:t>
      </w:r>
      <w:r>
        <w:rPr>
          <w:rFonts w:ascii="Arial" w:eastAsia="Times New Roman" w:hAnsi="Arial" w:cs="Arial"/>
          <w:sz w:val="20"/>
          <w:szCs w:val="20"/>
        </w:rPr>
        <w:t>d on growing our three core business lines - Liquids Pipelines, Gas Transmission and Midstream, and Gas Distribution and Storage within a regulated pipeline and utility business model, while enhancing our competitive position by optimizing operations, main</w:t>
      </w:r>
      <w:r>
        <w:rPr>
          <w:rFonts w:ascii="Arial" w:eastAsia="Times New Roman" w:hAnsi="Arial" w:cs="Arial"/>
          <w:sz w:val="20"/>
          <w:szCs w:val="20"/>
        </w:rPr>
        <w:t>taining a strong financial position and pursuing efficiencies through continuous process improvement and the application of technology solutions. As North American production of crude oil and natural gas is projected to exceed demand, we will continue to o</w:t>
      </w:r>
      <w:r>
        <w:rPr>
          <w:rFonts w:ascii="Arial" w:eastAsia="Times New Roman" w:hAnsi="Arial" w:cs="Arial"/>
          <w:sz w:val="20"/>
          <w:szCs w:val="20"/>
        </w:rPr>
        <w:t>rient the development of our liquids and natural gas pipeline infrastructure toward export-driven opportunities that will further enhance the growth and resilience of our systems. Our renewable power generation business, anchored by investments in contract</w:t>
      </w:r>
      <w:r>
        <w:rPr>
          <w:rFonts w:ascii="Arial" w:eastAsia="Times New Roman" w:hAnsi="Arial" w:cs="Arial"/>
          <w:sz w:val="20"/>
          <w:szCs w:val="20"/>
        </w:rPr>
        <w:t xml:space="preserve">ed offshore wind power, compliments our low risk business model and supports our increasing focus on energy transition. We will continue to invest in renewable power generation where we can achieve attractive risk adjusted returns.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key strategic pri</w:t>
      </w:r>
      <w:r>
        <w:rPr>
          <w:rFonts w:ascii="Arial" w:eastAsia="Times New Roman" w:hAnsi="Arial" w:cs="Arial"/>
          <w:sz w:val="20"/>
          <w:szCs w:val="20"/>
        </w:rPr>
        <w:t>orities are summarized below:</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Commitment to Safety and Operational Reliability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Safety and operational reliability remain the foundation of our strategy. Our commitment to safety and operational reliability means achieving and maintaining industry leader</w:t>
      </w:r>
      <w:r>
        <w:rPr>
          <w:rFonts w:ascii="Arial" w:eastAsia="Times New Roman" w:hAnsi="Arial" w:cs="Arial"/>
          <w:sz w:val="20"/>
          <w:szCs w:val="20"/>
        </w:rPr>
        <w:t xml:space="preserve">ship in safety (process, public and personal) and ensuring the reliability and integrity of the systems we operate, in order to generate, transport and deliver energy while protecting people and the environment. </w:t>
      </w:r>
    </w:p>
    <w:p w:rsidR="00000000" w:rsidRDefault="009C7336">
      <w:pPr>
        <w:spacing w:line="288" w:lineRule="auto"/>
        <w:divId w:val="1016225100"/>
        <w:rPr>
          <w:rFonts w:eastAsia="Times New Roman"/>
          <w:sz w:val="20"/>
          <w:szCs w:val="20"/>
        </w:rPr>
      </w:pPr>
    </w:p>
    <w:p w:rsidR="00000000" w:rsidRDefault="009C7336">
      <w:pPr>
        <w:divId w:val="75466739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w:t>
      </w:r>
    </w:p>
    <w:p w:rsidR="00000000" w:rsidRDefault="009C7336">
      <w:pPr>
        <w:divId w:val="1016225100"/>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9C7336">
      <w:pPr>
        <w:divId w:val="12081104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Optimize Core Businesses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key priority is to drive growth through an ongoing focus on optimization, productivity and efficiency across all of our businesses. Examples include throughput enhancements on our liquids sy</w:t>
      </w:r>
      <w:r>
        <w:rPr>
          <w:rFonts w:ascii="Arial" w:eastAsia="Times New Roman" w:hAnsi="Arial" w:cs="Arial"/>
          <w:sz w:val="20"/>
          <w:szCs w:val="20"/>
        </w:rPr>
        <w:t>stem from the application of drag-reducing agents and improvements in scheduling logistics at our terminals, revenue optimization through negotiated toll settlements or rate cases, ongoing synergy capture following our recent utility merger and, more gener</w:t>
      </w:r>
      <w:r>
        <w:rPr>
          <w:rFonts w:ascii="Arial" w:eastAsia="Times New Roman" w:hAnsi="Arial" w:cs="Arial"/>
          <w:sz w:val="20"/>
          <w:szCs w:val="20"/>
        </w:rPr>
        <w:t xml:space="preserve">ally, creating sustainable cost savings across the organization through process improvement and/or system enhancements.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Execute and Extend Growth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Successful project execution is integral to our financial performance and to the strategic positioning of </w:t>
      </w:r>
      <w:r>
        <w:rPr>
          <w:rFonts w:ascii="Arial" w:eastAsia="Times New Roman" w:hAnsi="Arial" w:cs="Arial"/>
          <w:sz w:val="20"/>
          <w:szCs w:val="20"/>
        </w:rPr>
        <w:t>our business over the long-term. Our ongoing objective is to deliver our slate of secured projects (currently $11 billion) at the lowest practical cost while maintaining the highest standards for safety, quality, customer satisfaction and environmental and</w:t>
      </w:r>
      <w:r>
        <w:rPr>
          <w:rFonts w:ascii="Arial" w:eastAsia="Times New Roman" w:hAnsi="Arial" w:cs="Arial"/>
          <w:sz w:val="20"/>
          <w:szCs w:val="20"/>
        </w:rPr>
        <w:t xml:space="preserve"> regulatory compliance. For a discussion of our current portfolio of capital projects, refer to Part II. </w:t>
      </w:r>
      <w:r>
        <w:rPr>
          <w:rFonts w:ascii="Arial" w:eastAsia="Times New Roman" w:hAnsi="Arial" w:cs="Arial"/>
          <w:i/>
          <w:iCs/>
          <w:sz w:val="20"/>
          <w:szCs w:val="20"/>
        </w:rPr>
        <w:t>Item 7. Management's Discussion and Analysis of Financial Condition and Results of Operations - Growth Projects - Commercially Secured Projects</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seeking to extend growth, we expect to have sufficient self-funding capacity, post completion of our secured capital program, to invest $5 to $6 billion per year in new growth capital without issuing any additional common equity and maintaining key cred</w:t>
      </w:r>
      <w:r>
        <w:rPr>
          <w:rFonts w:ascii="Arial" w:eastAsia="Times New Roman" w:hAnsi="Arial" w:cs="Arial"/>
          <w:sz w:val="20"/>
          <w:szCs w:val="20"/>
        </w:rPr>
        <w:t xml:space="preserve">it metrics within planning parameters and targets established with credit rating agencies.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Through 2040, we see strong utilization of our existing network and opportunities for future growth within each of our businesses. For example:</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0748493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Our liquids p</w:t>
            </w:r>
            <w:r>
              <w:rPr>
                <w:rFonts w:ascii="Arial" w:eastAsia="Times New Roman" w:hAnsi="Arial" w:cs="Arial"/>
                <w:sz w:val="20"/>
                <w:szCs w:val="20"/>
              </w:rPr>
              <w:t>ipelines infrastructure will remain a vital connection between key supply basins and demand-pull markets, while the growing North American export market represents an opportunity to further expand midstream offerings and services.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4199003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Our natural gas pipelines business plays an essential role in driving the North American economy, servicing markets totaling more than 170 million people. We expect natural gas to play an increasing role in power generation supporting the retirement of coa</w:t>
            </w:r>
            <w:r>
              <w:rPr>
                <w:rFonts w:ascii="Arial" w:eastAsia="Times New Roman" w:hAnsi="Arial" w:cs="Arial"/>
                <w:sz w:val="20"/>
                <w:szCs w:val="20"/>
              </w:rPr>
              <w:t>l, while the growing Liquefied Natural Gas (LNG) export sector will drive opportunities to expand our existing network.</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5310485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Our gas distribution utility, serving the fifth largest population center in North America, is forecast to continue to provide cu</w:t>
            </w:r>
            <w:r>
              <w:rPr>
                <w:rFonts w:ascii="Arial" w:eastAsia="Times New Roman" w:hAnsi="Arial" w:cs="Arial"/>
                <w:sz w:val="20"/>
                <w:szCs w:val="20"/>
              </w:rPr>
              <w:t>stomers with a significant cost advantage versus other fuels. In addition, technology is now being advanced and deployed to produce pipeline quality natural gas with a lower carbon footprint such as renewable natural gas.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9953365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We also have several offsho</w:t>
            </w:r>
            <w:r>
              <w:rPr>
                <w:rFonts w:ascii="Arial" w:eastAsia="Times New Roman" w:hAnsi="Arial" w:cs="Arial"/>
                <w:sz w:val="20"/>
                <w:szCs w:val="20"/>
              </w:rPr>
              <w:t>re wind projects in the advanced development phase. Growth in offshore wind is accelerating due to public policy support and technology advancement in the renewable energy sector. New renewable assets with long-term contracts will contribute to our low-ris</w:t>
            </w:r>
            <w:r>
              <w:rPr>
                <w:rFonts w:ascii="Arial" w:eastAsia="Times New Roman" w:hAnsi="Arial" w:cs="Arial"/>
                <w:sz w:val="20"/>
                <w:szCs w:val="20"/>
              </w:rPr>
              <w:t>k growth.</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4410690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In all of our business segments, the replacement, renewal and modernization of our existing infrastructure is a further capital deployment opportunity.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Maintain a Strong Financial Position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maintenance of our financial strength is critical to our s</w:t>
      </w:r>
      <w:r>
        <w:rPr>
          <w:rFonts w:ascii="Arial" w:eastAsia="Times New Roman" w:hAnsi="Arial" w:cs="Arial"/>
          <w:sz w:val="20"/>
          <w:szCs w:val="20"/>
        </w:rPr>
        <w:t>trategy. Our financing strategies are designed to achieve strong, investment-grade credit ratings to ensure that we have the financial capacity to meet our capital funding needs and the flexibility to manage capital market disruptions and respond to opport</w:t>
      </w:r>
      <w:r>
        <w:rPr>
          <w:rFonts w:ascii="Arial" w:eastAsia="Times New Roman" w:hAnsi="Arial" w:cs="Arial"/>
          <w:sz w:val="20"/>
          <w:szCs w:val="20"/>
        </w:rPr>
        <w:t>unities as they arise. Our current secured capital program, which extends beyond 2020, can be readily financed through internally generated cash flow and available balance sheet capacity without issuance of additional common equity and we will seek to driv</w:t>
      </w:r>
      <w:r>
        <w:rPr>
          <w:rFonts w:ascii="Arial" w:eastAsia="Times New Roman" w:hAnsi="Arial" w:cs="Arial"/>
          <w:sz w:val="20"/>
          <w:szCs w:val="20"/>
        </w:rPr>
        <w:t xml:space="preserve">e attractive growth post 2020 using this “self-funded” equity model. For further discussion on our financing strategies, refer to Part II. </w:t>
      </w:r>
      <w:r>
        <w:rPr>
          <w:rFonts w:ascii="Arial" w:eastAsia="Times New Roman" w:hAnsi="Arial" w:cs="Arial"/>
          <w:i/>
          <w:iCs/>
          <w:sz w:val="20"/>
          <w:szCs w:val="20"/>
        </w:rPr>
        <w:t>Item 7. Management's Discussion and Analysis of Financial Condition and Results of Operations - Liquidity and Capital</w:t>
      </w:r>
      <w:r>
        <w:rPr>
          <w:rFonts w:ascii="Arial" w:eastAsia="Times New Roman" w:hAnsi="Arial" w:cs="Arial"/>
          <w:i/>
          <w:iCs/>
          <w:sz w:val="20"/>
          <w:szCs w:val="20"/>
        </w:rPr>
        <w:t xml:space="preserve"> Resources</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divId w:val="176437277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w:t>
      </w:r>
    </w:p>
    <w:p w:rsidR="00000000" w:rsidRDefault="009C7336">
      <w:pPr>
        <w:divId w:val="1016225100"/>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9C7336">
      <w:pPr>
        <w:divId w:val="52298004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Disciplined Capital Allocation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we seek growth, we assess the latest fundamental trends, monitor the business landscape and proactively conduct business development activities with the goal of id</w:t>
      </w:r>
      <w:r>
        <w:rPr>
          <w:rFonts w:ascii="Arial" w:eastAsia="Times New Roman" w:hAnsi="Arial" w:cs="Arial"/>
          <w:sz w:val="20"/>
          <w:szCs w:val="20"/>
        </w:rPr>
        <w:t>entifying an industry-leading opportunity set for capital deployment. Opportunities are screened, analyzed and assessed using a disciplined investment framework with the objective of ensuring effective deployment of capital to achieve attractive risk-adjus</w:t>
      </w:r>
      <w:r>
        <w:rPr>
          <w:rFonts w:ascii="Arial" w:eastAsia="Times New Roman" w:hAnsi="Arial" w:cs="Arial"/>
          <w:sz w:val="20"/>
          <w:szCs w:val="20"/>
        </w:rPr>
        <w:t>ted returns.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All projects are evaluated based on their potential to advance our strategy, sustain growth and create additional financial flexibility. Our primary emphasis is on projects that optimize and extend our existing footprint and position us for </w:t>
      </w:r>
      <w:r>
        <w:rPr>
          <w:rFonts w:ascii="Arial" w:eastAsia="Times New Roman" w:hAnsi="Arial" w:cs="Arial"/>
          <w:sz w:val="20"/>
          <w:szCs w:val="20"/>
        </w:rPr>
        <w:t xml:space="preserve">sustained long-term growth. Execution risk remains high for large scale, long-duration development projects and therefore, our focus will be on projects where we can carefully manage at-risk capital during the permitting and construction phases.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evaluating typical investment opportunities we also consider other potential capital allocation choices that may add value. Other potential choices for capital deployment will depend on our current outlook and the size of our existing capital project ba</w:t>
      </w:r>
      <w:r>
        <w:rPr>
          <w:rFonts w:ascii="Arial" w:eastAsia="Times New Roman" w:hAnsi="Arial" w:cs="Arial"/>
          <w:sz w:val="20"/>
          <w:szCs w:val="20"/>
        </w:rPr>
        <w:t xml:space="preserve">cklog, and could include dividend increases, further debt reduction, a large scale acquisition or share re-purchases.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Adapt to Energy Transition Over Time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the global population grows and standards of living continue to improve around the world, mor</w:t>
      </w:r>
      <w:r>
        <w:rPr>
          <w:rFonts w:ascii="Arial" w:eastAsia="Times New Roman" w:hAnsi="Arial" w:cs="Arial"/>
          <w:sz w:val="20"/>
          <w:szCs w:val="20"/>
        </w:rPr>
        <w:t>e energy will be needed. At the same time, our society increasingly recognizes the impacts of energy consumption on the world’s climate. Accordingly, energy systems are being reshaped as industry participants, regulators and consumers seek to balance compe</w:t>
      </w:r>
      <w:r>
        <w:rPr>
          <w:rFonts w:ascii="Arial" w:eastAsia="Times New Roman" w:hAnsi="Arial" w:cs="Arial"/>
          <w:sz w:val="20"/>
          <w:szCs w:val="20"/>
        </w:rPr>
        <w:t xml:space="preserve">ting objectives. As a diversified energy infrastructure company, we are well positioned to play a key role in the transition to a lower-carbon economy while working to reduce our own emissions intensity at the same time.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believe that diversification </w:t>
      </w:r>
      <w:r>
        <w:rPr>
          <w:rFonts w:ascii="Arial" w:eastAsia="Times New Roman" w:hAnsi="Arial" w:cs="Arial"/>
          <w:sz w:val="20"/>
          <w:szCs w:val="20"/>
        </w:rPr>
        <w:t>and innovation will play a significant role in the transition to a lower carbon future. To date, we have made large investments in natural gas infrastructure and continue to see significant opportunity in renewable energy, particularly offshore wind. Furth</w:t>
      </w:r>
      <w:r>
        <w:rPr>
          <w:rFonts w:ascii="Arial" w:eastAsia="Times New Roman" w:hAnsi="Arial" w:cs="Arial"/>
          <w:sz w:val="20"/>
          <w:szCs w:val="20"/>
        </w:rPr>
        <w:t xml:space="preserve">ermore, we have tested our existing assets for various energy transition scenarios and concluded that they are highly resilient and can be relied upon for stable cash flow generation well into the future.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STRATEGIC ENABLERS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success in executing on our strategic priorities is very much enabled by our commitment to environment, social and governance (ESG) issues, the quality and capabilities of our people and the extent to which we embrace technology and encourage innovatio</w:t>
      </w:r>
      <w:r>
        <w:rPr>
          <w:rFonts w:ascii="Arial" w:eastAsia="Times New Roman" w:hAnsi="Arial" w:cs="Arial"/>
          <w:sz w:val="20"/>
          <w:szCs w:val="20"/>
        </w:rPr>
        <w:t>n as a competitive advantage.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ESG</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everyday decision-making is informed by ESG issues, delivering the energy people need and want in a way that is environmentally, socially and economically responsible is critical to the long-term sustainability of ou</w:t>
      </w:r>
      <w:r>
        <w:rPr>
          <w:rFonts w:ascii="Arial" w:eastAsia="Times New Roman" w:hAnsi="Arial" w:cs="Arial"/>
          <w:sz w:val="20"/>
          <w:szCs w:val="20"/>
        </w:rPr>
        <w:t>r business. We’re focused on reducing the intensity of our own greenhouse gas (GHG) emissions from operations, helping customers reduce their energy use and GHG impact and investing in lower carbon solutions such as natural gas and renewable energy.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We’r</w:t>
      </w:r>
      <w:r>
        <w:rPr>
          <w:rFonts w:ascii="Arial" w:eastAsia="Times New Roman" w:hAnsi="Arial" w:cs="Arial"/>
          <w:sz w:val="20"/>
          <w:szCs w:val="20"/>
        </w:rPr>
        <w:t>e also focused on building and maintaining constructive relationships with local communities and other groups directly impacted by our activities over the life-cycle of our assets. Recognizing the distinct rights of Indigenous communities, we have dedicate</w:t>
      </w:r>
      <w:r>
        <w:rPr>
          <w:rFonts w:ascii="Arial" w:eastAsia="Times New Roman" w:hAnsi="Arial" w:cs="Arial"/>
          <w:sz w:val="20"/>
          <w:szCs w:val="20"/>
        </w:rPr>
        <w:t>d accountabilities and resources focused on consultation and inclusion. Broadly, our goal is to build awareness and balanced dialogue on the role and value of the energy we deliver to our society and economy.</w:t>
      </w:r>
    </w:p>
    <w:p w:rsidR="00000000" w:rsidRDefault="009C7336">
      <w:pPr>
        <w:spacing w:line="288" w:lineRule="auto"/>
        <w:divId w:val="1016225100"/>
        <w:rPr>
          <w:rFonts w:eastAsia="Times New Roman"/>
          <w:sz w:val="20"/>
          <w:szCs w:val="20"/>
        </w:rPr>
      </w:pPr>
    </w:p>
    <w:p w:rsidR="00000000" w:rsidRDefault="009C7336">
      <w:pPr>
        <w:divId w:val="107112377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w:t>
      </w:r>
    </w:p>
    <w:p w:rsidR="00000000" w:rsidRDefault="009C7336">
      <w:pPr>
        <w:divId w:val="1016225100"/>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9C7336">
      <w:pPr>
        <w:divId w:val="123740008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Pe</w:t>
      </w:r>
      <w:r>
        <w:rPr>
          <w:rFonts w:ascii="Arial" w:eastAsia="Times New Roman" w:hAnsi="Arial" w:cs="Arial"/>
          <w:b/>
          <w:bCs/>
          <w:sz w:val="20"/>
          <w:szCs w:val="20"/>
        </w:rPr>
        <w:t>ople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employees are essential to our long-term success and enhancing the capability of our people to maximize their potential is a key area of focus. We value diversity and have embedded inclusive practices throughout our programs and approach to people</w:t>
      </w:r>
      <w:r>
        <w:rPr>
          <w:rFonts w:ascii="Arial" w:eastAsia="Times New Roman" w:hAnsi="Arial" w:cs="Arial"/>
          <w:sz w:val="20"/>
          <w:szCs w:val="20"/>
        </w:rPr>
        <w:t xml:space="preserve"> management. Furthermore, we strive to maintain industry competitive compensation and retention programs that provide both short-term and long-term performance incentives.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Technology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Given the competitive climate of today’s energy sector, we recognize th</w:t>
      </w:r>
      <w:r>
        <w:rPr>
          <w:rFonts w:ascii="Arial" w:eastAsia="Times New Roman" w:hAnsi="Arial" w:cs="Arial"/>
          <w:sz w:val="20"/>
          <w:szCs w:val="20"/>
        </w:rPr>
        <w:t xml:space="preserve">e vital role technology can play in helping us achieve our strategic objectives. Our two Technology and Innovation labs, located in Calgary and Houston, embody our commitment to technology-driven business solutions. </w:t>
      </w:r>
      <w:r>
        <w:rPr>
          <w:rFonts w:ascii="Arial" w:eastAsia="Times New Roman" w:hAnsi="Arial" w:cs="Arial"/>
          <w:color w:val="1A1A1A"/>
          <w:sz w:val="20"/>
          <w:szCs w:val="20"/>
        </w:rPr>
        <w:t>Leveraging the benefits of technology to</w:t>
      </w:r>
      <w:r>
        <w:rPr>
          <w:rFonts w:ascii="Arial" w:eastAsia="Times New Roman" w:hAnsi="Arial" w:cs="Arial"/>
          <w:color w:val="1A1A1A"/>
          <w:sz w:val="20"/>
          <w:szCs w:val="20"/>
        </w:rPr>
        <w:t xml:space="preserve"> contribute to safety, reliability and the profitability of assets has become entrenched in our everyday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provide annual progress updates related to the above initiatives in our annual Corporate Social Responsibility and Sustainability Repo</w:t>
      </w:r>
      <w:r>
        <w:rPr>
          <w:rFonts w:ascii="Arial" w:eastAsia="Times New Roman" w:hAnsi="Arial" w:cs="Arial"/>
          <w:sz w:val="20"/>
          <w:szCs w:val="20"/>
        </w:rPr>
        <w:t xml:space="preserve">rt which can be found at </w:t>
      </w:r>
      <w:r>
        <w:rPr>
          <w:rFonts w:ascii="Arial" w:eastAsia="Times New Roman" w:hAnsi="Arial" w:cs="Arial"/>
          <w:sz w:val="20"/>
          <w:szCs w:val="20"/>
          <w:u w:val="single"/>
        </w:rPr>
        <w:t>http://csr.enbridge.com</w:t>
      </w:r>
      <w:r>
        <w:rPr>
          <w:rFonts w:ascii="Arial" w:eastAsia="Times New Roman" w:hAnsi="Arial" w:cs="Arial"/>
          <w:sz w:val="20"/>
          <w:szCs w:val="20"/>
        </w:rPr>
        <w:t xml:space="preserve">. </w:t>
      </w:r>
      <w:r>
        <w:rPr>
          <w:rFonts w:ascii="Arial" w:eastAsia="Times New Roman" w:hAnsi="Arial" w:cs="Arial"/>
          <w:b/>
          <w:bCs/>
          <w:i/>
          <w:iCs/>
          <w:sz w:val="20"/>
          <w:szCs w:val="20"/>
        </w:rPr>
        <w:t>Unless otherwise specifically stated, none of the information contained on, or connected to, the Enbridge website is incorporated by reference in, or otherwise part of, this Annual Report on Form 10-K</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BUSINESS SEGMENTS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activities are carried out through five business segments: Liquids Pipelines; Gas Transmission and Midstream; Gas Distribution and Storage; Renewable Power Generation; and Energy Services, as discussed below.</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2019, we renam</w:t>
      </w:r>
      <w:r>
        <w:rPr>
          <w:rFonts w:ascii="Arial" w:eastAsia="Times New Roman" w:hAnsi="Arial" w:cs="Arial"/>
          <w:sz w:val="20"/>
          <w:szCs w:val="20"/>
        </w:rPr>
        <w:t>ed the Gas Distribution segment to Gas Distribution and Storage, and the Green Power and Transmission segment to Renewable Power Generation. The presentation of the prior years' tables have been revised in order to align with the current presentation.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143039582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w:t>
      </w:r>
    </w:p>
    <w:p w:rsidR="00000000" w:rsidRDefault="009C7336">
      <w:pPr>
        <w:divId w:val="1016225100"/>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9C7336">
      <w:pPr>
        <w:divId w:val="1466003261"/>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LIQUIDS PIPELINES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Liquids Pipelines consists of pipelines and related terminals in Canada and the United States that transport various grades of crude oil and other liquid hydrocarbons.</w:t>
      </w: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divId w:val="67819639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w:t>
      </w:r>
    </w:p>
    <w:p w:rsidR="00000000" w:rsidRDefault="009C7336">
      <w:pPr>
        <w:divId w:val="1016225100"/>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9C7336">
      <w:pPr>
        <w:divId w:val="185021256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MAINLINE SYSTEM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Mainline System is comprised of the Canadian Mainline and the Lakehead System. The Canadian Mainline is a common carrier</w:t>
      </w:r>
      <w:r>
        <w:rPr>
          <w:rFonts w:ascii="Arial" w:eastAsia="Times New Roman" w:hAnsi="Arial" w:cs="Arial"/>
          <w:sz w:val="20"/>
          <w:szCs w:val="20"/>
        </w:rPr>
        <w:t xml:space="preserve"> pipeline system which transports various grades of oil and other liquid hydrocarbons within western Canada and from western Canada to the Canada/United States border near Gretna, Manitoba and Neche, North Dakota and from the United States/Canada border ne</w:t>
      </w:r>
      <w:r>
        <w:rPr>
          <w:rFonts w:ascii="Arial" w:eastAsia="Times New Roman" w:hAnsi="Arial" w:cs="Arial"/>
          <w:sz w:val="20"/>
          <w:szCs w:val="20"/>
        </w:rPr>
        <w:t>ar Port Huron, Michigan and Sarnia, Ontario to eastern Canada and the northeastern United States. The Canadian Mainline includes six adjacent pipelines with a combined capacity of approximately 2.9 million barrels per day (bpd) that connect with the Lakehe</w:t>
      </w:r>
      <w:r>
        <w:rPr>
          <w:rFonts w:ascii="Arial" w:eastAsia="Times New Roman" w:hAnsi="Arial" w:cs="Arial"/>
          <w:sz w:val="20"/>
          <w:szCs w:val="20"/>
        </w:rPr>
        <w:t>ad System at the Canada/United States border, as well as five pipelines that deliver crude oil and refined products into eastern Canada and the northeastern United States. We have operated, and frequently expanded, the Canadian Mainline since 1949. The Lak</w:t>
      </w:r>
      <w:r>
        <w:rPr>
          <w:rFonts w:ascii="Arial" w:eastAsia="Times New Roman" w:hAnsi="Arial" w:cs="Arial"/>
          <w:sz w:val="20"/>
          <w:szCs w:val="20"/>
        </w:rPr>
        <w:t>ehead System is the portion of the Mainline System in the United States. It is an interstate common carrier pipeline system regulated by FERC, and is the primary transporter of crude oil and liquid petroleum from western Canada to the United States.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w:t>
      </w:r>
      <w:r>
        <w:rPr>
          <w:rFonts w:ascii="Arial" w:eastAsia="Times New Roman" w:hAnsi="Arial" w:cs="Arial"/>
          <w:b/>
          <w:bCs/>
          <w:sz w:val="20"/>
          <w:szCs w:val="20"/>
        </w:rPr>
        <w:t>etitive Toll Settlement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Competitive Toll Settlement (CTS) is the current framework governing tolls paid for products shipped on the Canadian Mainline, with the exception of Lines 8 and 9 which are tolled on a separate basis. The 10-year settlement was </w:t>
      </w:r>
      <w:r>
        <w:rPr>
          <w:rFonts w:ascii="Arial" w:eastAsia="Times New Roman" w:hAnsi="Arial" w:cs="Arial"/>
          <w:sz w:val="20"/>
          <w:szCs w:val="20"/>
        </w:rPr>
        <w:t>negotiated by representatives of Enbridge, the Canadian Association of Petroleum Producers and other shippers on the Canadian Mainline. It was approved by the Canada Energy Regulator (CER), formerly the National Energy Board on June 24, 2011 and took effec</w:t>
      </w:r>
      <w:r>
        <w:rPr>
          <w:rFonts w:ascii="Arial" w:eastAsia="Times New Roman" w:hAnsi="Arial" w:cs="Arial"/>
          <w:sz w:val="20"/>
          <w:szCs w:val="20"/>
        </w:rPr>
        <w:t>t on July 1, 2011. The CTS provides for a Canadian Local Toll (CLT) for deliveries within western Canada, as well as an International Joint Tariff (IJT) for crude oil shipments originating in western Canada, on the Canadian Mainline, and delivered into the</w:t>
      </w:r>
      <w:r>
        <w:rPr>
          <w:rFonts w:ascii="Arial" w:eastAsia="Times New Roman" w:hAnsi="Arial" w:cs="Arial"/>
          <w:sz w:val="20"/>
          <w:szCs w:val="20"/>
        </w:rPr>
        <w:t xml:space="preserve"> United States, via the Lakehead System, and into eastern Canada. The IJT tolls are denominated in United States dollars. The IJT is designed to provide shippers on the Mainline System with a stable and competitive long-term toll, thereby preserving and en</w:t>
      </w:r>
      <w:r>
        <w:rPr>
          <w:rFonts w:ascii="Arial" w:eastAsia="Times New Roman" w:hAnsi="Arial" w:cs="Arial"/>
          <w:sz w:val="20"/>
          <w:szCs w:val="20"/>
        </w:rPr>
        <w:t>hancing throughput on both the Canadian Mainline and the Lakehead System. The CLT and the IJT are adjusted annually, on July 1 of each year, at a rate equal to 75% of the Canadian Gross Domestic Product at Market Price Index published by Statistics Canada.</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Although the CTS has a 10-year term, it does not require shippers to commit to certain volumes. Shippers nominate volumes on a monthly basis and we allocate capacity to maximize the efficiency of the Canadian Mainline.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Local tolls for service on the L</w:t>
      </w:r>
      <w:r>
        <w:rPr>
          <w:rFonts w:ascii="Arial" w:eastAsia="Times New Roman" w:hAnsi="Arial" w:cs="Arial"/>
          <w:sz w:val="20"/>
          <w:szCs w:val="20"/>
        </w:rPr>
        <w:t>akehead System are not affected by the CTS and continue to be established pursuant to the Lakehead System’s existing toll agreements, as described below.</w:t>
      </w:r>
      <w:r>
        <w:rPr>
          <w:rFonts w:ascii="Arial" w:eastAsia="Times New Roman" w:hAnsi="Arial" w:cs="Arial"/>
          <w:b/>
          <w:bCs/>
          <w:i/>
          <w:iCs/>
          <w:sz w:val="20"/>
          <w:szCs w:val="20"/>
        </w:rPr>
        <w:t xml:space="preserve"> </w:t>
      </w:r>
      <w:r>
        <w:rPr>
          <w:rFonts w:ascii="Arial" w:eastAsia="Times New Roman" w:hAnsi="Arial" w:cs="Arial"/>
          <w:sz w:val="20"/>
          <w:szCs w:val="20"/>
        </w:rPr>
        <w:t>Under the terms of the IJT agreement, the Canadian Mainline’s share of the IJT relating to pipeline tr</w:t>
      </w:r>
      <w:r>
        <w:rPr>
          <w:rFonts w:ascii="Arial" w:eastAsia="Times New Roman" w:hAnsi="Arial" w:cs="Arial"/>
          <w:sz w:val="20"/>
          <w:szCs w:val="20"/>
        </w:rPr>
        <w:t>ansportation of a batch from any western Canada receipt point to the United States border is equal to the IJT applicable to that batch’s United States delivery point less the Lakehead System’s local toll to that delivery point. This amount is referred to a</w:t>
      </w:r>
      <w:r>
        <w:rPr>
          <w:rFonts w:ascii="Arial" w:eastAsia="Times New Roman" w:hAnsi="Arial" w:cs="Arial"/>
          <w:sz w:val="20"/>
          <w:szCs w:val="20"/>
        </w:rPr>
        <w:t>s the Canadian Mainline IJT Residual Benchmark Toll and is denominated in United States dollars.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Lakehead System Local Tolls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Transportation rates are governed by the FERC for deliveries from the Canada/United States border near Neche, North Dakota, Clearbrook, Minnesota and other points to principal delivery points on the Lakehead System. The Lakehead System periodically adjusts</w:t>
      </w:r>
      <w:r>
        <w:rPr>
          <w:rFonts w:ascii="Arial" w:eastAsia="Times New Roman" w:hAnsi="Arial" w:cs="Arial"/>
          <w:sz w:val="20"/>
          <w:szCs w:val="20"/>
        </w:rPr>
        <w:t xml:space="preserve"> these transportation rates as allowed under the FERC’s index methodology and tariff agreements, the main components of which are index rates and the Facilities Surcharge Mechanism. Index rates, the base portion of the transportation rates for the Lakehead</w:t>
      </w:r>
      <w:r>
        <w:rPr>
          <w:rFonts w:ascii="Arial" w:eastAsia="Times New Roman" w:hAnsi="Arial" w:cs="Arial"/>
          <w:sz w:val="20"/>
          <w:szCs w:val="20"/>
        </w:rPr>
        <w:t xml:space="preserve"> System, are subject to an annual adjustment which cannot exceed established ceiling rates as approved by the FERC. The Facilities Surcharge Mechanism allows the Lakehead System to recover costs associated with certain shipper-requested projects through an</w:t>
      </w:r>
      <w:r>
        <w:rPr>
          <w:rFonts w:ascii="Arial" w:eastAsia="Times New Roman" w:hAnsi="Arial" w:cs="Arial"/>
          <w:sz w:val="20"/>
          <w:szCs w:val="20"/>
        </w:rPr>
        <w:t xml:space="preserve"> incremental surcharge in addition to the existing index rates, and is subject to annual adjustment on April 1 of each year.</w:t>
      </w:r>
    </w:p>
    <w:p w:rsidR="00000000" w:rsidRDefault="009C7336">
      <w:pPr>
        <w:spacing w:line="288" w:lineRule="auto"/>
        <w:divId w:val="1016225100"/>
        <w:rPr>
          <w:rFonts w:eastAsia="Times New Roman"/>
          <w:sz w:val="20"/>
          <w:szCs w:val="20"/>
        </w:rPr>
      </w:pPr>
    </w:p>
    <w:p w:rsidR="00000000" w:rsidRDefault="009C7336">
      <w:pPr>
        <w:divId w:val="159458207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w:t>
      </w:r>
    </w:p>
    <w:p w:rsidR="00000000" w:rsidRDefault="009C7336">
      <w:pPr>
        <w:divId w:val="1016225100"/>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9C7336">
      <w:pPr>
        <w:divId w:val="190579839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Mainline System Contracting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December 19, 2019, we submitted an application to the </w:t>
      </w:r>
      <w:r>
        <w:rPr>
          <w:rFonts w:ascii="Arial" w:eastAsia="Times New Roman" w:hAnsi="Arial" w:cs="Arial"/>
          <w:sz w:val="20"/>
          <w:szCs w:val="20"/>
        </w:rPr>
        <w:t>CER to implement contracting on our Mainline System. The application for contracted and uncommitted service included the associated terms, conditions and tolls of each service, which would be offered in an open season following approval by the CER. The tol</w:t>
      </w:r>
      <w:r>
        <w:rPr>
          <w:rFonts w:ascii="Arial" w:eastAsia="Times New Roman" w:hAnsi="Arial" w:cs="Arial"/>
          <w:sz w:val="20"/>
          <w:szCs w:val="20"/>
        </w:rPr>
        <w:t>ls and services would replace the current CTS that is in place until June 30, 2021. If a replacement agreement is not in place by that time, the CTS tolls will continue on an interim basis.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For further information, refer to Part II. </w:t>
      </w:r>
      <w:r>
        <w:rPr>
          <w:rFonts w:ascii="Arial" w:eastAsia="Times New Roman" w:hAnsi="Arial" w:cs="Arial"/>
          <w:i/>
          <w:iCs/>
          <w:sz w:val="20"/>
          <w:szCs w:val="20"/>
        </w:rPr>
        <w:t xml:space="preserve">Item 7. Management's </w:t>
      </w:r>
      <w:r>
        <w:rPr>
          <w:rFonts w:ascii="Arial" w:eastAsia="Times New Roman" w:hAnsi="Arial" w:cs="Arial"/>
          <w:i/>
          <w:iCs/>
          <w:sz w:val="20"/>
          <w:szCs w:val="20"/>
        </w:rPr>
        <w:t xml:space="preserve">Discussion and Analysis of Financial Condition and Results of Operations - Recent Developments - Mainline System Contracting.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REGIONAL OIL SANDS SYSTEM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Regional Oil Sands System includes five intra-Alberta long-haul pipelines; the Athabasca Pipeline</w:t>
      </w:r>
      <w:r>
        <w:rPr>
          <w:rFonts w:ascii="Arial" w:eastAsia="Times New Roman" w:hAnsi="Arial" w:cs="Arial"/>
          <w:sz w:val="20"/>
          <w:szCs w:val="20"/>
        </w:rPr>
        <w:t>, Waupisoo Pipeline, Woodland Pipeline, Wood Buffalo Extension/Athabasca Twin pipeline system and the Norlite Pipeline System (Norlite), as well as two large terminals: the Athabasca Terminal located north of Fort McMurray, Alberta and the Cheecham Termina</w:t>
      </w:r>
      <w:r>
        <w:rPr>
          <w:rFonts w:ascii="Arial" w:eastAsia="Times New Roman" w:hAnsi="Arial" w:cs="Arial"/>
          <w:sz w:val="20"/>
          <w:szCs w:val="20"/>
        </w:rPr>
        <w:t>l, located south of Fort McMurray, Alberta. The Regional Oil Sands System also includes numerous laterals and related facilities which provide access for oil sands production to the system. The Regional Oil Sands System currently serves twelve producing oi</w:t>
      </w:r>
      <w:r>
        <w:rPr>
          <w:rFonts w:ascii="Arial" w:eastAsia="Times New Roman" w:hAnsi="Arial" w:cs="Arial"/>
          <w:sz w:val="20"/>
          <w:szCs w:val="20"/>
        </w:rPr>
        <w:t>l sands projects.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combined capacity of the intra-Alberta long-haul pipelines is approximately 930,000 bpd to Edmonton and 1,370,000 bpd into Hardisty, with Norlite providing approximately 218,000 bpd of diluent capacity into the Fort McMurray region.</w:t>
      </w:r>
      <w:r>
        <w:rPr>
          <w:rFonts w:ascii="Arial" w:eastAsia="Times New Roman" w:hAnsi="Arial" w:cs="Arial"/>
          <w:sz w:val="20"/>
          <w:szCs w:val="20"/>
        </w:rPr>
        <w:t xml:space="preserve"> The Woodland Pipeline and Norlite are joint ventures, 50/50 between us and Imperial Oil Resources Ventures Limited and ExxonMobil Canada Properties, and 70/30 with Keyera Corp., respectively. The Regional Oil Sands System is anchored by long-term agreemen</w:t>
      </w:r>
      <w:r>
        <w:rPr>
          <w:rFonts w:ascii="Arial" w:eastAsia="Times New Roman" w:hAnsi="Arial" w:cs="Arial"/>
          <w:sz w:val="20"/>
          <w:szCs w:val="20"/>
        </w:rPr>
        <w:t>ts with multiple oil sands producers that include provisions for the recovery of some of the operating costs of this system.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GULF COAST AND MID-CONTINENT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Gulf Coast includes Seaway Crude Pipeline System (Seaway Pipeline), Flanagan South Pipeline (Flanaga</w:t>
      </w:r>
      <w:r>
        <w:rPr>
          <w:rFonts w:ascii="Arial" w:eastAsia="Times New Roman" w:hAnsi="Arial" w:cs="Arial"/>
          <w:sz w:val="20"/>
          <w:szCs w:val="20"/>
        </w:rPr>
        <w:t>n South), Spearhead Pipeline and Gray Oak Pipeline, as well as the Mid-Continent System comprised of the Cushing Terminal.</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Seaway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a 50% interest in the 1,078-kilometer (670-mile) Seaway Pipeline, including the 805-kilometer (500-mile), 3</w:t>
      </w:r>
      <w:r>
        <w:rPr>
          <w:rFonts w:ascii="Arial" w:eastAsia="Times New Roman" w:hAnsi="Arial" w:cs="Arial"/>
          <w:sz w:val="20"/>
          <w:szCs w:val="20"/>
        </w:rPr>
        <w:t>0-inch diameter long-haul system between Cushing, Oklahoma and Freeport, Texas, as well as the Texas City Terminal and Distribution System which serve refineries in the Houston and Texas City areas. Seaway Pipeline also includes 8.8 million barrels of crud</w:t>
      </w:r>
      <w:r>
        <w:rPr>
          <w:rFonts w:ascii="Arial" w:eastAsia="Times New Roman" w:hAnsi="Arial" w:cs="Arial"/>
          <w:sz w:val="20"/>
          <w:szCs w:val="20"/>
        </w:rPr>
        <w:t>e oil storage tank capacity on the Texas Gulf Coast.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flow direction of Seaway Pipeline was reversed in 2012, enabling it to transport crude from the oversupplied hub in Cushing, Oklahoma to the Gulf Coast. Further pump station additions and modificat</w:t>
      </w:r>
      <w:r>
        <w:rPr>
          <w:rFonts w:ascii="Arial" w:eastAsia="Times New Roman" w:hAnsi="Arial" w:cs="Arial"/>
          <w:sz w:val="20"/>
          <w:szCs w:val="20"/>
        </w:rPr>
        <w:t>ions were completed in early 2013, increasing capacity available to shippers from an initial 150,000 bpd to approximately 400,000 bpd, depending on crude slate. In late 2014, a second line, the Seaway Pipeline Twin, was placed into service to more than dou</w:t>
      </w:r>
      <w:r>
        <w:rPr>
          <w:rFonts w:ascii="Arial" w:eastAsia="Times New Roman" w:hAnsi="Arial" w:cs="Arial"/>
          <w:sz w:val="20"/>
          <w:szCs w:val="20"/>
        </w:rPr>
        <w:t>ble the existing capacity to 950,000 bpd. Seaway Pipeline also includes a 161-kilometer (100-mile) pipeline from the Enterprise Crude Houston crude oil terminal in Houston, Texas to the Port Arthur/Beaumont, Texas refining center.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Flanagan South</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Flanagan</w:t>
      </w:r>
      <w:r>
        <w:rPr>
          <w:rFonts w:ascii="Arial" w:eastAsia="Times New Roman" w:hAnsi="Arial" w:cs="Arial"/>
          <w:sz w:val="20"/>
          <w:szCs w:val="20"/>
        </w:rPr>
        <w:t xml:space="preserve"> South is a 950-kilometer (590-mile), 36-inch diameter interstate crude oil pipeline that originates at our terminal at Flanagan, Illinois, a delivery point on the Lakehead System, and terminates in Cushing, Oklahoma. Flanagan South and associated pumping </w:t>
      </w:r>
      <w:r>
        <w:rPr>
          <w:rFonts w:ascii="Arial" w:eastAsia="Times New Roman" w:hAnsi="Arial" w:cs="Arial"/>
          <w:sz w:val="20"/>
          <w:szCs w:val="20"/>
        </w:rPr>
        <w:t>stations were completed in the fourth quarter of 2014. Flanagan South has a capacity of approximately 600,000 bpd.</w:t>
      </w:r>
    </w:p>
    <w:p w:rsidR="00000000" w:rsidRDefault="009C7336">
      <w:pPr>
        <w:spacing w:line="288" w:lineRule="auto"/>
        <w:divId w:val="1016225100"/>
        <w:rPr>
          <w:rFonts w:eastAsia="Times New Roman"/>
          <w:sz w:val="20"/>
          <w:szCs w:val="20"/>
        </w:rPr>
      </w:pPr>
    </w:p>
    <w:p w:rsidR="00000000" w:rsidRDefault="009C7336">
      <w:pPr>
        <w:divId w:val="117402859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w:t>
      </w:r>
    </w:p>
    <w:p w:rsidR="00000000" w:rsidRDefault="009C7336">
      <w:pPr>
        <w:divId w:val="1016225100"/>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9C7336">
      <w:pPr>
        <w:divId w:val="103226710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Spearhead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Spearhead Pipeline is a long-haul pipeline that delivers crude oil from Flanagan, Illinois, a delivery point on the Lakehead System, to Cushing, Oklahoma. The Spearhead pipeline was originally placed into service in 2006 and has a capacity of approximately</w:t>
      </w:r>
      <w:r>
        <w:rPr>
          <w:rFonts w:ascii="Arial" w:eastAsia="Times New Roman" w:hAnsi="Arial" w:cs="Arial"/>
          <w:sz w:val="20"/>
          <w:szCs w:val="20"/>
        </w:rPr>
        <w:t xml:space="preserve"> 193,000 bpd.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Gray Oak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Gray Oak pipeline is a 1,368-kilometer (850-mile) crude oil system, which runs from the Permian Basin in West Texas to the United States gulf coast. The Gray Oak pipeline has an expected average annual capacity of 900,</w:t>
      </w:r>
      <w:r>
        <w:rPr>
          <w:rFonts w:ascii="Arial" w:eastAsia="Times New Roman" w:hAnsi="Arial" w:cs="Arial"/>
          <w:sz w:val="20"/>
          <w:szCs w:val="20"/>
        </w:rPr>
        <w:t>000 bpd and transports light crude oil. We have an effective 22.8% interest in the pipeline. Initial in-service for the pipeline commenced in November 2019 with full in-service expected in the second quarter of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Mid-Continent System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Mid-Continen</w:t>
      </w:r>
      <w:r>
        <w:rPr>
          <w:rFonts w:ascii="Arial" w:eastAsia="Times New Roman" w:hAnsi="Arial" w:cs="Arial"/>
          <w:sz w:val="20"/>
          <w:szCs w:val="20"/>
        </w:rPr>
        <w:t xml:space="preserve">t System is comprised of storage terminals at Cushing, Oklahoma (Cushing Terminal), consisting of over 80 individual storage tanks ranging in size from 78,000 to 570,000 barrels. Total storage shell capacity of Cushing Terminal is approximately 20 million </w:t>
      </w:r>
      <w:r>
        <w:rPr>
          <w:rFonts w:ascii="Arial" w:eastAsia="Times New Roman" w:hAnsi="Arial" w:cs="Arial"/>
          <w:sz w:val="20"/>
          <w:szCs w:val="20"/>
        </w:rPr>
        <w:t>barrels. A portion of the storage facilities are used for operational purposes, while the remainder are contracted to various crude oil market participants for their term storage requirements.</w:t>
      </w:r>
      <w:r>
        <w:rPr>
          <w:rFonts w:eastAsia="Times New Roman"/>
          <w:sz w:val="16"/>
          <w:szCs w:val="16"/>
        </w:rPr>
        <w:t xml:space="preserve"> </w:t>
      </w:r>
      <w:r>
        <w:rPr>
          <w:rFonts w:ascii="Arial" w:eastAsia="Times New Roman" w:hAnsi="Arial" w:cs="Arial"/>
          <w:sz w:val="20"/>
          <w:szCs w:val="20"/>
        </w:rPr>
        <w:t>Contract fees include fixed monthly storage fees, throughput fe</w:t>
      </w:r>
      <w:r>
        <w:rPr>
          <w:rFonts w:ascii="Arial" w:eastAsia="Times New Roman" w:hAnsi="Arial" w:cs="Arial"/>
          <w:sz w:val="20"/>
          <w:szCs w:val="20"/>
        </w:rPr>
        <w:t>es for receiving and delivering crude to and from connecting pipelines and terminals, as well as blending fees.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OTHER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Other includes Southern Lights Pipeline, Express-Platte System, Bakken System and Feeder Pipelines and Other.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Southern Lights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Southern Lights Pipeline is a single stream pipeline that ships diluent from the Manhattan Terminal near Chicago, Illinois to three western Canadian delivery facilities, located at the Edmonton and Hardisty terminals in Alberta and the Kerrobert terminal </w:t>
      </w:r>
      <w:r>
        <w:rPr>
          <w:rFonts w:ascii="Arial" w:eastAsia="Times New Roman" w:hAnsi="Arial" w:cs="Arial"/>
          <w:sz w:val="20"/>
          <w:szCs w:val="20"/>
        </w:rPr>
        <w:t>in Saskatchewan. This 180,000 bpd 16/18/20-inch diameter pipeline was placed into service in 2010. Both the Canadian portion of Southern Lights Pipeline (Southern Lights Canada) and the United States portion of Southern Lights Pipeline (Southern Lights US)</w:t>
      </w:r>
      <w:r>
        <w:rPr>
          <w:rFonts w:ascii="Arial" w:eastAsia="Times New Roman" w:hAnsi="Arial" w:cs="Arial"/>
          <w:sz w:val="20"/>
          <w:szCs w:val="20"/>
        </w:rPr>
        <w:t xml:space="preserve"> receive tariff revenues under long-term contracts with committed shippers. Southern Lights Pipeline capacity is 90% contracted with the remaining 10% of the capacity (18,000 bpd) assigned for shippers to ship uncommitted volumes.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Express-Platte System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w:t>
      </w:r>
      <w:r>
        <w:rPr>
          <w:rFonts w:ascii="Arial" w:eastAsia="Times New Roman" w:hAnsi="Arial" w:cs="Arial"/>
          <w:sz w:val="20"/>
          <w:szCs w:val="20"/>
        </w:rPr>
        <w:t>he Express-Platte System consists of the Express pipeline and the Platte pipeline, and crude oil storage of approximately 5.6 million barrels. It is an approximate 2,736-kilometer (1,700-mile) crude oil transportation system, which begins in Hardisty, Albe</w:t>
      </w:r>
      <w:r>
        <w:rPr>
          <w:rFonts w:ascii="Arial" w:eastAsia="Times New Roman" w:hAnsi="Arial" w:cs="Arial"/>
          <w:sz w:val="20"/>
          <w:szCs w:val="20"/>
        </w:rPr>
        <w:t>rta, and terminates in Wood River, Illinois. The Express pipeline carries crude oil to United States refining markets in the Rocky Mountains area, including Montana, Wyoming, Colorado and Utah. The Platte pipeline, which interconnects with the Express pipe</w:t>
      </w:r>
      <w:r>
        <w:rPr>
          <w:rFonts w:ascii="Arial" w:eastAsia="Times New Roman" w:hAnsi="Arial" w:cs="Arial"/>
          <w:sz w:val="20"/>
          <w:szCs w:val="20"/>
        </w:rPr>
        <w:t>line in Casper, Wyoming, transports crude oil predominantly from the Bakken shale and western Canada to refineries in the midwest. Express pipeline capacity is typically committed under long-term take-or-pay contracts with shippers. A small portion of Expr</w:t>
      </w:r>
      <w:r>
        <w:rPr>
          <w:rFonts w:ascii="Arial" w:eastAsia="Times New Roman" w:hAnsi="Arial" w:cs="Arial"/>
          <w:sz w:val="20"/>
          <w:szCs w:val="20"/>
        </w:rPr>
        <w:t>ess pipeline capacity and all of the Platte pipeline capacity is used by uncommitted shippers who pay only for the pipeline capacity they actually use in a given month.</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Bakken System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Bakken System consists of the North Dakota System and the Bakken Pi</w:t>
      </w:r>
      <w:r>
        <w:rPr>
          <w:rFonts w:ascii="Arial" w:eastAsia="Times New Roman" w:hAnsi="Arial" w:cs="Arial"/>
          <w:sz w:val="20"/>
          <w:szCs w:val="20"/>
        </w:rPr>
        <w:t>peline System. The North Dakota System services the Bakken in North Dakota, and is comprised of a crude oil gathering and interstate pipeline transportation system. The gathering system provides delivery to Clearbrook, Minnesota for service on the Lakehead</w:t>
      </w:r>
      <w:r>
        <w:rPr>
          <w:rFonts w:ascii="Arial" w:eastAsia="Times New Roman" w:hAnsi="Arial" w:cs="Arial"/>
          <w:sz w:val="20"/>
          <w:szCs w:val="20"/>
        </w:rPr>
        <w:t xml:space="preserve"> system or a variety of interconnecting pipeline and rail export facilities. The interstate portion of the system has both Unites States and Canadian components that extend from Berthold, North Dakota into Cromer, Manitoba.</w:t>
      </w:r>
    </w:p>
    <w:p w:rsidR="00000000" w:rsidRDefault="009C7336">
      <w:pPr>
        <w:divId w:val="8403396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w:t>
      </w:r>
    </w:p>
    <w:p w:rsidR="00000000" w:rsidRDefault="009C7336">
      <w:pPr>
        <w:divId w:val="1016225100"/>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9C7336">
      <w:pPr>
        <w:divId w:val="1694111728"/>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Tariffs on the United States portion of the North Dakota System are governed by the FERC and include a local tariff. The Canadian portion is categorized as a Group 2 pipeline, and as such, its tolls are regulated by the CER on a complaint basis. Tolls on t</w:t>
      </w:r>
      <w:r>
        <w:rPr>
          <w:rFonts w:ascii="Arial" w:eastAsia="Times New Roman" w:hAnsi="Arial" w:cs="Arial"/>
          <w:sz w:val="20"/>
          <w:szCs w:val="20"/>
        </w:rPr>
        <w:t>he interstate pipeline system are based on long-term take-or-pay agreements with anchor shippers</w:t>
      </w:r>
      <w:r>
        <w:rPr>
          <w:rFonts w:eastAsia="Times New Roman"/>
          <w:i/>
          <w:iCs/>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an effective 27.6% interest in the Bakken Pipeline System, which connects the Bakken formation in North Dakota to markets in eastern PADD II and the</w:t>
      </w:r>
      <w:r>
        <w:rPr>
          <w:rFonts w:ascii="Arial" w:eastAsia="Times New Roman" w:hAnsi="Arial" w:cs="Arial"/>
          <w:sz w:val="20"/>
          <w:szCs w:val="20"/>
        </w:rPr>
        <w:t xml:space="preserve"> United States Gulf Coast. The Bakken Pipeline System consists of the Dakota Access Pipeline from the Bakken area in North Dakota to Patoka, Illinois, and the Energy Transfer Crude Oil Pipeline from Patoka, Illinois to Nederland, Texas. Current capacity is</w:t>
      </w:r>
      <w:r>
        <w:rPr>
          <w:rFonts w:ascii="Arial" w:eastAsia="Times New Roman" w:hAnsi="Arial" w:cs="Arial"/>
          <w:sz w:val="20"/>
          <w:szCs w:val="20"/>
        </w:rPr>
        <w:t xml:space="preserve"> 570,000 bpd of crude oil with the potential to be expanded through additional pumping horsepower. The Bakken Pipeline System is anchored by long-term throughput commitments from a number of producers.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Feeder Pipelines and Other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Feeder Pipelines and Othe</w:t>
      </w:r>
      <w:r>
        <w:rPr>
          <w:rFonts w:ascii="Arial" w:eastAsia="Times New Roman" w:hAnsi="Arial" w:cs="Arial"/>
          <w:sz w:val="20"/>
          <w:szCs w:val="20"/>
        </w:rPr>
        <w:t>r includes a number of liquids storage assets and pipeline systems in Canada and the United States.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Key assets included in Feeder Pipelines and Other are the Hardisty Contract Terminal and Hardisty Storage Caverns located near Hardisty, Alberta, a key cr</w:t>
      </w:r>
      <w:r>
        <w:rPr>
          <w:rFonts w:ascii="Arial" w:eastAsia="Times New Roman" w:hAnsi="Arial" w:cs="Arial"/>
          <w:sz w:val="20"/>
          <w:szCs w:val="20"/>
        </w:rPr>
        <w:t>ude oil pipeline hub in western Canada and the Southern Access Extension (SAX) pipeline which originates in Flanagan, Illinois and delivers to Patoka, Illinois</w:t>
      </w:r>
      <w:r>
        <w:rPr>
          <w:rFonts w:eastAsia="Times New Roman"/>
          <w:sz w:val="20"/>
          <w:szCs w:val="20"/>
        </w:rPr>
        <w:t xml:space="preserve">. </w:t>
      </w:r>
      <w:r>
        <w:rPr>
          <w:rFonts w:ascii="Arial" w:eastAsia="Times New Roman" w:hAnsi="Arial" w:cs="Arial"/>
          <w:sz w:val="20"/>
          <w:szCs w:val="20"/>
        </w:rPr>
        <w:t>On July 1, 2014, Marathon executed an agreement with us to become an owner (35%) in SAX, thereb</w:t>
      </w:r>
      <w:r>
        <w:rPr>
          <w:rFonts w:ascii="Arial" w:eastAsia="Times New Roman" w:hAnsi="Arial" w:cs="Arial"/>
          <w:sz w:val="20"/>
          <w:szCs w:val="20"/>
        </w:rPr>
        <w:t>y forming the Illinois Extension Pipeline Company (IEPC). We have a 65% ownership in IEPC. SAX was placed into service in December 2015 with the majority of its capacity commercially secured under long-term take-or-pay contracts with shippers</w:t>
      </w:r>
      <w:r>
        <w:rPr>
          <w:rFonts w:eastAsia="Times New Roman"/>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Feeder Pipelines and Other also includes Patoka Storage, the Toledo pipeline</w:t>
      </w:r>
      <w:r>
        <w:rPr>
          <w:rFonts w:eastAsia="Times New Roman"/>
          <w:sz w:val="20"/>
          <w:szCs w:val="20"/>
        </w:rPr>
        <w:t xml:space="preserve"> </w:t>
      </w:r>
      <w:r>
        <w:rPr>
          <w:rFonts w:ascii="Arial" w:eastAsia="Times New Roman" w:hAnsi="Arial" w:cs="Arial"/>
          <w:sz w:val="20"/>
          <w:szCs w:val="20"/>
        </w:rPr>
        <w:t xml:space="preserve">system and the Norman Wells (NW) System. Patoka Storage is comprised of four storage tanks with 480,000 barrels of shell capacity located in Patoka, Illinois. The Toledo pipeline </w:t>
      </w:r>
      <w:r>
        <w:rPr>
          <w:rFonts w:ascii="Arial" w:eastAsia="Times New Roman" w:hAnsi="Arial" w:cs="Arial"/>
          <w:sz w:val="20"/>
          <w:szCs w:val="20"/>
        </w:rPr>
        <w:t>system connects with the Lakehead System and delivers to Ohio and Michigan. The NW System transports crude oil from Norman Wells in the Northwest Territories to Zama, Alberta and has a cost-of-service rate structure based on established terms with shippers</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COMPETITION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Other competing carriers available to ship western Canadian liquid hydrocarbons to markets in Canada, the United States and internationally represent competition to our liquids pipelines network. Competition amongst existing pipelines is ba</w:t>
      </w:r>
      <w:r>
        <w:rPr>
          <w:rFonts w:ascii="Arial" w:eastAsia="Times New Roman" w:hAnsi="Arial" w:cs="Arial"/>
          <w:sz w:val="20"/>
          <w:szCs w:val="20"/>
        </w:rPr>
        <w:t>sed primarily on the cost of transportation, access to supply, the quality and reliability of service, contract carrier alternatives and proximity to markets.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Competition also arises from proposed pipelines that seek to access markets currently served by</w:t>
      </w:r>
      <w:r>
        <w:rPr>
          <w:rFonts w:ascii="Arial" w:eastAsia="Times New Roman" w:hAnsi="Arial" w:cs="Arial"/>
          <w:sz w:val="20"/>
          <w:szCs w:val="20"/>
        </w:rPr>
        <w:t xml:space="preserve"> our liquids pipelines, such as proposed projects to the Gulf Coast and from proposed projects enhancing infrastructure in the Alberta regional oil sands market. The Mid-Continent and Bakken systems also face competition from existing pipelines, proposed f</w:t>
      </w:r>
      <w:r>
        <w:rPr>
          <w:rFonts w:ascii="Arial" w:eastAsia="Times New Roman" w:hAnsi="Arial" w:cs="Arial"/>
          <w:sz w:val="20"/>
          <w:szCs w:val="20"/>
        </w:rPr>
        <w:t>uture pipelines and existing and alternative gathering facilities. Competition for storage facilities in the United States includes large integrated oil companies and other midstream energy partnerships. Additionally, volatile crude price differentials and</w:t>
      </w:r>
      <w:r>
        <w:rPr>
          <w:rFonts w:ascii="Arial" w:eastAsia="Times New Roman" w:hAnsi="Arial" w:cs="Arial"/>
          <w:sz w:val="20"/>
          <w:szCs w:val="20"/>
        </w:rPr>
        <w:t xml:space="preserve"> insufficient pipeline capacity on either our or competitors' pipelines can make transportation of crude oil by rail competitive, particularly to markets not currently serviced by pipelines.</w:t>
      </w:r>
    </w:p>
    <w:p w:rsidR="00000000" w:rsidRDefault="009C7336">
      <w:pPr>
        <w:spacing w:line="288" w:lineRule="auto"/>
        <w:divId w:val="1016225100"/>
        <w:rPr>
          <w:rFonts w:eastAsia="Times New Roman"/>
          <w:sz w:val="20"/>
          <w:szCs w:val="20"/>
        </w:rPr>
      </w:pPr>
    </w:p>
    <w:p w:rsidR="00000000" w:rsidRDefault="009C7336">
      <w:pPr>
        <w:divId w:val="180835325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w:t>
      </w:r>
    </w:p>
    <w:p w:rsidR="00000000" w:rsidRDefault="009C7336">
      <w:pPr>
        <w:divId w:val="1016225100"/>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9C7336">
      <w:pPr>
        <w:divId w:val="5952103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believe that our </w:t>
      </w:r>
      <w:r>
        <w:rPr>
          <w:rFonts w:ascii="Arial" w:eastAsia="Times New Roman" w:hAnsi="Arial" w:cs="Arial"/>
          <w:sz w:val="20"/>
          <w:szCs w:val="20"/>
        </w:rPr>
        <w:t xml:space="preserve">liquids pipelines continue to provide attractive options to producers in the Western Canadian Sedimentary Basin (WCSB) and North Dakota due to our competitive tolls and flexibility through our multiple delivery and storage points. We also employ long-term </w:t>
      </w:r>
      <w:r>
        <w:rPr>
          <w:rFonts w:ascii="Arial" w:eastAsia="Times New Roman" w:hAnsi="Arial" w:cs="Arial"/>
          <w:sz w:val="20"/>
          <w:szCs w:val="20"/>
        </w:rPr>
        <w:t>agreements with shippers, which mitigates competition risk by ensuring consistent supply to our liquids pipelines network. Our current complement of growth projects to expand market access and to enhance capacity on our pipeline system are expected to prov</w:t>
      </w:r>
      <w:r>
        <w:rPr>
          <w:rFonts w:ascii="Arial" w:eastAsia="Times New Roman" w:hAnsi="Arial" w:cs="Arial"/>
          <w:sz w:val="20"/>
          <w:szCs w:val="20"/>
        </w:rPr>
        <w:t xml:space="preserve">ide shippers reliable and long-term competitive solutions for liquids transportation. We have a proven track record of successfully executing projects to meet the needs of our customers and our existing right-of-way for the Mainline System also provides a </w:t>
      </w:r>
      <w:r>
        <w:rPr>
          <w:rFonts w:ascii="Arial" w:eastAsia="Times New Roman" w:hAnsi="Arial" w:cs="Arial"/>
          <w:sz w:val="20"/>
          <w:szCs w:val="20"/>
        </w:rPr>
        <w:t>competitive advantage as it can be difficult and costly to obtain rights-of-way for new pipelines traversing new areas. In addition, we are currently pursuing the offering of contracted service on the Mainline System which would further contribute to mitig</w:t>
      </w:r>
      <w:r>
        <w:rPr>
          <w:rFonts w:ascii="Arial" w:eastAsia="Times New Roman" w:hAnsi="Arial" w:cs="Arial"/>
          <w:sz w:val="20"/>
          <w:szCs w:val="20"/>
        </w:rPr>
        <w:t>ating competition risk.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SUPPLY AND DEMAND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an established and successful history of being the largest transporter of crude oil to the United States, the world’s largest market for crude oil. While United States demand for Canadian crude oil produc</w:t>
      </w:r>
      <w:r>
        <w:rPr>
          <w:rFonts w:ascii="Arial" w:eastAsia="Times New Roman" w:hAnsi="Arial" w:cs="Arial"/>
          <w:sz w:val="20"/>
          <w:szCs w:val="20"/>
        </w:rPr>
        <w:t>tion will support the use of our infrastructure for the foreseeable future, North American and global crude oil supply and demand fundamentals are shifting, and we have a role to play in this transition by developing long-term transportation options that e</w:t>
      </w:r>
      <w:r>
        <w:rPr>
          <w:rFonts w:ascii="Arial" w:eastAsia="Times New Roman" w:hAnsi="Arial" w:cs="Arial"/>
          <w:sz w:val="20"/>
          <w:szCs w:val="20"/>
        </w:rPr>
        <w:t>nable the efficient flow of crude oil from supply regions to end-user markets.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International Energy Agency 2019 World Energy Outlook indicated that upstream investment in 2019 demonstrated a continued upward trend. International prices weakened in 20</w:t>
      </w:r>
      <w:r>
        <w:rPr>
          <w:rFonts w:ascii="Arial" w:eastAsia="Times New Roman" w:hAnsi="Arial" w:cs="Arial"/>
          <w:sz w:val="20"/>
          <w:szCs w:val="20"/>
        </w:rPr>
        <w:t>19 compared to the previous year with United States tensions with China and continued supply growth outside of the Organization of Petroleum Exporting Countries (OPEC). World oil demand rose marginally over the year however, supply grew at a faster pace. T</w:t>
      </w:r>
      <w:r>
        <w:rPr>
          <w:rFonts w:ascii="Arial" w:eastAsia="Times New Roman" w:hAnsi="Arial" w:cs="Arial"/>
          <w:sz w:val="20"/>
          <w:szCs w:val="20"/>
        </w:rPr>
        <w:t>he United States continued to increase its productive capacity, supported by its crude oil exports growing to over 3 million bpd in September 2019.</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western Canada, lack of export pipeline capacity resulted in the rapid buildup of inventories and discounts to the price of western Canadian crude. Western Canadian Select discounts peaked at over US$50 per barrel against West Texas Intermediate (WTI) i</w:t>
      </w:r>
      <w:r>
        <w:rPr>
          <w:rFonts w:ascii="Arial" w:eastAsia="Times New Roman" w:hAnsi="Arial" w:cs="Arial"/>
          <w:sz w:val="20"/>
          <w:szCs w:val="20"/>
        </w:rPr>
        <w:t>n October 2018. This, in turn, resulted in the Alberta Government approving a plan to lease 4,400 rail cars to add approximately 120,000 bpd of rail export capacity for the industry by the end of 2020 and the adoption of a production curtailment policy dir</w:t>
      </w:r>
      <w:r>
        <w:rPr>
          <w:rFonts w:ascii="Arial" w:eastAsia="Times New Roman" w:hAnsi="Arial" w:cs="Arial"/>
          <w:sz w:val="20"/>
          <w:szCs w:val="20"/>
        </w:rPr>
        <w:t>ecting the industry in the province to shut in 325,000 bpd starting January 1, 2019. The aim of this policy was to both draw down inventories by approximately 20 million barrels and return crude discounts to more historical norms. The policy calls for curt</w:t>
      </w:r>
      <w:r>
        <w:rPr>
          <w:rFonts w:ascii="Arial" w:eastAsia="Times New Roman" w:hAnsi="Arial" w:cs="Arial"/>
          <w:sz w:val="20"/>
          <w:szCs w:val="20"/>
        </w:rPr>
        <w:t>ailment levels to be reduced as inventory levels decline and new pipeline and rail capacity come on line. Western Canadian crude prices responded almost immediately upon the release of the curtailment adoption notice, with discounts narrowing to approximat</w:t>
      </w:r>
      <w:r>
        <w:rPr>
          <w:rFonts w:ascii="Arial" w:eastAsia="Times New Roman" w:hAnsi="Arial" w:cs="Arial"/>
          <w:sz w:val="20"/>
          <w:szCs w:val="20"/>
        </w:rPr>
        <w:t>ely US$10 per barrel. The discount at this level would imply that rail is not financially attractive, and hence frustrating the government's efforts to draw down inventories. Rail movements dropped by more than 200,000 bpd between December 2018 and Februar</w:t>
      </w:r>
      <w:r>
        <w:rPr>
          <w:rFonts w:ascii="Arial" w:eastAsia="Times New Roman" w:hAnsi="Arial" w:cs="Arial"/>
          <w:sz w:val="20"/>
          <w:szCs w:val="20"/>
        </w:rPr>
        <w:t>y 2019 as differentials were narrow enough that it was not economic to ship crude by rail in the first quarter of 2019. The differentials widened to above $10 per barrel in subsequent quarters to support the return of crude by rail. Throughout the year, th</w:t>
      </w:r>
      <w:r>
        <w:rPr>
          <w:rFonts w:ascii="Arial" w:eastAsia="Times New Roman" w:hAnsi="Arial" w:cs="Arial"/>
          <w:sz w:val="20"/>
          <w:szCs w:val="20"/>
        </w:rPr>
        <w:t>e curtailment levels declined to a year end restriction of 75,000 bpd with an expectation that Alberta production volumes will continue to increase in 2020.</w:t>
      </w:r>
    </w:p>
    <w:p w:rsidR="00000000" w:rsidRDefault="009C7336">
      <w:pPr>
        <w:spacing w:line="288" w:lineRule="auto"/>
        <w:divId w:val="1016225100"/>
        <w:rPr>
          <w:rFonts w:eastAsia="Times New Roman"/>
          <w:sz w:val="20"/>
          <w:szCs w:val="20"/>
        </w:rPr>
      </w:pPr>
    </w:p>
    <w:p w:rsidR="00000000" w:rsidRDefault="009C7336">
      <w:pPr>
        <w:divId w:val="16601856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w:t>
      </w:r>
    </w:p>
    <w:p w:rsidR="00000000" w:rsidRDefault="009C7336">
      <w:pPr>
        <w:divId w:val="1016225100"/>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9C7336">
      <w:pPr>
        <w:divId w:val="610893184"/>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Notwithstanding the current price environment and Albe</w:t>
      </w:r>
      <w:r>
        <w:rPr>
          <w:rFonts w:ascii="Arial" w:eastAsia="Times New Roman" w:hAnsi="Arial" w:cs="Arial"/>
          <w:sz w:val="20"/>
          <w:szCs w:val="20"/>
        </w:rPr>
        <w:t>rta policies, our Mainline System has thus far continued to be highly utilized. Mainline throughput as measured at the Canada/United States border at Gretna, Manitoba saw record deliveries of 2.845 million bpd in December 2019, slightly higher than our pre</w:t>
      </w:r>
      <w:r>
        <w:rPr>
          <w:rFonts w:ascii="Arial" w:eastAsia="Times New Roman" w:hAnsi="Arial" w:cs="Arial"/>
          <w:sz w:val="20"/>
          <w:szCs w:val="20"/>
        </w:rPr>
        <w:t>vious record in July 2019. The Mainline System continues to be subject to apportionment, as nominated volumes currently exceed capacity on portions of the system. The impact of a low crude oil price environment on the financial performance of our Liquids P</w:t>
      </w:r>
      <w:r>
        <w:rPr>
          <w:rFonts w:ascii="Arial" w:eastAsia="Times New Roman" w:hAnsi="Arial" w:cs="Arial"/>
          <w:sz w:val="20"/>
          <w:szCs w:val="20"/>
        </w:rPr>
        <w:t>ipelines business is expected to be relatively modest given the cost effectiveness of our Mainline toll and commercial arrangements which underpin many of the pipelines providing a significant measure of protection against volume fluctuations. Our Mainline</w:t>
      </w:r>
      <w:r>
        <w:rPr>
          <w:rFonts w:ascii="Arial" w:eastAsia="Times New Roman" w:hAnsi="Arial" w:cs="Arial"/>
          <w:sz w:val="20"/>
          <w:szCs w:val="20"/>
        </w:rPr>
        <w:t xml:space="preserve"> System is well positioned to continue to provide safe and efficient transportation which will enable western Canadian and Bakken production to reach attractive markets in the United States and eastern Canada at a competitive cost relative to other alterna</w:t>
      </w:r>
      <w:r>
        <w:rPr>
          <w:rFonts w:ascii="Arial" w:eastAsia="Times New Roman" w:hAnsi="Arial" w:cs="Arial"/>
          <w:sz w:val="20"/>
          <w:szCs w:val="20"/>
        </w:rPr>
        <w:t>tives.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fundamentals of oil sands production and discounts for western Canadian crude have caused some sponsors to reconsider the timing of future projects. While recently updated forecasts continue to reflect long-term supply growth from the WCSB, th</w:t>
      </w:r>
      <w:r>
        <w:rPr>
          <w:rFonts w:ascii="Arial" w:eastAsia="Times New Roman" w:hAnsi="Arial" w:cs="Arial"/>
          <w:sz w:val="20"/>
          <w:szCs w:val="20"/>
        </w:rPr>
        <w:t>e projected pace of growth is slower than previous forecasts as companies continue to assess the viability of capital investments in light of the current price environment and ongoing uncertainty with respect to the timing and completion of new pipeline sy</w:t>
      </w:r>
      <w:r>
        <w:rPr>
          <w:rFonts w:ascii="Arial" w:eastAsia="Times New Roman" w:hAnsi="Arial" w:cs="Arial"/>
          <w:sz w:val="20"/>
          <w:szCs w:val="20"/>
        </w:rPr>
        <w:t xml:space="preserve">stems proposed by our competitors.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Over the long term, continued growth in global energy consumption is expected to be primarily driven by emerging economies in regions outside the</w:t>
      </w:r>
      <w:r>
        <w:rPr>
          <w:rFonts w:eastAsia="Times New Roman"/>
          <w:sz w:val="20"/>
          <w:szCs w:val="20"/>
        </w:rPr>
        <w:t xml:space="preserve"> </w:t>
      </w:r>
      <w:r>
        <w:rPr>
          <w:rFonts w:ascii="Arial" w:eastAsia="Times New Roman" w:hAnsi="Arial" w:cs="Arial"/>
          <w:sz w:val="20"/>
          <w:szCs w:val="20"/>
        </w:rPr>
        <w:t xml:space="preserve">Organization for Economic Cooperation and Development (OECD), mainly in </w:t>
      </w:r>
      <w:r>
        <w:rPr>
          <w:rFonts w:ascii="Arial" w:eastAsia="Times New Roman" w:hAnsi="Arial" w:cs="Arial"/>
          <w:sz w:val="20"/>
          <w:szCs w:val="20"/>
        </w:rPr>
        <w:t>India and China. In North America, demand growth for transportation fuels is expected to moderate due to vehicle fuel efficiencies and increasing sales of electric vehicles. Accordingly, there is a strategic opportunity to establish tide-water export facil</w:t>
      </w:r>
      <w:r>
        <w:rPr>
          <w:rFonts w:ascii="Arial" w:eastAsia="Times New Roman" w:hAnsi="Arial" w:cs="Arial"/>
          <w:sz w:val="20"/>
          <w:szCs w:val="20"/>
        </w:rPr>
        <w:t>ities to service North American producers wanting access to global markets.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Global crude oil production is expected to continue to grow through 2035, primarily in North America, Brazil and OPEC. Growth in supply from OPEC is partly due to the expected re</w:t>
      </w:r>
      <w:r>
        <w:rPr>
          <w:rFonts w:ascii="Arial" w:eastAsia="Times New Roman" w:hAnsi="Arial" w:cs="Arial"/>
          <w:sz w:val="20"/>
          <w:szCs w:val="20"/>
        </w:rPr>
        <w:t>covery of Iraqi and Libyan production. Over the longer term, North American production from tight oil plays is expected to grow as technology continues to improve well productivity and efficiencies. The pace of growth in North America and level of investme</w:t>
      </w:r>
      <w:r>
        <w:rPr>
          <w:rFonts w:ascii="Arial" w:eastAsia="Times New Roman" w:hAnsi="Arial" w:cs="Arial"/>
          <w:sz w:val="20"/>
          <w:szCs w:val="20"/>
        </w:rPr>
        <w:t>nt in the WCSB could be tempered in future years by a number of factors including a sustained period of low crude oil prices and corresponding production decisions by OPEC, increasing environmental regulation and prolonged approval processes for new pipeli</w:t>
      </w:r>
      <w:r>
        <w:rPr>
          <w:rFonts w:ascii="Arial" w:eastAsia="Times New Roman" w:hAnsi="Arial" w:cs="Arial"/>
          <w:sz w:val="20"/>
          <w:szCs w:val="20"/>
        </w:rPr>
        <w:t>nes with access to tide-water for export or to United States markets.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recent years, the combination of relatively flat domestic demand, growing supply and long lead time to build pipeline infrastructure led to a fundamental change in the North America</w:t>
      </w:r>
      <w:r>
        <w:rPr>
          <w:rFonts w:ascii="Arial" w:eastAsia="Times New Roman" w:hAnsi="Arial" w:cs="Arial"/>
          <w:sz w:val="20"/>
          <w:szCs w:val="20"/>
        </w:rPr>
        <w:t>n crude oil landscape. The inability to move increasing inland supply to markets resulted in a divergence between WTI and world pricing, resulting in lower netbacks for North American producers. The impact of price differentials has been even more pronounc</w:t>
      </w:r>
      <w:r>
        <w:rPr>
          <w:rFonts w:ascii="Arial" w:eastAsia="Times New Roman" w:hAnsi="Arial" w:cs="Arial"/>
          <w:sz w:val="20"/>
          <w:szCs w:val="20"/>
        </w:rPr>
        <w:t>ed for western Canadian producers as insufficient pipeline infrastructure resulted in a further discounting of Alberta crude relative to WTI. Canadian pipeline export capacity is expected to remain fully utilized, resulting in continued apportionment on ou</w:t>
      </w:r>
      <w:r>
        <w:rPr>
          <w:rFonts w:ascii="Arial" w:eastAsia="Times New Roman" w:hAnsi="Arial" w:cs="Arial"/>
          <w:sz w:val="20"/>
          <w:szCs w:val="20"/>
        </w:rPr>
        <w:t>r Mainline System and incremental production utilizing non-pipeline transportation services (e.g. rail and trucks) until such time as sufficient pipeline capacity is made available. Over the longer term, however, we believe pipelines will continue to be th</w:t>
      </w:r>
      <w:r>
        <w:rPr>
          <w:rFonts w:ascii="Arial" w:eastAsia="Times New Roman" w:hAnsi="Arial" w:cs="Arial"/>
          <w:sz w:val="20"/>
          <w:szCs w:val="20"/>
        </w:rPr>
        <w:t>e most reliable, safe and cost-effective means of transportation.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role in helping to address the evolving supply and demand fundamentals and alleviating price discounts for producers and supply costs to refiners is through optimization of throughput </w:t>
      </w:r>
      <w:r>
        <w:rPr>
          <w:rFonts w:ascii="Arial" w:eastAsia="Times New Roman" w:hAnsi="Arial" w:cs="Arial"/>
          <w:sz w:val="20"/>
          <w:szCs w:val="20"/>
        </w:rPr>
        <w:t>on our existing liquids pipelines systems and through investment in new pipelines and related infrastructure to provide expanded transportation capacity and sustainable connectivity to alternative markets. Progress on the development and construction of ou</w:t>
      </w:r>
      <w:r>
        <w:rPr>
          <w:rFonts w:ascii="Arial" w:eastAsia="Times New Roman" w:hAnsi="Arial" w:cs="Arial"/>
          <w:sz w:val="20"/>
          <w:szCs w:val="20"/>
        </w:rPr>
        <w:t xml:space="preserve">r commercially secured growth projects is discussed in Part II. </w:t>
      </w:r>
      <w:r>
        <w:rPr>
          <w:rFonts w:ascii="Arial" w:eastAsia="Times New Roman" w:hAnsi="Arial" w:cs="Arial"/>
          <w:i/>
          <w:iCs/>
          <w:sz w:val="20"/>
          <w:szCs w:val="20"/>
        </w:rPr>
        <w:t>Item 7.</w:t>
      </w:r>
      <w:r>
        <w:rPr>
          <w:rFonts w:ascii="Arial" w:eastAsia="Times New Roman" w:hAnsi="Arial" w:cs="Arial"/>
          <w:sz w:val="20"/>
          <w:szCs w:val="20"/>
        </w:rPr>
        <w:t xml:space="preserve"> </w:t>
      </w:r>
      <w:r>
        <w:rPr>
          <w:rFonts w:ascii="Arial" w:eastAsia="Times New Roman" w:hAnsi="Arial" w:cs="Arial"/>
          <w:i/>
          <w:iCs/>
          <w:sz w:val="20"/>
          <w:szCs w:val="20"/>
        </w:rPr>
        <w:t>Management's Discussion and Analysis of Financial Condition and Results of Operations - Growth Projects - Commercially Secured Projects.</w:t>
      </w:r>
    </w:p>
    <w:p w:rsidR="00000000" w:rsidRDefault="009C7336">
      <w:pPr>
        <w:spacing w:line="288" w:lineRule="auto"/>
        <w:divId w:val="1016225100"/>
        <w:rPr>
          <w:rFonts w:eastAsia="Times New Roman"/>
          <w:sz w:val="20"/>
          <w:szCs w:val="20"/>
        </w:rPr>
      </w:pPr>
    </w:p>
    <w:p w:rsidR="00000000" w:rsidRDefault="009C7336">
      <w:pPr>
        <w:divId w:val="86016993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w:t>
      </w:r>
    </w:p>
    <w:p w:rsidR="00000000" w:rsidRDefault="009C7336">
      <w:pPr>
        <w:divId w:val="1016225100"/>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9C7336">
      <w:pPr>
        <w:divId w:val="1455325156"/>
        <w:rPr>
          <w:rFonts w:eastAsia="Times New Roman"/>
          <w:sz w:val="20"/>
          <w:szCs w:val="20"/>
        </w:rPr>
      </w:pPr>
    </w:p>
    <w:p w:rsidR="00000000" w:rsidRDefault="009C7336">
      <w:pPr>
        <w:spacing w:line="288" w:lineRule="auto"/>
        <w:jc w:val="both"/>
        <w:divId w:val="1016225100"/>
        <w:rPr>
          <w:rFonts w:eastAsia="Times New Roman"/>
          <w:sz w:val="28"/>
          <w:szCs w:val="28"/>
        </w:rPr>
      </w:pPr>
      <w:r>
        <w:rPr>
          <w:rFonts w:ascii="Arial" w:eastAsia="Times New Roman" w:hAnsi="Arial" w:cs="Arial"/>
          <w:b/>
          <w:bCs/>
          <w:sz w:val="28"/>
          <w:szCs w:val="28"/>
        </w:rPr>
        <w:t>GAS TRANSMISSION AND MIDSTREAM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Gas Transmission and Midstream consists of our investments in natural gas pipelines and gathering and processing facilities in Canada and the United States, including US Gas Transmissio</w:t>
      </w:r>
      <w:r>
        <w:rPr>
          <w:rFonts w:ascii="Arial" w:eastAsia="Times New Roman" w:hAnsi="Arial" w:cs="Arial"/>
          <w:sz w:val="20"/>
          <w:szCs w:val="20"/>
        </w:rPr>
        <w:t>n, Canadian Gas Transmission, US Midstream and other assets.</w:t>
      </w:r>
    </w:p>
    <w:p w:rsidR="00000000" w:rsidRDefault="009C7336">
      <w:pPr>
        <w:spacing w:line="288" w:lineRule="auto"/>
        <w:jc w:val="both"/>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divId w:val="179289654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w:t>
      </w:r>
    </w:p>
    <w:p w:rsidR="00000000" w:rsidRDefault="009C7336">
      <w:pPr>
        <w:divId w:val="1016225100"/>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9C7336">
      <w:pPr>
        <w:divId w:val="207646854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US GAS TRANSMISSION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US Gas Transmission includes ownership interests in Texas Eastern, Algonquin, M&amp;N U.S., East Tennessee, Gulfstream, Sabal Trail Transmission (Sabal Trail), NEXUS, Valley Crossing, Southeast Supply H</w:t>
      </w:r>
      <w:r>
        <w:rPr>
          <w:rFonts w:ascii="Arial" w:eastAsia="Times New Roman" w:hAnsi="Arial" w:cs="Arial"/>
          <w:sz w:val="20"/>
          <w:szCs w:val="20"/>
        </w:rPr>
        <w:t xml:space="preserve">eader (SESH), Vector Pipeline L.P. (Vector) and certain other gas pipeline and storage assets. The US Gas Transmission business primarily provides transmission and storage of natural gas through interstate pipeline systems for customers in various regions </w:t>
      </w:r>
      <w:r>
        <w:rPr>
          <w:rFonts w:ascii="Arial" w:eastAsia="Times New Roman" w:hAnsi="Arial" w:cs="Arial"/>
          <w:sz w:val="20"/>
          <w:szCs w:val="20"/>
        </w:rPr>
        <w:t>of the northeastern, southern and midwestern United States.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Texas Eastern natural gas transmission system extends approximately 2,735-kilometers (1,700-miles) from producing fields in the Gulf Coast region of Texas and Louisiana to Ohio, Pennsylvania</w:t>
      </w:r>
      <w:r>
        <w:rPr>
          <w:rFonts w:ascii="Arial" w:eastAsia="Times New Roman" w:hAnsi="Arial" w:cs="Arial"/>
          <w:sz w:val="20"/>
          <w:szCs w:val="20"/>
        </w:rPr>
        <w:t xml:space="preserve">, New Jersey and New York. Texas Eastern's onshore system consists of approximately 14,597-kilometers (9,070-miles) of pipeline and associated compressor stations. Texas Eastern is also connected to four affiliated storage facilities that are partially or </w:t>
      </w:r>
      <w:r>
        <w:rPr>
          <w:rFonts w:ascii="Arial" w:eastAsia="Times New Roman" w:hAnsi="Arial" w:cs="Arial"/>
          <w:sz w:val="20"/>
          <w:szCs w:val="20"/>
        </w:rPr>
        <w:t>wholly-owned by other entities within the US Gas Transmission business.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Algonquin natural gas transmission system connects with Texas Eastern’s facilities in New Jersey and extends approximately 402-kilometers (250-miles) through New Jersey, New York</w:t>
      </w:r>
      <w:r>
        <w:rPr>
          <w:rFonts w:ascii="Arial" w:eastAsia="Times New Roman" w:hAnsi="Arial" w:cs="Arial"/>
          <w:sz w:val="20"/>
          <w:szCs w:val="20"/>
        </w:rPr>
        <w:t>, Connecticut, Rhode Island and Massachusetts where it connects to M&amp;N U.S. The system consists of approximately 1,835-kilometers (1,140-miles) of pipeline with associated compressor stations. We have a 92% interest in the Algonquin natural gas transmissio</w:t>
      </w:r>
      <w:r>
        <w:rPr>
          <w:rFonts w:ascii="Arial" w:eastAsia="Times New Roman" w:hAnsi="Arial" w:cs="Arial"/>
          <w:sz w:val="20"/>
          <w:szCs w:val="20"/>
        </w:rPr>
        <w:t>n system.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M&amp;</w:t>
      </w:r>
      <w:r>
        <w:rPr>
          <w:rFonts w:ascii="Arial" w:eastAsia="Times New Roman" w:hAnsi="Arial" w:cs="Arial"/>
          <w:sz w:val="20"/>
          <w:szCs w:val="20"/>
        </w:rPr>
        <w:t>N U.S. is an approximately 563-kilometer (350-mile) mainline interstate natural gas transmission system, including associated compressor stations, which extends from northeastern Massachusetts to the border of Canada near Baileyville, Maine. M&amp;N U.S. is co</w:t>
      </w:r>
      <w:r>
        <w:rPr>
          <w:rFonts w:ascii="Arial" w:eastAsia="Times New Roman" w:hAnsi="Arial" w:cs="Arial"/>
          <w:sz w:val="20"/>
          <w:szCs w:val="20"/>
        </w:rPr>
        <w:t xml:space="preserve">nnected to the Canadian portion of the Maritimes &amp; Northeast Pipeline system (M&amp;N Canada) (see </w:t>
      </w:r>
      <w:r>
        <w:rPr>
          <w:rFonts w:ascii="Arial" w:eastAsia="Times New Roman" w:hAnsi="Arial" w:cs="Arial"/>
          <w:i/>
          <w:iCs/>
          <w:sz w:val="20"/>
          <w:szCs w:val="20"/>
        </w:rPr>
        <w:t>Gas Transmission and Midstream - Canadian Gas Transmission</w:t>
      </w:r>
      <w:r>
        <w:rPr>
          <w:rFonts w:ascii="Arial" w:eastAsia="Times New Roman" w:hAnsi="Arial" w:cs="Arial"/>
          <w:sz w:val="20"/>
          <w:szCs w:val="20"/>
        </w:rPr>
        <w:t>). We have a 78% interest in M&amp;N U.S.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East Tennessee’s natural gas transmission system crosses Texas </w:t>
      </w:r>
      <w:r>
        <w:rPr>
          <w:rFonts w:ascii="Arial" w:eastAsia="Times New Roman" w:hAnsi="Arial" w:cs="Arial"/>
          <w:sz w:val="20"/>
          <w:szCs w:val="20"/>
        </w:rPr>
        <w:t>Eastern’s system at two locations in Tennessee and consists of two mainline systems totaling approximately 2,470-kilometers (1,535-miles) of pipeline in Tennessee, Georgia, North Carolina and Virginia, with associated compressor stations. East Tennessee ha</w:t>
      </w:r>
      <w:r>
        <w:rPr>
          <w:rFonts w:ascii="Arial" w:eastAsia="Times New Roman" w:hAnsi="Arial" w:cs="Arial"/>
          <w:sz w:val="20"/>
          <w:szCs w:val="20"/>
        </w:rPr>
        <w:t>s a LNG storage facility in Tennessee and also connects to the Saltville storage facilities in Virginia.</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Gulfstream is an approximately 1,199-kilometer (745-mile) interstate natural gas transmission system with associated compressor stations, operated jo</w:t>
      </w:r>
      <w:r>
        <w:rPr>
          <w:rFonts w:ascii="Arial" w:eastAsia="Times New Roman" w:hAnsi="Arial" w:cs="Arial"/>
          <w:sz w:val="20"/>
          <w:szCs w:val="20"/>
        </w:rPr>
        <w:t>intly with The Williams Companies, Inc. Gulfstream transports natural gas from Mississippi, Alabama, Louisiana and Texas, crossing the Gulf of Mexico to markets in central and southern Florida. We have a 50% interest in Gulfstream.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Sabal Trail is an appr</w:t>
      </w:r>
      <w:r>
        <w:rPr>
          <w:rFonts w:ascii="Arial" w:eastAsia="Times New Roman" w:hAnsi="Arial" w:cs="Arial"/>
          <w:sz w:val="20"/>
          <w:szCs w:val="20"/>
        </w:rPr>
        <w:t>oximately 829-kilometer (515-mile) pipeline that provides firm natural gas transportation to Florida Power &amp; Light Company for its power generation needs and to a Duke Energy Florida natural gas plant. Facilities include a pipeline, laterals and various co</w:t>
      </w:r>
      <w:r>
        <w:rPr>
          <w:rFonts w:ascii="Arial" w:eastAsia="Times New Roman" w:hAnsi="Arial" w:cs="Arial"/>
          <w:sz w:val="20"/>
          <w:szCs w:val="20"/>
        </w:rPr>
        <w:t>mpressor stations. The pipeline infrastructure is located in Alabama, Georgia and Florida, and adds approximately 1.1 billion cubic feet per day (bcf/d) of new capacity enabling the access of onshore shale gas supplies once approved future expansions are c</w:t>
      </w:r>
      <w:r>
        <w:rPr>
          <w:rFonts w:ascii="Arial" w:eastAsia="Times New Roman" w:hAnsi="Arial" w:cs="Arial"/>
          <w:sz w:val="20"/>
          <w:szCs w:val="20"/>
        </w:rPr>
        <w:t>ompleted. We have a 50% interest in Sabal Trail.</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NEXUS is an approximately 410-kilometer (255-mile) interstate natural gas transmission system with associated compressor stations. NEXUS transports natural gas from our Texas Eastern system in Ohio to our </w:t>
      </w:r>
      <w:r>
        <w:rPr>
          <w:rFonts w:ascii="Arial" w:eastAsia="Times New Roman" w:hAnsi="Arial" w:cs="Arial"/>
          <w:sz w:val="20"/>
          <w:szCs w:val="20"/>
        </w:rPr>
        <w:t>Vector interstate pipeline in Michigan, with capacity of approximately 1.5 bcf/d. Through its interconnect with Vector, NEXUS provides a connection to Dawn Hub, the largest integrated underground storage facility in Canada and one of the largest in North A</w:t>
      </w:r>
      <w:r>
        <w:rPr>
          <w:rFonts w:ascii="Arial" w:eastAsia="Times New Roman" w:hAnsi="Arial" w:cs="Arial"/>
          <w:sz w:val="20"/>
          <w:szCs w:val="20"/>
        </w:rPr>
        <w:t>merica, located in southwestern Ontario adjacent to the Greater Toronto Area. We have a 50% interest in NEXUS.</w:t>
      </w:r>
    </w:p>
    <w:p w:rsidR="00000000" w:rsidRDefault="009C7336">
      <w:pPr>
        <w:spacing w:line="288" w:lineRule="auto"/>
        <w:divId w:val="1016225100"/>
        <w:rPr>
          <w:rFonts w:eastAsia="Times New Roman"/>
          <w:sz w:val="20"/>
          <w:szCs w:val="20"/>
        </w:rPr>
      </w:pPr>
    </w:p>
    <w:p w:rsidR="00000000" w:rsidRDefault="009C7336">
      <w:pPr>
        <w:divId w:val="164380250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21</w:t>
      </w:r>
    </w:p>
    <w:p w:rsidR="00000000" w:rsidRDefault="009C7336">
      <w:pPr>
        <w:divId w:val="1016225100"/>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9C7336">
      <w:pPr>
        <w:divId w:val="165749471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Valley Crossing is an approximately 274-kilometer (170-mile) intrastate natural gas transmission sys</w:t>
      </w:r>
      <w:r>
        <w:rPr>
          <w:rFonts w:ascii="Arial" w:eastAsia="Times New Roman" w:hAnsi="Arial" w:cs="Arial"/>
          <w:sz w:val="20"/>
          <w:szCs w:val="20"/>
        </w:rPr>
        <w:t>tem, with associated compressor stations. The pipeline infrastructure is located in Texas and provides market access of up to 2.6 bcf/d to the Comisión Federal de Electricidad, Mexico’s state-owned utility.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SESH is an approximately 467-kilometer (290-mile) natural gas transmission system with associated compressor stations, owned and operated jointly with Enable Gas Transmission, LLC. SESH extends from the Perryville Hub in northeastern Louisiana where the sh</w:t>
      </w:r>
      <w:r>
        <w:rPr>
          <w:rFonts w:ascii="Arial" w:eastAsia="Times New Roman" w:hAnsi="Arial" w:cs="Arial"/>
          <w:sz w:val="20"/>
          <w:szCs w:val="20"/>
        </w:rPr>
        <w:t>ale gas production of eastern Texas, northern Louisiana and Arkansas, along with conventional production, is reached from six major interconnections. SESH extends to Alabama, interconnecting with 14 major north-south pipelines and three high-deliverability</w:t>
      </w:r>
      <w:r>
        <w:rPr>
          <w:rFonts w:ascii="Arial" w:eastAsia="Times New Roman" w:hAnsi="Arial" w:cs="Arial"/>
          <w:sz w:val="20"/>
          <w:szCs w:val="20"/>
        </w:rPr>
        <w:t xml:space="preserve"> storage facilities. We have a 50% interest in SESH.</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Vector is a 560-kilometer (348-mile) pipeline that transports 1.3 bcf/d of natural gas from Joliet, Illinois in the Chicago area to parts of Indiana, Michigan and Ontario. We have a 60% interest in Vec</w:t>
      </w:r>
      <w:r>
        <w:rPr>
          <w:rFonts w:ascii="Arial" w:eastAsia="Times New Roman" w:hAnsi="Arial" w:cs="Arial"/>
          <w:sz w:val="20"/>
          <w:szCs w:val="20"/>
        </w:rPr>
        <w:t>tor.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Transmission and storage services are generally provided under firm agreements where customers reserve capacity in pipelines and storage facilities. The vast majority of these agreements provide for fixed reservation charges that are paid monthly re</w:t>
      </w:r>
      <w:r>
        <w:rPr>
          <w:rFonts w:ascii="Arial" w:eastAsia="Times New Roman" w:hAnsi="Arial" w:cs="Arial"/>
          <w:sz w:val="20"/>
          <w:szCs w:val="20"/>
        </w:rPr>
        <w:t>gardless of the actual volumes transported on the pipelines or injected or withdrawn from our storage facilities, plus a small variable component that is based on volumes transported, injected or withdrawn, which is intended to recover variable costs.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w:t>
      </w:r>
      <w:r>
        <w:rPr>
          <w:rFonts w:ascii="Arial" w:eastAsia="Times New Roman" w:hAnsi="Arial" w:cs="Arial"/>
          <w:sz w:val="20"/>
          <w:szCs w:val="20"/>
        </w:rPr>
        <w:t>terruptible transmission and storage services are also available where customers can use capacity if it exists at the time of the request and are generally at a higher toll than long-term contracted rates. Interruptible revenues depend on the amount of vol</w:t>
      </w:r>
      <w:r>
        <w:rPr>
          <w:rFonts w:ascii="Arial" w:eastAsia="Times New Roman" w:hAnsi="Arial" w:cs="Arial"/>
          <w:sz w:val="20"/>
          <w:szCs w:val="20"/>
        </w:rPr>
        <w:t>umes transported or stored and the associated rates for this service. Storage operations also provide a variety of other value-added services including natural gas parking, loaning and balancing services to meet customers’ needs.</w:t>
      </w:r>
    </w:p>
    <w:p w:rsidR="00000000" w:rsidRDefault="009C7336">
      <w:pPr>
        <w:spacing w:line="288" w:lineRule="auto"/>
        <w:jc w:val="both"/>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CANADIAN GAS TRANSMISSIO</w:t>
      </w:r>
      <w:r>
        <w:rPr>
          <w:rFonts w:ascii="Arial" w:eastAsia="Times New Roman" w:hAnsi="Arial" w:cs="Arial"/>
          <w:b/>
          <w:bCs/>
          <w:sz w:val="20"/>
          <w:szCs w:val="20"/>
        </w:rPr>
        <w:t>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July 4, 2018, we entered into agreements to sell our British Columbia Field Services business to Brookfield Infrastructure Partners L.P. and its institutional partners</w:t>
      </w:r>
      <w:r>
        <w:rPr>
          <w:rFonts w:eastAsia="Times New Roman"/>
          <w:sz w:val="20"/>
          <w:szCs w:val="20"/>
        </w:rPr>
        <w:t>.</w:t>
      </w:r>
      <w:r>
        <w:rPr>
          <w:rFonts w:ascii="Arial" w:eastAsia="Times New Roman" w:hAnsi="Arial" w:cs="Arial"/>
          <w:sz w:val="20"/>
          <w:szCs w:val="20"/>
        </w:rPr>
        <w:t xml:space="preserve"> Separate agreements were entered into for those facilities governed by provincial </w:t>
      </w:r>
      <w:r>
        <w:rPr>
          <w:rFonts w:ascii="Arial" w:eastAsia="Times New Roman" w:hAnsi="Arial" w:cs="Arial"/>
          <w:sz w:val="20"/>
          <w:szCs w:val="20"/>
        </w:rPr>
        <w:t>regulations and those governed by federal regulations. On October 1, 2018, we closed the sale of the provincially regulated facilities and on December 31, 2019, we closed the sale of the federally regulated facilities. For further information, refer to Par</w:t>
      </w:r>
      <w:r>
        <w:rPr>
          <w:rFonts w:ascii="Arial" w:eastAsia="Times New Roman" w:hAnsi="Arial" w:cs="Arial"/>
          <w:sz w:val="20"/>
          <w:szCs w:val="20"/>
        </w:rPr>
        <w:t xml:space="preserve">t II. </w:t>
      </w:r>
      <w:r>
        <w:rPr>
          <w:rFonts w:ascii="Arial" w:eastAsia="Times New Roman" w:hAnsi="Arial" w:cs="Arial"/>
          <w:i/>
          <w:iCs/>
          <w:sz w:val="20"/>
          <w:szCs w:val="20"/>
        </w:rPr>
        <w:t xml:space="preserve">Item 7. Management's Discussion and Analysis of Financial Condition and Results of Operations - Recent Developments - Asset Monetization </w:t>
      </w:r>
      <w:r>
        <w:rPr>
          <w:rFonts w:ascii="Arial" w:eastAsia="Times New Roman" w:hAnsi="Arial" w:cs="Arial"/>
          <w:sz w:val="20"/>
          <w:szCs w:val="20"/>
        </w:rPr>
        <w:t>and</w:t>
      </w:r>
      <w:r>
        <w:rPr>
          <w:rFonts w:ascii="Arial" w:eastAsia="Times New Roman" w:hAnsi="Arial" w:cs="Arial"/>
          <w:i/>
          <w:iCs/>
          <w:sz w:val="20"/>
          <w:szCs w:val="20"/>
        </w:rPr>
        <w:t xml:space="preserve"> Item 8. Financial Statements and Supplementary Data - Note 8. Acquisitions and Dispositions.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May 28, 201</w:t>
      </w:r>
      <w:r>
        <w:rPr>
          <w:rFonts w:ascii="Arial" w:eastAsia="Times New Roman" w:hAnsi="Arial" w:cs="Arial"/>
          <w:sz w:val="20"/>
          <w:szCs w:val="20"/>
        </w:rPr>
        <w:t>9, we completed the sale of our federally regulated natural gas gathering and processing assets in the Grizzly Valley area of British Columbia to Sukunka Natural Resources Inc., a subsidiary of Canadian Natural Resources Limited.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Canadian Gas Transmission </w:t>
      </w:r>
      <w:r>
        <w:rPr>
          <w:rFonts w:ascii="Arial" w:eastAsia="Times New Roman" w:hAnsi="Arial" w:cs="Arial"/>
          <w:sz w:val="20"/>
          <w:szCs w:val="20"/>
        </w:rPr>
        <w:t>still includes British Columbia Pipeline, M&amp;N Canada, Alliance Pipeline and certain other midstream gas pipelines, gathering, processing and storage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British Columbia Pipeline has approximately 2,900-kilometers (1,800-miles) of transmission pipeli</w:t>
      </w:r>
      <w:r>
        <w:rPr>
          <w:rFonts w:ascii="Arial" w:eastAsia="Times New Roman" w:hAnsi="Arial" w:cs="Arial"/>
          <w:sz w:val="20"/>
          <w:szCs w:val="20"/>
        </w:rPr>
        <w:t xml:space="preserve">ne in British Columbia and Alberta, as well as associated mainline compressor stations and provides fee-for-service based natural gas transmission services.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M&amp;N Canada is an approximately 885-kilometer (550-mile) interprovincial natural gas transmission m</w:t>
      </w:r>
      <w:r>
        <w:rPr>
          <w:rFonts w:ascii="Arial" w:eastAsia="Times New Roman" w:hAnsi="Arial" w:cs="Arial"/>
          <w:sz w:val="20"/>
          <w:szCs w:val="20"/>
        </w:rPr>
        <w:t xml:space="preserve">ainline system which extends from Goldboro, Nova Scotia to the United States border near Baileyville, Maine. M&amp;N Canada is connected to M&amp;N U.S. For further information, refer to </w:t>
      </w:r>
      <w:r>
        <w:rPr>
          <w:rFonts w:ascii="Arial" w:eastAsia="Times New Roman" w:hAnsi="Arial" w:cs="Arial"/>
          <w:i/>
          <w:iCs/>
          <w:sz w:val="20"/>
          <w:szCs w:val="20"/>
        </w:rPr>
        <w:t>Gas Transmission and Midstream - US Gas Transmission</w:t>
      </w:r>
      <w:r>
        <w:rPr>
          <w:rFonts w:eastAsia="Times New Roman"/>
          <w:sz w:val="20"/>
          <w:szCs w:val="20"/>
        </w:rPr>
        <w:t>.</w:t>
      </w:r>
      <w:r>
        <w:rPr>
          <w:rFonts w:ascii="Arial" w:eastAsia="Times New Roman" w:hAnsi="Arial" w:cs="Arial"/>
          <w:sz w:val="20"/>
          <w:szCs w:val="20"/>
        </w:rPr>
        <w:t xml:space="preserve"> We have a 78% interest </w:t>
      </w:r>
      <w:r>
        <w:rPr>
          <w:rFonts w:ascii="Arial" w:eastAsia="Times New Roman" w:hAnsi="Arial" w:cs="Arial"/>
          <w:sz w:val="20"/>
          <w:szCs w:val="20"/>
        </w:rPr>
        <w:t>in M&amp;N Canada.</w:t>
      </w:r>
    </w:p>
    <w:p w:rsidR="00000000" w:rsidRDefault="009C7336">
      <w:pPr>
        <w:spacing w:line="288" w:lineRule="auto"/>
        <w:divId w:val="1016225100"/>
        <w:rPr>
          <w:rFonts w:eastAsia="Times New Roman"/>
          <w:sz w:val="20"/>
          <w:szCs w:val="20"/>
        </w:rPr>
      </w:pPr>
    </w:p>
    <w:p w:rsidR="00000000" w:rsidRDefault="009C7336">
      <w:pPr>
        <w:divId w:val="80500875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22</w:t>
      </w:r>
    </w:p>
    <w:p w:rsidR="00000000" w:rsidRDefault="009C7336">
      <w:pPr>
        <w:divId w:val="1016225100"/>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9C7336">
      <w:pPr>
        <w:divId w:val="27455826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Alliance Pipeline is a 3,000-kilometer (1,864-mile) integrated, high-pressure natural gas transmission pipeline and approximately 860-kilometers (534-miles) of lateral pipelines and related infrastructure. It transport</w:t>
      </w:r>
      <w:r>
        <w:rPr>
          <w:rFonts w:ascii="Arial" w:eastAsia="Times New Roman" w:hAnsi="Arial" w:cs="Arial"/>
          <w:sz w:val="20"/>
          <w:szCs w:val="20"/>
        </w:rPr>
        <w:t>s liquids-rich natural gas from northeast British Columbia, northwest Alberta and the Bakken area in North Dakota to the Alliance Chicago gas exchange hub downstream of the Aux Sable NGL extraction and fractionation plant at Channahon, Illinois. The majori</w:t>
      </w:r>
      <w:r>
        <w:rPr>
          <w:rFonts w:ascii="Arial" w:eastAsia="Times New Roman" w:hAnsi="Arial" w:cs="Arial"/>
          <w:sz w:val="20"/>
          <w:szCs w:val="20"/>
        </w:rPr>
        <w:t>ty of transportation services provided by Alliance Pipeline are under firm agreements, which provide for fixed reservation charges that are paid monthly regardless of actual volumes transported on the pipeline. Alliance Pipeline also provides interruptible</w:t>
      </w:r>
      <w:r>
        <w:rPr>
          <w:rFonts w:ascii="Arial" w:eastAsia="Times New Roman" w:hAnsi="Arial" w:cs="Arial"/>
          <w:sz w:val="20"/>
          <w:szCs w:val="20"/>
        </w:rPr>
        <w:t xml:space="preserve"> transmission services where customers can use capacity if it is available at the time of request. We have a 50% interest in Alliance Pipeline.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majority of transportation services provided by Canadian Gas Transmission are under firm agreements, which</w:t>
      </w:r>
      <w:r>
        <w:rPr>
          <w:rFonts w:ascii="Arial" w:eastAsia="Times New Roman" w:hAnsi="Arial" w:cs="Arial"/>
          <w:sz w:val="20"/>
          <w:szCs w:val="20"/>
        </w:rPr>
        <w:t xml:space="preserve"> provide for fixed reservation charges that are paid monthly regardless of actual volumes transported on the pipeline, plus a small variable component that is based on volumes transported to recover variable costs. Canadian Gas Transmission also provides i</w:t>
      </w:r>
      <w:r>
        <w:rPr>
          <w:rFonts w:ascii="Arial" w:eastAsia="Times New Roman" w:hAnsi="Arial" w:cs="Arial"/>
          <w:sz w:val="20"/>
          <w:szCs w:val="20"/>
        </w:rPr>
        <w:t>nterruptible transmission services where customers can use capacity if it is available at the time of request. Payments under these services are based on volumes transported.</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US MIDSTREAM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US Midstream includes a 42.7% interest in each of Aux Sable Liquid</w:t>
      </w:r>
      <w:r>
        <w:rPr>
          <w:rFonts w:ascii="Arial" w:eastAsia="Times New Roman" w:hAnsi="Arial" w:cs="Arial"/>
          <w:sz w:val="20"/>
          <w:szCs w:val="20"/>
        </w:rPr>
        <w:t xml:space="preserve"> Products LP and Aux Sable Midstream LLC, and a 50% interest in Aux Sable Canada LP (collectively, Aux Sable). Aux Sable Liquid Products LP owns and operates an NGL extraction and fractionation plant at Channahon, Illinois, outside Chicago, near the termin</w:t>
      </w:r>
      <w:r>
        <w:rPr>
          <w:rFonts w:ascii="Arial" w:eastAsia="Times New Roman" w:hAnsi="Arial" w:cs="Arial"/>
          <w:sz w:val="20"/>
          <w:szCs w:val="20"/>
        </w:rPr>
        <w:t xml:space="preserve">us of Alliance Pipeline. Aux Sable also owns facilities upstream of Alliance Pipeline that facilitate deliveries of liquids-rich gas volumes into the pipeline for further processing at the Aux Sable plant. These facilities include the Palermo Conditioning </w:t>
      </w:r>
      <w:r>
        <w:rPr>
          <w:rFonts w:ascii="Arial" w:eastAsia="Times New Roman" w:hAnsi="Arial" w:cs="Arial"/>
          <w:sz w:val="20"/>
          <w:szCs w:val="20"/>
        </w:rPr>
        <w:t>Plant and the Prairie Rose Pipeline in the Bakken area of North Dakota, owned and operated by Aux Sable Midstream US; and Aux Sable Canada’s interests in the Montney area of British Columbia, comprising the Septimus Pipeline and the Septimus and Wilder Gas</w:t>
      </w:r>
      <w:r>
        <w:rPr>
          <w:rFonts w:ascii="Arial" w:eastAsia="Times New Roman" w:hAnsi="Arial" w:cs="Arial"/>
          <w:sz w:val="20"/>
          <w:szCs w:val="20"/>
        </w:rPr>
        <w:t xml:space="preserve"> Plants.</w:t>
      </w:r>
    </w:p>
    <w:p w:rsidR="00000000" w:rsidRDefault="009C7336">
      <w:pPr>
        <w:spacing w:line="288" w:lineRule="auto"/>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US Midstream also includes a 50% investment in DCP Midstream, LLC (DCP Midstream), which indirectly owns approximately 57% of DCP Midstream, LP, including limited partner and general partner interests. DCP Midstream, LP is a master limited partnership, wit</w:t>
      </w:r>
      <w:r>
        <w:rPr>
          <w:rFonts w:ascii="Arial" w:eastAsia="Times New Roman" w:hAnsi="Arial" w:cs="Arial"/>
          <w:sz w:val="20"/>
          <w:szCs w:val="20"/>
        </w:rPr>
        <w:t>h a diversified portfolio of assets, engaged in the business of gathering, compressing, treating, processing, transporting, storing and selling natural gas; producing, fractionating, transporting, storing and selling NGLs; and recovering and selling conden</w:t>
      </w:r>
      <w:r>
        <w:rPr>
          <w:rFonts w:ascii="Arial" w:eastAsia="Times New Roman" w:hAnsi="Arial" w:cs="Arial"/>
          <w:sz w:val="20"/>
          <w:szCs w:val="20"/>
        </w:rPr>
        <w:t>sate. DCP Midstream, LP owns and operates more than 49 plants and approximately 99,780-kilometers (62,000-miles) of natural gas and natural gas liquids pipelines, with operations in 17 states across major producing regions.</w:t>
      </w:r>
    </w:p>
    <w:p w:rsidR="00000000" w:rsidRDefault="009C7336">
      <w:pPr>
        <w:spacing w:line="288" w:lineRule="auto"/>
        <w:jc w:val="both"/>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OTHER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Other consists primarily</w:t>
      </w:r>
      <w:r>
        <w:rPr>
          <w:rFonts w:ascii="Arial" w:eastAsia="Times New Roman" w:hAnsi="Arial" w:cs="Arial"/>
          <w:sz w:val="20"/>
          <w:szCs w:val="20"/>
        </w:rPr>
        <w:t xml:space="preserve"> of our offshore assets. Enbridge Offshore Pipelines is comprised of 11 active natural gas gathering and FERC regulated transmission pipelines and four active oil pipelines. These pipelines are located in four major corridors in the Gulf of Mexico, extendi</w:t>
      </w:r>
      <w:r>
        <w:rPr>
          <w:rFonts w:ascii="Arial" w:eastAsia="Times New Roman" w:hAnsi="Arial" w:cs="Arial"/>
          <w:sz w:val="20"/>
          <w:szCs w:val="20"/>
        </w:rPr>
        <w:t>ng to deepwater developments, and include almost 2,100-kilometers (1,300-miles) of underwater pipe and onshore facilities with total capacity of approximately 6.5 bcf/d</w:t>
      </w:r>
      <w:r>
        <w:rPr>
          <w:rFonts w:eastAsia="Times New Roman"/>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COMPETITION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natural gas transmission and storage businesses compete with similar</w:t>
      </w:r>
      <w:r>
        <w:rPr>
          <w:rFonts w:ascii="Arial" w:eastAsia="Times New Roman" w:hAnsi="Arial" w:cs="Arial"/>
          <w:sz w:val="20"/>
          <w:szCs w:val="20"/>
        </w:rPr>
        <w:t xml:space="preserve"> facilities that serve our supply and market areas in the transmission and storage of natural gas. The flow pattern of natural gas is changing across North America due to emerging supply sources and evolving demand centers, which creates competition for gr</w:t>
      </w:r>
      <w:r>
        <w:rPr>
          <w:rFonts w:ascii="Arial" w:eastAsia="Times New Roman" w:hAnsi="Arial" w:cs="Arial"/>
          <w:sz w:val="20"/>
          <w:szCs w:val="20"/>
        </w:rPr>
        <w:t>owth opportunities. The principal elements of competition are location, rates, terms of service, flexibility and reliability of service.</w:t>
      </w:r>
    </w:p>
    <w:p w:rsidR="00000000" w:rsidRDefault="009C7336">
      <w:pPr>
        <w:spacing w:line="288" w:lineRule="auto"/>
        <w:divId w:val="1016225100"/>
        <w:rPr>
          <w:rFonts w:eastAsia="Times New Roman"/>
          <w:sz w:val="20"/>
          <w:szCs w:val="20"/>
        </w:rPr>
      </w:pPr>
    </w:p>
    <w:p w:rsidR="00000000" w:rsidRDefault="009C7336">
      <w:pPr>
        <w:divId w:val="169869441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23</w:t>
      </w:r>
    </w:p>
    <w:p w:rsidR="00000000" w:rsidRDefault="009C7336">
      <w:pPr>
        <w:divId w:val="1016225100"/>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9C7336">
      <w:pPr>
        <w:divId w:val="202540315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natural gas transported in our business competes with other forms of e</w:t>
      </w:r>
      <w:r>
        <w:rPr>
          <w:rFonts w:ascii="Arial" w:eastAsia="Times New Roman" w:hAnsi="Arial" w:cs="Arial"/>
          <w:sz w:val="20"/>
          <w:szCs w:val="20"/>
        </w:rPr>
        <w:t>nergy available to our customers and end-users, including electricity, coal, propane, fuel oils, and renewable energy. Factors that influence the demand for natural gas include price changes, the availability of natural gas and other forms of energy, level</w:t>
      </w:r>
      <w:r>
        <w:rPr>
          <w:rFonts w:ascii="Arial" w:eastAsia="Times New Roman" w:hAnsi="Arial" w:cs="Arial"/>
          <w:sz w:val="20"/>
          <w:szCs w:val="20"/>
        </w:rPr>
        <w:t>s of business activity, long-term economic conditions, conservation, legislation, governmental regulations, the ability to convert to alternative fuels, weather and other factors.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Competition exists in all of the markets our businesses serve. Competitors</w:t>
      </w:r>
      <w:r>
        <w:rPr>
          <w:rFonts w:ascii="Arial" w:eastAsia="Times New Roman" w:hAnsi="Arial" w:cs="Arial"/>
          <w:sz w:val="20"/>
          <w:szCs w:val="20"/>
        </w:rPr>
        <w:t xml:space="preserve"> include interstate and intrastate pipelines or their affiliates and other midstream businesses that transport, gather, treat, process and market natural gas or NGLs. Because pipelines are generally the most efficient mode of transportation for natural gas</w:t>
      </w:r>
      <w:r>
        <w:rPr>
          <w:rFonts w:ascii="Arial" w:eastAsia="Times New Roman" w:hAnsi="Arial" w:cs="Arial"/>
          <w:sz w:val="20"/>
          <w:szCs w:val="20"/>
        </w:rPr>
        <w:t xml:space="preserve"> over land, the most significant competitors of our natural gas pipelines are other pipeline companies.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SUPPLY AND DEMAND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gas transmission assets make up one of the largest natural gas transportation networks in North America, driving connectivity be</w:t>
      </w:r>
      <w:r>
        <w:rPr>
          <w:rFonts w:ascii="Arial" w:eastAsia="Times New Roman" w:hAnsi="Arial" w:cs="Arial"/>
          <w:sz w:val="20"/>
          <w:szCs w:val="20"/>
        </w:rPr>
        <w:t>tween prolific supply basins and major demand centers within the continent. Our systems have been integral to the transition in natural gas fundamentals over the last decade, and will continue to play a part as the energy landscape evolves. Shifts in produ</w:t>
      </w:r>
      <w:r>
        <w:rPr>
          <w:rFonts w:ascii="Arial" w:eastAsia="Times New Roman" w:hAnsi="Arial" w:cs="Arial"/>
          <w:sz w:val="20"/>
          <w:szCs w:val="20"/>
        </w:rPr>
        <w:t>ction and consumption, both domestic and foreign, will require that we continue to serve as a critical link between markets.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2010, natural gas production in each of the Appalachian and Permian basins were less than 5.0 bcf/d each. Today, these regions</w:t>
      </w:r>
      <w:r>
        <w:rPr>
          <w:rFonts w:ascii="Arial" w:eastAsia="Times New Roman" w:hAnsi="Arial" w:cs="Arial"/>
          <w:sz w:val="20"/>
          <w:szCs w:val="20"/>
        </w:rPr>
        <w:t xml:space="preserve"> produce more than 50.0 bcf/d of natural gas on a combined basis. Improved technology and increased shale gas drilling has increased the supply of low-cost natural gas. As well, there has been and continues to be a corresponding increase in demand for our </w:t>
      </w:r>
      <w:r>
        <w:rPr>
          <w:rFonts w:ascii="Arial" w:eastAsia="Times New Roman" w:hAnsi="Arial" w:cs="Arial"/>
          <w:sz w:val="20"/>
          <w:szCs w:val="20"/>
        </w:rPr>
        <w:t>natural gas infrastructure in North America. Through a series of expansions and reversals on our core systems, combined with the execution of greenfield projects and strategic acquisitions, we have been able to meet the needs of producers and consumers ali</w:t>
      </w:r>
      <w:r>
        <w:rPr>
          <w:rFonts w:ascii="Arial" w:eastAsia="Times New Roman" w:hAnsi="Arial" w:cs="Arial"/>
          <w:sz w:val="20"/>
          <w:szCs w:val="20"/>
        </w:rPr>
        <w:t>ke. Our US Gas Transmission systems were initially designed to transport natural gas from the Gulf Coast to the supply starved northeast markets. Our asset base now has the capability to transport diverse supply to the northeast, southeast, midwest, and gu</w:t>
      </w:r>
      <w:r>
        <w:rPr>
          <w:rFonts w:ascii="Arial" w:eastAsia="Times New Roman" w:hAnsi="Arial" w:cs="Arial"/>
          <w:sz w:val="20"/>
          <w:szCs w:val="20"/>
        </w:rPr>
        <w:t>lf coast markets on a fully subscribed and highly utilized basis.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northeast market continues its role as a predominantly supply constrained region with steady growth. Natural gas demand in the northeast is expected to grow by 2.5 bcf/d through 2040, </w:t>
      </w:r>
      <w:r>
        <w:rPr>
          <w:rFonts w:ascii="Arial" w:eastAsia="Times New Roman" w:hAnsi="Arial" w:cs="Arial"/>
          <w:sz w:val="20"/>
          <w:szCs w:val="20"/>
        </w:rPr>
        <w:t>driven by continued commercial and residential load growth. Natural gas leads the fuel mix of the Independent System Operator New England market at more than 40 percent. The bidirectional capabilities offered by our system allow us to deliver both domestic</w:t>
      </w:r>
      <w:r>
        <w:rPr>
          <w:rFonts w:ascii="Arial" w:eastAsia="Times New Roman" w:hAnsi="Arial" w:cs="Arial"/>
          <w:sz w:val="20"/>
          <w:szCs w:val="20"/>
        </w:rPr>
        <w:t xml:space="preserve"> and imported supplies to our regional customers, 75 percent of whom are end users with a contract renewal rate of over 99 percent. The region has seen an increase in natural gas supply due to the development of the Marcellus and Utica shales in the Appala</w:t>
      </w:r>
      <w:r>
        <w:rPr>
          <w:rFonts w:ascii="Arial" w:eastAsia="Times New Roman" w:hAnsi="Arial" w:cs="Arial"/>
          <w:sz w:val="20"/>
          <w:szCs w:val="20"/>
        </w:rPr>
        <w:t>chia region.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Demand for natural gas in the southeast region is forecast to increase by 4.0 bcf/d through 2040. Generating capacity in Florida is expected to grow 15 percent by 2026, the majority of which is projected to be natural gas-fired. The southeas</w:t>
      </w:r>
      <w:r>
        <w:rPr>
          <w:rFonts w:ascii="Arial" w:eastAsia="Times New Roman" w:hAnsi="Arial" w:cs="Arial"/>
          <w:sz w:val="20"/>
          <w:szCs w:val="20"/>
        </w:rPr>
        <w:t>t market is linked to multiple, highly liquid supply pools that include the Marcellus and Utica shale developments, offering consistent supply and stable pricing to a growing population of end-use customers across our multiple systems under long term, util</w:t>
      </w:r>
      <w:r>
        <w:rPr>
          <w:rFonts w:ascii="Arial" w:eastAsia="Times New Roman" w:hAnsi="Arial" w:cs="Arial"/>
          <w:sz w:val="20"/>
          <w:szCs w:val="20"/>
        </w:rPr>
        <w:t>ity-like arrangements.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With connectivity to Appalachian and western Canadian supply through our systems, the midwest market has access to two of the lowest cost gas producing regions on the continent. As demand in the region is expected to continue to gr</w:t>
      </w:r>
      <w:r>
        <w:rPr>
          <w:rFonts w:ascii="Arial" w:eastAsia="Times New Roman" w:hAnsi="Arial" w:cs="Arial"/>
          <w:sz w:val="20"/>
          <w:szCs w:val="20"/>
        </w:rPr>
        <w:t>ow by approximately 3.0 bcf/d over the next two decades, maintaining this link will remain important. Flexibility in supply for this market is especially critical to maintaining liquidity and price stability as natural gas continues to replace coal-fired g</w:t>
      </w:r>
      <w:r>
        <w:rPr>
          <w:rFonts w:ascii="Arial" w:eastAsia="Times New Roman" w:hAnsi="Arial" w:cs="Arial"/>
          <w:sz w:val="20"/>
          <w:szCs w:val="20"/>
        </w:rPr>
        <w:t>eneration.</w:t>
      </w:r>
    </w:p>
    <w:p w:rsidR="00000000" w:rsidRDefault="009C7336">
      <w:pPr>
        <w:spacing w:line="288" w:lineRule="auto"/>
        <w:divId w:val="1016225100"/>
        <w:rPr>
          <w:rFonts w:eastAsia="Times New Roman"/>
          <w:sz w:val="20"/>
          <w:szCs w:val="20"/>
        </w:rPr>
      </w:pPr>
    </w:p>
    <w:p w:rsidR="00000000" w:rsidRDefault="009C7336">
      <w:pPr>
        <w:divId w:val="180665630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24</w:t>
      </w:r>
    </w:p>
    <w:p w:rsidR="00000000" w:rsidRDefault="009C7336">
      <w:pPr>
        <w:divId w:val="1016225100"/>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9C7336">
      <w:pPr>
        <w:divId w:val="52297868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Gulf coast demand growth is being driven by an ongoing wave of gas-intensive petrochemical facilities which are now starting to enter service, along with power generation, an increase in the volume of LNG exports and a</w:t>
      </w:r>
      <w:r>
        <w:rPr>
          <w:rFonts w:ascii="Arial" w:eastAsia="Times New Roman" w:hAnsi="Arial" w:cs="Arial"/>
          <w:sz w:val="20"/>
          <w:szCs w:val="20"/>
        </w:rPr>
        <w:t xml:space="preserve">dditional pipeline exports to Mexico. Demand in the region is anticipated to grow by more than 19.0 bcf/d through 2040. The gulf coast market has been the beneficiary of low cost capacity on our assets as the relationship between supply and market centers </w:t>
      </w:r>
      <w:r>
        <w:rPr>
          <w:rFonts w:ascii="Arial" w:eastAsia="Times New Roman" w:hAnsi="Arial" w:cs="Arial"/>
          <w:sz w:val="20"/>
          <w:szCs w:val="20"/>
        </w:rPr>
        <w:t>has shifted. Such cost effective capacity is difficult to access or replicate, offering existing shippers and transporters stability of capacity and utilization. Tide water market access and proximity to Mexico continue to make this region a platform of gl</w:t>
      </w:r>
      <w:r>
        <w:rPr>
          <w:rFonts w:ascii="Arial" w:eastAsia="Times New Roman" w:hAnsi="Arial" w:cs="Arial"/>
          <w:sz w:val="20"/>
          <w:szCs w:val="20"/>
        </w:rPr>
        <w:t>obal trade as pipeline, LNG and Liquefied Petroleum Gas (LPG) exports see strong growth. The United States exported approximately 4.0 bcf/d of natural gas from the gulf coast region at the end of 2019 with an export capacity of approximately 10.0 bcf/d sch</w:t>
      </w:r>
      <w:r>
        <w:rPr>
          <w:rFonts w:ascii="Arial" w:eastAsia="Times New Roman" w:hAnsi="Arial" w:cs="Arial"/>
          <w:sz w:val="20"/>
          <w:szCs w:val="20"/>
        </w:rPr>
        <w:t>eduled to be in service by 2021.</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Despite there being strong growth in both supply and demand in the United States, a lack of adequate transportation capacity has placed downward pressure on local natural gas pricing. The Appalachian Basin has seen price differentials of $1.00 to $2.00 per</w:t>
      </w:r>
      <w:r>
        <w:rPr>
          <w:rFonts w:ascii="Arial" w:eastAsia="Times New Roman" w:hAnsi="Arial" w:cs="Arial"/>
          <w:sz w:val="20"/>
          <w:szCs w:val="20"/>
        </w:rPr>
        <w:t xml:space="preserve"> million British Thermal Units (MMBtu) relative to Henry Hub in the gulf coast over the last few years. Unlike the dry gas production of the Marcellus, natural gas production growth in the Permian Basin is a result of robust crude oil production taking pla</w:t>
      </w:r>
      <w:r>
        <w:rPr>
          <w:rFonts w:ascii="Arial" w:eastAsia="Times New Roman" w:hAnsi="Arial" w:cs="Arial"/>
          <w:sz w:val="20"/>
          <w:szCs w:val="20"/>
        </w:rPr>
        <w:t>ce in the region. Associated gas supplies from the region increased by approximately 10.0 bcf/d over the past two years and growth is forecasted to continue for the next decade. Until new natural gas transportation capacity begins to come online through th</w:t>
      </w:r>
      <w:r>
        <w:rPr>
          <w:rFonts w:ascii="Arial" w:eastAsia="Times New Roman" w:hAnsi="Arial" w:cs="Arial"/>
          <w:sz w:val="20"/>
          <w:szCs w:val="20"/>
        </w:rPr>
        <w:t>e early 2020s, the natural gas prices in the region will continue to remain low relative to other producing regions.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Western Canada is experiencing a similar phenomenon to that of the Permian, with the local markets experiencing very low or even negative</w:t>
      </w:r>
      <w:r>
        <w:rPr>
          <w:rFonts w:ascii="Arial" w:eastAsia="Times New Roman" w:hAnsi="Arial" w:cs="Arial"/>
          <w:sz w:val="20"/>
          <w:szCs w:val="20"/>
        </w:rPr>
        <w:t xml:space="preserve"> prices for natural gas as transportation bottlenecks continue. One of the few vital links to demand centers in the pacific northwest are our own systems in the region which operate near full capacity. As demand for supply out of the WCSB continues to grow</w:t>
      </w:r>
      <w:r>
        <w:rPr>
          <w:rFonts w:ascii="Arial" w:eastAsia="Times New Roman" w:hAnsi="Arial" w:cs="Arial"/>
          <w:sz w:val="20"/>
          <w:szCs w:val="20"/>
        </w:rPr>
        <w:t>, driven largely by NGL production and local oil sands production, the need for new natural gas and NGL infrastructure will continue to rise.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Global energy demand is expected to increase approximately 25 percent by 2040, according to the International En</w:t>
      </w:r>
      <w:r>
        <w:rPr>
          <w:rFonts w:ascii="Arial" w:eastAsia="Times New Roman" w:hAnsi="Arial" w:cs="Arial"/>
          <w:sz w:val="20"/>
          <w:szCs w:val="20"/>
        </w:rPr>
        <w:t>ergy Agency, driven primarily by economic growth in non-OECD countries. Natural gas will play an important role in meeting this energy demand as gas consumption is anticipated to grow by approximately 40 percent during this period as one of the world’s fas</w:t>
      </w:r>
      <w:r>
        <w:rPr>
          <w:rFonts w:ascii="Arial" w:eastAsia="Times New Roman" w:hAnsi="Arial" w:cs="Arial"/>
          <w:sz w:val="20"/>
          <w:szCs w:val="20"/>
        </w:rPr>
        <w:t>test growing energy sources. North American exports will play a significant part in meeting global demand, underscoring the ability of our assets to remain highly utilized by shippers, and highlighting the need for incremental transportation solutions acro</w:t>
      </w:r>
      <w:r>
        <w:rPr>
          <w:rFonts w:ascii="Arial" w:eastAsia="Times New Roman" w:hAnsi="Arial" w:cs="Arial"/>
          <w:sz w:val="20"/>
          <w:szCs w:val="20"/>
        </w:rPr>
        <w:t xml:space="preserve">ss North America. In response to these global fundamentals, we believe we are well positioned to provide value-added solutions to shippers. We are responding to the need for regional infrastructure with additional investments in Canadian and United States </w:t>
      </w:r>
      <w:r>
        <w:rPr>
          <w:rFonts w:ascii="Arial" w:eastAsia="Times New Roman" w:hAnsi="Arial" w:cs="Arial"/>
          <w:sz w:val="20"/>
          <w:szCs w:val="20"/>
        </w:rPr>
        <w:t xml:space="preserve">gas transportation facilities. Progress on the development and construction of our commercially secured growth projects is discussed in Part II. </w:t>
      </w:r>
      <w:r>
        <w:rPr>
          <w:rFonts w:ascii="Arial" w:eastAsia="Times New Roman" w:hAnsi="Arial" w:cs="Arial"/>
          <w:i/>
          <w:iCs/>
          <w:sz w:val="20"/>
          <w:szCs w:val="20"/>
        </w:rPr>
        <w:t>Item 7. Management’s Discussion and Analysis of Financial Condition and Results of Operations - Growth Projects</w:t>
      </w:r>
      <w:r>
        <w:rPr>
          <w:rFonts w:ascii="Arial" w:eastAsia="Times New Roman" w:hAnsi="Arial" w:cs="Arial"/>
          <w:i/>
          <w:iCs/>
          <w:sz w:val="20"/>
          <w:szCs w:val="20"/>
        </w:rPr>
        <w:t xml:space="preserve"> - Commercially Secured Projects</w:t>
      </w:r>
      <w:r>
        <w:rPr>
          <w:rFonts w:eastAsia="Times New Roman"/>
          <w:sz w:val="20"/>
          <w:szCs w:val="20"/>
        </w:rPr>
        <w:t>.</w:t>
      </w:r>
    </w:p>
    <w:p w:rsidR="00000000" w:rsidRDefault="009C7336">
      <w:pPr>
        <w:spacing w:line="288" w:lineRule="auto"/>
        <w:divId w:val="1016225100"/>
        <w:rPr>
          <w:rFonts w:eastAsia="Times New Roman"/>
          <w:sz w:val="20"/>
          <w:szCs w:val="20"/>
        </w:rPr>
      </w:pPr>
    </w:p>
    <w:p w:rsidR="00000000" w:rsidRDefault="009C7336">
      <w:pPr>
        <w:divId w:val="33773826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25</w:t>
      </w:r>
    </w:p>
    <w:p w:rsidR="00000000" w:rsidRDefault="009C7336">
      <w:pPr>
        <w:divId w:val="1016225100"/>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9C7336">
      <w:pPr>
        <w:divId w:val="1257446894"/>
        <w:rPr>
          <w:rFonts w:eastAsia="Times New Roman"/>
          <w:sz w:val="20"/>
          <w:szCs w:val="20"/>
        </w:rPr>
      </w:pPr>
    </w:p>
    <w:p w:rsidR="00000000" w:rsidRDefault="009C7336">
      <w:pPr>
        <w:spacing w:line="288" w:lineRule="auto"/>
        <w:jc w:val="both"/>
        <w:divId w:val="1016225100"/>
        <w:rPr>
          <w:rFonts w:eastAsia="Times New Roman"/>
          <w:sz w:val="28"/>
          <w:szCs w:val="28"/>
        </w:rPr>
      </w:pPr>
      <w:r>
        <w:rPr>
          <w:rFonts w:ascii="Arial" w:eastAsia="Times New Roman" w:hAnsi="Arial" w:cs="Arial"/>
          <w:b/>
          <w:bCs/>
          <w:sz w:val="28"/>
          <w:szCs w:val="28"/>
        </w:rPr>
        <w:t>GAS DISTRIBUTION AND STORAGE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Gas Distribution and Storage consists of our natural gas utility operations, the core of which is Enbridge Gas Inc. (Enbridge Gas), which serves </w:t>
      </w:r>
      <w:r>
        <w:rPr>
          <w:rFonts w:ascii="Arial" w:eastAsia="Times New Roman" w:hAnsi="Arial" w:cs="Arial"/>
          <w:sz w:val="20"/>
          <w:szCs w:val="20"/>
        </w:rPr>
        <w:t>residential, commercial and industrial customers throughout Ontario. This business segment also includes natural gas distribution activities in Québec and an investment in Noverco Inc. (Noverco).</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Gas Distribution Inc. (EGD) and Union Gas Limited</w:t>
      </w:r>
      <w:r>
        <w:rPr>
          <w:rFonts w:ascii="Arial" w:eastAsia="Times New Roman" w:hAnsi="Arial" w:cs="Arial"/>
          <w:sz w:val="20"/>
          <w:szCs w:val="20"/>
        </w:rPr>
        <w:t xml:space="preserve"> (Union Gas) were amalgamated on January 1, 2019. The amalgamated company has continued as Enbridge Gas. The amalgamation creates the single largest natural gas utility in North America in terms of send-out volumes, and third largest in terms of number of </w:t>
      </w:r>
      <w:r>
        <w:rPr>
          <w:rFonts w:ascii="Arial" w:eastAsia="Times New Roman" w:hAnsi="Arial" w:cs="Arial"/>
          <w:sz w:val="20"/>
          <w:szCs w:val="20"/>
        </w:rPr>
        <w:t>customers. We expect that the ongoing amalgamation will drive efficiencies and synergies, leverage greater supply-chain strength, create new opportunities for growth and form a stronger platform to deliver strong, provide predictable returns to shareholder</w:t>
      </w:r>
      <w:r>
        <w:rPr>
          <w:rFonts w:ascii="Arial" w:eastAsia="Times New Roman" w:hAnsi="Arial" w:cs="Arial"/>
          <w:sz w:val="20"/>
          <w:szCs w:val="20"/>
        </w:rPr>
        <w:t>s and superior value and service to customers.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October 1, 2019, we closed the sale of Enbridge Gas New Brunswick Inc. (EGNB) to Liberty Utilities (Canada) LP and on November 1, 2019, we closed the sale of St. Lawrence Gas Company, Inc. to Liberty Util</w:t>
      </w:r>
      <w:r>
        <w:rPr>
          <w:rFonts w:ascii="Arial" w:eastAsia="Times New Roman" w:hAnsi="Arial" w:cs="Arial"/>
          <w:sz w:val="20"/>
          <w:szCs w:val="20"/>
        </w:rPr>
        <w:t xml:space="preserve">ities Co., both wholly-owned subsidiaries of Algonquin Power &amp; Utilities Corp. For further information, refer to Part II. </w:t>
      </w:r>
      <w:r>
        <w:rPr>
          <w:rFonts w:ascii="Arial" w:eastAsia="Times New Roman" w:hAnsi="Arial" w:cs="Arial"/>
          <w:i/>
          <w:iCs/>
          <w:sz w:val="20"/>
          <w:szCs w:val="20"/>
        </w:rPr>
        <w:t>Item 7. Management's Discussion and Analysis of Financial Condition and Results of Operations - Recent Developments - Asset Monetizati</w:t>
      </w:r>
      <w:r>
        <w:rPr>
          <w:rFonts w:ascii="Arial" w:eastAsia="Times New Roman" w:hAnsi="Arial" w:cs="Arial"/>
          <w:i/>
          <w:iCs/>
          <w:sz w:val="20"/>
          <w:szCs w:val="20"/>
        </w:rPr>
        <w:t xml:space="preserve">on </w:t>
      </w:r>
      <w:r>
        <w:rPr>
          <w:rFonts w:ascii="Arial" w:eastAsia="Times New Roman" w:hAnsi="Arial" w:cs="Arial"/>
          <w:sz w:val="20"/>
          <w:szCs w:val="20"/>
        </w:rPr>
        <w:t>and</w:t>
      </w:r>
      <w:r>
        <w:rPr>
          <w:rFonts w:ascii="Arial" w:eastAsia="Times New Roman" w:hAnsi="Arial" w:cs="Arial"/>
          <w:i/>
          <w:iCs/>
          <w:sz w:val="20"/>
          <w:szCs w:val="20"/>
        </w:rPr>
        <w:t xml:space="preserve"> Item 8. Financial Statements and Supplementary Data - Note 8. Acquisitions and Dispositions.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spacing w:line="288" w:lineRule="auto"/>
        <w:jc w:val="both"/>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 xml:space="preserve">ENBRIDGE GAS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Gas is a rate-regulated natural gas distribution utility with storage and transmission services and has been in operation for approximately 170 years. Enbridge Gas serves approximately 3.8 million residential, commercial and industrial customers a</w:t>
      </w:r>
      <w:r>
        <w:rPr>
          <w:rFonts w:ascii="Arial" w:eastAsia="Times New Roman" w:hAnsi="Arial" w:cs="Arial"/>
          <w:sz w:val="20"/>
          <w:szCs w:val="20"/>
        </w:rPr>
        <w:t>cross Ontario.</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There are three principal interrelated aspects of the natural gas distribution business in which Enbridge Gas is directly involved: Distribution, Transportation and Storage.</w:t>
      </w:r>
    </w:p>
    <w:p w:rsidR="00000000" w:rsidRDefault="009C7336">
      <w:pPr>
        <w:spacing w:line="288" w:lineRule="auto"/>
        <w:divId w:val="1016225100"/>
        <w:rPr>
          <w:rFonts w:eastAsia="Times New Roman"/>
          <w:sz w:val="20"/>
          <w:szCs w:val="20"/>
        </w:rPr>
      </w:pPr>
    </w:p>
    <w:p w:rsidR="00000000" w:rsidRDefault="009C7336">
      <w:pPr>
        <w:divId w:val="112030059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26</w:t>
      </w:r>
    </w:p>
    <w:p w:rsidR="00000000" w:rsidRDefault="009C7336">
      <w:pPr>
        <w:divId w:val="1016225100"/>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9C7336">
      <w:pPr>
        <w:divId w:val="35607967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Distribution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w:t>
      </w:r>
      <w:r>
        <w:rPr>
          <w:rFonts w:ascii="Arial" w:eastAsia="Times New Roman" w:hAnsi="Arial" w:cs="Arial"/>
          <w:sz w:val="20"/>
          <w:szCs w:val="20"/>
        </w:rPr>
        <w:t>e Gas’ principal source of revenue arises from distribution of natural gas to customers. The services provided to residential, small commercial and industrial heating customers are primarily on a general service basis, without a specific fixed-term or fixe</w:t>
      </w:r>
      <w:r>
        <w:rPr>
          <w:rFonts w:ascii="Arial" w:eastAsia="Times New Roman" w:hAnsi="Arial" w:cs="Arial"/>
          <w:sz w:val="20"/>
          <w:szCs w:val="20"/>
        </w:rPr>
        <w:t>d-price contract. The services provided to larger commercial and industrial customers are usually on an annual contract basis under firm or interruptible service contracts. Under a firm contract, Enbridge Gas is obligated to deliver natural gas to the cust</w:t>
      </w:r>
      <w:r>
        <w:rPr>
          <w:rFonts w:ascii="Arial" w:eastAsia="Times New Roman" w:hAnsi="Arial" w:cs="Arial"/>
          <w:sz w:val="20"/>
          <w:szCs w:val="20"/>
        </w:rPr>
        <w:t>omer up to a maximum daily volume. The service provided under an interruptible contract is similar to that of a firm contract, except that it allows for service interruption at Enbridge Gas’ option to meet seasonal or peak demands. The Ontario Energy Board</w:t>
      </w:r>
      <w:r>
        <w:rPr>
          <w:rFonts w:ascii="Arial" w:eastAsia="Times New Roman" w:hAnsi="Arial" w:cs="Arial"/>
          <w:sz w:val="20"/>
          <w:szCs w:val="20"/>
        </w:rPr>
        <w:t xml:space="preserve"> (OEB) approves rates for both contract and general services. The distribution system consists of approximately 151,000-kilometers (93,800-miles) of pipelines that carry natural gas from the point of local supply to customers.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Customers have a choice wit</w:t>
      </w:r>
      <w:r>
        <w:rPr>
          <w:rFonts w:ascii="Arial" w:eastAsia="Times New Roman" w:hAnsi="Arial" w:cs="Arial"/>
          <w:sz w:val="20"/>
          <w:szCs w:val="20"/>
        </w:rPr>
        <w:t>h respect to natural gas supply. Customers may purchase and deliver their own natural gas into Enbridge Gas’ distribution system or alternatively they may choose a system supply option, whereby customers purchase natural gas from Enbridge Gas’ supply portf</w:t>
      </w:r>
      <w:r>
        <w:rPr>
          <w:rFonts w:ascii="Arial" w:eastAsia="Times New Roman" w:hAnsi="Arial" w:cs="Arial"/>
          <w:sz w:val="20"/>
          <w:szCs w:val="20"/>
        </w:rPr>
        <w:t>olio. To acquire the necessary volume of natural gas to serve its customers, Enbridge Gas maintains a diversified natural gas supply portfolio, acquiring supplies on a delivered basis in Ontario, as well as acquiring supply from multiple supply basins acro</w:t>
      </w:r>
      <w:r>
        <w:rPr>
          <w:rFonts w:ascii="Arial" w:eastAsia="Times New Roman" w:hAnsi="Arial" w:cs="Arial"/>
          <w:sz w:val="20"/>
          <w:szCs w:val="20"/>
        </w:rPr>
        <w:t>ss North America.</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Transportation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Gas contracts for firm transportation service, primarily with TransCanada Pipelines Limited (TransCanada), Vector Pipeline Limited Partnership and NEXUS Gas Transmission Pipeline, to meet its annual natural gas s</w:t>
      </w:r>
      <w:r>
        <w:rPr>
          <w:rFonts w:ascii="Arial" w:eastAsia="Times New Roman" w:hAnsi="Arial" w:cs="Arial"/>
          <w:sz w:val="20"/>
          <w:szCs w:val="20"/>
        </w:rPr>
        <w:t xml:space="preserve">upply requirements. The transportation service contracts are not directly linked with any particular source of natural gas supply. Separating transportation contracts from natural gas supply allows Enbridge Gas flexibility in obtaining its own natural gas </w:t>
      </w:r>
      <w:r>
        <w:rPr>
          <w:rFonts w:ascii="Arial" w:eastAsia="Times New Roman" w:hAnsi="Arial" w:cs="Arial"/>
          <w:sz w:val="20"/>
          <w:szCs w:val="20"/>
        </w:rPr>
        <w:t>supply and accommodating the requests of its direct purchase customers for assignment of TransCanada capacity. Enbridge Gas forecasts the natural gas supply needs of its customers, including the associated transportation and storage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addi</w:t>
      </w:r>
      <w:r>
        <w:rPr>
          <w:rFonts w:ascii="Arial" w:eastAsia="Times New Roman" w:hAnsi="Arial" w:cs="Arial"/>
          <w:sz w:val="20"/>
          <w:szCs w:val="20"/>
        </w:rPr>
        <w:t>tion to contracting for transportation service, Enbridge Gas offers firm and interruptible transportation services on its own Dawn-Parkway pipeline system. Enbridge Gas’ transmission system consists of approximately 5,500-kilometers (3,418-miles) of high-p</w:t>
      </w:r>
      <w:r>
        <w:rPr>
          <w:rFonts w:ascii="Arial" w:eastAsia="Times New Roman" w:hAnsi="Arial" w:cs="Arial"/>
          <w:sz w:val="20"/>
          <w:szCs w:val="20"/>
        </w:rPr>
        <w:t>ressure pipeline, five mainline compressor stations and has an effective peak daily demand capacity of 7.6 bcf/d. Enbridge Gas’ transmission system also links an extensive network of underground storage pools at the Tecumseh Gas Storage facility and Dawn H</w:t>
      </w:r>
      <w:r>
        <w:rPr>
          <w:rFonts w:ascii="Arial" w:eastAsia="Times New Roman" w:hAnsi="Arial" w:cs="Arial"/>
          <w:sz w:val="20"/>
          <w:szCs w:val="20"/>
        </w:rPr>
        <w:t>ub (collectively, Dawn) to major Canadian and United States markets, and forms an important link in moving natural gas from western Canada and United States supply basins to central Canadian and northeastern United States markets.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the supply of natura</w:t>
      </w:r>
      <w:r>
        <w:rPr>
          <w:rFonts w:ascii="Arial" w:eastAsia="Times New Roman" w:hAnsi="Arial" w:cs="Arial"/>
          <w:sz w:val="20"/>
          <w:szCs w:val="20"/>
        </w:rPr>
        <w:t>l gas in areas close to Ontario continues to grow, there is an increased demand to access these diverse supplies at Dawn and transport them along the Dawn-Parkway pipeline system to markets in Ontario, eastern Canada and the northeastern United States. Enb</w:t>
      </w:r>
      <w:r>
        <w:rPr>
          <w:rFonts w:ascii="Arial" w:eastAsia="Times New Roman" w:hAnsi="Arial" w:cs="Arial"/>
          <w:sz w:val="20"/>
          <w:szCs w:val="20"/>
        </w:rPr>
        <w:t>ridge Gas delivered 1,860 Bcf of gas through its distribution and transmission system in 2019. A substantial amount of Enbridge Gas’ transportation revenue is generated by fixed annual demand charges, with the average length of a long-term contract being a</w:t>
      </w:r>
      <w:r>
        <w:rPr>
          <w:rFonts w:ascii="Arial" w:eastAsia="Times New Roman" w:hAnsi="Arial" w:cs="Arial"/>
          <w:sz w:val="20"/>
          <w:szCs w:val="20"/>
        </w:rPr>
        <w:t>pproximately 13 years and the longest remaining contract term being 21 years.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Storage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Gas’ business is highly seasonal as daily market demand for natural gas fluctuates with changes in weather, with peak consumption occurring in the winter month</w:t>
      </w:r>
      <w:r>
        <w:rPr>
          <w:rFonts w:ascii="Arial" w:eastAsia="Times New Roman" w:hAnsi="Arial" w:cs="Arial"/>
          <w:sz w:val="20"/>
          <w:szCs w:val="20"/>
        </w:rPr>
        <w:t xml:space="preserve">s. Utilization of storage facilities permits Enbridge Gas to take delivery of natural gas on favorable terms during off peak summer periods for subsequent use during the winter heating season. This practice permits Enbridge Gas to minimize the annual cost </w:t>
      </w:r>
      <w:r>
        <w:rPr>
          <w:rFonts w:ascii="Arial" w:eastAsia="Times New Roman" w:hAnsi="Arial" w:cs="Arial"/>
          <w:sz w:val="20"/>
          <w:szCs w:val="20"/>
        </w:rPr>
        <w:t>of transportation of natural gas from its supply basins, assists in reducing its overall cost of natural gas supply and adds a measure of security in the event of any short-term interruption of transportation of natural gas to Enbridge Gas’ franchise areas</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divId w:val="30536037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27</w:t>
      </w:r>
    </w:p>
    <w:p w:rsidR="00000000" w:rsidRDefault="009C7336">
      <w:pPr>
        <w:divId w:val="1016225100"/>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9C7336">
      <w:pPr>
        <w:divId w:val="130215620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Enbridge Gas’ </w:t>
      </w:r>
      <w:r>
        <w:rPr>
          <w:rFonts w:ascii="Arial" w:eastAsia="Times New Roman" w:hAnsi="Arial" w:cs="Arial"/>
          <w:sz w:val="20"/>
          <w:szCs w:val="20"/>
        </w:rPr>
        <w:t>storage facility at Dawn is located in southwestern Ontario, and has a total working capacity of approximately 272 bcf in 34 underground facilities located in depleted gas fields. Dawn is the largest integrated underground storage facility in Canada and on</w:t>
      </w:r>
      <w:r>
        <w:rPr>
          <w:rFonts w:ascii="Arial" w:eastAsia="Times New Roman" w:hAnsi="Arial" w:cs="Arial"/>
          <w:sz w:val="20"/>
          <w:szCs w:val="20"/>
        </w:rPr>
        <w:t>e of the largest in North America. Approximately 181 bcf, at their respective current heat values, of the total working capacity is available to Enbridge Gas for utility operations. Enbridge Gas also has storage contracts with third parties for 17 bcf of s</w:t>
      </w:r>
      <w:r>
        <w:rPr>
          <w:rFonts w:ascii="Arial" w:eastAsia="Times New Roman" w:hAnsi="Arial" w:cs="Arial"/>
          <w:sz w:val="20"/>
          <w:szCs w:val="20"/>
        </w:rPr>
        <w:t>torage capacity.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Dawn offers customers an important link in the movement of natural gas from western Canadian and United States supply basins to markets in central Canada and the northeast United States. Dawn's configuration provides flexibility for inje</w:t>
      </w:r>
      <w:r>
        <w:rPr>
          <w:rFonts w:ascii="Arial" w:eastAsia="Times New Roman" w:hAnsi="Arial" w:cs="Arial"/>
          <w:sz w:val="20"/>
          <w:szCs w:val="20"/>
        </w:rPr>
        <w:t>ctions, withdrawals and cycling. Customers can purchase both firm and interruptible storage services at Dawn. Dawn offers customers a wide range of market choices and options with easy access to upstream and downstream markets. During 2019, Dawn provided s</w:t>
      </w:r>
      <w:r>
        <w:rPr>
          <w:rFonts w:ascii="Arial" w:eastAsia="Times New Roman" w:hAnsi="Arial" w:cs="Arial"/>
          <w:sz w:val="20"/>
          <w:szCs w:val="20"/>
        </w:rPr>
        <w:t>ervices such as storage, balancing, gas loans, transport, exchange and peaking services to over 200 counterparties.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 substantial amount of Enbridge Gas’ storage revenue is generated by fixed annual demand charges, with the average length of a long-term </w:t>
      </w:r>
      <w:r>
        <w:rPr>
          <w:rFonts w:ascii="Arial" w:eastAsia="Times New Roman" w:hAnsi="Arial" w:cs="Arial"/>
          <w:sz w:val="20"/>
          <w:szCs w:val="20"/>
        </w:rPr>
        <w:t>contract being approximately four years and the longest remaining contract term being 17 years.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NOVERCO</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Noverco is a holding company that wholly-owns Énergir, LP (Energir), formerly known as Gaz Metro Limited Partnership, a natural gas distribution compa</w:t>
      </w:r>
      <w:r>
        <w:rPr>
          <w:rFonts w:ascii="Arial" w:eastAsia="Times New Roman" w:hAnsi="Arial" w:cs="Arial"/>
          <w:sz w:val="20"/>
          <w:szCs w:val="20"/>
        </w:rPr>
        <w:t>ny operating in the province of Quebec, with interests in subsidiary companies operating gas transmission, gas distribution and power distribution businesses in the Province of Québec and the State of Vermont. Energir serves approximately 525,000 residenti</w:t>
      </w:r>
      <w:r>
        <w:rPr>
          <w:rFonts w:ascii="Arial" w:eastAsia="Times New Roman" w:hAnsi="Arial" w:cs="Arial"/>
          <w:sz w:val="20"/>
          <w:szCs w:val="20"/>
        </w:rPr>
        <w:t>al and industrial customers and is regulated by the Québec Régie de l’énergie and the Vermont Public Utility Commission. Noverco also holds, directly and indirectly, an investment in our common shares. We own an equity interest in Noverco through ownership</w:t>
      </w:r>
      <w:r>
        <w:rPr>
          <w:rFonts w:ascii="Arial" w:eastAsia="Times New Roman" w:hAnsi="Arial" w:cs="Arial"/>
          <w:sz w:val="20"/>
          <w:szCs w:val="20"/>
        </w:rPr>
        <w:t xml:space="preserve"> of 38.9% of its common shares and an investment in its preferred shares.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GAZIFÈRE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wholly own Gazifè</w:t>
      </w:r>
      <w:r>
        <w:rPr>
          <w:rFonts w:ascii="Arial" w:eastAsia="Times New Roman" w:hAnsi="Arial" w:cs="Arial"/>
          <w:sz w:val="20"/>
          <w:szCs w:val="20"/>
        </w:rPr>
        <w:t>re, a natural gas distribution company that serves approximately 43,000 customers in western Québec, a market not served by Energir. Gazifère is regulated by the Québec Régie de l’énergie.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COMPETITON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Enbridge Gas’ distribution system is regulated by the </w:t>
      </w:r>
      <w:r>
        <w:rPr>
          <w:rFonts w:ascii="Arial" w:eastAsia="Times New Roman" w:hAnsi="Arial" w:cs="Arial"/>
          <w:sz w:val="20"/>
          <w:szCs w:val="20"/>
        </w:rPr>
        <w:t>OEB and is subject to regulation in a number of areas, including rates. Enbridge Gas is not generally subject to third-party competition within its distribution franchise areas.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Enbridge Gas competes with other forms of energy available to its customers </w:t>
      </w:r>
      <w:r>
        <w:rPr>
          <w:rFonts w:ascii="Arial" w:eastAsia="Times New Roman" w:hAnsi="Arial" w:cs="Arial"/>
          <w:sz w:val="20"/>
          <w:szCs w:val="20"/>
        </w:rPr>
        <w:t>and end-users, including electricity, coal, propane and fuel oils. Factors that influence the demand for natural gas include weather, price changes, the availability of natural gas and other forms of energy, the level of business activity, conservation, le</w:t>
      </w:r>
      <w:r>
        <w:rPr>
          <w:rFonts w:ascii="Arial" w:eastAsia="Times New Roman" w:hAnsi="Arial" w:cs="Arial"/>
          <w:sz w:val="20"/>
          <w:szCs w:val="20"/>
        </w:rPr>
        <w:t>gislation, governmental regulations, the ability to convert to alternative fuels and other factors.</w:t>
      </w:r>
    </w:p>
    <w:p w:rsidR="00000000" w:rsidRDefault="009C7336">
      <w:pPr>
        <w:spacing w:line="288" w:lineRule="auto"/>
        <w:divId w:val="1016225100"/>
        <w:rPr>
          <w:rFonts w:eastAsia="Times New Roman"/>
          <w:sz w:val="20"/>
          <w:szCs w:val="20"/>
        </w:rPr>
      </w:pPr>
    </w:p>
    <w:p w:rsidR="00000000" w:rsidRDefault="009C7336">
      <w:pPr>
        <w:divId w:val="139134795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28</w:t>
      </w:r>
    </w:p>
    <w:p w:rsidR="00000000" w:rsidRDefault="009C7336">
      <w:pPr>
        <w:divId w:val="1016225100"/>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9C7336">
      <w:pPr>
        <w:divId w:val="209435586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SUPPLY AND DEMAND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expect that demand for natural gas in North America will continue to see low annual growt</w:t>
      </w:r>
      <w:r>
        <w:rPr>
          <w:rFonts w:ascii="Arial" w:eastAsia="Times New Roman" w:hAnsi="Arial" w:cs="Arial"/>
          <w:sz w:val="20"/>
          <w:szCs w:val="20"/>
        </w:rPr>
        <w:t>h over the long term with continued growth in peak day demands. Some modest growth driven by low natural gas prices is expected to continue given the significant price advantage relative to alternate energy options, with specific interest coming from commu</w:t>
      </w:r>
      <w:r>
        <w:rPr>
          <w:rFonts w:ascii="Arial" w:eastAsia="Times New Roman" w:hAnsi="Arial" w:cs="Arial"/>
          <w:sz w:val="20"/>
          <w:szCs w:val="20"/>
        </w:rPr>
        <w:t>nities that are not currently serviced by natural gas. Enbridge Gas continues to focus on promoting conservation and energy efficiency by undertaking activities focused on reducing natural gas consumption through various demand side management programs off</w:t>
      </w:r>
      <w:r>
        <w:rPr>
          <w:rFonts w:ascii="Arial" w:eastAsia="Times New Roman" w:hAnsi="Arial" w:cs="Arial"/>
          <w:sz w:val="20"/>
          <w:szCs w:val="20"/>
        </w:rPr>
        <w:t>ered across all markets. We expect demand for natural gas in the greater Toronto metropolitan area to continue to grow due to favorable population growth supplemented by the expansion of other communities served by our system.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storage and transportat</w:t>
      </w:r>
      <w:r>
        <w:rPr>
          <w:rFonts w:ascii="Arial" w:eastAsia="Times New Roman" w:hAnsi="Arial" w:cs="Arial"/>
          <w:sz w:val="20"/>
          <w:szCs w:val="20"/>
        </w:rPr>
        <w:t>ion marketplace continues to respond to changing natural gas supply dynamics including a robust supply environment. In recent years, the robust North American gas supply balance, due mainly to the development of shale gas volumes including the Alberta, Bri</w:t>
      </w:r>
      <w:r>
        <w:rPr>
          <w:rFonts w:ascii="Arial" w:eastAsia="Times New Roman" w:hAnsi="Arial" w:cs="Arial"/>
          <w:sz w:val="20"/>
          <w:szCs w:val="20"/>
        </w:rPr>
        <w:t>tish Columbia, Marcellus and Utica shale areas, has resulted in lower commodity prices and narrower seasonal price spreads. Unregulated storage values are primarily determined based on the difference in value between winter and summer natural gas prices. S</w:t>
      </w:r>
      <w:r>
        <w:rPr>
          <w:rFonts w:ascii="Arial" w:eastAsia="Times New Roman" w:hAnsi="Arial" w:cs="Arial"/>
          <w:sz w:val="20"/>
          <w:szCs w:val="20"/>
        </w:rPr>
        <w:t>torage values have been relatively stable to slightly rising as the North American natural gas supply and demand slowly returned to a more balanced position.</w:t>
      </w:r>
    </w:p>
    <w:p w:rsidR="00000000" w:rsidRDefault="009C7336">
      <w:pPr>
        <w:spacing w:line="288" w:lineRule="auto"/>
        <w:divId w:val="1016225100"/>
        <w:rPr>
          <w:rFonts w:eastAsia="Times New Roman"/>
          <w:sz w:val="20"/>
          <w:szCs w:val="20"/>
        </w:rPr>
      </w:pPr>
    </w:p>
    <w:p w:rsidR="00000000" w:rsidRDefault="009C7336">
      <w:pPr>
        <w:divId w:val="184963456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29</w:t>
      </w:r>
    </w:p>
    <w:p w:rsidR="00000000" w:rsidRDefault="009C7336">
      <w:pPr>
        <w:divId w:val="1016225100"/>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9C7336">
      <w:pPr>
        <w:divId w:val="1801877675"/>
        <w:rPr>
          <w:rFonts w:eastAsia="Times New Roman"/>
          <w:sz w:val="20"/>
          <w:szCs w:val="20"/>
        </w:rPr>
      </w:pPr>
    </w:p>
    <w:p w:rsidR="00000000" w:rsidRDefault="009C7336">
      <w:pPr>
        <w:spacing w:line="288" w:lineRule="auto"/>
        <w:jc w:val="both"/>
        <w:divId w:val="1016225100"/>
        <w:rPr>
          <w:rFonts w:eastAsia="Times New Roman"/>
          <w:sz w:val="28"/>
          <w:szCs w:val="28"/>
        </w:rPr>
      </w:pPr>
      <w:r>
        <w:rPr>
          <w:rFonts w:ascii="Arial" w:eastAsia="Times New Roman" w:hAnsi="Arial" w:cs="Arial"/>
          <w:b/>
          <w:bCs/>
          <w:sz w:val="28"/>
          <w:szCs w:val="28"/>
        </w:rPr>
        <w:t>RENEWABLE POWER GENERATION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Renewable Power Generation consists primarily of investments in wind and solar assets, as well as geothermal, waste heat recovery, and transmission assets. In North America, assets are prim</w:t>
      </w:r>
      <w:r>
        <w:rPr>
          <w:rFonts w:ascii="Arial" w:eastAsia="Times New Roman" w:hAnsi="Arial" w:cs="Arial"/>
          <w:sz w:val="20"/>
          <w:szCs w:val="20"/>
        </w:rPr>
        <w:t>arily located in the provinces of Alberta, Saskatchewan, Ontario, and Québec and in the states of Colorado, Texas, Indiana and West Virginia. In Europe, Enbridge holds equity interests in operating offshore wind facilities in the coastal waters of the Unit</w:t>
      </w:r>
      <w:r>
        <w:rPr>
          <w:rFonts w:ascii="Arial" w:eastAsia="Times New Roman" w:hAnsi="Arial" w:cs="Arial"/>
          <w:sz w:val="20"/>
          <w:szCs w:val="20"/>
        </w:rPr>
        <w:t>ed Kingdom and Germany, as well as in several projects under active development in France. Further, we are pursuing new European development opportunities through Maple Power Ltd., a joint venture in which we hold a 50% interest.</w:t>
      </w: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divId w:val="136100736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30</w:t>
      </w:r>
    </w:p>
    <w:p w:rsidR="00000000" w:rsidRDefault="009C7336">
      <w:pPr>
        <w:divId w:val="1016225100"/>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9C7336">
      <w:pPr>
        <w:divId w:val="157655428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Combined Renewable Power Generation investments represent approximately 1,991 MW of net generation capacity. Of this amount, approximate</w:t>
      </w:r>
      <w:r>
        <w:rPr>
          <w:rFonts w:ascii="Arial" w:eastAsia="Times New Roman" w:hAnsi="Arial" w:cs="Arial"/>
          <w:sz w:val="20"/>
          <w:szCs w:val="20"/>
        </w:rPr>
        <w:t>ly:</w:t>
      </w:r>
    </w:p>
    <w:tbl>
      <w:tblPr>
        <w:tblW w:w="0" w:type="auto"/>
        <w:tblCellSpacing w:w="0" w:type="dxa"/>
        <w:tblCellMar>
          <w:left w:w="0" w:type="dxa"/>
          <w:right w:w="0" w:type="dxa"/>
        </w:tblCellMar>
        <w:tblLook w:val="04A0" w:firstRow="1" w:lastRow="0" w:firstColumn="1" w:lastColumn="0" w:noHBand="0" w:noVBand="1"/>
      </w:tblPr>
      <w:tblGrid>
        <w:gridCol w:w="720"/>
        <w:gridCol w:w="5069"/>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8120649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1,392 MW is generated by North American wind facilities;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59"/>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3896301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255 MW is generated by European offshore wind facilities;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6928026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240 MW is generated by the Saint-Nazaire Offshore Wind project, currently under construction;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13"/>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1793987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78 MW is generated by North American solar facilities.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vast majority of the power produced from these wind facilities is sold under long-term power purchase agreements.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Renewable Power Generation includes the Montana-Alberta Tie-Line (MATL), a 300 MW transmission line which runs from Great Falls, Montana</w:t>
      </w:r>
      <w:r>
        <w:rPr>
          <w:rFonts w:ascii="Arial" w:eastAsia="Times New Roman" w:hAnsi="Arial" w:cs="Arial"/>
          <w:sz w:val="20"/>
          <w:szCs w:val="20"/>
        </w:rPr>
        <w:t xml:space="preserve"> to Lethbridge, Alberta. In the fourth quarter of 2019, we committed to a plan to sell the MATL transmission assets. The purchase and sale agreement was signed in January 2020. Subject to certain regulatory approvals and customary closing conditions, the t</w:t>
      </w:r>
      <w:r>
        <w:rPr>
          <w:rFonts w:ascii="Arial" w:eastAsia="Times New Roman" w:hAnsi="Arial" w:cs="Arial"/>
          <w:sz w:val="20"/>
          <w:szCs w:val="20"/>
        </w:rPr>
        <w:t>ransaction is expected to close in the first quarter of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JOINT VENTURES / EQUITY INVESTMENTS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Effective August 1, 2018, the investments in the Canadian renewable assets and two of the United States renewable assets are held within a joint venture in </w:t>
      </w:r>
      <w:r>
        <w:rPr>
          <w:rFonts w:ascii="Arial" w:eastAsia="Times New Roman" w:hAnsi="Arial" w:cs="Arial"/>
          <w:sz w:val="20"/>
          <w:szCs w:val="20"/>
        </w:rPr>
        <w:t>which we maintain a 51% interest and continue to manage, operate</w:t>
      </w:r>
      <w:r>
        <w:rPr>
          <w:rFonts w:eastAsia="Times New Roman"/>
          <w:sz w:val="20"/>
          <w:szCs w:val="20"/>
        </w:rPr>
        <w:t>,</w:t>
      </w:r>
      <w:r>
        <w:rPr>
          <w:rFonts w:ascii="Arial" w:eastAsia="Times New Roman" w:hAnsi="Arial" w:cs="Arial"/>
          <w:sz w:val="20"/>
          <w:szCs w:val="20"/>
        </w:rPr>
        <w:t xml:space="preserve"> and provide administrative support</w:t>
      </w:r>
      <w:r>
        <w:rPr>
          <w:rFonts w:eastAsia="Times New Roman"/>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also own interests in European offshore wind facilities through the following joint ventures:</w:t>
      </w: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000000">
        <w:trPr>
          <w:divId w:val="1016225100"/>
          <w:tblCellSpacing w:w="0" w:type="dxa"/>
        </w:trPr>
        <w:tc>
          <w:tcPr>
            <w:tcW w:w="78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1553875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24.9% interest in Rampion Offshore, located in t</w:t>
            </w:r>
            <w:r>
              <w:rPr>
                <w:rFonts w:ascii="Arial" w:eastAsia="Times New Roman" w:hAnsi="Arial" w:cs="Arial"/>
                <w:sz w:val="20"/>
                <w:szCs w:val="20"/>
              </w:rPr>
              <w:t>he United Kingdom</w:t>
            </w:r>
            <w:r>
              <w:rPr>
                <w:rFonts w:eastAsia="Times New Roman"/>
                <w:sz w:val="20"/>
                <w:szCs w:val="20"/>
              </w:rPr>
              <w:t>,</w:t>
            </w:r>
            <w:r>
              <w:rPr>
                <w:rFonts w:ascii="Arial" w:eastAsia="Times New Roman" w:hAnsi="Arial" w:cs="Arial"/>
                <w:sz w:val="20"/>
                <w:szCs w:val="20"/>
              </w:rPr>
              <w:t xml:space="preserve"> which went into service April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000000">
        <w:trPr>
          <w:divId w:val="1016225100"/>
          <w:tblCellSpacing w:w="0" w:type="dxa"/>
        </w:trPr>
        <w:tc>
          <w:tcPr>
            <w:tcW w:w="7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3514006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25% interest in Hohe See Offshore and its subsequent expansion</w:t>
            </w:r>
            <w:r>
              <w:rPr>
                <w:rFonts w:eastAsia="Times New Roman"/>
                <w:sz w:val="20"/>
                <w:szCs w:val="20"/>
              </w:rPr>
              <w:t>,</w:t>
            </w:r>
            <w:r>
              <w:rPr>
                <w:rFonts w:ascii="Arial" w:eastAsia="Times New Roman" w:hAnsi="Arial" w:cs="Arial"/>
                <w:sz w:val="20"/>
                <w:szCs w:val="20"/>
              </w:rPr>
              <w:t xml:space="preserve"> </w:t>
            </w:r>
            <w:r>
              <w:rPr>
                <w:rFonts w:ascii="Arial" w:eastAsia="Times New Roman" w:hAnsi="Arial" w:cs="Arial"/>
                <w:sz w:val="20"/>
                <w:szCs w:val="20"/>
              </w:rPr>
              <w:t>located in Germany, which went into service October 2019 and January 2020</w:t>
            </w:r>
            <w:r>
              <w:rPr>
                <w:rFonts w:eastAsia="Times New Roman"/>
                <w:sz w:val="20"/>
                <w:szCs w:val="20"/>
              </w:rPr>
              <w:t>,</w:t>
            </w:r>
            <w:r>
              <w:rPr>
                <w:rFonts w:ascii="Arial" w:eastAsia="Times New Roman" w:hAnsi="Arial" w:cs="Arial"/>
                <w:sz w:val="20"/>
                <w:szCs w:val="20"/>
              </w:rPr>
              <w:t xml:space="preserve"> respectively;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000000">
        <w:trPr>
          <w:divId w:val="1016225100"/>
          <w:tblCellSpacing w:w="0" w:type="dxa"/>
        </w:trPr>
        <w:tc>
          <w:tcPr>
            <w:tcW w:w="7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6097057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50% interest in the Saint-Nazaire Offshore Wind project, located in France, that is currently under construction.</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COMPETITION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Renewable Power Generation assets operate in the North American and European power markets, which are subject to competit</w:t>
      </w:r>
      <w:r>
        <w:rPr>
          <w:rFonts w:ascii="Arial" w:eastAsia="Times New Roman" w:hAnsi="Arial" w:cs="Arial"/>
          <w:sz w:val="20"/>
          <w:szCs w:val="20"/>
        </w:rPr>
        <w:t>ion and supply and demand fundamentals for power in the jurisdictions in which they operate. The majority of revenue is generated pursuant to long-term power purchase agreements or has been substantially hedged. As such, the financial performance is not si</w:t>
      </w:r>
      <w:r>
        <w:rPr>
          <w:rFonts w:ascii="Arial" w:eastAsia="Times New Roman" w:hAnsi="Arial" w:cs="Arial"/>
          <w:sz w:val="20"/>
          <w:szCs w:val="20"/>
        </w:rPr>
        <w:t>gnificantly impacted by fluctuating power prices arising from supply/demand imbalances or the actions of competing facilities during the term of the applicable contracts. However, the renewable energy sector includes large utilities, small independent powe</w:t>
      </w:r>
      <w:r>
        <w:rPr>
          <w:rFonts w:ascii="Arial" w:eastAsia="Times New Roman" w:hAnsi="Arial" w:cs="Arial"/>
          <w:sz w:val="20"/>
          <w:szCs w:val="20"/>
        </w:rPr>
        <w:t>r producers and private equity investors, which are expected to aggressively compete for new project development opportunities and for the right to supply customers when contracts expire.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To grow in an environment of heightened competition, we strategica</w:t>
      </w:r>
      <w:r>
        <w:rPr>
          <w:rFonts w:ascii="Arial" w:eastAsia="Times New Roman" w:hAnsi="Arial" w:cs="Arial"/>
          <w:sz w:val="20"/>
          <w:szCs w:val="20"/>
        </w:rPr>
        <w:t>lly seek opportunities to collaborate with well-established renewable power developers and financial partners and to target regions with commercial constructs consistent with our low risk business model. In addition, we bring to bear the expertise of compl</w:t>
      </w:r>
      <w:r>
        <w:rPr>
          <w:rFonts w:ascii="Arial" w:eastAsia="Times New Roman" w:hAnsi="Arial" w:cs="Arial"/>
          <w:sz w:val="20"/>
          <w:szCs w:val="20"/>
        </w:rPr>
        <w:t>eting and delivering large scale infrastructure projects.</w:t>
      </w:r>
    </w:p>
    <w:p w:rsidR="00000000" w:rsidRDefault="009C7336">
      <w:pPr>
        <w:spacing w:line="288" w:lineRule="auto"/>
        <w:divId w:val="1016225100"/>
        <w:rPr>
          <w:rFonts w:eastAsia="Times New Roman"/>
          <w:sz w:val="20"/>
          <w:szCs w:val="20"/>
        </w:rPr>
      </w:pPr>
    </w:p>
    <w:p w:rsidR="00000000" w:rsidRDefault="009C7336">
      <w:pPr>
        <w:divId w:val="10080982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31</w:t>
      </w:r>
    </w:p>
    <w:p w:rsidR="00000000" w:rsidRDefault="009C7336">
      <w:pPr>
        <w:divId w:val="1016225100"/>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9C7336">
      <w:pPr>
        <w:divId w:val="3377216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SUPPLY AND DEMAND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renewable power generation network in North America is expected to undergo significant growth over the next 20 years due to the replacement of older sources of electricity generation. On the demand side, North American economic growth over the longer t</w:t>
      </w:r>
      <w:r>
        <w:rPr>
          <w:rFonts w:ascii="Arial" w:eastAsia="Times New Roman" w:hAnsi="Arial" w:cs="Arial"/>
          <w:sz w:val="20"/>
          <w:szCs w:val="20"/>
        </w:rPr>
        <w:t>erm is expected to drive growing electricity demand, although continued efficiency gains are expected to make the economy less energy-intensive and temper demand growth. On the supply side, legislation is expected to accelerate the retirement of aging coal</w:t>
      </w:r>
      <w:r>
        <w:rPr>
          <w:rFonts w:ascii="Arial" w:eastAsia="Times New Roman" w:hAnsi="Arial" w:cs="Arial"/>
          <w:sz w:val="20"/>
          <w:szCs w:val="20"/>
        </w:rPr>
        <w:t>-fired generation plants, resulting in a requirement for significant new generation capacity and extending project lives and/or power purchase agreements of preferred technologies. While coal and nuclear facilities will continue to be core components of po</w:t>
      </w:r>
      <w:r>
        <w:rPr>
          <w:rFonts w:ascii="Arial" w:eastAsia="Times New Roman" w:hAnsi="Arial" w:cs="Arial"/>
          <w:sz w:val="20"/>
          <w:szCs w:val="20"/>
        </w:rPr>
        <w:t>wer generation in North America, gas-fired and renewable energy facilities, including biomass, hydro, solar and wind (the latter of which make up the bulk of our assets), are expected to be the preferred sources to replace coal-fired generation due to thei</w:t>
      </w:r>
      <w:r>
        <w:rPr>
          <w:rFonts w:ascii="Arial" w:eastAsia="Times New Roman" w:hAnsi="Arial" w:cs="Arial"/>
          <w:sz w:val="20"/>
          <w:szCs w:val="20"/>
        </w:rPr>
        <w:t>r lower carbon intensities. In addition, changes in the administration in the jurisdictions within which we operate, or in societal views, could result in a significant policy shift or pressure to accelerate low carbon transition.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near-term, uncer</w:t>
      </w:r>
      <w:r>
        <w:rPr>
          <w:rFonts w:ascii="Arial" w:eastAsia="Times New Roman" w:hAnsi="Arial" w:cs="Arial"/>
          <w:sz w:val="20"/>
          <w:szCs w:val="20"/>
        </w:rPr>
        <w:t>tainty over the availability of tax or other government incentives in various jurisdictions, the ability to secure long-term power purchase agreements through government or investor-owned power authorities and low market prices of electricity may hinder th</w:t>
      </w:r>
      <w:r>
        <w:rPr>
          <w:rFonts w:ascii="Arial" w:eastAsia="Times New Roman" w:hAnsi="Arial" w:cs="Arial"/>
          <w:sz w:val="20"/>
          <w:szCs w:val="20"/>
        </w:rPr>
        <w:t>e pace of future new renewable capacity development. However, continued improvement in technology and manufacturing capacity in the past few years has reduced capital costs and improved yield factors associated with renewable energy generation. These posit</w:t>
      </w:r>
      <w:r>
        <w:rPr>
          <w:rFonts w:ascii="Arial" w:eastAsia="Times New Roman" w:hAnsi="Arial" w:cs="Arial"/>
          <w:sz w:val="20"/>
          <w:szCs w:val="20"/>
        </w:rPr>
        <w:t>ive developments are expected to render renewable energy more competitive and support ongoing investment over the long-term, regardless of available incentives. Related growth opportunities could include repowering projects to increase output from and exte</w:t>
      </w:r>
      <w:r>
        <w:rPr>
          <w:rFonts w:ascii="Arial" w:eastAsia="Times New Roman" w:hAnsi="Arial" w:cs="Arial"/>
          <w:sz w:val="20"/>
          <w:szCs w:val="20"/>
        </w:rPr>
        <w:t>nd project-life of our existing facilities.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In Europe, the renewable energy outlook is positive, especially for offshore wind in countries with long coastlines and densely populated areas. According to the European Wind Energy Association, by 2030, wind </w:t>
      </w:r>
      <w:r>
        <w:rPr>
          <w:rFonts w:ascii="Arial" w:eastAsia="Times New Roman" w:hAnsi="Arial" w:cs="Arial"/>
          <w:sz w:val="20"/>
          <w:szCs w:val="20"/>
        </w:rPr>
        <w:t>energy capacity in Europe is expected to be 320 Gigawatts (GW), including 66 GW of offshore capacity as compared to 18.5 GW at the end of 2018.</w:t>
      </w:r>
      <w:r>
        <w:rPr>
          <w:rFonts w:eastAsia="Times New Roman"/>
          <w:sz w:val="20"/>
          <w:szCs w:val="20"/>
        </w:rPr>
        <w:t xml:space="preserve"> </w:t>
      </w:r>
      <w:r>
        <w:rPr>
          <w:rFonts w:ascii="Arial" w:eastAsia="Times New Roman" w:hAnsi="Arial" w:cs="Arial"/>
          <w:sz w:val="20"/>
          <w:szCs w:val="20"/>
        </w:rPr>
        <w:t>There is also wide public support for carbon reduction targets and broader adoption of renewable generation acro</w:t>
      </w:r>
      <w:r>
        <w:rPr>
          <w:rFonts w:ascii="Arial" w:eastAsia="Times New Roman" w:hAnsi="Arial" w:cs="Arial"/>
          <w:sz w:val="20"/>
          <w:szCs w:val="20"/>
        </w:rPr>
        <w:t>ss all governmental levels. We, through our European joint ventures, continue to invest in offshore wind projects in the United Kingdom, France, and Germany to meet the growing demand.</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8"/>
          <w:szCs w:val="28"/>
        </w:rPr>
      </w:pPr>
      <w:r>
        <w:rPr>
          <w:rFonts w:ascii="Arial" w:eastAsia="Times New Roman" w:hAnsi="Arial" w:cs="Arial"/>
          <w:b/>
          <w:bCs/>
          <w:sz w:val="28"/>
          <w:szCs w:val="28"/>
        </w:rPr>
        <w:t>ENERGY SERVICES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Energy Services businesses in Canada and the Un</w:t>
      </w:r>
      <w:r>
        <w:rPr>
          <w:rFonts w:ascii="Arial" w:eastAsia="Times New Roman" w:hAnsi="Arial" w:cs="Arial"/>
          <w:sz w:val="20"/>
          <w:szCs w:val="20"/>
        </w:rPr>
        <w:t>ited States undertake physical commodity marketing activity and logistical services to manage our volume commitments on various pipeline systems. Energy Services provides energy marketing services to North American refiners, producers, and other customers.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Energy Services is primarily focused on servicing customers across the value chain and capturing value from quality, time, and location price differentials when opportunities arise. To execute these strategies, Energy Services transports and stores on b</w:t>
      </w:r>
      <w:r>
        <w:rPr>
          <w:rFonts w:ascii="Arial" w:eastAsia="Times New Roman" w:hAnsi="Arial" w:cs="Arial"/>
          <w:sz w:val="20"/>
          <w:szCs w:val="20"/>
        </w:rPr>
        <w:t>oth Enbridge-owned and third party assets using a combination of contracted long-term and short-term pipeline, storage tank, railcar, and truck capacity agreements.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COMPETITION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Energy Services’ earnings are primarily generated from arbitrage opportunitie</w:t>
      </w:r>
      <w:r>
        <w:rPr>
          <w:rFonts w:ascii="Arial" w:eastAsia="Times New Roman" w:hAnsi="Arial" w:cs="Arial"/>
          <w:sz w:val="20"/>
          <w:szCs w:val="20"/>
        </w:rPr>
        <w:t>s which, by their nature, can be replicated by competitors. An increase in market participants entering into similar arbitrage strategies could have an impact on our earnings. Efforts to mitigate competition risk include diversification of the marketing bu</w:t>
      </w:r>
      <w:r>
        <w:rPr>
          <w:rFonts w:ascii="Arial" w:eastAsia="Times New Roman" w:hAnsi="Arial" w:cs="Arial"/>
          <w:sz w:val="20"/>
          <w:szCs w:val="20"/>
        </w:rPr>
        <w:t>siness by transacting at the majority of major hubs in North America and establishing long-term relationships with clients and pipelines.</w:t>
      </w:r>
    </w:p>
    <w:p w:rsidR="00000000" w:rsidRDefault="009C7336">
      <w:pPr>
        <w:spacing w:line="288" w:lineRule="auto"/>
        <w:divId w:val="1016225100"/>
        <w:rPr>
          <w:rFonts w:eastAsia="Times New Roman"/>
          <w:sz w:val="20"/>
          <w:szCs w:val="20"/>
        </w:rPr>
      </w:pPr>
    </w:p>
    <w:p w:rsidR="00000000" w:rsidRDefault="009C7336">
      <w:pPr>
        <w:divId w:val="183529199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32</w:t>
      </w:r>
    </w:p>
    <w:p w:rsidR="00000000" w:rsidRDefault="009C7336">
      <w:pPr>
        <w:divId w:val="1016225100"/>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9C7336">
      <w:pPr>
        <w:divId w:val="686567947"/>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ELIMINATIONS AND OTHER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Eliminations and Other includes operating and administrative costs and the impact of foreign exchange hedge settlements, which are not allocated to business segments. Eliminations and Other also includes new business development activities and corporate in</w:t>
      </w:r>
      <w:r>
        <w:rPr>
          <w:rFonts w:ascii="Arial" w:eastAsia="Times New Roman" w:hAnsi="Arial" w:cs="Arial"/>
          <w:sz w:val="20"/>
          <w:szCs w:val="20"/>
        </w:rPr>
        <w:t>vestments.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OPERATIONAL, ENVIRONMENTAL AND ECONOMIC REGULATION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LIQUIDS PIPELINES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Operational Regulation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subject to numerous operational rules and regulations mandated by governments or applicable regulatory authorities, breaches of which could result in fines, penalties, operating restrictions and an overall increase in operating and compliance costs.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United States, our interstate pipeline operations are subject to pipeline safety laws and regulations administered by the Pipeline and Hazardous Materials Safety Administration (PHMSA) of the United States Department of Transportation (DOT). Thes</w:t>
      </w:r>
      <w:r>
        <w:rPr>
          <w:rFonts w:ascii="Arial" w:eastAsia="Times New Roman" w:hAnsi="Arial" w:cs="Arial"/>
          <w:sz w:val="20"/>
          <w:szCs w:val="20"/>
        </w:rPr>
        <w:t>e laws and regulations require us to comply with a significant set of requirements for the design, construction, maintenance and operation of our interstate pipelines. These laws and regulations, among other things, include requirements to monitor and main</w:t>
      </w:r>
      <w:r>
        <w:rPr>
          <w:rFonts w:ascii="Arial" w:eastAsia="Times New Roman" w:hAnsi="Arial" w:cs="Arial"/>
          <w:sz w:val="20"/>
          <w:szCs w:val="20"/>
        </w:rPr>
        <w:t>tain the integrity of our pipelines and determine the pressures at which our pipelines can operate.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PHMSA has designed an Integrity Verification Process intended to create standards to verify maximum allowable operating pressure, and to improve and expan</w:t>
      </w:r>
      <w:r>
        <w:rPr>
          <w:rFonts w:ascii="Arial" w:eastAsia="Times New Roman" w:hAnsi="Arial" w:cs="Arial"/>
          <w:sz w:val="20"/>
          <w:szCs w:val="20"/>
        </w:rPr>
        <w:t>d integrity management processes. Additionally, PHMSA has established standards for storage facilities. There remains uncertainty as to how these standards will be implemented, but it is expected that the changes will impose additional costs on new pipelin</w:t>
      </w:r>
      <w:r>
        <w:rPr>
          <w:rFonts w:ascii="Arial" w:eastAsia="Times New Roman" w:hAnsi="Arial" w:cs="Arial"/>
          <w:sz w:val="20"/>
          <w:szCs w:val="20"/>
        </w:rPr>
        <w:t xml:space="preserve">e projects as well as on existing operations. In this climate of increasingly stringent regulation, pipeline failure or failures to comply with applicable regulations could result in reduction of allowable operating pressures as authorized by PHMSA, which </w:t>
      </w:r>
      <w:r>
        <w:rPr>
          <w:rFonts w:ascii="Arial" w:eastAsia="Times New Roman" w:hAnsi="Arial" w:cs="Arial"/>
          <w:sz w:val="20"/>
          <w:szCs w:val="20"/>
        </w:rPr>
        <w:t>would reduce available capacity on our pipelines. Should any of these risks materialize, it may have an adverse effect on our operations, earnings, cash flows and financial condition.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Canada, our pipeline operations are subject to pipeline safety regu</w:t>
      </w:r>
      <w:r>
        <w:rPr>
          <w:rFonts w:ascii="Arial" w:eastAsia="Times New Roman" w:hAnsi="Arial" w:cs="Arial"/>
          <w:sz w:val="20"/>
          <w:szCs w:val="20"/>
        </w:rPr>
        <w:t>lations overseen by the CER or provincial regulators. Applicable legislation and regulations require us to comply with a significant set of requirements for the design, construction, maintenance and operation of our pipelines. Among other obligations, this</w:t>
      </w:r>
      <w:r>
        <w:rPr>
          <w:rFonts w:ascii="Arial" w:eastAsia="Times New Roman" w:hAnsi="Arial" w:cs="Arial"/>
          <w:sz w:val="20"/>
          <w:szCs w:val="20"/>
        </w:rPr>
        <w:t xml:space="preserve"> regulatory framework imposes requirements to monitor and maintain the integrity of our pipelines.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in the United States, several legislative changes addressing pipeline safety in Canada have recently been enacted. The changes evidence an increased foc</w:t>
      </w:r>
      <w:r>
        <w:rPr>
          <w:rFonts w:ascii="Arial" w:eastAsia="Times New Roman" w:hAnsi="Arial" w:cs="Arial"/>
          <w:sz w:val="20"/>
          <w:szCs w:val="20"/>
        </w:rPr>
        <w:t>us on the implementation of management systems to address key areas such as emergency management, integrity management, safety, security and environmental protection. Other legislative changes have created authority for the CER to impose administrative mon</w:t>
      </w:r>
      <w:r>
        <w:rPr>
          <w:rFonts w:ascii="Arial" w:eastAsia="Times New Roman" w:hAnsi="Arial" w:cs="Arial"/>
          <w:sz w:val="20"/>
          <w:szCs w:val="20"/>
        </w:rPr>
        <w:t>etary penalties for non-compliance with the regulatory regime it administers, as well as to impose financial requirements for future abandonment and major pipeline releases.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Environmental Regulation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are also subject to numerous environmental laws and </w:t>
      </w:r>
      <w:r>
        <w:rPr>
          <w:rFonts w:ascii="Arial" w:eastAsia="Times New Roman" w:hAnsi="Arial" w:cs="Arial"/>
          <w:sz w:val="20"/>
          <w:szCs w:val="20"/>
        </w:rPr>
        <w:t>regulations affecting many aspects of our present and future operations, including air emissions, water quality, wastewater discharges, solid waste and hazardous waste. These laws and regulations generally require us to obtain and comply with a wide variet</w:t>
      </w:r>
      <w:r>
        <w:rPr>
          <w:rFonts w:ascii="Arial" w:eastAsia="Times New Roman" w:hAnsi="Arial" w:cs="Arial"/>
          <w:sz w:val="20"/>
          <w:szCs w:val="20"/>
        </w:rPr>
        <w:t>y of environmental licenses, permits and other approvals.</w:t>
      </w:r>
    </w:p>
    <w:p w:rsidR="00000000" w:rsidRDefault="009C7336">
      <w:pPr>
        <w:spacing w:line="288" w:lineRule="auto"/>
        <w:divId w:val="1016225100"/>
        <w:rPr>
          <w:rFonts w:eastAsia="Times New Roman"/>
          <w:sz w:val="20"/>
          <w:szCs w:val="20"/>
        </w:rPr>
      </w:pPr>
    </w:p>
    <w:p w:rsidR="00000000" w:rsidRDefault="009C7336">
      <w:pPr>
        <w:divId w:val="154556262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33</w:t>
      </w:r>
    </w:p>
    <w:p w:rsidR="00000000" w:rsidRDefault="009C7336">
      <w:pPr>
        <w:divId w:val="1016225100"/>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9C7336">
      <w:pPr>
        <w:divId w:val="184878348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particular, in the United States, compliance with major Clean Air Act regulatory programs is likely to cause us to incur significant capital expendit</w:t>
      </w:r>
      <w:r>
        <w:rPr>
          <w:rFonts w:ascii="Arial" w:eastAsia="Times New Roman" w:hAnsi="Arial" w:cs="Arial"/>
          <w:sz w:val="20"/>
          <w:szCs w:val="20"/>
        </w:rPr>
        <w:t>ures to obtain permits, evaluate off-site impacts of our operations, install pollution control equipment, and otherwise assure compliance. Some states in which we operate are implementing new emissions limits to comply with 2008 ozone standards regulated u</w:t>
      </w:r>
      <w:r>
        <w:rPr>
          <w:rFonts w:ascii="Arial" w:eastAsia="Times New Roman" w:hAnsi="Arial" w:cs="Arial"/>
          <w:sz w:val="20"/>
          <w:szCs w:val="20"/>
        </w:rPr>
        <w:t>nder the National Ambient Air Quality Standards. In 2015, the ozone standards were lowered even further from 75 parts per billion (ppb) to 70 ppb, which may require states to implement additional emissions regulations. The precise nature of these complianc</w:t>
      </w:r>
      <w:r>
        <w:rPr>
          <w:rFonts w:ascii="Arial" w:eastAsia="Times New Roman" w:hAnsi="Arial" w:cs="Arial"/>
          <w:sz w:val="20"/>
          <w:szCs w:val="20"/>
        </w:rPr>
        <w:t>e obligations at each of our facilities has not been finally determined and may depend in part on future regulatory changes. In addition, compliance with new and emerging environmental regulatory programs may significantly increase our operating costs comp</w:t>
      </w:r>
      <w:r>
        <w:rPr>
          <w:rFonts w:ascii="Arial" w:eastAsia="Times New Roman" w:hAnsi="Arial" w:cs="Arial"/>
          <w:sz w:val="20"/>
          <w:szCs w:val="20"/>
        </w:rPr>
        <w:t>ared to historical levels.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United States, climate change action is evolving at state, regional and federal levels. The Supreme Court decision in Massachusetts v. Environmental Protection Agency in 2007 established that GHG emissions were pollutant</w:t>
      </w:r>
      <w:r>
        <w:rPr>
          <w:rFonts w:ascii="Arial" w:eastAsia="Times New Roman" w:hAnsi="Arial" w:cs="Arial"/>
          <w:sz w:val="20"/>
          <w:szCs w:val="20"/>
        </w:rPr>
        <w:t>s subject to regulation under the Clean Air Act. Pursuant to federal regulations, we are currently subject to an obligation to report our GHG emissions at our largest emitting facilities, but are not generally subject to limits on emissions of GHGs. In add</w:t>
      </w:r>
      <w:r>
        <w:rPr>
          <w:rFonts w:ascii="Arial" w:eastAsia="Times New Roman" w:hAnsi="Arial" w:cs="Arial"/>
          <w:sz w:val="20"/>
          <w:szCs w:val="20"/>
        </w:rPr>
        <w:t>ition, a number of states have joined regional GHG initiatives, and a number are developing their own programs that would mandate reductions in GHG emissions. Public interest groups and regulatory agencies are increasingly focusing on the emission of metha</w:t>
      </w:r>
      <w:r>
        <w:rPr>
          <w:rFonts w:ascii="Arial" w:eastAsia="Times New Roman" w:hAnsi="Arial" w:cs="Arial"/>
          <w:sz w:val="20"/>
          <w:szCs w:val="20"/>
        </w:rPr>
        <w:t>ne associated with natural gas development and transmission as a source of GHG emissions. However, as the key details of future GHG restrictions and compliance mechanisms remain undefined, the likely future effects on our business are highly uncertain.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w:t>
      </w:r>
      <w:r>
        <w:rPr>
          <w:rFonts w:ascii="Arial" w:eastAsia="Times New Roman" w:hAnsi="Arial" w:cs="Arial"/>
          <w:sz w:val="20"/>
          <w:szCs w:val="20"/>
        </w:rPr>
        <w:t>or its part, Canada has reaffirmed its strong preference for a harmonized approach with that of the United States. In 2019, the Government of Canada implemented a federal system of carbon pricing. The pricing applies to provinces and territories that are n</w:t>
      </w:r>
      <w:r>
        <w:rPr>
          <w:rFonts w:ascii="Arial" w:eastAsia="Times New Roman" w:hAnsi="Arial" w:cs="Arial"/>
          <w:sz w:val="20"/>
          <w:szCs w:val="20"/>
        </w:rPr>
        <w:t>ot in compliance with the federal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Due to the speculative outlook regarding any United States federal and state policies, we cannot estimate the potential effect of proposed GHG policies on our future consolidated results of operations, fina</w:t>
      </w:r>
      <w:r>
        <w:rPr>
          <w:rFonts w:ascii="Arial" w:eastAsia="Times New Roman" w:hAnsi="Arial" w:cs="Arial"/>
          <w:sz w:val="20"/>
          <w:szCs w:val="20"/>
        </w:rPr>
        <w:t>ncial position or cash flows. However, such legislation or regulation could materially increase our operating costs, require material capital expenditures or create additional permitting, which could delay proposed construction projects.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Economic Regulat</w:t>
      </w:r>
      <w:r>
        <w:rPr>
          <w:rFonts w:ascii="Arial" w:eastAsia="Times New Roman" w:hAnsi="Arial" w:cs="Arial"/>
          <w:b/>
          <w:bCs/>
          <w:sz w:val="20"/>
          <w:szCs w:val="20"/>
        </w:rPr>
        <w: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liquids pipelines also face economic regulation risk. Broadly defined, economic regulation risk is the risk that governments or regulatory agencies change or reject proposed or existing commercial arrangements including permits and regulatory approvals</w:t>
      </w:r>
      <w:r>
        <w:rPr>
          <w:rFonts w:ascii="Arial" w:eastAsia="Times New Roman" w:hAnsi="Arial" w:cs="Arial"/>
          <w:sz w:val="20"/>
          <w:szCs w:val="20"/>
        </w:rPr>
        <w:t xml:space="preserve"> for new projects. The Mainline System and other liquids pipelines are subject to the actions of various regulators, including the CER and FERC, with respect to the tariffs and tolls of those operations. The changing or rejecting of commercial arrangements</w:t>
      </w:r>
      <w:r>
        <w:rPr>
          <w:rFonts w:ascii="Arial" w:eastAsia="Times New Roman" w:hAnsi="Arial" w:cs="Arial"/>
          <w:sz w:val="20"/>
          <w:szCs w:val="20"/>
        </w:rPr>
        <w:t>, including decisions by regulators on the applicable tariff structure or changes in interpretations of existing regulations by courts or regulators, could have an adverse effect on our revenues and earnings. Delays in regulatory approvals on projects such</w:t>
      </w:r>
      <w:r>
        <w:rPr>
          <w:rFonts w:ascii="Arial" w:eastAsia="Times New Roman" w:hAnsi="Arial" w:cs="Arial"/>
          <w:sz w:val="20"/>
          <w:szCs w:val="20"/>
        </w:rPr>
        <w:t xml:space="preserve"> as our U.S. L3R Program, could result in cost escalations and construction delays, which also negatively impact our operations.</w:t>
      </w:r>
    </w:p>
    <w:p w:rsidR="00000000" w:rsidRDefault="009C7336">
      <w:pPr>
        <w:spacing w:line="288" w:lineRule="auto"/>
        <w:divId w:val="1016225100"/>
        <w:rPr>
          <w:rFonts w:eastAsia="Times New Roman"/>
          <w:sz w:val="20"/>
          <w:szCs w:val="20"/>
        </w:rPr>
      </w:pPr>
    </w:p>
    <w:p w:rsidR="00000000" w:rsidRDefault="009C7336">
      <w:pPr>
        <w:divId w:val="103693188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34</w:t>
      </w:r>
    </w:p>
    <w:p w:rsidR="00000000" w:rsidRDefault="009C7336">
      <w:pPr>
        <w:divId w:val="1016225100"/>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9C7336">
      <w:pPr>
        <w:divId w:val="155951385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TRANSMISSION AND MIDSTREAM</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Operational Regulation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span of regulation risks that apply to the Liquids Pipeline business as described above under </w:t>
      </w:r>
      <w:r>
        <w:rPr>
          <w:rFonts w:ascii="Arial" w:eastAsia="Times New Roman" w:hAnsi="Arial" w:cs="Arial"/>
          <w:i/>
          <w:iCs/>
          <w:sz w:val="20"/>
          <w:szCs w:val="20"/>
        </w:rPr>
        <w:t>Liquids Pipelines</w:t>
      </w:r>
      <w:r>
        <w:rPr>
          <w:rFonts w:ascii="Arial" w:eastAsia="Times New Roman" w:hAnsi="Arial" w:cs="Arial"/>
          <w:sz w:val="20"/>
          <w:szCs w:val="20"/>
        </w:rPr>
        <w:t xml:space="preserve"> also applies to the Gas Transmission and Midstream business. Most of our United States gas transmission operations are regulated by the FERC</w:t>
      </w:r>
      <w:r>
        <w:rPr>
          <w:rFonts w:ascii="Arial" w:eastAsia="Times New Roman" w:hAnsi="Arial" w:cs="Arial"/>
          <w:sz w:val="20"/>
          <w:szCs w:val="20"/>
        </w:rPr>
        <w:t>. The FERC regulates natural gas transmission in United States interstate commerce including the establishment of rates for services. The FERC also regulates the construction of United States interstate natural gas pipelines and storage facilities, includi</w:t>
      </w:r>
      <w:r>
        <w:rPr>
          <w:rFonts w:ascii="Arial" w:eastAsia="Times New Roman" w:hAnsi="Arial" w:cs="Arial"/>
          <w:sz w:val="20"/>
          <w:szCs w:val="20"/>
        </w:rPr>
        <w:t>ng the extension, enlargement and abandonment of facilities. In addition, certain operations are subject to oversight by state regulatory commissions. To the extent that the natural gas intrastate pipelines that transport or store natural gas in interstate</w:t>
      </w:r>
      <w:r>
        <w:rPr>
          <w:rFonts w:ascii="Arial" w:eastAsia="Times New Roman" w:hAnsi="Arial" w:cs="Arial"/>
          <w:sz w:val="20"/>
          <w:szCs w:val="20"/>
        </w:rPr>
        <w:t xml:space="preserve"> commerce provide services under Section 311 of the Natural Gas Policy Act of 1978, they are subject to FERC regulations. The FERC may propose and implement new rules and regulations affecting interstate natural gas transmission and storage companies, whic</w:t>
      </w:r>
      <w:r>
        <w:rPr>
          <w:rFonts w:ascii="Arial" w:eastAsia="Times New Roman" w:hAnsi="Arial" w:cs="Arial"/>
          <w:sz w:val="20"/>
          <w:szCs w:val="20"/>
        </w:rPr>
        <w:t>h remain subject to the FERC’s jurisdiction. These initiatives may also affect certain transmission of gas by intrastate pipelines. We reached an agreement with Texas Eastern shippers and filed a Stipulation and Agreement with the FERC on October 28, 2019.</w:t>
      </w:r>
      <w:r>
        <w:rPr>
          <w:rFonts w:ascii="Arial" w:eastAsia="Times New Roman" w:hAnsi="Arial" w:cs="Arial"/>
          <w:sz w:val="20"/>
          <w:szCs w:val="20"/>
        </w:rPr>
        <w:t xml:space="preserve"> We expect a decision from the FERC in the second quarter of 2020, upon which we will begin recognizing updated rates within our results of operations.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operations are subject to the jurisdiction of the Environmental Protection Agency and various oth</w:t>
      </w:r>
      <w:r>
        <w:rPr>
          <w:rFonts w:ascii="Arial" w:eastAsia="Times New Roman" w:hAnsi="Arial" w:cs="Arial"/>
          <w:sz w:val="20"/>
          <w:szCs w:val="20"/>
        </w:rPr>
        <w:t>er federal, state and local environmental agencies. Our United States interstate natural gas pipelines and certain of DCP Midstream’s gathering and transmission pipelines are also subject to the regulations of the DOT concerning pipeline safety.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intr</w:t>
      </w:r>
      <w:r>
        <w:rPr>
          <w:rFonts w:ascii="Arial" w:eastAsia="Times New Roman" w:hAnsi="Arial" w:cs="Arial"/>
          <w:sz w:val="20"/>
          <w:szCs w:val="20"/>
        </w:rPr>
        <w:t>astate natural gas and NGL pipelines owned by us and DCP Midstream are subject to state regulation. DCP Midstream's interstate NGL transportation pipelines are subject to FERC regulation. The natural gas gathering and processing activities of DCP Midstream</w:t>
      </w:r>
      <w:r>
        <w:rPr>
          <w:rFonts w:ascii="Arial" w:eastAsia="Times New Roman" w:hAnsi="Arial" w:cs="Arial"/>
          <w:sz w:val="20"/>
          <w:szCs w:val="20"/>
        </w:rPr>
        <w:t xml:space="preserve"> are not subject to FERC regulation.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Canadian operations are governed by various federal and provincial agencies with respect to pipeline safety, including the CER, the Transportation Safety Board and the Ontario Technical Standards and Safety Autho</w:t>
      </w:r>
      <w:r>
        <w:rPr>
          <w:rFonts w:ascii="Arial" w:eastAsia="Times New Roman" w:hAnsi="Arial" w:cs="Arial"/>
          <w:sz w:val="20"/>
          <w:szCs w:val="20"/>
        </w:rPr>
        <w:t>rity.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Canadian natural gas transmission operations are subject to regulation by the CER or the provincial agencies in Canada, such as the OEB. These agencies have jurisdiction similar to the FERC for regulating rates, the terms and conditions of serv</w:t>
      </w:r>
      <w:r>
        <w:rPr>
          <w:rFonts w:ascii="Arial" w:eastAsia="Times New Roman" w:hAnsi="Arial" w:cs="Arial"/>
          <w:sz w:val="20"/>
          <w:szCs w:val="20"/>
        </w:rPr>
        <w:t xml:space="preserve">ice, the construction of additional facilities and acquisitions. We are in the process of negotiating a rate settlement agreement with our British Columbia Pipeline shippers. Since the expiration of our previous Settlement Agreement at the end of 2019, we </w:t>
      </w:r>
      <w:r>
        <w:rPr>
          <w:rFonts w:ascii="Arial" w:eastAsia="Times New Roman" w:hAnsi="Arial" w:cs="Arial"/>
          <w:sz w:val="20"/>
          <w:szCs w:val="20"/>
        </w:rPr>
        <w:t>have been charging interim rates as approved by the CER.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DISTRIBUTION AND STORAGE</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Operational Regulation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gas distribution and storage utility operations are regulated by the OEB and the Québec Régie de l’énergie, among others. Regulators’ future </w:t>
      </w:r>
      <w:r>
        <w:rPr>
          <w:rFonts w:ascii="Arial" w:eastAsia="Times New Roman" w:hAnsi="Arial" w:cs="Arial"/>
          <w:sz w:val="20"/>
          <w:szCs w:val="20"/>
        </w:rPr>
        <w:t>actions may differ from current expectations or future legislative changes may impact the regulatory environments in which we operate. To the extent that the regulators’ future actions are different from current expectations, the timing and amount of recov</w:t>
      </w:r>
      <w:r>
        <w:rPr>
          <w:rFonts w:ascii="Arial" w:eastAsia="Times New Roman" w:hAnsi="Arial" w:cs="Arial"/>
          <w:sz w:val="20"/>
          <w:szCs w:val="20"/>
        </w:rPr>
        <w:t>ery or refund of amounts recorded on the Consolidated Statements of Financial Position, or amounts that would have been recorded on the Consolidated Statements of Financial Position in absence of the effects of regulation, could be different from the amoun</w:t>
      </w:r>
      <w:r>
        <w:rPr>
          <w:rFonts w:ascii="Arial" w:eastAsia="Times New Roman" w:hAnsi="Arial" w:cs="Arial"/>
          <w:sz w:val="20"/>
          <w:szCs w:val="20"/>
        </w:rPr>
        <w:t>ts that are eventually recovered or refunded.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seek to mitigate operational regulation risk. We retain dedicated professional staff and maintain strong relationships with customers, intervenors and regulators. This strong regulatory relationship contin</w:t>
      </w:r>
      <w:r>
        <w:rPr>
          <w:rFonts w:ascii="Arial" w:eastAsia="Times New Roman" w:hAnsi="Arial" w:cs="Arial"/>
          <w:sz w:val="20"/>
          <w:szCs w:val="20"/>
        </w:rPr>
        <w:t xml:space="preserve">ued in 2019 following the OEB’s Decision and Order to approve Enbridge Gas’ application for 2019 rates. The Decision and Order approved an effective date for base rates of April 1, 2019, and the inclusion of incremental capital module amounts to allow for </w:t>
      </w:r>
      <w:r>
        <w:rPr>
          <w:rFonts w:ascii="Arial" w:eastAsia="Times New Roman" w:hAnsi="Arial" w:cs="Arial"/>
          <w:sz w:val="20"/>
          <w:szCs w:val="20"/>
        </w:rPr>
        <w:t>the recovery of incremental capital investments.</w:t>
      </w:r>
    </w:p>
    <w:p w:rsidR="00000000" w:rsidRDefault="009C7336">
      <w:pPr>
        <w:spacing w:line="288" w:lineRule="auto"/>
        <w:divId w:val="1016225100"/>
        <w:rPr>
          <w:rFonts w:eastAsia="Times New Roman"/>
          <w:sz w:val="20"/>
          <w:szCs w:val="20"/>
        </w:rPr>
      </w:pPr>
    </w:p>
    <w:p w:rsidR="00000000" w:rsidRDefault="009C7336">
      <w:pPr>
        <w:divId w:val="150274143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35</w:t>
      </w:r>
    </w:p>
    <w:p w:rsidR="00000000" w:rsidRDefault="009C7336">
      <w:pPr>
        <w:divId w:val="1016225100"/>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9C7336">
      <w:pPr>
        <w:divId w:val="54259264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Gas' distribution rates, beginning in 2019, are set under a five-year incentive regulation (IR) framework using a price cap mechanism. The price cap mechanism establishes new rates each year through an annual base rate escalation at inflation less</w:t>
      </w:r>
      <w:r>
        <w:rPr>
          <w:rFonts w:ascii="Arial" w:eastAsia="Times New Roman" w:hAnsi="Arial" w:cs="Arial"/>
          <w:sz w:val="20"/>
          <w:szCs w:val="20"/>
        </w:rPr>
        <w:t xml:space="preserve"> a 0.3% productivity factor, annual updates for certain costs to be passed through to customers, and where applicable, the recovery of material discrete incremental capital investments beyond those that can be funded through base rates. The IR framework in</w:t>
      </w:r>
      <w:r>
        <w:rPr>
          <w:rFonts w:ascii="Arial" w:eastAsia="Times New Roman" w:hAnsi="Arial" w:cs="Arial"/>
          <w:sz w:val="20"/>
          <w:szCs w:val="20"/>
        </w:rPr>
        <w:t>cludes the continuation and establishment of certain deferral and variance accounts, as well as an earnings sharing mechanism that requires Enbridge Gas to share equally with customers, any earnings in excess of 150 basis points over the annual OEB approve</w:t>
      </w:r>
      <w:r>
        <w:rPr>
          <w:rFonts w:ascii="Arial" w:eastAsia="Times New Roman" w:hAnsi="Arial" w:cs="Arial"/>
          <w:sz w:val="20"/>
          <w:szCs w:val="20"/>
        </w:rPr>
        <w:t>d return on equity (ROE).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Environmental Regulation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workers, operations and facilities are subject to municipal, provincial and federal legislation which regulate the protection of the environment and the health and safety of workers. Environmental le</w:t>
      </w:r>
      <w:r>
        <w:rPr>
          <w:rFonts w:ascii="Arial" w:eastAsia="Times New Roman" w:hAnsi="Arial" w:cs="Arial"/>
          <w:sz w:val="20"/>
          <w:szCs w:val="20"/>
        </w:rPr>
        <w:t>gislation primarily includes regulation of discharges to air, land and water; management and disposal of hazardous waste; the assessment and management of contaminated sites; and the reporting and reduction of GHG emissions.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Gas distribution system opera</w:t>
      </w:r>
      <w:r>
        <w:rPr>
          <w:rFonts w:ascii="Arial" w:eastAsia="Times New Roman" w:hAnsi="Arial" w:cs="Arial"/>
          <w:sz w:val="20"/>
          <w:szCs w:val="20"/>
        </w:rPr>
        <w:t>tion, as with any industrial operation, has the potential risk of abnormal or emergency conditions, or other unplanned events that could result in spills or emissions in excess of permitted levels. These events could result in injuries to workers or the pu</w:t>
      </w:r>
      <w:r>
        <w:rPr>
          <w:rFonts w:ascii="Arial" w:eastAsia="Times New Roman" w:hAnsi="Arial" w:cs="Arial"/>
          <w:sz w:val="20"/>
          <w:szCs w:val="20"/>
        </w:rPr>
        <w:t>blic, adverse impacts to the environment in which we operate within, property damage or regulatory violations including order and fines. We could also incur future liability for soil and groundwater contamination associated with past and present site activ</w:t>
      </w:r>
      <w:r>
        <w:rPr>
          <w:rFonts w:ascii="Arial" w:eastAsia="Times New Roman" w:hAnsi="Arial" w:cs="Arial"/>
          <w:sz w:val="20"/>
          <w:szCs w:val="20"/>
        </w:rPr>
        <w:t>ities.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addition to gas distribution, we also operate storage facilities and small oil and brine productions in southwestern Ontario. Environmental risk associated with these facilities is the potential for unplanned releases. In the event of a release</w:t>
      </w:r>
      <w:r>
        <w:rPr>
          <w:rFonts w:ascii="Arial" w:eastAsia="Times New Roman" w:hAnsi="Arial" w:cs="Arial"/>
          <w:sz w:val="20"/>
          <w:szCs w:val="20"/>
        </w:rPr>
        <w:t>, remediation of the affected area would be required. There would also be potential for fines, orders or charges under environmental legislation, and potential third-party liability claims by any affected land owners.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gas distribution system and our </w:t>
      </w:r>
      <w:r>
        <w:rPr>
          <w:rFonts w:ascii="Arial" w:eastAsia="Times New Roman" w:hAnsi="Arial" w:cs="Arial"/>
          <w:sz w:val="20"/>
          <w:szCs w:val="20"/>
        </w:rPr>
        <w:t>other operations must maintain environmental approvals and permits from regulators to operate. As a result, these assets and facilities are subject to periodic inspections and/or audits. Annual reports, such as the Annual Written Summary Report are submitt</w:t>
      </w:r>
      <w:r>
        <w:rPr>
          <w:rFonts w:ascii="Arial" w:eastAsia="Times New Roman" w:hAnsi="Arial" w:cs="Arial"/>
          <w:sz w:val="20"/>
          <w:szCs w:val="20"/>
        </w:rPr>
        <w:t>ed to the Ontario Ministry of Environment, Conservation and Parks (MECP) and other regulators to demonstrate we are in good standing with our Environmental Compliance Approvals. Failure to maintain regulatory compliance could result in operational interrup</w:t>
      </w:r>
      <w:r>
        <w:rPr>
          <w:rFonts w:ascii="Arial" w:eastAsia="Times New Roman" w:hAnsi="Arial" w:cs="Arial"/>
          <w:sz w:val="20"/>
          <w:szCs w:val="20"/>
        </w:rPr>
        <w:t>tions, fines, and/or orders for additional pollution control technology or environmental mitigation. As environmental requirements and regulations become more stringent, the cost to maintain compliance and the time required to obtain approvals has increase</w:t>
      </w:r>
      <w:r>
        <w:rPr>
          <w:rFonts w:ascii="Arial" w:eastAsia="Times New Roman" w:hAnsi="Arial" w:cs="Arial"/>
          <w:sz w:val="20"/>
          <w:szCs w:val="20"/>
        </w:rPr>
        <w:t>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with previous years, in 2019, we reported GHG emissions to Environment and Climate Change Canada (ECCC), the Ontario MECP, and a number of voluntary reporting programs. Emissions from Ontario combustion sources were verified in detail by a third-pa</w:t>
      </w:r>
      <w:r>
        <w:rPr>
          <w:rFonts w:ascii="Arial" w:eastAsia="Times New Roman" w:hAnsi="Arial" w:cs="Arial"/>
          <w:sz w:val="20"/>
          <w:szCs w:val="20"/>
        </w:rPr>
        <w:t>rty accredited verifier with no material discrepancies found. Additionally, operational emissions from venting, fugitive and natural gas distribution emissions were reported to the MECP starting in 2017 in accordance with Ontario regulations.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Ga</w:t>
      </w:r>
      <w:r>
        <w:rPr>
          <w:rFonts w:ascii="Arial" w:eastAsia="Times New Roman" w:hAnsi="Arial" w:cs="Arial"/>
          <w:sz w:val="20"/>
          <w:szCs w:val="20"/>
        </w:rPr>
        <w:t>s utilizes emissions data management processes and systems to help with the data capture and mandatory and voluntary reporting needs. Quantification methodologies and emission factors will continually be updated in the system as required. Enbridge Gas cont</w:t>
      </w:r>
      <w:r>
        <w:rPr>
          <w:rFonts w:ascii="Arial" w:eastAsia="Times New Roman" w:hAnsi="Arial" w:cs="Arial"/>
          <w:sz w:val="20"/>
          <w:szCs w:val="20"/>
        </w:rPr>
        <w:t>inues to work with industry associations to refine quantification methodologies and emissions factors, as well as best management practices to minimize emissions.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October 2018, the federal government confirmed that Ontario is subject to the federal go</w:t>
      </w:r>
      <w:r>
        <w:rPr>
          <w:rFonts w:ascii="Arial" w:eastAsia="Times New Roman" w:hAnsi="Arial" w:cs="Arial"/>
          <w:sz w:val="20"/>
          <w:szCs w:val="20"/>
        </w:rPr>
        <w:t>vernment’s carbon pricing program, otherwise known as the Federal Carbon Pricing Backstop Program. This program consists of two components: an output-based pricing system (OBPS) and carbon charge levied on fossil fuels, including natural gas.</w:t>
      </w:r>
    </w:p>
    <w:p w:rsidR="00000000" w:rsidRDefault="009C7336">
      <w:pPr>
        <w:divId w:val="210398906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36</w:t>
      </w:r>
    </w:p>
    <w:p w:rsidR="00000000" w:rsidRDefault="009C7336">
      <w:pPr>
        <w:divId w:val="1016225100"/>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9C7336">
      <w:pPr>
        <w:divId w:val="103306864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OBPS component began on January 1, 2019. Under OBPS, a registered facility will have a facility-specific annual emission limit which is based on the relevant output-based standard for its level of production. Enbridge Gas has registered with ECCC as an</w:t>
      </w:r>
      <w:r>
        <w:rPr>
          <w:rFonts w:ascii="Arial" w:eastAsia="Times New Roman" w:hAnsi="Arial" w:cs="Arial"/>
          <w:sz w:val="20"/>
          <w:szCs w:val="20"/>
        </w:rPr>
        <w:t xml:space="preserve"> emitter in the OBPS program and will have an annual compliance obligation associated with its natural gas pipeline transmission system. Annually, Enbridge Gas is required to report its emissions covered under the OBPS, have the emissions report verified b</w:t>
      </w:r>
      <w:r>
        <w:rPr>
          <w:rFonts w:ascii="Arial" w:eastAsia="Times New Roman" w:hAnsi="Arial" w:cs="Arial"/>
          <w:sz w:val="20"/>
          <w:szCs w:val="20"/>
        </w:rPr>
        <w:t>y an accredited third-party verifier and remit payment for any emissions that exceed the facility-specific emission limit.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federal carbon charge took effect on April 1, 2019 at a rate of 3.91 cents/cubic meter (m</w:t>
      </w:r>
      <w:r>
        <w:rPr>
          <w:rFonts w:ascii="Arial" w:eastAsia="Times New Roman" w:hAnsi="Arial" w:cs="Arial"/>
          <w:sz w:val="12"/>
          <w:szCs w:val="12"/>
          <w:vertAlign w:val="superscript"/>
        </w:rPr>
        <w:t>3</w:t>
      </w:r>
      <w:r>
        <w:rPr>
          <w:rFonts w:ascii="Arial" w:eastAsia="Times New Roman" w:hAnsi="Arial" w:cs="Arial"/>
          <w:sz w:val="20"/>
          <w:szCs w:val="20"/>
        </w:rPr>
        <w:t>) of natural gas, and is applicable t</w:t>
      </w:r>
      <w:r>
        <w:rPr>
          <w:rFonts w:ascii="Arial" w:eastAsia="Times New Roman" w:hAnsi="Arial" w:cs="Arial"/>
          <w:sz w:val="20"/>
          <w:szCs w:val="20"/>
        </w:rPr>
        <w:t>o the majority of customers. Enbridge Gas has registered as a natural gas distributor with the Canadian Revenue Agency and remits the federal carbon charge on a monthly basis. The charge increases annually on April 1 by 1.96 cents/m</w:t>
      </w:r>
      <w:r>
        <w:rPr>
          <w:rFonts w:ascii="Arial" w:eastAsia="Times New Roman" w:hAnsi="Arial" w:cs="Arial"/>
          <w:sz w:val="12"/>
          <w:szCs w:val="12"/>
          <w:vertAlign w:val="superscript"/>
        </w:rPr>
        <w:t>3</w:t>
      </w:r>
      <w:r>
        <w:rPr>
          <w:rFonts w:ascii="Arial" w:eastAsia="Times New Roman" w:hAnsi="Arial" w:cs="Arial"/>
          <w:sz w:val="20"/>
          <w:szCs w:val="20"/>
        </w:rPr>
        <w:t xml:space="preserve"> up to 9.79 cents/m</w:t>
      </w:r>
      <w:r>
        <w:rPr>
          <w:rFonts w:ascii="Arial" w:eastAsia="Times New Roman" w:hAnsi="Arial" w:cs="Arial"/>
          <w:sz w:val="12"/>
          <w:szCs w:val="12"/>
          <w:vertAlign w:val="superscript"/>
        </w:rPr>
        <w:t xml:space="preserve">3 </w:t>
      </w:r>
      <w:r>
        <w:rPr>
          <w:rFonts w:ascii="Arial" w:eastAsia="Times New Roman" w:hAnsi="Arial" w:cs="Arial"/>
          <w:sz w:val="20"/>
          <w:szCs w:val="20"/>
        </w:rPr>
        <w:t>in</w:t>
      </w:r>
      <w:r>
        <w:rPr>
          <w:rFonts w:ascii="Arial" w:eastAsia="Times New Roman" w:hAnsi="Arial" w:cs="Arial"/>
          <w:sz w:val="20"/>
          <w:szCs w:val="20"/>
        </w:rPr>
        <w:t xml:space="preserve"> 2022.</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EMPLOYEES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had approximately 11,300 employees as at December 31, 2019, including approximately 7,800 employees in Canada and approximately 3,500 employees in the United States. Approximately 1,700 of our employees are subject to collective bar</w:t>
      </w:r>
      <w:r>
        <w:rPr>
          <w:rFonts w:ascii="Arial" w:eastAsia="Times New Roman" w:hAnsi="Arial" w:cs="Arial"/>
          <w:sz w:val="20"/>
          <w:szCs w:val="20"/>
        </w:rPr>
        <w:t>gaining agreements governing their employment with us. All of the collective bargaining agreements governing our employees have expired or will expire during the year ended December 31, 2020. We are currently in the process of collective bargaining with re</w:t>
      </w:r>
      <w:r>
        <w:rPr>
          <w:rFonts w:ascii="Arial" w:eastAsia="Times New Roman" w:hAnsi="Arial" w:cs="Arial"/>
          <w:sz w:val="20"/>
          <w:szCs w:val="20"/>
        </w:rPr>
        <w:t>spect to the expired or expiring contracts. We have mature working relationships with our labor unions and the parties have traditionally committed themselves to the achievement of renewal agreements without a work stoppage.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EXECUTIVE OFFICERS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sets forth information regarding our executive officers:</w:t>
      </w:r>
    </w:p>
    <w:tbl>
      <w:tblPr>
        <w:tblW w:w="4967" w:type="pct"/>
        <w:tblCellMar>
          <w:left w:w="0" w:type="dxa"/>
          <w:right w:w="0" w:type="dxa"/>
        </w:tblCellMar>
        <w:tblLook w:val="04A0" w:firstRow="1" w:lastRow="0" w:firstColumn="1" w:lastColumn="0" w:noHBand="0" w:noVBand="1"/>
      </w:tblPr>
      <w:tblGrid>
        <w:gridCol w:w="1733"/>
        <w:gridCol w:w="660"/>
        <w:gridCol w:w="5858"/>
      </w:tblGrid>
      <w:tr w:rsidR="00000000">
        <w:trPr>
          <w:divId w:val="1103259171"/>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1103259171"/>
        </w:trPr>
        <w:tc>
          <w:tcPr>
            <w:tcW w:w="10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3550" w:type="pct"/>
            <w:vAlign w:val="center"/>
            <w:hideMark/>
          </w:tcPr>
          <w:p w:rsidR="00000000" w:rsidRDefault="009C7336">
            <w:pPr>
              <w:rPr>
                <w:rFonts w:eastAsia="Times New Roman"/>
                <w:sz w:val="20"/>
                <w:szCs w:val="20"/>
              </w:rPr>
            </w:pP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u w:val="single"/>
              </w:rPr>
              <w:t>Name</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u w:val="single"/>
              </w:rPr>
              <w:t>Age</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u w:val="single"/>
              </w:rPr>
              <w:t>Position</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Al Monaco</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60</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President &amp; Chief Executive Officer</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Colin K. Gruending</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50</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xml:space="preserve">Executive Vice President &amp; </w:t>
            </w:r>
            <w:r>
              <w:rPr>
                <w:rFonts w:ascii="Arial" w:eastAsia="Times New Roman" w:hAnsi="Arial" w:cs="Arial"/>
                <w:sz w:val="20"/>
                <w:szCs w:val="20"/>
              </w:rPr>
              <w:t>Chief Financial Officer</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Robert R. Rooney</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63</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Executive Vice President &amp; Chief Legal Officer</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John K. Whelen</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60</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Executive Vice President &amp; Chief Development Officer</w:t>
            </w:r>
          </w:p>
        </w:tc>
      </w:tr>
      <w:tr w:rsidR="00000000">
        <w:trPr>
          <w:divId w:val="1103259171"/>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William T. Yardley</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55</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Executive Vice President &amp; President, Gas Transmission and Midstream</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Cynthia L. Hansen</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55</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Executive Vice President &amp; President, Gas Distribution and Storage</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Byron C. Neiles</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54</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Executive Vice President, Corporate Services</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 Guy Jarvis</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56</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Executive Vice President, Liquids Pipelines</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Vern D. Yu</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53</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Executive Vice President &amp; President, Liquids Pipelines</w:t>
            </w:r>
          </w:p>
        </w:tc>
      </w:tr>
      <w:tr w:rsidR="00000000">
        <w:trPr>
          <w:divId w:val="110325917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Laura B. Sayavedra</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52</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Senior Vice President, Projects, Safety and Reliability, and ERP</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 Monaco was appointed President and Chief Execu</w:t>
      </w:r>
      <w:r>
        <w:rPr>
          <w:rFonts w:ascii="Arial" w:eastAsia="Times New Roman" w:hAnsi="Arial" w:cs="Arial"/>
          <w:sz w:val="20"/>
          <w:szCs w:val="20"/>
        </w:rPr>
        <w:t>tive Officer on October 1, 2012. Mr. Monaco is also a member of the Enbridge Board of Directors. Prior to being appointed President of Enbridge, Mr. Monaco served as President, Gas Pipelines, Green Energy and International with responsibility for the growt</w:t>
      </w:r>
      <w:r>
        <w:rPr>
          <w:rFonts w:ascii="Arial" w:eastAsia="Times New Roman" w:hAnsi="Arial" w:cs="Arial"/>
          <w:sz w:val="20"/>
          <w:szCs w:val="20"/>
        </w:rPr>
        <w:t>h and operations of our gas pipelines, including the gas gathering and processing operations in the United States, our gulf coast offshore assets and our investments in Alliance Pipeline, Vector and Aux Sable, as well as our International business developm</w:t>
      </w:r>
      <w:r>
        <w:rPr>
          <w:rFonts w:ascii="Arial" w:eastAsia="Times New Roman" w:hAnsi="Arial" w:cs="Arial"/>
          <w:sz w:val="20"/>
          <w:szCs w:val="20"/>
        </w:rPr>
        <w:t>ent and investment activities and Renewable Power Generation.</w:t>
      </w:r>
    </w:p>
    <w:p w:rsidR="00000000" w:rsidRDefault="009C7336">
      <w:pPr>
        <w:spacing w:line="288" w:lineRule="auto"/>
        <w:divId w:val="1016225100"/>
        <w:rPr>
          <w:rFonts w:eastAsia="Times New Roman"/>
          <w:sz w:val="20"/>
          <w:szCs w:val="20"/>
        </w:rPr>
      </w:pPr>
    </w:p>
    <w:p w:rsidR="00000000" w:rsidRDefault="009C7336">
      <w:pPr>
        <w:divId w:val="3539833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37</w:t>
      </w:r>
    </w:p>
    <w:p w:rsidR="00000000" w:rsidRDefault="009C7336">
      <w:pPr>
        <w:divId w:val="1016225100"/>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9C7336">
      <w:pPr>
        <w:divId w:val="163768199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Colin K. Gruending was appointed Executive Vice President and Chief Financial Officer of Enbridge on June 1, 2019. Previously, our Senior Vice Presi</w:t>
      </w:r>
      <w:r>
        <w:rPr>
          <w:rFonts w:ascii="Arial" w:eastAsia="Times New Roman" w:hAnsi="Arial" w:cs="Arial"/>
          <w:sz w:val="20"/>
          <w:szCs w:val="20"/>
        </w:rPr>
        <w:t>dent, Corporate Development and Investment Review, Mr. Gruending performed a number of progressively challenging executive roles such as Vice President Corporate Development and Planning and Vice President, Treasury and Tax while concurrently serving as Ch</w:t>
      </w:r>
      <w:r>
        <w:rPr>
          <w:rFonts w:ascii="Arial" w:eastAsia="Times New Roman" w:hAnsi="Arial" w:cs="Arial"/>
          <w:sz w:val="20"/>
          <w:szCs w:val="20"/>
        </w:rPr>
        <w:t>ief Financial Officer for Enbridge Income Fund and Enbridge Income Fund Holdings Inc. Prior to that, Mr. Gruending served as Corporate Controller and also led enterprise Investor Relations and Pension Investments.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Robert R. Rooney was appointed Executive Vice President and Chief Legal Officer on February 1, 2017. Mr. Rooney leads our legal and aviation teams across the organization.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John K. Whelen was appointed Executive Vice President and Chief Development Office</w:t>
      </w:r>
      <w:r>
        <w:rPr>
          <w:rFonts w:ascii="Arial" w:eastAsia="Times New Roman" w:hAnsi="Arial" w:cs="Arial"/>
          <w:sz w:val="20"/>
          <w:szCs w:val="20"/>
        </w:rPr>
        <w:t>r on June 1, 2019. Previously, our Executive Vice President and Chief Financial Officer, Mr. Whelen held responsibility for our financial reporting function, as well as our tax, treasury and risk management functions. Prior to that, Mr. Whelen served as Se</w:t>
      </w:r>
      <w:r>
        <w:rPr>
          <w:rFonts w:ascii="Arial" w:eastAsia="Times New Roman" w:hAnsi="Arial" w:cs="Arial"/>
          <w:sz w:val="20"/>
          <w:szCs w:val="20"/>
        </w:rPr>
        <w:t>nior Vice President and Controller, Senior Vice President Corporate Development and Vice President and Treasurer. Mr. Whelen has been part of the Enbridge team since 1992.</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William T. Yardley was named Executive Vice President and President, Gas Transmiss</w:t>
      </w:r>
      <w:r>
        <w:rPr>
          <w:rFonts w:ascii="Arial" w:eastAsia="Times New Roman" w:hAnsi="Arial" w:cs="Arial"/>
          <w:sz w:val="20"/>
          <w:szCs w:val="20"/>
        </w:rPr>
        <w:t>ion and Midstream on February 27, 2017 coincident with the closing of the Merger Transaction. Mr. Yardley, based in Houston, was previously President of Spectra Energy’s United States Transmission and Storage business, leading the business development, pro</w:t>
      </w:r>
      <w:r>
        <w:rPr>
          <w:rFonts w:ascii="Arial" w:eastAsia="Times New Roman" w:hAnsi="Arial" w:cs="Arial"/>
          <w:sz w:val="20"/>
          <w:szCs w:val="20"/>
        </w:rPr>
        <w:t>ject execution, operations and environment, health and safety efforts associated with Spectra Energy’s United States portfolio of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Cynthia L. Hansen was appointed Executive Vice President and President, Gas Distribution and Storage, on June 1, 201</w:t>
      </w:r>
      <w:r>
        <w:rPr>
          <w:rFonts w:ascii="Arial" w:eastAsia="Times New Roman" w:hAnsi="Arial" w:cs="Arial"/>
          <w:sz w:val="20"/>
          <w:szCs w:val="20"/>
        </w:rPr>
        <w:t>9. Ms. Hansen is responsible for the overall leadership and operations of Enbridge Gas, following the amalgamation of EGD and Union Gas, as well as Gazifère. Previously, our Executive Vice President, Utilities and Power Operations, Ms. Hansen is also the E</w:t>
      </w:r>
      <w:r>
        <w:rPr>
          <w:rFonts w:ascii="Arial" w:eastAsia="Times New Roman" w:hAnsi="Arial" w:cs="Arial"/>
          <w:sz w:val="20"/>
          <w:szCs w:val="20"/>
        </w:rPr>
        <w:t>xecutive Sponsor for Asset and Work Management Transformation across Enbridge, working with other business unit leaders.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Byron C. Neiles was appointed Executive Vice President, Corporate Services on May 2, 2016. Mr. Neiles has oversight of our Technology</w:t>
      </w:r>
      <w:r>
        <w:rPr>
          <w:rFonts w:ascii="Arial" w:eastAsia="Times New Roman" w:hAnsi="Arial" w:cs="Arial"/>
          <w:sz w:val="20"/>
          <w:szCs w:val="20"/>
        </w:rPr>
        <w:t xml:space="preserve"> &amp; Information Services, Human Resources, Real Estate, Supply Chain Management, and Public Affairs, Communications &amp; Sustainability. Mr. Neiles had previously held the role of Senior Vice President, Major Projects, Enterprise Safety and Operational Reliabi</w:t>
      </w:r>
      <w:r>
        <w:rPr>
          <w:rFonts w:ascii="Arial" w:eastAsia="Times New Roman" w:hAnsi="Arial" w:cs="Arial"/>
          <w:sz w:val="20"/>
          <w:szCs w:val="20"/>
        </w:rPr>
        <w:t>lity and had been Senior Vice President of Major Projects since November 2011, after joining our Major Projects group in April 2008.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 Guy Jarvis was appointed Executive Vice President, Liquids Pipelines on June 1, 2019. Mr. Jarvis had previously been P</w:t>
      </w:r>
      <w:r>
        <w:rPr>
          <w:rFonts w:ascii="Arial" w:eastAsia="Times New Roman" w:hAnsi="Arial" w:cs="Arial"/>
          <w:sz w:val="20"/>
          <w:szCs w:val="20"/>
        </w:rPr>
        <w:t>resident of our Liquids Pipelines group, with responsibility for all of our crude oil and liquids pipeline businesses across North America. Mr. Jarvis previously held the title of Chief Commercial Officer for Liquids Pipelines, with responsibility for stra</w:t>
      </w:r>
      <w:r>
        <w:rPr>
          <w:rFonts w:ascii="Arial" w:eastAsia="Times New Roman" w:hAnsi="Arial" w:cs="Arial"/>
          <w:sz w:val="20"/>
          <w:szCs w:val="20"/>
        </w:rPr>
        <w:t>tegic and integrated services, customer service, finance, and business and market development. Prior to Mr. Jarvis' work in Liquids Pipelines, he served as President, Gas Distribution, providing overall leadership to EGD, as well as EGNB and Gazifère. On N</w:t>
      </w:r>
      <w:r>
        <w:rPr>
          <w:rFonts w:ascii="Arial" w:eastAsia="Times New Roman" w:hAnsi="Arial" w:cs="Arial"/>
          <w:sz w:val="20"/>
          <w:szCs w:val="20"/>
        </w:rPr>
        <w:t>ovember 7, 2019, Mr. Jarvis notified us of his intention to retire effective February 28,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Vern D. Yu was appointed Executive Vice President and President, Liquids Pipelines on January 1, 2020. Previously, Mr. Yu served as President and Chief Operat</w:t>
      </w:r>
      <w:r>
        <w:rPr>
          <w:rFonts w:ascii="Arial" w:eastAsia="Times New Roman" w:hAnsi="Arial" w:cs="Arial"/>
          <w:sz w:val="20"/>
          <w:szCs w:val="20"/>
        </w:rPr>
        <w:t>ing Officer for Liquids Pipelines and prior to that served as Executive Vice President and Chief Development Officer. He had previously served as Senior Vice President, Corporate Planning and Chief Development Officer. Prior to joining Corporate Developmen</w:t>
      </w:r>
      <w:r>
        <w:rPr>
          <w:rFonts w:ascii="Arial" w:eastAsia="Times New Roman" w:hAnsi="Arial" w:cs="Arial"/>
          <w:sz w:val="20"/>
          <w:szCs w:val="20"/>
        </w:rPr>
        <w:t>t, Mr. Yu served as Senior Vice President of Business and Market Development for Enbridge’s Liquids Pipelines division and previously has held a series of roles with increasing responsibility in our corporate and financial areas.</w:t>
      </w:r>
    </w:p>
    <w:p w:rsidR="00000000" w:rsidRDefault="009C7336">
      <w:pPr>
        <w:spacing w:line="288" w:lineRule="auto"/>
        <w:divId w:val="1016225100"/>
        <w:rPr>
          <w:rFonts w:eastAsia="Times New Roman"/>
          <w:sz w:val="20"/>
          <w:szCs w:val="20"/>
        </w:rPr>
      </w:pPr>
    </w:p>
    <w:p w:rsidR="00000000" w:rsidRDefault="009C7336">
      <w:pPr>
        <w:divId w:val="42677150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38</w:t>
      </w:r>
    </w:p>
    <w:p w:rsidR="00000000" w:rsidRDefault="009C7336">
      <w:pPr>
        <w:divId w:val="1016225100"/>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9C7336">
      <w:pPr>
        <w:divId w:val="124735034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Laura B. Sayavedra was appointed Senior Vice President, Projects, Safety and Reliability and Enterprise Resource Planning (ERP) on June 1, 2019. Ms. Sayavedra is accountable for providing the overall strategic vision, leadership, integr</w:t>
      </w:r>
      <w:r>
        <w:rPr>
          <w:rFonts w:ascii="Arial" w:eastAsia="Times New Roman" w:hAnsi="Arial" w:cs="Arial"/>
          <w:sz w:val="20"/>
          <w:szCs w:val="20"/>
        </w:rPr>
        <w:t>ation and executive oversight of Enbridge’s enterprise-wide Projects, Safety and Reliability, and ERP functions spanning operations in Canada and the United States, including multiple interests, jurisdictions and sensitivities. Previously, Ms. Sayavedra se</w:t>
      </w:r>
      <w:r>
        <w:rPr>
          <w:rFonts w:ascii="Arial" w:eastAsia="Times New Roman" w:hAnsi="Arial" w:cs="Arial"/>
          <w:sz w:val="20"/>
          <w:szCs w:val="20"/>
        </w:rPr>
        <w:t>rved as Vice President of Finance Transformation and took on a leadership role for the multi-year ERP program in late 2017.</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ADDITIONAL INFORMATION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Additional information about us is available on our website at www.enbridge.com, on SEDAR at www.sedar.com and on EDGAR at www.sec.gov. The aforementioned information is made available in accordance with legal requirements and is not, unless otherwise spec</w:t>
      </w:r>
      <w:r>
        <w:rPr>
          <w:rFonts w:ascii="Arial" w:eastAsia="Times New Roman" w:hAnsi="Arial" w:cs="Arial"/>
          <w:sz w:val="20"/>
          <w:szCs w:val="20"/>
        </w:rPr>
        <w:t>ifically stated, incorporated by reference into this Annual Report on Form 10-K. We make available free of charge, through our website, annual reports on Form 10-K, quarterly reports on Form 10-Q and current reports on Form 8-K and amendments to those repo</w:t>
      </w:r>
      <w:r>
        <w:rPr>
          <w:rFonts w:ascii="Arial" w:eastAsia="Times New Roman" w:hAnsi="Arial" w:cs="Arial"/>
          <w:sz w:val="20"/>
          <w:szCs w:val="20"/>
        </w:rPr>
        <w:t xml:space="preserve">rts filed or furnished pursuant to Section 13(a) or 15(d) of the Securities Exchange Act of 1934, as well as proxy statements, as soon as reasonably practicable after we electronically file such material with, or furnish it to, the Securities and Exchange </w:t>
      </w:r>
      <w:r>
        <w:rPr>
          <w:rFonts w:ascii="Arial" w:eastAsia="Times New Roman" w:hAnsi="Arial" w:cs="Arial"/>
          <w:sz w:val="20"/>
          <w:szCs w:val="20"/>
        </w:rPr>
        <w:t>Commission (SEC). Reports, proxy statements and other information filed with the SEC may also be obtained through the SEC’s website (www.sec.gov).</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ENBRIDGE GAS INC.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Additional information about Enbridge Gas can be found in its annual information form, f</w:t>
      </w:r>
      <w:r>
        <w:rPr>
          <w:rFonts w:ascii="Arial" w:eastAsia="Times New Roman" w:hAnsi="Arial" w:cs="Arial"/>
          <w:sz w:val="20"/>
          <w:szCs w:val="20"/>
        </w:rPr>
        <w:t>inancial statements and management's discussion and analysis (MD&amp;A) for the year ended December 31, 2019, which have been filed with the securities commissions or similar authorities in each of the provinces of Canada. These documents contain detailed disc</w:t>
      </w:r>
      <w:r>
        <w:rPr>
          <w:rFonts w:ascii="Arial" w:eastAsia="Times New Roman" w:hAnsi="Arial" w:cs="Arial"/>
          <w:sz w:val="20"/>
          <w:szCs w:val="20"/>
        </w:rPr>
        <w:t>losure with respect to Enbridge Gas and are publicly available on SEDAR at www.sedar.com. These documents are not, unless otherwise specifically stated, incorporated by reference into this Annual Report on Form 10-K.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PIPELINES INC.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Additional information about Enbridge Pipelines Inc. (EPI) can be found in its annual information form, financial statements and MD&amp;A for the year ended December 31, 2019, which have been filed with the securities commissions or sim</w:t>
      </w:r>
      <w:r>
        <w:rPr>
          <w:rFonts w:ascii="Arial" w:eastAsia="Times New Roman" w:hAnsi="Arial" w:cs="Arial"/>
          <w:sz w:val="20"/>
          <w:szCs w:val="20"/>
        </w:rPr>
        <w:t>ilar authorities in each of the provinces of Canada. These documents contain detailed disclosure with respect to EPI and are publicly available on SEDAR at www.sedar.com. These documents are not, unless otherwise specifically stated, incorporated by refere</w:t>
      </w:r>
      <w:r>
        <w:rPr>
          <w:rFonts w:ascii="Arial" w:eastAsia="Times New Roman" w:hAnsi="Arial" w:cs="Arial"/>
          <w:sz w:val="20"/>
          <w:szCs w:val="20"/>
        </w:rPr>
        <w:t>nce into this Annual Report on Form 10-K.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WESTCOAST ENERGY INC.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Additional information about Westcoast Energy Inc. can be found in its annual information form, financial statements and MD&amp;A for the year ended December 31, 2019, which have been filed with</w:t>
      </w:r>
      <w:r>
        <w:rPr>
          <w:rFonts w:ascii="Arial" w:eastAsia="Times New Roman" w:hAnsi="Arial" w:cs="Arial"/>
          <w:sz w:val="20"/>
          <w:szCs w:val="20"/>
        </w:rPr>
        <w:t xml:space="preserve"> the securities commissions or similar authorities in each of the provinces of Canada. These documents contain detailed disclosure with respect to Westcoast Energy Inc. and are publicly available on SEDAR at www.sedar.com. These documents are not, unless o</w:t>
      </w:r>
      <w:r>
        <w:rPr>
          <w:rFonts w:ascii="Arial" w:eastAsia="Times New Roman" w:hAnsi="Arial" w:cs="Arial"/>
          <w:sz w:val="20"/>
          <w:szCs w:val="20"/>
        </w:rPr>
        <w:t>therwise specifically stated, incorporated by reference into this Annual Report on Form 10-K.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DCP MIDSTREAM LP</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Additional information about DCP Midstream can be found in its Annual Report on Form 10-K that will be filed with the SEC. This document contai</w:t>
      </w:r>
      <w:r>
        <w:rPr>
          <w:rFonts w:ascii="Arial" w:eastAsia="Times New Roman" w:hAnsi="Arial" w:cs="Arial"/>
          <w:sz w:val="20"/>
          <w:szCs w:val="20"/>
        </w:rPr>
        <w:t>ns detailed disclosure with respect to DCP Midstream, and will be publicly available on EDGAR at www.sec.gov. No part of the Form 10-K filed by DCP Midstream is, unless otherwise specifically stated, incorporated by reference into this Annual Report on For</w:t>
      </w:r>
      <w:r>
        <w:rPr>
          <w:rFonts w:ascii="Arial" w:eastAsia="Times New Roman" w:hAnsi="Arial" w:cs="Arial"/>
          <w:sz w:val="20"/>
          <w:szCs w:val="20"/>
        </w:rPr>
        <w:t>m 10-K.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190821990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39</w:t>
      </w:r>
    </w:p>
    <w:p w:rsidR="00000000" w:rsidRDefault="009C7336">
      <w:pPr>
        <w:divId w:val="1016225100"/>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9C7336">
      <w:pPr>
        <w:divId w:val="47414837"/>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1A. RISK FACTORS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Pipeline operations involve numerous risks that may adversely affect our business and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Operation of complex pipeline systems, gathering, treating, storing a</w:t>
      </w:r>
      <w:r>
        <w:rPr>
          <w:rFonts w:ascii="Arial" w:eastAsia="Times New Roman" w:hAnsi="Arial" w:cs="Arial"/>
          <w:sz w:val="20"/>
          <w:szCs w:val="20"/>
        </w:rPr>
        <w:t>nd processing operations involves many risks, hazards and uncertainties. These events include adverse weather conditions, accidents, the breakdown or failure of equipment or processes, the performance of the facilities below expected levels of capacity and</w:t>
      </w:r>
      <w:r>
        <w:rPr>
          <w:rFonts w:ascii="Arial" w:eastAsia="Times New Roman" w:hAnsi="Arial" w:cs="Arial"/>
          <w:sz w:val="20"/>
          <w:szCs w:val="20"/>
        </w:rPr>
        <w:t xml:space="preserve"> efficiency and catastrophic events, including those related to climate change, such as explosions, fires, earthquakes, hurricanes, floods, landslides or other similar events beyond our control. These types of catastrophic events could result in loss of hu</w:t>
      </w:r>
      <w:r>
        <w:rPr>
          <w:rFonts w:ascii="Arial" w:eastAsia="Times New Roman" w:hAnsi="Arial" w:cs="Arial"/>
          <w:sz w:val="20"/>
          <w:szCs w:val="20"/>
        </w:rPr>
        <w:t>man life, significant damage to property, environmental pollution and impairment of our operations, any of which could also result in substantial losses for which insurance may not be sufficient or available and for which we may bear a part or all of the c</w:t>
      </w:r>
      <w:r>
        <w:rPr>
          <w:rFonts w:ascii="Arial" w:eastAsia="Times New Roman" w:hAnsi="Arial" w:cs="Arial"/>
          <w:sz w:val="20"/>
          <w:szCs w:val="20"/>
        </w:rPr>
        <w:t>ost. We have experienced such events in the past, including in 2010 on Lines 6A and 6B of the Lakehead System, in October 2018 at the British Columbia (BC) Pipeline T-South system, in January 2019 at the Texas Eastern pipeline, and in August 2019 at the Te</w:t>
      </w:r>
      <w:r>
        <w:rPr>
          <w:rFonts w:ascii="Arial" w:eastAsia="Times New Roman" w:hAnsi="Arial" w:cs="Arial"/>
          <w:sz w:val="20"/>
          <w:szCs w:val="20"/>
        </w:rPr>
        <w:t>xas Eastern pipeline, and cannot guarantee that we will not experience catastrophic events in the future. In addition, we could be subject to litigation and significant fines and penalties from regulators in connection with any such events. Environmental i</w:t>
      </w:r>
      <w:r>
        <w:rPr>
          <w:rFonts w:ascii="Arial" w:eastAsia="Times New Roman" w:hAnsi="Arial" w:cs="Arial"/>
          <w:sz w:val="20"/>
          <w:szCs w:val="20"/>
        </w:rPr>
        <w:t>ncidents could also lead to an increased cost of operating and insuring our assets, thereby negatively impacting earnings. An environmental incident could have lasting reputational impacts to us and could impact our ability to work with various stakeholder</w:t>
      </w:r>
      <w:r>
        <w:rPr>
          <w:rFonts w:ascii="Arial" w:eastAsia="Times New Roman" w:hAnsi="Arial" w:cs="Arial"/>
          <w:sz w:val="20"/>
          <w:szCs w:val="20"/>
        </w:rPr>
        <w:t>s. For pipeline and storage assets located near populated areas, including residential communities, commercial business centers, industrial sites and other public gathering locations, the level of damage resulting from these catastrophic events could be gr</w:t>
      </w:r>
      <w:r>
        <w:rPr>
          <w:rFonts w:ascii="Arial" w:eastAsia="Times New Roman" w:hAnsi="Arial" w:cs="Arial"/>
          <w:sz w:val="20"/>
          <w:szCs w:val="20"/>
        </w:rPr>
        <w:t>eater.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A service interruption could have a significant impact on our operations, and negatively impact financial results, relationships with stakeholders and our reputation.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service interruption due to a major power disruption, curtailment of commodi</w:t>
      </w:r>
      <w:r>
        <w:rPr>
          <w:rFonts w:ascii="Arial" w:eastAsia="Times New Roman" w:hAnsi="Arial" w:cs="Arial"/>
          <w:sz w:val="20"/>
          <w:szCs w:val="20"/>
        </w:rPr>
        <w:t xml:space="preserve">ty supply, operational incident or other reasons could have a significant impact on our operations and negatively impact financial results, relationships with stakeholders and our reputation. Service interruptions that impact our crude oil and natural gas </w:t>
      </w:r>
      <w:r>
        <w:rPr>
          <w:rFonts w:ascii="Arial" w:eastAsia="Times New Roman" w:hAnsi="Arial" w:cs="Arial"/>
          <w:sz w:val="20"/>
          <w:szCs w:val="20"/>
        </w:rPr>
        <w:t>transportation services can negatively impact shippers’ operations and earnings as they are dependent on our services to move their product to market or fulfill their own contractual arrangements.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 xml:space="preserve">Our operations involve safety risks to the public and to </w:t>
      </w:r>
      <w:r>
        <w:rPr>
          <w:rFonts w:ascii="Arial" w:eastAsia="Times New Roman" w:hAnsi="Arial" w:cs="Arial"/>
          <w:b/>
          <w:bCs/>
          <w:i/>
          <w:iCs/>
          <w:sz w:val="20"/>
          <w:szCs w:val="20"/>
        </w:rPr>
        <w:t>our workers and contractors.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Several of our pipelines and distribution systems and related assets are operated in close proximity to populated areas and a major incident could result in injury or loss of life to members of the public. In addition, given </w:t>
      </w:r>
      <w:r>
        <w:rPr>
          <w:rFonts w:ascii="Arial" w:eastAsia="Times New Roman" w:hAnsi="Arial" w:cs="Arial"/>
          <w:sz w:val="20"/>
          <w:szCs w:val="20"/>
        </w:rPr>
        <w:t>the natural hazards inherent in our operations, our workers and contractors are subject to personal safety risks. A public safety incident or an injury or loss of life to our workers or contractors could result in reputational damage to us, material repair</w:t>
      </w:r>
      <w:r>
        <w:rPr>
          <w:rFonts w:ascii="Arial" w:eastAsia="Times New Roman" w:hAnsi="Arial" w:cs="Arial"/>
          <w:sz w:val="20"/>
          <w:szCs w:val="20"/>
        </w:rPr>
        <w:t xml:space="preserve"> costs or increased costs of operating and insuring our assets.</w:t>
      </w:r>
    </w:p>
    <w:p w:rsidR="00000000" w:rsidRDefault="009C7336">
      <w:pPr>
        <w:spacing w:line="288" w:lineRule="auto"/>
        <w:divId w:val="1016225100"/>
        <w:rPr>
          <w:rFonts w:eastAsia="Times New Roman"/>
          <w:sz w:val="20"/>
          <w:szCs w:val="20"/>
        </w:rPr>
      </w:pPr>
    </w:p>
    <w:p w:rsidR="00000000" w:rsidRDefault="009C7336">
      <w:pPr>
        <w:divId w:val="188779072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40</w:t>
      </w:r>
    </w:p>
    <w:p w:rsidR="00000000" w:rsidRDefault="009C7336">
      <w:pPr>
        <w:divId w:val="1016225100"/>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9C7336">
      <w:pPr>
        <w:divId w:val="211959712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Cyber-attacks or security breaches could adversely affect our business, operations or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business is dependent upon information systems and other digital technologies for controlling our plants an</w:t>
      </w:r>
      <w:r>
        <w:rPr>
          <w:rFonts w:ascii="Arial" w:eastAsia="Times New Roman" w:hAnsi="Arial" w:cs="Arial"/>
          <w:sz w:val="20"/>
          <w:szCs w:val="20"/>
        </w:rPr>
        <w:t>d pipelines, processing transactions and summarizing and reporting results of operations. The secure processing, maintenance and transmission of information is critical to our operations. A security breach of our network or systems, or the network or syste</w:t>
      </w:r>
      <w:r>
        <w:rPr>
          <w:rFonts w:ascii="Arial" w:eastAsia="Times New Roman" w:hAnsi="Arial" w:cs="Arial"/>
          <w:sz w:val="20"/>
          <w:szCs w:val="20"/>
        </w:rPr>
        <w:t>ms of our third-party vendors, could result in improper operation of our assets, potentially including delays in the delivery or availability of our customers’ products, contamination or degradation of the products we transport, store or distribute, or rel</w:t>
      </w:r>
      <w:r>
        <w:rPr>
          <w:rFonts w:ascii="Arial" w:eastAsia="Times New Roman" w:hAnsi="Arial" w:cs="Arial"/>
          <w:sz w:val="20"/>
          <w:szCs w:val="20"/>
        </w:rPr>
        <w:t xml:space="preserve">eases of hydrocarbon products for which we could be held liable. Furthermore, we and our third-party vendors collect and store sensitive data in the ordinary course of our business, including personal identification information of our employees as well as </w:t>
      </w:r>
      <w:r>
        <w:rPr>
          <w:rFonts w:ascii="Arial" w:eastAsia="Times New Roman" w:hAnsi="Arial" w:cs="Arial"/>
          <w:sz w:val="20"/>
          <w:szCs w:val="20"/>
        </w:rPr>
        <w:t>our proprietary business information and that of our customers, suppliers, investors and other stakeholders. We have a cyber-security controls framework in place which has been derived from the National Institute of Standards. We monitor our control effect</w:t>
      </w:r>
      <w:r>
        <w:rPr>
          <w:rFonts w:ascii="Arial" w:eastAsia="Times New Roman" w:hAnsi="Arial" w:cs="Arial"/>
          <w:sz w:val="20"/>
          <w:szCs w:val="20"/>
        </w:rPr>
        <w:t>iveness in an increasing threat landscape and continuously take action to improve our security posture. We have implemented a security operations center, which operates at all times to monitor, detect and investigate any anomalous activity in our network t</w:t>
      </w:r>
      <w:r>
        <w:rPr>
          <w:rFonts w:ascii="Arial" w:eastAsia="Times New Roman" w:hAnsi="Arial" w:cs="Arial"/>
          <w:sz w:val="20"/>
          <w:szCs w:val="20"/>
        </w:rPr>
        <w:t xml:space="preserve">ogether with an incident response process that we test on a monthly basis. We conduct independent cyber-security audits and penetration tests on a regular basis to test that our preventative and detective controls are working as designed.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Despite our se</w:t>
      </w:r>
      <w:r>
        <w:rPr>
          <w:rFonts w:ascii="Arial" w:eastAsia="Times New Roman" w:hAnsi="Arial" w:cs="Arial"/>
          <w:sz w:val="20"/>
          <w:szCs w:val="20"/>
        </w:rPr>
        <w:t>curity measures, our information systems, or those of our vendors, may become the target of cyber-attacks (including hacking, viruses or acts of terrorism) or security breaches (including employee error, malfeasance or other breaches), which could compromi</w:t>
      </w:r>
      <w:r>
        <w:rPr>
          <w:rFonts w:ascii="Arial" w:eastAsia="Times New Roman" w:hAnsi="Arial" w:cs="Arial"/>
          <w:sz w:val="20"/>
          <w:szCs w:val="20"/>
        </w:rPr>
        <w:t>se our network or systems, or those of our vendors, and result in the release or loss of the information stored therein, misappropriation of assets, disruption to our operations or damage to our facilities. As a result of a cyber-attack or security breach,</w:t>
      </w:r>
      <w:r>
        <w:rPr>
          <w:rFonts w:ascii="Arial" w:eastAsia="Times New Roman" w:hAnsi="Arial" w:cs="Arial"/>
          <w:sz w:val="20"/>
          <w:szCs w:val="20"/>
        </w:rPr>
        <w:t xml:space="preserve"> we could also be liable under laws that protect the privacy of personal information, subject to regulatory penalties, experience damage to our reputation or a loss of consumer confidence in our products and services, or incur additional costs for remediat</w:t>
      </w:r>
      <w:r>
        <w:rPr>
          <w:rFonts w:ascii="Arial" w:eastAsia="Times New Roman" w:hAnsi="Arial" w:cs="Arial"/>
          <w:sz w:val="20"/>
          <w:szCs w:val="20"/>
        </w:rPr>
        <w:t>ion and modification or enhancement of our information systems to prevent future occurrences, all of which could adversely affect our reputation, business, operations or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There are utilization risks in respect to our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respec</w:t>
      </w:r>
      <w:r>
        <w:rPr>
          <w:rFonts w:ascii="Arial" w:eastAsia="Times New Roman" w:hAnsi="Arial" w:cs="Arial"/>
          <w:sz w:val="20"/>
          <w:szCs w:val="20"/>
        </w:rPr>
        <w:t>t to our Liquids Pipeline assets, we are exposed to throughput risk under the CTS on the Canadian Mainline and under certain tolling agreements applicable to other Liquids Pipelines assets, such as the Lakehead System. A decrease in volumes transported can</w:t>
      </w:r>
      <w:r>
        <w:rPr>
          <w:rFonts w:ascii="Arial" w:eastAsia="Times New Roman" w:hAnsi="Arial" w:cs="Arial"/>
          <w:sz w:val="20"/>
          <w:szCs w:val="20"/>
        </w:rPr>
        <w:t xml:space="preserve"> directly and adversely affect our revenues and earnings. Factors such as changing market fundamentals, capacity bottlenecks, operational incidents, regulatory restrictions, system maintenance and increased competition can all impact the utilization of our</w:t>
      </w:r>
      <w:r>
        <w:rPr>
          <w:rFonts w:ascii="Arial" w:eastAsia="Times New Roman" w:hAnsi="Arial" w:cs="Arial"/>
          <w:sz w:val="20"/>
          <w:szCs w:val="20"/>
        </w:rPr>
        <w:t xml:space="preserve"> assets. Market fundamentals, such as commodity prices and price differentials, weather, gasoline price and consumption, alternative energy sources and global supply disruptions outside of our control can impact both the supply of and demand for crude oil </w:t>
      </w:r>
      <w:r>
        <w:rPr>
          <w:rFonts w:ascii="Arial" w:eastAsia="Times New Roman" w:hAnsi="Arial" w:cs="Arial"/>
          <w:sz w:val="20"/>
          <w:szCs w:val="20"/>
        </w:rPr>
        <w:t>and other liquid hydrocarbons transported on our pipelines.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respect to our Gas Transmission and Midstream, gas supply and demand dynamics continue to change as a result of the development of non-conventional shale gas supplies. The increase in natural</w:t>
      </w:r>
      <w:r>
        <w:rPr>
          <w:rFonts w:ascii="Arial" w:eastAsia="Times New Roman" w:hAnsi="Arial" w:cs="Arial"/>
          <w:sz w:val="20"/>
          <w:szCs w:val="20"/>
        </w:rPr>
        <w:t xml:space="preserve"> gas supply has resulted in declines in the price of natural gas in North America. As a result, a shift occurred to extraction of gas in richer, wet gas areas with higher NGL content which depressed activity in dry fields. This, in turn, has contributed to</w:t>
      </w:r>
      <w:r>
        <w:rPr>
          <w:rFonts w:ascii="Arial" w:eastAsia="Times New Roman" w:hAnsi="Arial" w:cs="Arial"/>
          <w:sz w:val="20"/>
          <w:szCs w:val="20"/>
        </w:rPr>
        <w:t xml:space="preserve"> a resulting oversupply of pipeline takeaway capacity in some areas, which can adversely affect our revenues and earnings.</w:t>
      </w:r>
    </w:p>
    <w:p w:rsidR="00000000" w:rsidRDefault="009C7336">
      <w:pPr>
        <w:spacing w:line="288" w:lineRule="auto"/>
        <w:divId w:val="1016225100"/>
        <w:rPr>
          <w:rFonts w:eastAsia="Times New Roman"/>
          <w:sz w:val="20"/>
          <w:szCs w:val="20"/>
        </w:rPr>
      </w:pPr>
    </w:p>
    <w:p w:rsidR="00000000" w:rsidRDefault="009C7336">
      <w:pPr>
        <w:divId w:val="78723561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41</w:t>
      </w:r>
    </w:p>
    <w:p w:rsidR="00000000" w:rsidRDefault="009C7336">
      <w:pPr>
        <w:divId w:val="1016225100"/>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9C7336">
      <w:pPr>
        <w:divId w:val="35882331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respect to our Gas Distribution and Storage assets, customers are billed on a combina</w:t>
      </w:r>
      <w:r>
        <w:rPr>
          <w:rFonts w:ascii="Arial" w:eastAsia="Times New Roman" w:hAnsi="Arial" w:cs="Arial"/>
          <w:sz w:val="20"/>
          <w:szCs w:val="20"/>
        </w:rPr>
        <w:t>tion of both fixed charge and volumetric basis and our ability to collect their respective total revenue requirement (the cost of providing service, including a reasonable return to the utility) depends on achieving the forecast distribution volume establi</w:t>
      </w:r>
      <w:r>
        <w:rPr>
          <w:rFonts w:ascii="Arial" w:eastAsia="Times New Roman" w:hAnsi="Arial" w:cs="Arial"/>
          <w:sz w:val="20"/>
          <w:szCs w:val="20"/>
        </w:rPr>
        <w:t>shed in the rate-making process. The probability of realizing such volume is contingent upon four key forecast variables: weather, economic conditions, pricing of competitive energy sources and growth in the number of customers. Weather is a significant dr</w:t>
      </w:r>
      <w:r>
        <w:rPr>
          <w:rFonts w:ascii="Arial" w:eastAsia="Times New Roman" w:hAnsi="Arial" w:cs="Arial"/>
          <w:sz w:val="20"/>
          <w:szCs w:val="20"/>
        </w:rPr>
        <w:t>iver of delivery volumes, given that a significant portion of our Gas Distribution customer base uses natural gas for space heating. Distribution volume may also be impacted by the increased adoption of energy efficient technologies, along with more effici</w:t>
      </w:r>
      <w:r>
        <w:rPr>
          <w:rFonts w:ascii="Arial" w:eastAsia="Times New Roman" w:hAnsi="Arial" w:cs="Arial"/>
          <w:sz w:val="20"/>
          <w:szCs w:val="20"/>
        </w:rPr>
        <w:t>ent building construction, that continue to place downward pressure on consumption. In addition, conservation efforts by customers may further contribute to a decline in annual average consumption. Our Gas Distribution business has deferral accounts approv</w:t>
      </w:r>
      <w:r>
        <w:rPr>
          <w:rFonts w:ascii="Arial" w:eastAsia="Times New Roman" w:hAnsi="Arial" w:cs="Arial"/>
          <w:sz w:val="20"/>
          <w:szCs w:val="20"/>
        </w:rPr>
        <w:t>ed by the OEB that provide regulatory protection against the margin impacts associated with declining annual average consumption due to efficiencies and customers’ conservation efforts. Sales and transportation service to large volume commercial and indust</w:t>
      </w:r>
      <w:r>
        <w:rPr>
          <w:rFonts w:ascii="Arial" w:eastAsia="Times New Roman" w:hAnsi="Arial" w:cs="Arial"/>
          <w:sz w:val="20"/>
          <w:szCs w:val="20"/>
        </w:rPr>
        <w:t>rial customers is more susceptible to prevailing economic conditions. As well, the pricing of competitive energy sources affects volume distributed to these sectors as some customers have the ability to switch to an alternate fuel. Even in those circumstan</w:t>
      </w:r>
      <w:r>
        <w:rPr>
          <w:rFonts w:ascii="Arial" w:eastAsia="Times New Roman" w:hAnsi="Arial" w:cs="Arial"/>
          <w:sz w:val="20"/>
          <w:szCs w:val="20"/>
        </w:rPr>
        <w:t>ces where we attain our respective total forecast distribution volume, our Gas Distribution business may not earn its expected ROE due to other forecast variables, such as the mix between the higher margin residential and commercial sectors and the lower m</w:t>
      </w:r>
      <w:r>
        <w:rPr>
          <w:rFonts w:ascii="Arial" w:eastAsia="Times New Roman" w:hAnsi="Arial" w:cs="Arial"/>
          <w:sz w:val="20"/>
          <w:szCs w:val="20"/>
        </w:rPr>
        <w:t>argin industrial sector. Our Gas Distribution business remains at risk for the actual versus forecast large volume contract commercial and industrial volumes.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respect to our Renewable Power Generation assets, earnings from these assets are highly depe</w:t>
      </w:r>
      <w:r>
        <w:rPr>
          <w:rFonts w:ascii="Arial" w:eastAsia="Times New Roman" w:hAnsi="Arial" w:cs="Arial"/>
          <w:sz w:val="20"/>
          <w:szCs w:val="20"/>
        </w:rPr>
        <w:t>ndent on weather and atmospheric conditions as well as continued operational availability of these energy producing assets. While the expected energy yields for Renewable Power Generation projects are predicted using long-term historical data, wind and sol</w:t>
      </w:r>
      <w:r>
        <w:rPr>
          <w:rFonts w:ascii="Arial" w:eastAsia="Times New Roman" w:hAnsi="Arial" w:cs="Arial"/>
          <w:sz w:val="20"/>
          <w:szCs w:val="20"/>
        </w:rPr>
        <w:t>ar resources are subject to natural variation from year to year and from season to season. Any prolonged reduction in wind or solar resources at any of the Renewable Power Generation facilities could lead to decreased earnings and cash flows for us. Additi</w:t>
      </w:r>
      <w:r>
        <w:rPr>
          <w:rFonts w:ascii="Arial" w:eastAsia="Times New Roman" w:hAnsi="Arial" w:cs="Arial"/>
          <w:sz w:val="20"/>
          <w:szCs w:val="20"/>
        </w:rPr>
        <w:t>onally, inefficiencies or interruptions of Renewable Power Generation facilities due to operational disturbances or outages resulting from weather conditions or other factors, could also impact earnings.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Power produced from Renewable Power Generation ass</w:t>
      </w:r>
      <w:r>
        <w:rPr>
          <w:rFonts w:ascii="Arial" w:eastAsia="Times New Roman" w:hAnsi="Arial" w:cs="Arial"/>
          <w:sz w:val="20"/>
          <w:szCs w:val="20"/>
        </w:rPr>
        <w:t xml:space="preserve">ets is also often sold to a single counterparty under power purchase agreements or other long-term pricing arrangements. In this respect, the performance of the Renewable Power Generation assets is dependent on each counterparty performing its contractual </w:t>
      </w:r>
      <w:r>
        <w:rPr>
          <w:rFonts w:ascii="Arial" w:eastAsia="Times New Roman" w:hAnsi="Arial" w:cs="Arial"/>
          <w:sz w:val="20"/>
          <w:szCs w:val="20"/>
        </w:rPr>
        <w:t>obligations under the power purchase agreements or pricing arrangement applicable to it.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An impairment of our assets, including goodwill, property, plant, and equipment, intangible assets, and/or equity method investments, could reduce our earnings.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U.S. GAAP requires us to test certain assets for impairment on either an annual basis or when events or circumstances occur which indicate that the carrying value of such assets might be impaired. The outcome of such testing could result in impairments of </w:t>
      </w:r>
      <w:r>
        <w:rPr>
          <w:rFonts w:ascii="Arial" w:eastAsia="Times New Roman" w:hAnsi="Arial" w:cs="Arial"/>
          <w:sz w:val="20"/>
          <w:szCs w:val="20"/>
        </w:rPr>
        <w:t>our assets including our goodwill, property, plant and equipment, intangible assets, and/or equity method investments. Additionally, any asset monetizations could result in impairments if such assets are sold or otherwise exchanged for amounts less than th</w:t>
      </w:r>
      <w:r>
        <w:rPr>
          <w:rFonts w:ascii="Arial" w:eastAsia="Times New Roman" w:hAnsi="Arial" w:cs="Arial"/>
          <w:sz w:val="20"/>
          <w:szCs w:val="20"/>
        </w:rPr>
        <w:t>eir carrying value. If we determine that an impairment has occurred, we would be required to take an immediate noncash charge to earnings.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assets vary in age and were constructed over many decades which may cause our inspection, maintenance or repair</w:t>
      </w:r>
      <w:r>
        <w:rPr>
          <w:rFonts w:ascii="Arial" w:eastAsia="Times New Roman" w:hAnsi="Arial" w:cs="Arial"/>
          <w:b/>
          <w:bCs/>
          <w:i/>
          <w:iCs/>
          <w:sz w:val="20"/>
          <w:szCs w:val="20"/>
        </w:rPr>
        <w:t xml:space="preserve"> costs to increase in the future.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pipelines vary in age and were constructed over many decades. Pipelines are generally long-lived assets, and pipeline construction and coating techniques have changed over time. Depending on the era of construction, </w:t>
      </w:r>
      <w:r>
        <w:rPr>
          <w:rFonts w:ascii="Arial" w:eastAsia="Times New Roman" w:hAnsi="Arial" w:cs="Arial"/>
          <w:sz w:val="20"/>
          <w:szCs w:val="20"/>
        </w:rPr>
        <w:t>some assets require more frequent inspections, which could result in increased maintenance or repair expenditures in the future. Any significant increase in these expenditures could adversely affect our business, operations or financial results.</w:t>
      </w:r>
    </w:p>
    <w:p w:rsidR="00000000" w:rsidRDefault="009C7336">
      <w:pPr>
        <w:divId w:val="186498106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42</w:t>
      </w:r>
    </w:p>
    <w:p w:rsidR="00000000" w:rsidRDefault="009C7336">
      <w:pPr>
        <w:divId w:val="1016225100"/>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9C7336">
      <w:pPr>
        <w:divId w:val="1497526709"/>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Competition may result in a reduction in demand for our services, fewer project opportunities or assumption of risk that results in weaker or more volatile financial performance than expected.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face competition from </w:t>
      </w:r>
      <w:r>
        <w:rPr>
          <w:rFonts w:ascii="Arial" w:eastAsia="Times New Roman" w:hAnsi="Arial" w:cs="Arial"/>
          <w:sz w:val="20"/>
          <w:szCs w:val="20"/>
        </w:rPr>
        <w:t>competing carriers available to ship western Canadian liquid hydrocarbons to markets in Canada, the United States and internationally and from proposed pipelines that seek to access markets currently served by our liquids pipelines. Competition among exist</w:t>
      </w:r>
      <w:r>
        <w:rPr>
          <w:rFonts w:ascii="Arial" w:eastAsia="Times New Roman" w:hAnsi="Arial" w:cs="Arial"/>
          <w:sz w:val="20"/>
          <w:szCs w:val="20"/>
        </w:rPr>
        <w:t>ing pipelines is based primarily on the cost of transportation, access to supply, the quality and reliability of service, contract carrier alternatives and proximity to markets. We also face competition from alternative gathering and storage facilities. Ou</w:t>
      </w:r>
      <w:r>
        <w:rPr>
          <w:rFonts w:ascii="Arial" w:eastAsia="Times New Roman" w:hAnsi="Arial" w:cs="Arial"/>
          <w:sz w:val="20"/>
          <w:szCs w:val="20"/>
        </w:rPr>
        <w:t>r natural gas transmission and storage businesses compete with similar facilities that serve our supply and market areas in the transmission and storage of natural gas. The natural gas transported in our business competes with other forms of energy availab</w:t>
      </w:r>
      <w:r>
        <w:rPr>
          <w:rFonts w:ascii="Arial" w:eastAsia="Times New Roman" w:hAnsi="Arial" w:cs="Arial"/>
          <w:sz w:val="20"/>
          <w:szCs w:val="20"/>
        </w:rPr>
        <w:t>le to our customers and end-users, including electricity, coal, propane, fuel oils, and renewable energy. Competition in all of our businesses, including competition for new project development opportunities, could have a negative impact on our business, f</w:t>
      </w:r>
      <w:r>
        <w:rPr>
          <w:rFonts w:ascii="Arial" w:eastAsia="Times New Roman" w:hAnsi="Arial" w:cs="Arial"/>
          <w:sz w:val="20"/>
          <w:szCs w:val="20"/>
        </w:rPr>
        <w:t>inancial condition or results of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Execution of our projects subjects us to various regulatory, development, operational and market risks that may affect our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ability to successfully execute our projects is subject to various regulatory, development, operational, litigation and market risks, including: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4341108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ability to obtain necessary approvals and permits from governments and regulatory agencies on a ti</w:t>
            </w:r>
            <w:r>
              <w:rPr>
                <w:rFonts w:ascii="Arial" w:eastAsia="Times New Roman" w:hAnsi="Arial" w:cs="Arial"/>
                <w:sz w:val="20"/>
                <w:szCs w:val="20"/>
              </w:rPr>
              <w:t>mely basis and on acceptable terms and to maintain those issued approvals and permits and satisfy the terms and conditions imposed therein;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1672895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potential changes in federal, state, provincial and local statutes and regulations, including environmental requirements, that may prevent a project from proceeding or increase the anticipated cost of the project;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0488763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impediments on our ability to acqui</w:t>
            </w:r>
            <w:r>
              <w:rPr>
                <w:rFonts w:ascii="Arial" w:eastAsia="Times New Roman" w:hAnsi="Arial" w:cs="Arial"/>
                <w:sz w:val="20"/>
                <w:szCs w:val="20"/>
              </w:rPr>
              <w:t>re or renew rights-of-way or land rights on a timely basis and on acceptable terms;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1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3190046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opposition to our projects and operations by third parties, including interest groups;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93"/>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0595635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availability of skilled labor, equipment and materials to complete projects;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5133209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ability to construct projects within anticipated costs, including the risk of cost overruns resulting from inflation or increased costs of equipment, materials or l</w:t>
            </w:r>
            <w:r>
              <w:rPr>
                <w:rFonts w:ascii="Arial" w:eastAsia="Times New Roman" w:hAnsi="Arial" w:cs="Arial"/>
                <w:sz w:val="20"/>
                <w:szCs w:val="20"/>
              </w:rPr>
              <w:t>abor, contractor or supplier non-performance, weather, geologic conditions or other factors beyond our control, that may be material;</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15"/>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7855589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general economic factors that affect the demand for our projects;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58"/>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8140222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ability to raise financing for these projects.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Climate related risks are integrated into multiple of our larger risk categories that encompass operational, financial and st</w:t>
      </w:r>
      <w:r>
        <w:rPr>
          <w:rFonts w:ascii="Arial" w:eastAsia="Times New Roman" w:hAnsi="Arial" w:cs="Arial"/>
          <w:sz w:val="20"/>
          <w:szCs w:val="20"/>
        </w:rPr>
        <w:t>akeholder consequences. This is done because of the interconnected economic, social and environmental nature of climate impacts requires a comprehensive review within the context of other risks that impact us.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Any of these risks could prevent a project f</w:t>
      </w:r>
      <w:r>
        <w:rPr>
          <w:rFonts w:ascii="Arial" w:eastAsia="Times New Roman" w:hAnsi="Arial" w:cs="Arial"/>
          <w:sz w:val="20"/>
          <w:szCs w:val="20"/>
        </w:rPr>
        <w:t xml:space="preserve">rom proceeding, delay its completion or increase its anticipated cost. Recent projects that have experienced delays include the U.S. L3R Program, Atlantic Bridge, Spruce Ridge Project and the T-South Reliability and Expansion Project. New projects may not </w:t>
      </w:r>
      <w:r>
        <w:rPr>
          <w:rFonts w:ascii="Arial" w:eastAsia="Times New Roman" w:hAnsi="Arial" w:cs="Arial"/>
          <w:sz w:val="20"/>
          <w:szCs w:val="20"/>
        </w:rPr>
        <w:t>achieve their expected investment return, which could affect our financial results, and hinder our ability to secure future projects. For additional discussion of specific proceedings that could affect our operations and financial results, refer to Part II</w:t>
      </w:r>
      <w:r>
        <w:rPr>
          <w:rFonts w:ascii="Arial" w:eastAsia="Times New Roman" w:hAnsi="Arial" w:cs="Arial"/>
          <w:sz w:val="20"/>
          <w:szCs w:val="20"/>
        </w:rPr>
        <w:t>.</w:t>
      </w:r>
      <w:r>
        <w:rPr>
          <w:rFonts w:ascii="Arial" w:eastAsia="Times New Roman" w:hAnsi="Arial" w:cs="Arial"/>
          <w:i/>
          <w:iCs/>
          <w:sz w:val="20"/>
          <w:szCs w:val="20"/>
        </w:rPr>
        <w:t xml:space="preserve"> Item 7. Management's Discussion and Analysis of Financial Condition and Results of Operations - Legal and Other Updates.</w:t>
      </w:r>
    </w:p>
    <w:p w:rsidR="00000000" w:rsidRDefault="009C7336">
      <w:pPr>
        <w:spacing w:line="288" w:lineRule="auto"/>
        <w:divId w:val="1016225100"/>
        <w:rPr>
          <w:rFonts w:eastAsia="Times New Roman"/>
          <w:sz w:val="20"/>
          <w:szCs w:val="20"/>
        </w:rPr>
      </w:pPr>
    </w:p>
    <w:p w:rsidR="00000000" w:rsidRDefault="009C7336">
      <w:pPr>
        <w:divId w:val="24198779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43</w:t>
      </w:r>
    </w:p>
    <w:p w:rsidR="00000000" w:rsidRDefault="009C7336">
      <w:pPr>
        <w:divId w:val="1016225100"/>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9C7336">
      <w:pPr>
        <w:divId w:val="163710171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Erosion of stakeholder trust or confidence or changes in our reputation with stakeholder</w:t>
      </w:r>
      <w:r>
        <w:rPr>
          <w:rFonts w:ascii="Arial" w:eastAsia="Times New Roman" w:hAnsi="Arial" w:cs="Arial"/>
          <w:b/>
          <w:bCs/>
          <w:i/>
          <w:iCs/>
          <w:sz w:val="20"/>
          <w:szCs w:val="20"/>
        </w:rPr>
        <w:t>s, interest groups, political leadership, the media or other entities could influence actions or decisions about our company and industry and have negative impacts on our business, operations or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operations, projects and growth opportunities require us to have strong relationships with key stakeholders including local communities, Indigenous communities, and other groups directly impacted by our activities, as well as governments and government</w:t>
      </w:r>
      <w:r>
        <w:rPr>
          <w:rFonts w:ascii="Arial" w:eastAsia="Times New Roman" w:hAnsi="Arial" w:cs="Arial"/>
          <w:sz w:val="20"/>
          <w:szCs w:val="20"/>
        </w:rPr>
        <w:t xml:space="preserve"> agencies. Inadequately managing expectations and issues important to stakeholders, including those related to environment and climate change, could affect stakeholder trust and confidence and our reputation.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There could be negative impacts on our business, operations or financial results due to erosion of stakeholder trust or confidence or changes in our reputation with stakeholders, interest groups (including non-governmental organizations), political leaders</w:t>
      </w:r>
      <w:r>
        <w:rPr>
          <w:rFonts w:ascii="Arial" w:eastAsia="Times New Roman" w:hAnsi="Arial" w:cs="Arial"/>
          <w:sz w:val="20"/>
          <w:szCs w:val="20"/>
        </w:rPr>
        <w:t xml:space="preserve">hip, the media or other entities. Public and stakeholder opinion may be influenced by certain media and others’ negative portrayal of the industry in which we operate as well as their opposition to our projects and ongoing operations. Potential impacts of </w:t>
      </w:r>
      <w:r>
        <w:rPr>
          <w:rFonts w:ascii="Arial" w:eastAsia="Times New Roman" w:hAnsi="Arial" w:cs="Arial"/>
          <w:sz w:val="20"/>
          <w:szCs w:val="20"/>
        </w:rPr>
        <w:t>an erosion of stakeholder trust or confidence or negative public opinion may include:</w:t>
      </w:r>
    </w:p>
    <w:tbl>
      <w:tblPr>
        <w:tblW w:w="0" w:type="auto"/>
        <w:tblCellSpacing w:w="0" w:type="dxa"/>
        <w:tblCellMar>
          <w:left w:w="0" w:type="dxa"/>
          <w:right w:w="0" w:type="dxa"/>
        </w:tblCellMar>
        <w:tblLook w:val="04A0" w:firstRow="1" w:lastRow="0" w:firstColumn="1" w:lastColumn="0" w:noHBand="0" w:noVBand="1"/>
      </w:tblPr>
      <w:tblGrid>
        <w:gridCol w:w="720"/>
        <w:gridCol w:w="1479"/>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3467609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loss of business;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3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201930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loss of ability to secure growth opportunities;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413"/>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3619681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delays in project execution;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1358565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legal action, such as the legal challenges to the operation of Line 5 in Michigan and Wisconsin;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735"/>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9522794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increased regulatory oversight;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4963842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negative impact on our ability to obtain and maintain necessary approvals and permits from governments and regulatory agencies on a timely basis and on acceptable terms;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7640767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impediments on our ability to acquire or renew rights-of-way or land rights on </w:t>
            </w:r>
            <w:r>
              <w:rPr>
                <w:rFonts w:ascii="Arial" w:eastAsia="Times New Roman" w:hAnsi="Arial" w:cs="Arial"/>
                <w:sz w:val="20"/>
                <w:szCs w:val="20"/>
              </w:rPr>
              <w:t>a timely basis and on acceptable terms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6308100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changing investor sentiment regarding investment in the oil and gas industry or our company;</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92"/>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7623304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negative impact on access to and cost of capital;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3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6972946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loss of ability to hire and retain top talent.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also exposed to the risk of higher costs, delays, project cancellations, new restrictions or the cessation of operations of existing pipelines due to increasing pressure on governments and regulators</w:t>
      </w:r>
      <w:r>
        <w:rPr>
          <w:rFonts w:ascii="Arial" w:eastAsia="Times New Roman" w:hAnsi="Arial" w:cs="Arial"/>
          <w:sz w:val="20"/>
          <w:szCs w:val="20"/>
        </w:rPr>
        <w:t>. Recent judicial decisions have increased the ability of groups to make claims and oppose projects in regulatory and legal forums. In addition to issues raised by groups focused on particular project impacts, we and others in the energy and pipeline busin</w:t>
      </w:r>
      <w:r>
        <w:rPr>
          <w:rFonts w:ascii="Arial" w:eastAsia="Times New Roman" w:hAnsi="Arial" w:cs="Arial"/>
          <w:sz w:val="20"/>
          <w:szCs w:val="20"/>
        </w:rPr>
        <w:t>esses are facing opposition from organizations opposed to oil and gas extraction and shipment of oil and gas products.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forecasted assumptions may not materialize as expected on our expansion projects, acquisitions and divestitures.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evaluate expa</w:t>
      </w:r>
      <w:r>
        <w:rPr>
          <w:rFonts w:ascii="Arial" w:eastAsia="Times New Roman" w:hAnsi="Arial" w:cs="Arial"/>
          <w:sz w:val="20"/>
          <w:szCs w:val="20"/>
        </w:rPr>
        <w:t>nsion projects, acquisitions and divestitures on an ongoing basis. Planning and investment analysis is highly dependent on accurate forecasting assumptions and to the extent that these assumptions do not materialize, financial performance may be lower or m</w:t>
      </w:r>
      <w:r>
        <w:rPr>
          <w:rFonts w:ascii="Arial" w:eastAsia="Times New Roman" w:hAnsi="Arial" w:cs="Arial"/>
          <w:sz w:val="20"/>
          <w:szCs w:val="20"/>
        </w:rPr>
        <w:t>ore volatile than expected. Volatility and unpredictability in the economy, both locally and globally, change in cost estimates, project scoping and risk assessment could result in a loss in our profits.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Many of our operations are regulated and failure to secure regulatory approval for our proposed projects, or loss of required approvals for our existing operations, could have a negative impact on our business, financial condition or results of operations.</w:t>
      </w:r>
      <w:r>
        <w:rPr>
          <w:rFonts w:ascii="Arial" w:eastAsia="Times New Roman" w:hAnsi="Arial" w:cs="Arial"/>
          <w:b/>
          <w:bCs/>
          <w:i/>
          <w:iCs/>
          <w:sz w:val="20"/>
          <w:szCs w:val="20"/>
        </w:rPr>
        <w:t xml:space="preserv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nature and degree of regulation and legislation affecting energy companies in Canada and the United States have changed significantly in past years. </w:t>
      </w:r>
    </w:p>
    <w:p w:rsidR="00000000" w:rsidRDefault="009C7336">
      <w:pPr>
        <w:spacing w:line="288" w:lineRule="auto"/>
        <w:divId w:val="1016225100"/>
        <w:rPr>
          <w:rFonts w:eastAsia="Times New Roman"/>
          <w:sz w:val="20"/>
          <w:szCs w:val="20"/>
        </w:rPr>
      </w:pPr>
    </w:p>
    <w:p w:rsidR="00000000" w:rsidRDefault="009C7336">
      <w:pPr>
        <w:divId w:val="213104885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44</w:t>
      </w:r>
    </w:p>
    <w:p w:rsidR="00000000" w:rsidRDefault="009C7336">
      <w:pPr>
        <w:divId w:val="1016225100"/>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9C7336">
      <w:pPr>
        <w:divId w:val="85133508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Canada, the passing of the CER Act and the Impact Assessment Act under Bill C-69, which came into force on August 28, 2019, is expected to extend timelines associated with regulatory approvals for new projects which</w:t>
      </w:r>
      <w:r>
        <w:rPr>
          <w:rFonts w:ascii="Arial" w:eastAsia="Times New Roman" w:hAnsi="Arial" w:cs="Arial"/>
          <w:sz w:val="20"/>
          <w:szCs w:val="20"/>
        </w:rPr>
        <w:t xml:space="preserve"> fall under Canadian federal jurisdiction and meet the criteria for an environmental impact assessment. Changes to the British Columbia regulatory framework have also been made, affecting provincially-regulated projects in a similar manner as those that ar</w:t>
      </w:r>
      <w:r>
        <w:rPr>
          <w:rFonts w:ascii="Arial" w:eastAsia="Times New Roman" w:hAnsi="Arial" w:cs="Arial"/>
          <w:sz w:val="20"/>
          <w:szCs w:val="20"/>
        </w:rPr>
        <w:t>e federally-regulated. Within the United States, pipelines companies continue to face opposition from anti-oil activists, Indigenous communities, citizens, environmental groups and politicians concerned with either the safety of pipelines or keeping oil in</w:t>
      </w:r>
      <w:r>
        <w:rPr>
          <w:rFonts w:ascii="Arial" w:eastAsia="Times New Roman" w:hAnsi="Arial" w:cs="Arial"/>
          <w:sz w:val="20"/>
          <w:szCs w:val="20"/>
        </w:rPr>
        <w:t xml:space="preserve"> the ground. In the United States, several federal agencies are proposing changes to regulations pursuant to Executive Orders requiring them to streamline permitting, which would include changes to Section 401 of the Clean Water Act and the National Enviro</w:t>
      </w:r>
      <w:r>
        <w:rPr>
          <w:rFonts w:ascii="Arial" w:eastAsia="Times New Roman" w:hAnsi="Arial" w:cs="Arial"/>
          <w:sz w:val="20"/>
          <w:szCs w:val="20"/>
        </w:rPr>
        <w:t>nmental Policy Act. These regulations are anticipated to be finalized this year but will be challenged in court and could be modified or withdrawn with a new administration. Additionally there are numerous cases pending in federal court challenging various</w:t>
      </w:r>
      <w:r>
        <w:rPr>
          <w:rFonts w:ascii="Arial" w:eastAsia="Times New Roman" w:hAnsi="Arial" w:cs="Arial"/>
          <w:sz w:val="20"/>
          <w:szCs w:val="20"/>
        </w:rPr>
        <w:t xml:space="preserve"> aspects of other laws or regulations that could adversely impact permitting.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may not be able to obtain or maintain all required regulatory approvals for our operating assets or development projects. If there is a delay in obtaining any required regu</w:t>
      </w:r>
      <w:r>
        <w:rPr>
          <w:rFonts w:ascii="Arial" w:eastAsia="Times New Roman" w:hAnsi="Arial" w:cs="Arial"/>
          <w:sz w:val="20"/>
          <w:szCs w:val="20"/>
        </w:rPr>
        <w:t xml:space="preserve">latory approvals, if we fail to obtain or comply with them, or if laws or regulations change or are administered in a more stringent manner, the operations of facilities or the development of new facilities could be prevented, delayed or become subject to </w:t>
      </w:r>
      <w:r>
        <w:rPr>
          <w:rFonts w:ascii="Arial" w:eastAsia="Times New Roman" w:hAnsi="Arial" w:cs="Arial"/>
          <w:sz w:val="20"/>
          <w:szCs w:val="20"/>
        </w:rPr>
        <w:t xml:space="preserve">additional costs.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operations are subject to numerous environmental laws and regulations, compliance with which may require significant capital expenditures, increase our cost of operations and affect or limit our business plans, or expose us to envi</w:t>
      </w:r>
      <w:r>
        <w:rPr>
          <w:rFonts w:ascii="Arial" w:eastAsia="Times New Roman" w:hAnsi="Arial" w:cs="Arial"/>
          <w:b/>
          <w:bCs/>
          <w:i/>
          <w:iCs/>
          <w:sz w:val="20"/>
          <w:szCs w:val="20"/>
        </w:rPr>
        <w:t>ronmental liabilities.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subject to numerous environmental laws and regulations affecting many aspects of our present and future operations, including air emissions, water quality, wastewater discharges, solid waste and hazardous waste.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Failure to</w:t>
      </w:r>
      <w:r>
        <w:rPr>
          <w:rFonts w:ascii="Arial" w:eastAsia="Times New Roman" w:hAnsi="Arial" w:cs="Arial"/>
          <w:sz w:val="20"/>
          <w:szCs w:val="20"/>
        </w:rPr>
        <w:t xml:space="preserve"> comply with environmental laws and regulations and failure to secure permits necessary for our operations may result in the imposition of fines, penalties and injunctive measures affecting our operating assets. In addition, changes in environmental laws a</w:t>
      </w:r>
      <w:r>
        <w:rPr>
          <w:rFonts w:ascii="Arial" w:eastAsia="Times New Roman" w:hAnsi="Arial" w:cs="Arial"/>
          <w:sz w:val="20"/>
          <w:szCs w:val="20"/>
        </w:rPr>
        <w:t>nd regulations or the enactment of new environmental laws or regulations, including those related to climate change and GHG emissions, could result in a material increase in our cost of compliance with such laws and regulations.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may not be able to obt</w:t>
      </w:r>
      <w:r>
        <w:rPr>
          <w:rFonts w:ascii="Arial" w:eastAsia="Times New Roman" w:hAnsi="Arial" w:cs="Arial"/>
          <w:sz w:val="20"/>
          <w:szCs w:val="20"/>
        </w:rPr>
        <w:t>ain or maintain all required environmental regulatory approvals and permits for our operating assets or development projects. If there is a delay in obtaining any required environmental regulatory approvals or permits, if we fail to obtain or comply with t</w:t>
      </w:r>
      <w:r>
        <w:rPr>
          <w:rFonts w:ascii="Arial" w:eastAsia="Times New Roman" w:hAnsi="Arial" w:cs="Arial"/>
          <w:sz w:val="20"/>
          <w:szCs w:val="20"/>
        </w:rPr>
        <w:t>hem, or if environmental laws or regulations change or are administered in a more stringent manner, the operations of facilities or the development of new facilities could be prevented, delayed or become subject to additional costs. We expect that costs we</w:t>
      </w:r>
      <w:r>
        <w:rPr>
          <w:rFonts w:ascii="Arial" w:eastAsia="Times New Roman" w:hAnsi="Arial" w:cs="Arial"/>
          <w:sz w:val="20"/>
          <w:szCs w:val="20"/>
        </w:rPr>
        <w:t xml:space="preserve"> incur to comply with environmental regulations in the future may have a significant effect on our earnings and cash flows.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151888465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45</w:t>
      </w:r>
    </w:p>
    <w:p w:rsidR="00000000" w:rsidRDefault="009C7336">
      <w:pPr>
        <w:divId w:val="1016225100"/>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9C7336">
      <w:pPr>
        <w:divId w:val="6634945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operations are subject to operational regulation and other requirements, includi</w:t>
      </w:r>
      <w:r>
        <w:rPr>
          <w:rFonts w:ascii="Arial" w:eastAsia="Times New Roman" w:hAnsi="Arial" w:cs="Arial"/>
          <w:b/>
          <w:bCs/>
          <w:i/>
          <w:iCs/>
          <w:sz w:val="20"/>
          <w:szCs w:val="20"/>
        </w:rPr>
        <w:t>ng compliance with easements and other land tenure documents, and failure to comply with applicable regulations and other requirements could have a negative impact on our business, financial condition or results of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Operational risks relate to</w:t>
      </w:r>
      <w:r>
        <w:rPr>
          <w:rFonts w:ascii="Arial" w:eastAsia="Times New Roman" w:hAnsi="Arial" w:cs="Arial"/>
          <w:sz w:val="20"/>
          <w:szCs w:val="20"/>
        </w:rPr>
        <w:t xml:space="preserve"> compliance with applicable operational rules and regulations mandated by governments, applicable regulatory authorities, or other requirements that may be found in easements or other agreements that provide a legal basis for our operations, breaches of wh</w:t>
      </w:r>
      <w:r>
        <w:rPr>
          <w:rFonts w:ascii="Arial" w:eastAsia="Times New Roman" w:hAnsi="Arial" w:cs="Arial"/>
          <w:sz w:val="20"/>
          <w:szCs w:val="20"/>
        </w:rPr>
        <w:t xml:space="preserve">ich could result in fines, penalties, awards of damages, operating restrictions (including shutdown of lines) and an overall increase in operating and compliance costs. Scrutiny over the integrity of our assets and operations has the potential to increase </w:t>
      </w:r>
      <w:r>
        <w:rPr>
          <w:rFonts w:ascii="Arial" w:eastAsia="Times New Roman" w:hAnsi="Arial" w:cs="Arial"/>
          <w:sz w:val="20"/>
          <w:szCs w:val="20"/>
        </w:rPr>
        <w:t>operating costs or limit future projects. Potential regulatory changes and legal challenges could have an impact on our future earnings from existing operations and the cost related to the construction of new projects. Regulators' future actions may differ</w:t>
      </w:r>
      <w:r>
        <w:rPr>
          <w:rFonts w:ascii="Arial" w:eastAsia="Times New Roman" w:hAnsi="Arial" w:cs="Arial"/>
          <w:sz w:val="20"/>
          <w:szCs w:val="20"/>
        </w:rPr>
        <w:t xml:space="preserve"> from current expectations, or future legislative changes may impact the regulatory environments in which we operate. While we seek to mitigate operational regulation risk by active monitoring and consulting on potential regulatory requirement changes with</w:t>
      </w:r>
      <w:r>
        <w:rPr>
          <w:rFonts w:ascii="Arial" w:eastAsia="Times New Roman" w:hAnsi="Arial" w:cs="Arial"/>
          <w:sz w:val="20"/>
          <w:szCs w:val="20"/>
        </w:rPr>
        <w:t xml:space="preserve"> the respective regulators directly, or through industry associations, and by developing response plans to regulatory changes or enforcement actions, such mitigation efforts may be ineffective or insufficient. While we believe the safe and reliable operati</w:t>
      </w:r>
      <w:r>
        <w:rPr>
          <w:rFonts w:ascii="Arial" w:eastAsia="Times New Roman" w:hAnsi="Arial" w:cs="Arial"/>
          <w:sz w:val="20"/>
          <w:szCs w:val="20"/>
        </w:rPr>
        <w:t>on of our assets and adherence to existing regulations is the best approach to managing operational regulatory risk, the potential remains for regulators or other government officials to make unilateral decisions that could have a financial impact on us.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operations are subject to economic regulation and failure to secure regulatory approval for our proposed or existing commercial arrangements could have a negative impact on our business, financial condition or results of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liquids pip</w:t>
      </w:r>
      <w:r>
        <w:rPr>
          <w:rFonts w:ascii="Arial" w:eastAsia="Times New Roman" w:hAnsi="Arial" w:cs="Arial"/>
          <w:sz w:val="20"/>
          <w:szCs w:val="20"/>
        </w:rPr>
        <w:t>elines face economic regulatory risk, the risk that governments or regulatory agencies change or reject proposed or existing commercial arrangements. We believe that economic regulatory risk is reduced through the negotiation of long-term agreements with s</w:t>
      </w:r>
      <w:r>
        <w:rPr>
          <w:rFonts w:ascii="Arial" w:eastAsia="Times New Roman" w:hAnsi="Arial" w:cs="Arial"/>
          <w:sz w:val="20"/>
          <w:szCs w:val="20"/>
        </w:rPr>
        <w:t>hippers that govern the majority of our liquids pipeline assets. However, there remains a risk that a regulator could modify significantly its own long-standing policies for rate making as well as overturn long-term agreements that we have entered into wit</w:t>
      </w:r>
      <w:r>
        <w:rPr>
          <w:rFonts w:ascii="Arial" w:eastAsia="Times New Roman" w:hAnsi="Arial" w:cs="Arial"/>
          <w:sz w:val="20"/>
          <w:szCs w:val="20"/>
        </w:rPr>
        <w:t>h shippers.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transformation projects may fail to fully deliver anticipated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launched projects starting in 2016 to transform various processes, capabilities and reporting systems infrastructure to continuously improve effectiveness and eff</w:t>
      </w:r>
      <w:r>
        <w:rPr>
          <w:rFonts w:ascii="Arial" w:eastAsia="Times New Roman" w:hAnsi="Arial" w:cs="Arial"/>
          <w:sz w:val="20"/>
          <w:szCs w:val="20"/>
        </w:rPr>
        <w:t>iciency across the organization and are subject to transformation project risk with respect to these projects. Such projects, some of which will continue into 2020 and 2021, including integration initiatives arising out of the merger with Spectra Energy an</w:t>
      </w:r>
      <w:r>
        <w:rPr>
          <w:rFonts w:ascii="Arial" w:eastAsia="Times New Roman" w:hAnsi="Arial" w:cs="Arial"/>
          <w:sz w:val="20"/>
          <w:szCs w:val="20"/>
        </w:rPr>
        <w:t>d the amalgamation of EGD and Union Gas, are subject to transformation project risk. Transformation project risk is the risk that modernization projects carried out by us and our subsidiaries do not fully deliver anticipated results due to insufficiently a</w:t>
      </w:r>
      <w:r>
        <w:rPr>
          <w:rFonts w:ascii="Arial" w:eastAsia="Times New Roman" w:hAnsi="Arial" w:cs="Arial"/>
          <w:sz w:val="20"/>
          <w:szCs w:val="20"/>
        </w:rPr>
        <w:t>ddressing the risks associated with project execution and change management. This could result in negative financial, operational and reputational impacts.</w:t>
      </w:r>
    </w:p>
    <w:p w:rsidR="00000000" w:rsidRDefault="009C7336">
      <w:pPr>
        <w:spacing w:line="288" w:lineRule="auto"/>
        <w:divId w:val="1016225100"/>
        <w:rPr>
          <w:rFonts w:eastAsia="Times New Roman"/>
          <w:sz w:val="20"/>
          <w:szCs w:val="20"/>
        </w:rPr>
      </w:pPr>
    </w:p>
    <w:p w:rsidR="00000000" w:rsidRDefault="009C7336">
      <w:pPr>
        <w:divId w:val="31353111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46</w:t>
      </w:r>
    </w:p>
    <w:p w:rsidR="00000000" w:rsidRDefault="009C7336">
      <w:pPr>
        <w:divId w:val="1016225100"/>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9C7336">
      <w:pPr>
        <w:divId w:val="154228458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We are exposed to the credit risk of our customers.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exposed to the credit risk of our customers in the ordinary course of our business. Generally, our customers are rated investment-grade, are otherwise considered creditworthy or provide us security to satisfy credit concerns. A significant amount of</w:t>
      </w:r>
      <w:r>
        <w:rPr>
          <w:rFonts w:ascii="Arial" w:eastAsia="Times New Roman" w:hAnsi="Arial" w:cs="Arial"/>
          <w:sz w:val="20"/>
          <w:szCs w:val="20"/>
        </w:rPr>
        <w:t xml:space="preserve"> our credit exposures for transmission and storage services are with customers who have an investment-grade rating (or the equivalent based on our evaluation) or are secured by collateral. However, we cannot predict to what extent our business would be imp</w:t>
      </w:r>
      <w:r>
        <w:rPr>
          <w:rFonts w:ascii="Arial" w:eastAsia="Times New Roman" w:hAnsi="Arial" w:cs="Arial"/>
          <w:sz w:val="20"/>
          <w:szCs w:val="20"/>
        </w:rPr>
        <w:t>acted by deteriorating conditions in the economy, including possible declines in our customers’ creditworthiness. As a result of future capital projects for which natural gas and oil producers may be the primary customer, our credit exposure with below inv</w:t>
      </w:r>
      <w:r>
        <w:rPr>
          <w:rFonts w:ascii="Arial" w:eastAsia="Times New Roman" w:hAnsi="Arial" w:cs="Arial"/>
          <w:sz w:val="20"/>
          <w:szCs w:val="20"/>
        </w:rPr>
        <w:t>estment-grade customers may increase. It is possible that customer payment defaults, if significant, could adversely affect our earnings and cash flows.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 xml:space="preserve">We could be subject to changes in our tax rates, the adoption of new United States, Canadian or international tax legislation or exposure to additional tax liabilities.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subject to taxes in the United States, Canada and numerous foreign jurisdicti</w:t>
      </w:r>
      <w:r>
        <w:rPr>
          <w:rFonts w:ascii="Arial" w:eastAsia="Times New Roman" w:hAnsi="Arial" w:cs="Arial"/>
          <w:sz w:val="20"/>
          <w:szCs w:val="20"/>
        </w:rPr>
        <w:t xml:space="preserve">ons. Due to economic and political conditions, tax rates in various jurisdictions may be subject to significant change. Our effective tax rates could be affected by changes in the mix of earnings in countries with differing statutory tax rates, changes in </w:t>
      </w:r>
      <w:r>
        <w:rPr>
          <w:rFonts w:ascii="Arial" w:eastAsia="Times New Roman" w:hAnsi="Arial" w:cs="Arial"/>
          <w:sz w:val="20"/>
          <w:szCs w:val="20"/>
        </w:rPr>
        <w:t>the valuation of deferred tax assets and liabilities, or changes in tax laws or their interpretation, including in the United States, Canada and other foreign jurisdictions in which we operate.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also subject to the examination of our tax returns an</w:t>
      </w:r>
      <w:r>
        <w:rPr>
          <w:rFonts w:ascii="Arial" w:eastAsia="Times New Roman" w:hAnsi="Arial" w:cs="Arial"/>
          <w:sz w:val="20"/>
          <w:szCs w:val="20"/>
        </w:rPr>
        <w:t>d other tax matters by the United States Internal Revenue Service, the Canada Revenue Agency and other tax authorities and governmental bodies. We regularly assess the likelihood of an adverse outcome resulting from these examinations to determine the adeq</w:t>
      </w:r>
      <w:r>
        <w:rPr>
          <w:rFonts w:ascii="Arial" w:eastAsia="Times New Roman" w:hAnsi="Arial" w:cs="Arial"/>
          <w:sz w:val="20"/>
          <w:szCs w:val="20"/>
        </w:rPr>
        <w:t>uacy of our provision for taxes. There can be no assurance as to the outcome of these examinations. If our effective tax rates were to increase, particularly in the United States or Canada, or if the ultimate determination of our taxes owed is for an amoun</w:t>
      </w:r>
      <w:r>
        <w:rPr>
          <w:rFonts w:ascii="Arial" w:eastAsia="Times New Roman" w:hAnsi="Arial" w:cs="Arial"/>
          <w:sz w:val="20"/>
          <w:szCs w:val="20"/>
        </w:rPr>
        <w:t>t in excess of amounts previously accrued, our financial condition and operating results could be materially adversely affected.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business requires the retention and recruitment of a skilled workforce, and difficulties recruiting and retaining our wor</w:t>
      </w:r>
      <w:r>
        <w:rPr>
          <w:rFonts w:ascii="Arial" w:eastAsia="Times New Roman" w:hAnsi="Arial" w:cs="Arial"/>
          <w:b/>
          <w:bCs/>
          <w:i/>
          <w:iCs/>
          <w:sz w:val="20"/>
          <w:szCs w:val="20"/>
        </w:rPr>
        <w:t>kforce could result in a failure to implement our business plans.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operations and management require the retention and recruitment of a skilled workforce, including engineers, technical personnel and other professionals. We and our affiliates compete </w:t>
      </w:r>
      <w:r>
        <w:rPr>
          <w:rFonts w:ascii="Arial" w:eastAsia="Times New Roman" w:hAnsi="Arial" w:cs="Arial"/>
          <w:sz w:val="20"/>
          <w:szCs w:val="20"/>
        </w:rPr>
        <w:t>with other companies in the energy industry for this skilled workforce. If we are unable to retain current employees and/or recruit new employees of comparable knowledge and experience, our business could be negatively impacted. In addition, we could exper</w:t>
      </w:r>
      <w:r>
        <w:rPr>
          <w:rFonts w:ascii="Arial" w:eastAsia="Times New Roman" w:hAnsi="Arial" w:cs="Arial"/>
          <w:sz w:val="20"/>
          <w:szCs w:val="20"/>
        </w:rPr>
        <w:t>ience increased allocated costs to retain and recruit these professionals.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We are involved in numerous legal proceedings, the outcomes of which are uncertain, and resolutions adverse to us could adversely affect our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subject to numerous legal proceedings. Litigation is subject to many uncertainties, and we cannot predict the outcome of individual matters with assurance. It is reasonably possible that the final resolution of some of the matters in which we are in</w:t>
      </w:r>
      <w:r>
        <w:rPr>
          <w:rFonts w:ascii="Arial" w:eastAsia="Times New Roman" w:hAnsi="Arial" w:cs="Arial"/>
          <w:sz w:val="20"/>
          <w:szCs w:val="20"/>
        </w:rPr>
        <w:t xml:space="preserve">volved could require additional expenditures, in excess of established reserves, over an extended period of time and in a range of amounts that could adversely affect our financial results. Refer to Part II. </w:t>
      </w:r>
      <w:r>
        <w:rPr>
          <w:rFonts w:ascii="Arial" w:eastAsia="Times New Roman" w:hAnsi="Arial" w:cs="Arial"/>
          <w:i/>
          <w:iCs/>
          <w:sz w:val="20"/>
          <w:szCs w:val="20"/>
        </w:rPr>
        <w:t xml:space="preserve">Item 7. Management's Discussion and Analysis of </w:t>
      </w:r>
      <w:r>
        <w:rPr>
          <w:rFonts w:ascii="Arial" w:eastAsia="Times New Roman" w:hAnsi="Arial" w:cs="Arial"/>
          <w:i/>
          <w:iCs/>
          <w:sz w:val="20"/>
          <w:szCs w:val="20"/>
        </w:rPr>
        <w:t>Financial Condition and Results of Operations - Legal and Other Updates</w:t>
      </w:r>
      <w:r>
        <w:rPr>
          <w:rFonts w:ascii="Arial" w:eastAsia="Times New Roman" w:hAnsi="Arial" w:cs="Arial"/>
          <w:sz w:val="20"/>
          <w:szCs w:val="20"/>
        </w:rPr>
        <w:t xml:space="preserve"> for a discussion of legal proceedings.</w:t>
      </w:r>
    </w:p>
    <w:p w:rsidR="00000000" w:rsidRDefault="009C7336">
      <w:pPr>
        <w:spacing w:line="288" w:lineRule="auto"/>
        <w:divId w:val="1016225100"/>
        <w:rPr>
          <w:rFonts w:eastAsia="Times New Roman"/>
          <w:sz w:val="20"/>
          <w:szCs w:val="20"/>
        </w:rPr>
      </w:pPr>
    </w:p>
    <w:p w:rsidR="00000000" w:rsidRDefault="009C7336">
      <w:pPr>
        <w:divId w:val="205353732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47</w:t>
      </w:r>
    </w:p>
    <w:p w:rsidR="00000000" w:rsidRDefault="009C7336">
      <w:pPr>
        <w:divId w:val="1016225100"/>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9C7336">
      <w:pPr>
        <w:divId w:val="103457452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 xml:space="preserve">Terrorist attacks and threats, escalation of military activity in response to these attacks or acts </w:t>
      </w:r>
      <w:r>
        <w:rPr>
          <w:rFonts w:ascii="Arial" w:eastAsia="Times New Roman" w:hAnsi="Arial" w:cs="Arial"/>
          <w:b/>
          <w:bCs/>
          <w:i/>
          <w:iCs/>
          <w:sz w:val="20"/>
          <w:szCs w:val="20"/>
        </w:rPr>
        <w:t>of war, and other civil unrest or activism could adversely affect our business, operations or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Terrorist attacks and threats, escalation of military activity or acts of war, or other civil unrest or activism may have significant effects</w:t>
      </w:r>
      <w:r>
        <w:rPr>
          <w:rFonts w:ascii="Arial" w:eastAsia="Times New Roman" w:hAnsi="Arial" w:cs="Arial"/>
          <w:sz w:val="20"/>
          <w:szCs w:val="20"/>
        </w:rPr>
        <w:t xml:space="preserve"> on general economic conditions and may cause fluctuations in consumer confidence and spending and market liquidity, each of which could adversely affect our business. Future terrorist attacks, rumors or threats of war, actual conflicts involving the Unite</w:t>
      </w:r>
      <w:r>
        <w:rPr>
          <w:rFonts w:ascii="Arial" w:eastAsia="Times New Roman" w:hAnsi="Arial" w:cs="Arial"/>
          <w:sz w:val="20"/>
          <w:szCs w:val="20"/>
        </w:rPr>
        <w:t>d States, or Canada, or military or trade disruptions may significantly affect our operations and those of our customers. Strategic targets, such as energy related assets, may be at greater risk of future attacks than other targets in the United States and</w:t>
      </w:r>
      <w:r>
        <w:rPr>
          <w:rFonts w:ascii="Arial" w:eastAsia="Times New Roman" w:hAnsi="Arial" w:cs="Arial"/>
          <w:sz w:val="20"/>
          <w:szCs w:val="20"/>
        </w:rPr>
        <w:t xml:space="preserve"> Canada. In addition, increased environmental activism against pipeline construction and operation could potentially result in work delays, reduced demand for our products and services, increased legislation or denial or delay of permits and rights-of-way.</w:t>
      </w:r>
      <w:r>
        <w:rPr>
          <w:rFonts w:ascii="Arial" w:eastAsia="Times New Roman" w:hAnsi="Arial" w:cs="Arial"/>
          <w:sz w:val="20"/>
          <w:szCs w:val="20"/>
        </w:rPr>
        <w:t xml:space="preserve"> Finally, the disruption or a significant increase in energy prices could result in government-imposed price controls. It is possible that any of these occurrences, or a combination of them, could adversely affect our business, operations or financial resu</w:t>
      </w:r>
      <w:r>
        <w:rPr>
          <w:rFonts w:ascii="Arial" w:eastAsia="Times New Roman" w:hAnsi="Arial" w:cs="Arial"/>
          <w:sz w:val="20"/>
          <w:szCs w:val="20"/>
        </w:rPr>
        <w:t>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Liquids Pipelines growth rate and results may be directly and indirectly affected by commodity prices and Government policy.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efforts implemented in 2019 by the Alberta Government to manage supply and inventories in Western Canada is expect</w:t>
      </w:r>
      <w:r>
        <w:rPr>
          <w:rFonts w:ascii="Arial" w:eastAsia="Times New Roman" w:hAnsi="Arial" w:cs="Arial"/>
          <w:sz w:val="20"/>
          <w:szCs w:val="20"/>
        </w:rPr>
        <w:t>ed to continue at diminishing levels to the end of 2020 as incremental take away capacity is introduced to the market. This intervention has negligible impact on mainline throughput, as enough inventory exists to meet refinery customer needs and service ou</w:t>
      </w:r>
      <w:r>
        <w:rPr>
          <w:rFonts w:ascii="Arial" w:eastAsia="Times New Roman" w:hAnsi="Arial" w:cs="Arial"/>
          <w:sz w:val="20"/>
          <w:szCs w:val="20"/>
        </w:rPr>
        <w:t>r favorable markets. Wide commodity price basis between Western Canada and global tidewater markets have negatively impacted producer netbacks and margins in the past years that largely resulted from pipeline infrastructure takeaway capacity from producing</w:t>
      </w:r>
      <w:r>
        <w:rPr>
          <w:rFonts w:ascii="Arial" w:eastAsia="Times New Roman" w:hAnsi="Arial" w:cs="Arial"/>
          <w:sz w:val="20"/>
          <w:szCs w:val="20"/>
        </w:rPr>
        <w:t xml:space="preserve"> regions in Western Canada and North Dakota which are operating at capacity. A protracted long-term outlook for low crude oil prices could result in delay or cancellation of future projects.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tight oil plays of Western Canada and the Bakken region of </w:t>
      </w:r>
      <w:r>
        <w:rPr>
          <w:rFonts w:ascii="Arial" w:eastAsia="Times New Roman" w:hAnsi="Arial" w:cs="Arial"/>
          <w:sz w:val="20"/>
          <w:szCs w:val="20"/>
        </w:rPr>
        <w:t>North Dakota have short cycle break-even time horizons, typically less than 24 months, and high decline rates that can be well managed through active hedging programs and are positioned to react quickly at market signals. Accordingly, during periods of com</w:t>
      </w:r>
      <w:r>
        <w:rPr>
          <w:rFonts w:ascii="Arial" w:eastAsia="Times New Roman" w:hAnsi="Arial" w:cs="Arial"/>
          <w:sz w:val="20"/>
          <w:szCs w:val="20"/>
        </w:rPr>
        <w:t>paratively low prices, drilling programs, unsupported by hedging programs, will be reduced and as such supply growth from tight oil basins may be lower, which may impact volumes on our pipeline systems.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Gas Transmission and Midstream results may be a</w:t>
      </w:r>
      <w:r>
        <w:rPr>
          <w:rFonts w:ascii="Arial" w:eastAsia="Times New Roman" w:hAnsi="Arial" w:cs="Arial"/>
          <w:b/>
          <w:bCs/>
          <w:i/>
          <w:iCs/>
          <w:sz w:val="20"/>
          <w:szCs w:val="20"/>
        </w:rPr>
        <w:t>dversely affected by commodity price volatility and risks associated with our hedging activities.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exposure to commodity price volatility is inherent to part of our natural gas processing business. We employ a disciplined hedging program to manage thi</w:t>
      </w:r>
      <w:r>
        <w:rPr>
          <w:rFonts w:ascii="Arial" w:eastAsia="Times New Roman" w:hAnsi="Arial" w:cs="Arial"/>
          <w:sz w:val="20"/>
          <w:szCs w:val="20"/>
        </w:rPr>
        <w:t>s direct commodity price risk. Because we are not fully hedged, we may be adversely impacted by commodity price exposure on the commodities we receive in-kind as payment for our gathering, processing, treating and transportation services. As a result of ou</w:t>
      </w:r>
      <w:r>
        <w:rPr>
          <w:rFonts w:ascii="Arial" w:eastAsia="Times New Roman" w:hAnsi="Arial" w:cs="Arial"/>
          <w:sz w:val="20"/>
          <w:szCs w:val="20"/>
        </w:rPr>
        <w:t>r unhedged exposure and the pricing of our hedge positions, a substantial decline in the prices of these commodities could adversely affect our financial results.</w:t>
      </w:r>
    </w:p>
    <w:p w:rsidR="00000000" w:rsidRDefault="009C7336">
      <w:pPr>
        <w:spacing w:line="288" w:lineRule="auto"/>
        <w:divId w:val="1016225100"/>
        <w:rPr>
          <w:rFonts w:eastAsia="Times New Roman"/>
          <w:sz w:val="20"/>
          <w:szCs w:val="20"/>
        </w:rPr>
      </w:pPr>
    </w:p>
    <w:p w:rsidR="00000000" w:rsidRDefault="009C7336">
      <w:pPr>
        <w:divId w:val="3165783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48</w:t>
      </w:r>
    </w:p>
    <w:p w:rsidR="00000000" w:rsidRDefault="009C7336">
      <w:pPr>
        <w:divId w:val="1016225100"/>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9C7336">
      <w:pPr>
        <w:divId w:val="99614869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Additionally, our hedging activities may not be </w:t>
      </w:r>
      <w:r>
        <w:rPr>
          <w:rFonts w:ascii="Arial" w:eastAsia="Times New Roman" w:hAnsi="Arial" w:cs="Arial"/>
          <w:sz w:val="20"/>
          <w:szCs w:val="20"/>
        </w:rPr>
        <w:t>as effective as we intend in reducing the volatility of our cash flows. To the extent that we engage in hedging activities to reduce our commodity price exposure, we likely will be prevented from realizing the full benefits of price increases above the lev</w:t>
      </w:r>
      <w:r>
        <w:rPr>
          <w:rFonts w:ascii="Arial" w:eastAsia="Times New Roman" w:hAnsi="Arial" w:cs="Arial"/>
          <w:sz w:val="20"/>
          <w:szCs w:val="20"/>
        </w:rPr>
        <w:t>el of the hedges. Our hedging activities can result in substantial losses if hedging arrangements are imperfect or ineffective and our hedging policies and procedures are not followed properly or do not work as intended. Further, hedging contracts are subj</w:t>
      </w:r>
      <w:r>
        <w:rPr>
          <w:rFonts w:ascii="Arial" w:eastAsia="Times New Roman" w:hAnsi="Arial" w:cs="Arial"/>
          <w:sz w:val="20"/>
          <w:szCs w:val="20"/>
        </w:rPr>
        <w:t>ect to the credit risk that the other party may prove unable or unwilling to perform its obligations under the contracts, particularly during periods of weak and volatile economic conditions. In addition, certain of the financial instruments we use to hedg</w:t>
      </w:r>
      <w:r>
        <w:rPr>
          <w:rFonts w:ascii="Arial" w:eastAsia="Times New Roman" w:hAnsi="Arial" w:cs="Arial"/>
          <w:sz w:val="20"/>
          <w:szCs w:val="20"/>
        </w:rPr>
        <w:t>e our commodity risk exposures must be accounted for on a mark-to-market basis. This causes periodic earnings volatility due to fluctuations in commodity prices.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Energy Services results may be adversely affected by commodity price volatility.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Energy Services generates margin by capitalizing on quality, time and location differentials when opportunities arise. Volatility in commodity prices due to changing market conditions could limit margin opportunities and impede Energy Services' ability to </w:t>
      </w:r>
      <w:r>
        <w:rPr>
          <w:rFonts w:ascii="Arial" w:eastAsia="Times New Roman" w:hAnsi="Arial" w:cs="Arial"/>
          <w:sz w:val="20"/>
          <w:szCs w:val="20"/>
        </w:rPr>
        <w:t>cover capacity commitments. Furthermore, commodity prices could have negative earnings and cash flow impacts if the cost of the commodity is greater than resale prices achieved by us.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 xml:space="preserve">Our risk management policies cannot eliminate all risks. In addition, </w:t>
      </w:r>
      <w:r>
        <w:rPr>
          <w:rFonts w:ascii="Arial" w:eastAsia="Times New Roman" w:hAnsi="Arial" w:cs="Arial"/>
          <w:b/>
          <w:bCs/>
          <w:i/>
          <w:iCs/>
          <w:sz w:val="20"/>
          <w:szCs w:val="20"/>
        </w:rPr>
        <w:t>any non-compliance with our risk management policies could adversely affect our business, operations or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use derivative financial instruments to manage the risks associated with movements in foreign exchange rates, interest rates, co</w:t>
      </w:r>
      <w:r>
        <w:rPr>
          <w:rFonts w:ascii="Arial" w:eastAsia="Times New Roman" w:hAnsi="Arial" w:cs="Arial"/>
          <w:sz w:val="20"/>
          <w:szCs w:val="20"/>
        </w:rPr>
        <w:t xml:space="preserve">mmodity prices and our share price to reduce volatility of our cash flows. Based on our risk management policies, all of our derivative financial instruments are associated with an underlying asset, liability and/or forecasted transaction. We do not enter </w:t>
      </w:r>
      <w:r>
        <w:rPr>
          <w:rFonts w:ascii="Arial" w:eastAsia="Times New Roman" w:hAnsi="Arial" w:cs="Arial"/>
          <w:sz w:val="20"/>
          <w:szCs w:val="20"/>
        </w:rPr>
        <w:t>into transactions with the objective of speculating on commodity prices or interest rates. These policies cannot, however, eliminate all risk of unauthorized trading and other speculative activity. Although this activity is monitored independently by our r</w:t>
      </w:r>
      <w:r>
        <w:rPr>
          <w:rFonts w:ascii="Arial" w:eastAsia="Times New Roman" w:hAnsi="Arial" w:cs="Arial"/>
          <w:sz w:val="20"/>
          <w:szCs w:val="20"/>
        </w:rPr>
        <w:t>isk management function, we remain exposed to the risk of non-compliance with our risk management policies. We can provide no assurance that our risk management function will detect and prevent all unauthorized trading and other violations of our risk mana</w:t>
      </w:r>
      <w:r>
        <w:rPr>
          <w:rFonts w:ascii="Arial" w:eastAsia="Times New Roman" w:hAnsi="Arial" w:cs="Arial"/>
          <w:sz w:val="20"/>
          <w:szCs w:val="20"/>
        </w:rPr>
        <w:t>gement policies and procedures, particularly if deception, collusion or other intentional misconduct is involved, and any such violations could adversely affect our business, operations or financial results.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 xml:space="preserve">We rely on access to short-term and long-term </w:t>
      </w:r>
      <w:r>
        <w:rPr>
          <w:rFonts w:ascii="Arial" w:eastAsia="Times New Roman" w:hAnsi="Arial" w:cs="Arial"/>
          <w:b/>
          <w:bCs/>
          <w:i/>
          <w:iCs/>
          <w:sz w:val="20"/>
          <w:szCs w:val="20"/>
        </w:rPr>
        <w:t>capital markets to finance capital requirements and support liquidity needs, and cost effective access to those markets can be affected, particularly if we or our rated subsidiaries are unable to maintain an investment-grade credit rating.</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 significant </w:t>
      </w:r>
      <w:r>
        <w:rPr>
          <w:rFonts w:ascii="Arial" w:eastAsia="Times New Roman" w:hAnsi="Arial" w:cs="Arial"/>
          <w:sz w:val="20"/>
          <w:szCs w:val="20"/>
        </w:rPr>
        <w:t>portion of our consolidated asset base is financed with debt. The maturity and repayment profile of debt used to finance investments often does not correlate to cash flows from assets. Accordingly, we rely on access to both short-term and long-term capital</w:t>
      </w:r>
      <w:r>
        <w:rPr>
          <w:rFonts w:ascii="Arial" w:eastAsia="Times New Roman" w:hAnsi="Arial" w:cs="Arial"/>
          <w:sz w:val="20"/>
          <w:szCs w:val="20"/>
        </w:rPr>
        <w:t xml:space="preserve"> markets as a source of liquidity for capital requirements not satisfied by cash flows from operations and to fund investments originally financed through debt. Our senior unsecured long-term debt is currently rated investment-grade by various rating agenc</w:t>
      </w:r>
      <w:r>
        <w:rPr>
          <w:rFonts w:ascii="Arial" w:eastAsia="Times New Roman" w:hAnsi="Arial" w:cs="Arial"/>
          <w:sz w:val="20"/>
          <w:szCs w:val="20"/>
        </w:rPr>
        <w:t>ies. If the rating agencies were to rate us or our rated subsidiaries below investment-grade, our borrowing costs would increase, perhaps significantly. Consequently, we would likely be required to pay a higher interest rate in future financings and our po</w:t>
      </w:r>
      <w:r>
        <w:rPr>
          <w:rFonts w:ascii="Arial" w:eastAsia="Times New Roman" w:hAnsi="Arial" w:cs="Arial"/>
          <w:sz w:val="20"/>
          <w:szCs w:val="20"/>
        </w:rPr>
        <w:t>tential pool of investors and funding sources could decrease.</w:t>
      </w:r>
    </w:p>
    <w:p w:rsidR="00000000" w:rsidRDefault="009C7336">
      <w:pPr>
        <w:spacing w:line="288" w:lineRule="auto"/>
        <w:divId w:val="1016225100"/>
        <w:rPr>
          <w:rFonts w:eastAsia="Times New Roman"/>
          <w:sz w:val="20"/>
          <w:szCs w:val="20"/>
        </w:rPr>
      </w:pPr>
    </w:p>
    <w:p w:rsidR="00000000" w:rsidRDefault="009C7336">
      <w:pPr>
        <w:divId w:val="37153517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49</w:t>
      </w:r>
    </w:p>
    <w:p w:rsidR="00000000" w:rsidRDefault="009C7336">
      <w:pPr>
        <w:divId w:val="1016225100"/>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9C7336">
      <w:pPr>
        <w:divId w:val="9583668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maintain revolving credit facilities to provide back-up for commercial paper programs for borrowings and/or letters of credit at various entities</w:t>
      </w:r>
      <w:r>
        <w:rPr>
          <w:rFonts w:ascii="Arial" w:eastAsia="Times New Roman" w:hAnsi="Arial" w:cs="Arial"/>
          <w:sz w:val="20"/>
          <w:szCs w:val="20"/>
        </w:rPr>
        <w:t>. These facilities typically include financial covenants and failure to maintain these covenants at a particular entity could preclude that entity from issuing commercial paper or letters of credit or borrowing under the revolving credit facility, which co</w:t>
      </w:r>
      <w:r>
        <w:rPr>
          <w:rFonts w:ascii="Arial" w:eastAsia="Times New Roman" w:hAnsi="Arial" w:cs="Arial"/>
          <w:sz w:val="20"/>
          <w:szCs w:val="20"/>
        </w:rPr>
        <w:t>uld affect cash flows or restrict business. Furthermore, if our short-term debt rating were to be downgraded, access to the commercial paper market could be significantly limited. Although this would not affect our ability to draw under our credit faciliti</w:t>
      </w:r>
      <w:r>
        <w:rPr>
          <w:rFonts w:ascii="Arial" w:eastAsia="Times New Roman" w:hAnsi="Arial" w:cs="Arial"/>
          <w:sz w:val="20"/>
          <w:szCs w:val="20"/>
        </w:rPr>
        <w:t>es, borrowing costs could be significantly higher.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If we are not able to access capital at competitive rates, our ability to finance operations and implement our strategy may be affected. Restrictions on our ability to access financial markets may also a</w:t>
      </w:r>
      <w:r>
        <w:rPr>
          <w:rFonts w:ascii="Arial" w:eastAsia="Times New Roman" w:hAnsi="Arial" w:cs="Arial"/>
          <w:sz w:val="20"/>
          <w:szCs w:val="20"/>
        </w:rPr>
        <w:t xml:space="preserve">ffect our ability to execute our business plan as scheduled. An inability to access capital may limit our ability to pursue improvements or acquisitions that we may otherwise rely on for future growth. Any downgrade or other event negatively affecting the </w:t>
      </w:r>
      <w:r>
        <w:rPr>
          <w:rFonts w:ascii="Arial" w:eastAsia="Times New Roman" w:hAnsi="Arial" w:cs="Arial"/>
          <w:sz w:val="20"/>
          <w:szCs w:val="20"/>
        </w:rPr>
        <w:t>credit ratings of our subsidiaries could make their costs of borrowing higher or access to funding sources more limited, which in turn could increase our need to provide liquidity in the form of capital contributions or loans to such subsidiaries, thus red</w:t>
      </w:r>
      <w:r>
        <w:rPr>
          <w:rFonts w:ascii="Arial" w:eastAsia="Times New Roman" w:hAnsi="Arial" w:cs="Arial"/>
          <w:sz w:val="20"/>
          <w:szCs w:val="20"/>
        </w:rPr>
        <w:t>ucing the liquidity and borrowing availability of the consolidated group.</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Our insurance coverage may not be sufficient to cover our losses in the event of an accident, natural disaster or other hazardous event.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operations are subject to many hazard</w:t>
      </w:r>
      <w:r>
        <w:rPr>
          <w:rFonts w:ascii="Arial" w:eastAsia="Times New Roman" w:hAnsi="Arial" w:cs="Arial"/>
          <w:sz w:val="20"/>
          <w:szCs w:val="20"/>
        </w:rPr>
        <w:t>s inherent in our industry. Our assets may experience physical damage as a result of an accident or natural disaster. These hazards can also cause personal injury and loss of life, severe damage to and destruction of property and equipment, pollution or en</w:t>
      </w:r>
      <w:r>
        <w:rPr>
          <w:rFonts w:ascii="Arial" w:eastAsia="Times New Roman" w:hAnsi="Arial" w:cs="Arial"/>
          <w:sz w:val="20"/>
          <w:szCs w:val="20"/>
        </w:rPr>
        <w:t>vironmental damage, and suspension of operations. We maintain a comprehensive insurance program for us, our subsidiaries and certain of our affiliates to mitigate the financial impacts arising from these hazards. This program includes insurance coverage in</w:t>
      </w:r>
      <w:r>
        <w:rPr>
          <w:rFonts w:ascii="Arial" w:eastAsia="Times New Roman" w:hAnsi="Arial" w:cs="Arial"/>
          <w:sz w:val="20"/>
          <w:szCs w:val="20"/>
        </w:rPr>
        <w:t xml:space="preserve"> types and amounts and with terms and conditions that are generally consistent with coverage customary for our industry, however insurance does not cover all events in all circumstances.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unlikely event that multiple insurable incidents which in ag</w:t>
      </w:r>
      <w:r>
        <w:rPr>
          <w:rFonts w:ascii="Arial" w:eastAsia="Times New Roman" w:hAnsi="Arial" w:cs="Arial"/>
          <w:sz w:val="20"/>
          <w:szCs w:val="20"/>
        </w:rPr>
        <w:t>gregate exceed coverage limits occur within the same insurance period, the total insurance coverage will be allocated among our entities on an equitable basis based on an insurance allocation agreement among us and our subsidiaries. Additionally, even with</w:t>
      </w:r>
      <w:r>
        <w:rPr>
          <w:rFonts w:ascii="Arial" w:eastAsia="Times New Roman" w:hAnsi="Arial" w:cs="Arial"/>
          <w:sz w:val="20"/>
          <w:szCs w:val="20"/>
        </w:rPr>
        <w:t xml:space="preserve"> insurance, if any natural disaster or other hazardous event leads to a catastrophic interruption in operations, we may not be able to restore operations without significant interruption.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The effects of United States Government policies on trade relation</w:t>
      </w:r>
      <w:r>
        <w:rPr>
          <w:rFonts w:ascii="Arial" w:eastAsia="Times New Roman" w:hAnsi="Arial" w:cs="Arial"/>
          <w:b/>
          <w:bCs/>
          <w:i/>
          <w:iCs/>
          <w:sz w:val="20"/>
          <w:szCs w:val="20"/>
        </w:rPr>
        <w:t>s between Canada and the United States are uncertain.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new United States-Mexico-Canada Agreement (USMCA) (in Canada, known as the Canada-United States-Mexico Agreement (CUSMA) is intended to supersede the North American Free Trade Agreement (NAFTA). T</w:t>
      </w:r>
      <w:r>
        <w:rPr>
          <w:rFonts w:ascii="Arial" w:eastAsia="Times New Roman" w:hAnsi="Arial" w:cs="Arial"/>
          <w:sz w:val="20"/>
          <w:szCs w:val="20"/>
        </w:rPr>
        <w:t>he USMCA/CUSMA has been ratified by the United States and Mexico, and will not come into effect until after Canada ratifies the agreement. NAFTA provides protection against tariffs, duties and other charges or fees and assures access by the signatories. Th</w:t>
      </w:r>
      <w:r>
        <w:rPr>
          <w:rFonts w:ascii="Arial" w:eastAsia="Times New Roman" w:hAnsi="Arial" w:cs="Arial"/>
          <w:sz w:val="20"/>
          <w:szCs w:val="20"/>
        </w:rPr>
        <w:t>e impact of USMCA/CUSMA, if ratified, on energy markets is uncertain.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1B. UNRESOLVED STAFF COMMENTS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None.</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8"/>
          <w:szCs w:val="28"/>
        </w:rPr>
      </w:pPr>
      <w:r>
        <w:rPr>
          <w:rFonts w:ascii="Arial" w:eastAsia="Times New Roman" w:hAnsi="Arial" w:cs="Arial"/>
          <w:b/>
          <w:bCs/>
          <w:sz w:val="28"/>
          <w:szCs w:val="28"/>
        </w:rPr>
        <w:t>ITEM 2. PROPERTIES</w:t>
      </w:r>
    </w:p>
    <w:p w:rsidR="00000000" w:rsidRDefault="009C7336">
      <w:pPr>
        <w:spacing w:line="288" w:lineRule="auto"/>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Descriptions of our properties and maps depicting the locations of our liquids and natural gas systems are included in </w:t>
      </w:r>
      <w:r>
        <w:rPr>
          <w:rFonts w:ascii="Arial" w:eastAsia="Times New Roman" w:hAnsi="Arial" w:cs="Arial"/>
          <w:i/>
          <w:iCs/>
          <w:sz w:val="20"/>
          <w:szCs w:val="20"/>
        </w:rPr>
        <w:t>Item 1. Business.</w:t>
      </w:r>
    </w:p>
    <w:p w:rsidR="00000000" w:rsidRDefault="009C7336">
      <w:pPr>
        <w:divId w:val="174661275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50</w:t>
      </w:r>
    </w:p>
    <w:p w:rsidR="00000000" w:rsidRDefault="009C7336">
      <w:pPr>
        <w:divId w:val="1016225100"/>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9C7336">
      <w:pPr>
        <w:divId w:val="1953854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general, our systems are located on land owned by others and are operated under easements and rights-of-way, licenses, leases or permits that have been granted by private land owners, First Nations, Native America</w:t>
      </w:r>
      <w:r>
        <w:rPr>
          <w:rFonts w:ascii="Arial" w:eastAsia="Times New Roman" w:hAnsi="Arial" w:cs="Arial"/>
          <w:sz w:val="20"/>
          <w:szCs w:val="20"/>
        </w:rPr>
        <w:t>n Tribes, public authorities, railways or public utilities. Our liquids systems have pumping stations, tanks, terminals and certain other facilities that are located on land that is owned by us and/or used by us under easements, licenses, leases or permits</w:t>
      </w:r>
      <w:r>
        <w:rPr>
          <w:rFonts w:ascii="Arial" w:eastAsia="Times New Roman" w:hAnsi="Arial" w:cs="Arial"/>
          <w:sz w:val="20"/>
          <w:szCs w:val="20"/>
        </w:rPr>
        <w:t>. Additionally, our natural gas systems have natural gas compressor stations, processing plants and treating plants, the vast majority of which are located on land that is owned by us, with the remainder used by us under easements, leases or permits.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Tit</w:t>
      </w:r>
      <w:r>
        <w:rPr>
          <w:rFonts w:ascii="Arial" w:eastAsia="Times New Roman" w:hAnsi="Arial" w:cs="Arial"/>
          <w:sz w:val="20"/>
          <w:szCs w:val="20"/>
        </w:rPr>
        <w:t>les to our properties acquired in our liquids and natural gas systems are subject to encumbrances in some cases. We believe that none of these burdens should materially detract from the value of these properties or materially interfere with their use in th</w:t>
      </w:r>
      <w:r>
        <w:rPr>
          <w:rFonts w:ascii="Arial" w:eastAsia="Times New Roman" w:hAnsi="Arial" w:cs="Arial"/>
          <w:sz w:val="20"/>
          <w:szCs w:val="20"/>
        </w:rPr>
        <w:t>e operation of our business.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3. LEGAL PROCEEDINGS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are involved in various legal and administrative proceedings and litigation arising in the ordinary course of business. The outcome of these matters is not predictable at this time. However, we </w:t>
      </w:r>
      <w:r>
        <w:rPr>
          <w:rFonts w:ascii="Arial" w:eastAsia="Times New Roman" w:hAnsi="Arial" w:cs="Arial"/>
          <w:sz w:val="20"/>
          <w:szCs w:val="20"/>
        </w:rPr>
        <w:t xml:space="preserve">believe that the ultimate resolution of these matters will not have a material adverse effect on our financial condition, results of operations or cash flows in future periods. Refer to Part II. </w:t>
      </w:r>
      <w:r>
        <w:rPr>
          <w:rFonts w:ascii="Arial" w:eastAsia="Times New Roman" w:hAnsi="Arial" w:cs="Arial"/>
          <w:i/>
          <w:iCs/>
          <w:sz w:val="20"/>
          <w:szCs w:val="20"/>
        </w:rPr>
        <w:t>Item 7. Management's Discussion and Analysis of Financial Con</w:t>
      </w:r>
      <w:r>
        <w:rPr>
          <w:rFonts w:ascii="Arial" w:eastAsia="Times New Roman" w:hAnsi="Arial" w:cs="Arial"/>
          <w:i/>
          <w:iCs/>
          <w:sz w:val="20"/>
          <w:szCs w:val="20"/>
        </w:rPr>
        <w:t>dition and Results of Operations - Legal and Other Updates</w:t>
      </w:r>
      <w:r>
        <w:rPr>
          <w:rFonts w:ascii="Arial" w:eastAsia="Times New Roman" w:hAnsi="Arial" w:cs="Arial"/>
          <w:sz w:val="20"/>
          <w:szCs w:val="20"/>
        </w:rPr>
        <w:t xml:space="preserve"> </w:t>
      </w:r>
      <w:r>
        <w:rPr>
          <w:rFonts w:ascii="Arial" w:eastAsia="Times New Roman" w:hAnsi="Arial" w:cs="Arial"/>
          <w:sz w:val="20"/>
          <w:szCs w:val="20"/>
          <w:shd w:val="clear" w:color="auto" w:fill="FFFFFF"/>
        </w:rPr>
        <w:t>for discussion of other legal proceedings.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4. MINE SAFETY DISCLOSURES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Not applicable.</w:t>
      </w:r>
    </w:p>
    <w:p w:rsidR="00000000" w:rsidRDefault="009C7336">
      <w:pPr>
        <w:divId w:val="210776928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51</w:t>
      </w:r>
    </w:p>
    <w:p w:rsidR="00000000" w:rsidRDefault="009C7336">
      <w:pPr>
        <w:divId w:val="1016225100"/>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9C7336">
      <w:pPr>
        <w:divId w:val="1129206663"/>
        <w:rPr>
          <w:rFonts w:eastAsia="Times New Roman"/>
          <w:sz w:val="20"/>
          <w:szCs w:val="20"/>
        </w:rPr>
      </w:pPr>
    </w:p>
    <w:p w:rsidR="00000000" w:rsidRDefault="009C7336">
      <w:pPr>
        <w:spacing w:line="288" w:lineRule="auto"/>
        <w:jc w:val="center"/>
        <w:divId w:val="1016225100"/>
        <w:rPr>
          <w:rFonts w:eastAsia="Times New Roman"/>
          <w:sz w:val="28"/>
          <w:szCs w:val="28"/>
        </w:rPr>
      </w:pPr>
      <w:r>
        <w:rPr>
          <w:rFonts w:ascii="Arial" w:eastAsia="Times New Roman" w:hAnsi="Arial" w:cs="Arial"/>
          <w:b/>
          <w:bCs/>
          <w:sz w:val="28"/>
          <w:szCs w:val="28"/>
        </w:rPr>
        <w:t>PART II</w:t>
      </w:r>
    </w:p>
    <w:p w:rsidR="00000000" w:rsidRDefault="009C7336">
      <w:pPr>
        <w:spacing w:line="288" w:lineRule="auto"/>
        <w:jc w:val="center"/>
        <w:divId w:val="1016225100"/>
        <w:rPr>
          <w:rFonts w:eastAsia="Times New Roman"/>
          <w:sz w:val="28"/>
          <w:szCs w:val="28"/>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5. MARKET FOR REGISTRANT'S COMMON EQUITY, RELATED STOCKHOLDER MATTERS AND ISSUER PURCHASES OF EQUITY SECURITIES</w:t>
      </w:r>
    </w:p>
    <w:p w:rsidR="00000000" w:rsidRDefault="009C7336">
      <w:pPr>
        <w:spacing w:line="288" w:lineRule="auto"/>
        <w:divId w:val="1016225100"/>
        <w:rPr>
          <w:rFonts w:eastAsia="Times New Roman"/>
          <w:sz w:val="28"/>
          <w:szCs w:val="28"/>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Common Stock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common stock is traded on the TSX and NYSE under the symbol “ENB.” As at February 7, 2020, there were approximately 2,02</w:t>
      </w:r>
      <w:r>
        <w:rPr>
          <w:rFonts w:ascii="Arial" w:eastAsia="Times New Roman" w:hAnsi="Arial" w:cs="Arial"/>
          <w:sz w:val="20"/>
          <w:szCs w:val="20"/>
        </w:rPr>
        <w:t>4,814,011 holders of record of our common stock. A substantially greater number of holders of our common stock are "street name" or beneficial holders, whose shares are held by banks, brokers and other financial institutions.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Dividends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indicates the dividends paid per common share (in Canadian dollars):</w:t>
      </w:r>
    </w:p>
    <w:tbl>
      <w:tblPr>
        <w:tblW w:w="5000" w:type="pct"/>
        <w:tblCellMar>
          <w:left w:w="0" w:type="dxa"/>
          <w:right w:w="0" w:type="dxa"/>
        </w:tblCellMar>
        <w:tblLook w:val="04A0" w:firstRow="1" w:lastRow="0" w:firstColumn="1" w:lastColumn="0" w:noHBand="0" w:noVBand="1"/>
      </w:tblPr>
      <w:tblGrid>
        <w:gridCol w:w="4070"/>
        <w:gridCol w:w="1993"/>
        <w:gridCol w:w="83"/>
        <w:gridCol w:w="2077"/>
        <w:gridCol w:w="83"/>
      </w:tblGrid>
      <w:tr w:rsidR="00000000">
        <w:trPr>
          <w:divId w:val="605314768"/>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605314768"/>
        </w:trPr>
        <w:tc>
          <w:tcPr>
            <w:tcW w:w="2450" w:type="pct"/>
            <w:vAlign w:val="center"/>
            <w:hideMark/>
          </w:tcPr>
          <w:p w:rsidR="00000000" w:rsidRDefault="009C7336">
            <w:pPr>
              <w:rPr>
                <w:rFonts w:eastAsia="Times New Roman"/>
                <w:sz w:val="20"/>
                <w:szCs w:val="20"/>
              </w:rPr>
            </w:pPr>
          </w:p>
        </w:tc>
        <w:tc>
          <w:tcPr>
            <w:tcW w:w="12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2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60531476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3116433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60531476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Q1</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0.738</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0.671</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60531476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Q2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0.738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0.671</w:t>
            </w:r>
          </w:p>
        </w:tc>
        <w:tc>
          <w:tcPr>
            <w:tcW w:w="0" w:type="auto"/>
            <w:vAlign w:val="bottom"/>
            <w:hideMark/>
          </w:tcPr>
          <w:p w:rsidR="00000000" w:rsidRDefault="009C7336">
            <w:pPr>
              <w:rPr>
                <w:rFonts w:eastAsia="Times New Roman"/>
                <w:sz w:val="20"/>
                <w:szCs w:val="20"/>
              </w:rPr>
            </w:pPr>
          </w:p>
        </w:tc>
      </w:tr>
      <w:tr w:rsidR="00000000">
        <w:trPr>
          <w:divId w:val="60531476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Q3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0.738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0.671</w:t>
            </w:r>
          </w:p>
        </w:tc>
        <w:tc>
          <w:tcPr>
            <w:tcW w:w="0" w:type="auto"/>
            <w:vAlign w:val="bottom"/>
            <w:hideMark/>
          </w:tcPr>
          <w:p w:rsidR="00000000" w:rsidRDefault="009C7336">
            <w:pPr>
              <w:rPr>
                <w:rFonts w:eastAsia="Times New Roman"/>
                <w:sz w:val="20"/>
                <w:szCs w:val="20"/>
              </w:rPr>
            </w:pPr>
          </w:p>
        </w:tc>
      </w:tr>
      <w:tr w:rsidR="00000000">
        <w:trPr>
          <w:divId w:val="605314768"/>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Q4</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0.738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0.671</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Consistent with our objective of delivering annual cash dividend increases, we announced a quarterly dividend of $0.81 per common share payable on March 1, 2020, which represents a 9.8 percent increase from the prior quarterly rate. We expect to continue o</w:t>
      </w:r>
      <w:r>
        <w:rPr>
          <w:rFonts w:ascii="Arial" w:eastAsia="Times New Roman" w:hAnsi="Arial" w:cs="Arial"/>
          <w:sz w:val="20"/>
          <w:szCs w:val="20"/>
        </w:rPr>
        <w:t>ur policy of paying regular cash dividends. The declaration and payment of dividends are subject to the sole discretion of our Board of Directors and will depend upon many factors, including the financial condition, earnings and capital requirements of our</w:t>
      </w:r>
      <w:r>
        <w:rPr>
          <w:rFonts w:ascii="Arial" w:eastAsia="Times New Roman" w:hAnsi="Arial" w:cs="Arial"/>
          <w:sz w:val="20"/>
          <w:szCs w:val="20"/>
        </w:rPr>
        <w:t xml:space="preserve"> operating subsidiaries, covenants associated with certain debt obligations, legal requirements, regulatory constraints and other factors deemed relevant by our Board of Directors.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Securities Authorized for Issuance Under Equity Compensation Plans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w:t>
      </w:r>
      <w:r>
        <w:rPr>
          <w:rFonts w:ascii="Arial" w:eastAsia="Times New Roman" w:hAnsi="Arial" w:cs="Arial"/>
          <w:sz w:val="20"/>
          <w:szCs w:val="20"/>
        </w:rPr>
        <w:t xml:space="preserve">formation required by this Item will be contained in our Form 10-K/A, which will be filed no later than 120 days after December 31, 2019.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Recent Sales of Unregistered Equity Securities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Issuer Purchases of Equity Securities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Total Sharehol</w:t>
      </w:r>
      <w:r>
        <w:rPr>
          <w:rFonts w:ascii="Arial" w:eastAsia="Times New Roman" w:hAnsi="Arial" w:cs="Arial"/>
          <w:b/>
          <w:bCs/>
          <w:sz w:val="20"/>
          <w:szCs w:val="20"/>
        </w:rPr>
        <w:t xml:space="preserve">der Return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graph reflects the comparative changes in the value from January 1, 2015 through December 31, 2019 of $100 invested in (1) Enbridge Inc.’s common shares traded on the TSX, (2) the S&amp;P/TSX Composite index, (3) the S&amp;P 500 index, (4</w:t>
      </w:r>
      <w:r>
        <w:rPr>
          <w:rFonts w:ascii="Arial" w:eastAsia="Times New Roman" w:hAnsi="Arial" w:cs="Arial"/>
          <w:sz w:val="20"/>
          <w:szCs w:val="20"/>
        </w:rPr>
        <w:t>) our United States peer group (comprising D, DTE, ET, EPD, KMI, MMP, NI, OKE, PCG, PAA, SRE and WMB) and (5) our Canadian peer group (comprising CU, FTS, IPL, PPL and TRP). The amounts included in the table were calculated assuming the reinvestment of div</w:t>
      </w:r>
      <w:r>
        <w:rPr>
          <w:rFonts w:ascii="Arial" w:eastAsia="Times New Roman" w:hAnsi="Arial" w:cs="Arial"/>
          <w:sz w:val="20"/>
          <w:szCs w:val="20"/>
        </w:rPr>
        <w:t>idends at the time dividends were paid.</w:t>
      </w:r>
    </w:p>
    <w:p w:rsidR="00000000" w:rsidRDefault="009C7336">
      <w:pPr>
        <w:divId w:val="204205047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52</w:t>
      </w:r>
    </w:p>
    <w:p w:rsidR="00000000" w:rsidRDefault="009C7336">
      <w:pPr>
        <w:divId w:val="1016225100"/>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9C7336">
      <w:pPr>
        <w:divId w:val="1987390760"/>
        <w:rPr>
          <w:rFonts w:eastAsia="Times New Roman"/>
          <w:sz w:val="20"/>
          <w:szCs w:val="20"/>
        </w:rPr>
      </w:pP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spacing w:line="288" w:lineRule="auto"/>
        <w:divId w:val="101622510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90"/>
        <w:gridCol w:w="998"/>
        <w:gridCol w:w="83"/>
        <w:gridCol w:w="664"/>
        <w:gridCol w:w="83"/>
        <w:gridCol w:w="664"/>
        <w:gridCol w:w="83"/>
        <w:gridCol w:w="664"/>
        <w:gridCol w:w="83"/>
        <w:gridCol w:w="664"/>
        <w:gridCol w:w="83"/>
        <w:gridCol w:w="664"/>
        <w:gridCol w:w="83"/>
      </w:tblGrid>
      <w:tr w:rsidR="00000000">
        <w:trPr>
          <w:divId w:val="2021156832"/>
        </w:trPr>
        <w:tc>
          <w:tcPr>
            <w:tcW w:w="0" w:type="auto"/>
            <w:gridSpan w:val="13"/>
            <w:vAlign w:val="center"/>
            <w:hideMark/>
          </w:tcPr>
          <w:p w:rsidR="00000000" w:rsidRDefault="009C7336">
            <w:pPr>
              <w:spacing w:line="288" w:lineRule="auto"/>
              <w:rPr>
                <w:rFonts w:eastAsia="Times New Roman"/>
                <w:sz w:val="20"/>
                <w:szCs w:val="20"/>
              </w:rPr>
            </w:pPr>
          </w:p>
        </w:tc>
      </w:tr>
      <w:tr w:rsidR="00000000">
        <w:trPr>
          <w:divId w:val="2021156832"/>
        </w:trPr>
        <w:tc>
          <w:tcPr>
            <w:tcW w:w="21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2115683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January 1,</w:t>
            </w:r>
          </w:p>
          <w:p w:rsidR="00000000" w:rsidRDefault="009C7336">
            <w:pPr>
              <w:jc w:val="center"/>
              <w:rPr>
                <w:rFonts w:eastAsia="Times New Roman"/>
                <w:sz w:val="16"/>
                <w:szCs w:val="16"/>
              </w:rPr>
            </w:pPr>
            <w:r>
              <w:rPr>
                <w:rFonts w:ascii="Arial" w:eastAsia="Times New Roman" w:hAnsi="Arial" w:cs="Arial"/>
                <w:sz w:val="16"/>
                <w:szCs w:val="16"/>
              </w:rPr>
              <w:t>2015</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December 31,</w:t>
            </w:r>
          </w:p>
        </w:tc>
      </w:tr>
      <w:tr w:rsidR="00000000">
        <w:trPr>
          <w:divId w:val="202115683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gridSpan w:val="2"/>
            <w:vMerge/>
            <w:tcBorders>
              <w:bottom w:val="single" w:sz="6" w:space="0" w:color="000000"/>
            </w:tcBorders>
            <w:vAlign w:val="center"/>
            <w:hideMark/>
          </w:tcPr>
          <w:p w:rsidR="00000000" w:rsidRDefault="009C7336">
            <w:pPr>
              <w:rPr>
                <w:rFonts w:eastAsia="Times New Roman"/>
                <w:sz w:val="16"/>
                <w:szCs w:val="16"/>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202115683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Enbridge Inc.</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79.66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101.94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92.93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85.40</w:t>
            </w:r>
          </w:p>
        </w:tc>
        <w:tc>
          <w:tcPr>
            <w:tcW w:w="0" w:type="auto"/>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110.45</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202115683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S&amp;P/TSX Composite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88.91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104.48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97.88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116.61</w:t>
            </w:r>
          </w:p>
        </w:tc>
        <w:tc>
          <w:tcPr>
            <w:tcW w:w="0" w:type="auto"/>
            <w:vAlign w:val="bottom"/>
            <w:hideMark/>
          </w:tcPr>
          <w:p w:rsidR="00000000" w:rsidRDefault="009C7336">
            <w:pPr>
              <w:rPr>
                <w:rFonts w:eastAsia="Times New Roman"/>
                <w:sz w:val="20"/>
                <w:szCs w:val="20"/>
              </w:rPr>
            </w:pPr>
          </w:p>
        </w:tc>
      </w:tr>
      <w:tr w:rsidR="00000000">
        <w:trPr>
          <w:divId w:val="202115683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S&amp;P 500 Index</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99.27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108.74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129.86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121.76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156.92</w:t>
            </w:r>
          </w:p>
        </w:tc>
        <w:tc>
          <w:tcPr>
            <w:tcW w:w="0" w:type="auto"/>
            <w:vAlign w:val="bottom"/>
            <w:hideMark/>
          </w:tcPr>
          <w:p w:rsidR="00000000" w:rsidRDefault="009C7336">
            <w:pPr>
              <w:rPr>
                <w:rFonts w:eastAsia="Times New Roman"/>
                <w:sz w:val="20"/>
                <w:szCs w:val="20"/>
              </w:rPr>
            </w:pPr>
          </w:p>
        </w:tc>
      </w:tr>
      <w:tr w:rsidR="00000000">
        <w:trPr>
          <w:divId w:val="2021156832"/>
        </w:trPr>
        <w:tc>
          <w:tcPr>
            <w:tcW w:w="0" w:type="auto"/>
            <w:tcMar>
              <w:top w:w="30" w:type="dxa"/>
              <w:left w:w="30" w:type="dxa"/>
              <w:bottom w:w="30" w:type="dxa"/>
              <w:right w:w="30" w:type="dxa"/>
            </w:tcMar>
            <w:vAlign w:val="bottom"/>
            <w:hideMark/>
          </w:tcPr>
          <w:p w:rsidR="00000000" w:rsidRDefault="009C7336">
            <w:pPr>
              <w:divId w:val="1511018715"/>
              <w:rPr>
                <w:rFonts w:eastAsia="Times New Roman"/>
                <w:sz w:val="16"/>
                <w:szCs w:val="16"/>
              </w:rPr>
            </w:pPr>
            <w:r>
              <w:rPr>
                <w:rFonts w:ascii="Arial" w:eastAsia="Times New Roman" w:hAnsi="Arial" w:cs="Arial"/>
                <w:sz w:val="16"/>
                <w:szCs w:val="16"/>
              </w:rPr>
              <w:t>United States Peers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75.58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99.08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99.42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111.43</w:t>
            </w:r>
          </w:p>
        </w:tc>
        <w:tc>
          <w:tcPr>
            <w:tcW w:w="0" w:type="auto"/>
            <w:vAlign w:val="bottom"/>
            <w:hideMark/>
          </w:tcPr>
          <w:p w:rsidR="00000000" w:rsidRDefault="009C7336">
            <w:pPr>
              <w:rPr>
                <w:rFonts w:eastAsia="Times New Roman"/>
                <w:sz w:val="20"/>
                <w:szCs w:val="20"/>
              </w:rPr>
            </w:pPr>
          </w:p>
        </w:tc>
      </w:tr>
      <w:tr w:rsidR="00000000">
        <w:trPr>
          <w:divId w:val="2021156832"/>
        </w:trPr>
        <w:tc>
          <w:tcPr>
            <w:tcW w:w="0" w:type="auto"/>
            <w:tcBorders>
              <w:bottom w:val="single" w:sz="8"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Canadian Peers</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100.00</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80.50</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105.22</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113.05</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102.32</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133.14</w:t>
            </w:r>
          </w:p>
        </w:tc>
        <w:tc>
          <w:tcPr>
            <w:tcW w:w="0" w:type="auto"/>
            <w:tcBorders>
              <w:bottom w:val="single" w:sz="8" w:space="0" w:color="000000"/>
            </w:tcBorders>
            <w:vAlign w:val="bottom"/>
            <w:hideMark/>
          </w:tcPr>
          <w:p w:rsidR="00000000" w:rsidRDefault="009C7336">
            <w:pPr>
              <w:rPr>
                <w:rFonts w:eastAsia="Times New Roman"/>
                <w:sz w:val="20"/>
                <w:szCs w:val="20"/>
              </w:rPr>
            </w:pPr>
          </w:p>
        </w:tc>
      </w:tr>
    </w:tbl>
    <w:p w:rsidR="00000000" w:rsidRDefault="009C7336">
      <w:pPr>
        <w:spacing w:line="288" w:lineRule="auto"/>
        <w:ind w:hanging="180"/>
        <w:divId w:val="1016225100"/>
        <w:rPr>
          <w:rFonts w:eastAsia="Times New Roman"/>
          <w:sz w:val="14"/>
          <w:szCs w:val="14"/>
        </w:rPr>
      </w:pPr>
      <w:r>
        <w:rPr>
          <w:rFonts w:ascii="Arial" w:eastAsia="Times New Roman" w:hAnsi="Arial" w:cs="Arial"/>
          <w:i/>
          <w:iCs/>
          <w:sz w:val="14"/>
          <w:szCs w:val="14"/>
        </w:rPr>
        <w:t>1 For the purpose of the graph, it was assumed that CAD:USD conversion ratio remained at 1:1 for the years presented.</w:t>
      </w:r>
    </w:p>
    <w:p w:rsidR="00000000" w:rsidRDefault="009C7336">
      <w:pPr>
        <w:divId w:val="76762779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53</w:t>
      </w:r>
    </w:p>
    <w:p w:rsidR="00000000" w:rsidRDefault="009C7336">
      <w:pPr>
        <w:divId w:val="1016225100"/>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9C7336">
      <w:pPr>
        <w:divId w:val="176847293"/>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6. SELECTED FINANCIAL DATA</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selected financial data is not necessarily indicative of results of f</w:t>
      </w:r>
      <w:r>
        <w:rPr>
          <w:rFonts w:ascii="Arial" w:eastAsia="Times New Roman" w:hAnsi="Arial" w:cs="Arial"/>
          <w:sz w:val="20"/>
          <w:szCs w:val="20"/>
        </w:rPr>
        <w:t xml:space="preserve">uture operations and should be read in conjunction with </w:t>
      </w:r>
      <w:r>
        <w:rPr>
          <w:rFonts w:ascii="Arial" w:eastAsia="Times New Roman" w:hAnsi="Arial" w:cs="Arial"/>
          <w:i/>
          <w:iCs/>
          <w:sz w:val="20"/>
          <w:szCs w:val="20"/>
        </w:rPr>
        <w:t xml:space="preserve">Item 7. Management’s Discussion and Analysis of Financial Condition and Results of Operations </w:t>
      </w:r>
      <w:r>
        <w:rPr>
          <w:rFonts w:ascii="Arial" w:eastAsia="Times New Roman" w:hAnsi="Arial" w:cs="Arial"/>
          <w:sz w:val="20"/>
          <w:szCs w:val="20"/>
        </w:rPr>
        <w:t xml:space="preserve">and </w:t>
      </w:r>
      <w:r>
        <w:rPr>
          <w:rFonts w:ascii="Arial" w:eastAsia="Times New Roman" w:hAnsi="Arial" w:cs="Arial"/>
          <w:i/>
          <w:iCs/>
          <w:sz w:val="20"/>
          <w:szCs w:val="20"/>
        </w:rPr>
        <w:t xml:space="preserve">Item 8. Financial Statements and Supplementary Data </w:t>
      </w:r>
      <w:r>
        <w:rPr>
          <w:rFonts w:ascii="Arial" w:eastAsia="Times New Roman" w:hAnsi="Arial" w:cs="Arial"/>
          <w:sz w:val="20"/>
          <w:szCs w:val="20"/>
        </w:rPr>
        <w:t>to fully understand factors that may affect the co</w:t>
      </w:r>
      <w:r>
        <w:rPr>
          <w:rFonts w:ascii="Arial" w:eastAsia="Times New Roman" w:hAnsi="Arial" w:cs="Arial"/>
          <w:sz w:val="20"/>
          <w:szCs w:val="20"/>
        </w:rPr>
        <w:t xml:space="preserve">mparability of the information presented below. </w:t>
      </w:r>
    </w:p>
    <w:tbl>
      <w:tblPr>
        <w:tblW w:w="5000" w:type="pct"/>
        <w:tblCellMar>
          <w:left w:w="0" w:type="dxa"/>
          <w:right w:w="0" w:type="dxa"/>
        </w:tblCellMar>
        <w:tblLook w:val="04A0" w:firstRow="1" w:lastRow="0" w:firstColumn="1" w:lastColumn="0" w:noHBand="0" w:noVBand="1"/>
      </w:tblPr>
      <w:tblGrid>
        <w:gridCol w:w="3838"/>
        <w:gridCol w:w="142"/>
        <w:gridCol w:w="683"/>
        <w:gridCol w:w="97"/>
        <w:gridCol w:w="142"/>
        <w:gridCol w:w="683"/>
        <w:gridCol w:w="97"/>
        <w:gridCol w:w="142"/>
        <w:gridCol w:w="683"/>
        <w:gridCol w:w="97"/>
        <w:gridCol w:w="142"/>
        <w:gridCol w:w="612"/>
        <w:gridCol w:w="97"/>
        <w:gridCol w:w="142"/>
        <w:gridCol w:w="612"/>
        <w:gridCol w:w="97"/>
      </w:tblGrid>
      <w:tr w:rsidR="00000000">
        <w:trPr>
          <w:divId w:val="785008472"/>
        </w:trPr>
        <w:tc>
          <w:tcPr>
            <w:tcW w:w="0" w:type="auto"/>
            <w:gridSpan w:val="16"/>
            <w:vAlign w:val="center"/>
            <w:hideMark/>
          </w:tcPr>
          <w:p w:rsidR="00000000" w:rsidRDefault="009C7336">
            <w:pPr>
              <w:spacing w:line="288" w:lineRule="auto"/>
              <w:rPr>
                <w:rFonts w:eastAsia="Times New Roman"/>
                <w:sz w:val="20"/>
                <w:szCs w:val="20"/>
              </w:rPr>
            </w:pPr>
          </w:p>
        </w:tc>
      </w:tr>
      <w:tr w:rsidR="00000000">
        <w:trPr>
          <w:divId w:val="785008472"/>
        </w:trPr>
        <w:tc>
          <w:tcPr>
            <w:tcW w:w="2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85008472"/>
        </w:trPr>
        <w:tc>
          <w:tcPr>
            <w:tcW w:w="0" w:type="auto"/>
            <w:tcMar>
              <w:top w:w="30" w:type="dxa"/>
              <w:left w:w="30" w:type="dxa"/>
              <w:bottom w:w="30" w:type="dxa"/>
              <w:right w:w="30" w:type="dxa"/>
            </w:tcMar>
            <w:vAlign w:val="bottom"/>
            <w:hideMark/>
          </w:tcPr>
          <w:p w:rsidR="00000000" w:rsidRDefault="009C7336">
            <w:pPr>
              <w:divId w:val="184982771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Years Ended December 31,</w:t>
            </w:r>
          </w:p>
        </w:tc>
      </w:tr>
      <w:tr w:rsidR="00000000">
        <w:trPr>
          <w:divId w:val="78500847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94448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8500847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gridSpan w:val="3"/>
            <w:shd w:val="clear" w:color="auto" w:fill="D8D8D8"/>
            <w:tcMar>
              <w:top w:w="30" w:type="dxa"/>
              <w:left w:w="30" w:type="dxa"/>
              <w:bottom w:w="30" w:type="dxa"/>
              <w:right w:w="30" w:type="dxa"/>
            </w:tcMar>
            <w:vAlign w:val="bottom"/>
            <w:hideMark/>
          </w:tcPr>
          <w:p w:rsidR="00000000" w:rsidRDefault="009C7336">
            <w:pPr>
              <w:divId w:val="1298871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9C7336">
            <w:pP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9C7336">
            <w:pP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9C7336">
            <w:pPr>
              <w:divId w:val="1979457388"/>
              <w:rPr>
                <w:rFonts w:eastAsia="Times New Roman"/>
                <w:sz w:val="20"/>
                <w:szCs w:val="20"/>
              </w:rPr>
            </w:pPr>
            <w:r>
              <w:rPr>
                <w:rFonts w:ascii="inherit" w:eastAsia="Times New Roman" w:hAnsi="inherit"/>
                <w:sz w:val="20"/>
                <w:szCs w:val="20"/>
              </w:rPr>
              <w:t> </w:t>
            </w:r>
          </w:p>
        </w:tc>
      </w:tr>
      <w:tr w:rsidR="00000000">
        <w:trPr>
          <w:divId w:val="785008472"/>
        </w:trPr>
        <w:tc>
          <w:tcPr>
            <w:tcW w:w="0" w:type="auto"/>
            <w:tcMar>
              <w:top w:w="30" w:type="dxa"/>
              <w:left w:w="30" w:type="dxa"/>
              <w:bottom w:w="30" w:type="dxa"/>
              <w:right w:w="30" w:type="dxa"/>
            </w:tcMar>
            <w:hideMark/>
          </w:tcPr>
          <w:p w:rsidR="00000000" w:rsidRDefault="009C7336">
            <w:pPr>
              <w:divId w:val="1969319479"/>
              <w:rPr>
                <w:rFonts w:eastAsia="Times New Roman"/>
                <w:sz w:val="20"/>
                <w:szCs w:val="20"/>
              </w:rPr>
            </w:pPr>
            <w:r>
              <w:rPr>
                <w:rFonts w:ascii="Arial" w:eastAsia="Times New Roman" w:hAnsi="Arial" w:cs="Arial"/>
                <w:b/>
                <w:bCs/>
                <w:sz w:val="20"/>
                <w:szCs w:val="20"/>
              </w:rPr>
              <w:t>Consolidated Statements of Earnings</w:t>
            </w:r>
          </w:p>
        </w:tc>
        <w:tc>
          <w:tcPr>
            <w:tcW w:w="0" w:type="auto"/>
            <w:gridSpan w:val="3"/>
            <w:shd w:val="clear" w:color="auto" w:fill="D8D8D8"/>
            <w:tcMar>
              <w:top w:w="30" w:type="dxa"/>
              <w:left w:w="30" w:type="dxa"/>
              <w:bottom w:w="30" w:type="dxa"/>
              <w:right w:w="30" w:type="dxa"/>
            </w:tcMar>
            <w:vAlign w:val="bottom"/>
            <w:hideMark/>
          </w:tcPr>
          <w:p w:rsidR="00000000" w:rsidRDefault="009C7336">
            <w:pPr>
              <w:divId w:val="1437363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411515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80303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2055351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681317091"/>
              <w:rPr>
                <w:rFonts w:eastAsia="Times New Roman"/>
                <w:sz w:val="20"/>
                <w:szCs w:val="20"/>
              </w:rPr>
            </w:pPr>
            <w:r>
              <w:rPr>
                <w:rFonts w:ascii="inherit" w:eastAsia="Times New Roman" w:hAnsi="inherit"/>
                <w:sz w:val="20"/>
                <w:szCs w:val="20"/>
              </w:rPr>
              <w:t> </w:t>
            </w:r>
          </w:p>
        </w:tc>
      </w:tr>
      <w:tr w:rsidR="00000000">
        <w:trPr>
          <w:divId w:val="785008472"/>
        </w:trPr>
        <w:tc>
          <w:tcPr>
            <w:tcW w:w="0" w:type="auto"/>
            <w:tcMar>
              <w:top w:w="30" w:type="dxa"/>
              <w:left w:w="30" w:type="dxa"/>
              <w:bottom w:w="30" w:type="dxa"/>
              <w:right w:w="30" w:type="dxa"/>
            </w:tcMar>
            <w:hideMark/>
          </w:tcPr>
          <w:p w:rsidR="00000000" w:rsidRDefault="009C7336">
            <w:pPr>
              <w:divId w:val="238176325"/>
              <w:rPr>
                <w:rFonts w:eastAsia="Times New Roman"/>
                <w:sz w:val="20"/>
                <w:szCs w:val="20"/>
              </w:rPr>
            </w:pPr>
            <w:r>
              <w:rPr>
                <w:rFonts w:ascii="Arial" w:eastAsia="Times New Roman" w:hAnsi="Arial" w:cs="Arial"/>
                <w:sz w:val="20"/>
                <w:szCs w:val="20"/>
              </w:rPr>
              <w:t>Operating revenues</w:t>
            </w:r>
          </w:p>
        </w:tc>
        <w:tc>
          <w:tcPr>
            <w:tcW w:w="0" w:type="auto"/>
            <w:shd w:val="clear" w:color="auto" w:fill="D8D8D8"/>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8D8D8"/>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50,069</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46,378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44,378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34,560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33,794</w:t>
            </w:r>
          </w:p>
        </w:tc>
        <w:tc>
          <w:tcPr>
            <w:tcW w:w="0" w:type="auto"/>
            <w:vAlign w:val="bottom"/>
            <w:hideMark/>
          </w:tcPr>
          <w:p w:rsidR="00000000" w:rsidRDefault="009C7336">
            <w:pPr>
              <w:rPr>
                <w:rFonts w:eastAsia="Times New Roman"/>
                <w:sz w:val="20"/>
                <w:szCs w:val="20"/>
              </w:rPr>
            </w:pPr>
          </w:p>
        </w:tc>
      </w:tr>
      <w:tr w:rsidR="00000000">
        <w:trPr>
          <w:divId w:val="785008472"/>
        </w:trPr>
        <w:tc>
          <w:tcPr>
            <w:tcW w:w="0" w:type="auto"/>
            <w:tcMar>
              <w:top w:w="30" w:type="dxa"/>
              <w:left w:w="30" w:type="dxa"/>
              <w:bottom w:w="30" w:type="dxa"/>
              <w:right w:w="30" w:type="dxa"/>
            </w:tcMar>
            <w:hideMark/>
          </w:tcPr>
          <w:p w:rsidR="00000000" w:rsidRDefault="009C7336">
            <w:pPr>
              <w:divId w:val="661390059"/>
              <w:rPr>
                <w:rFonts w:eastAsia="Times New Roman"/>
                <w:sz w:val="20"/>
                <w:szCs w:val="20"/>
              </w:rPr>
            </w:pPr>
            <w:r>
              <w:rPr>
                <w:rFonts w:ascii="Arial" w:eastAsia="Times New Roman" w:hAnsi="Arial" w:cs="Arial"/>
                <w:sz w:val="20"/>
                <w:szCs w:val="20"/>
              </w:rPr>
              <w:t>Operating income</w:t>
            </w:r>
          </w:p>
        </w:tc>
        <w:tc>
          <w:tcPr>
            <w:tcW w:w="0" w:type="auto"/>
            <w:gridSpan w:val="2"/>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8,260</w:t>
            </w:r>
          </w:p>
        </w:tc>
        <w:tc>
          <w:tcPr>
            <w:tcW w:w="0" w:type="auto"/>
            <w:shd w:val="clear" w:color="auto" w:fill="D8D8D8"/>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4,816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1,571</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2,581</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1,862</w:t>
            </w:r>
          </w:p>
        </w:tc>
        <w:tc>
          <w:tcPr>
            <w:tcW w:w="0" w:type="auto"/>
            <w:vAlign w:val="bottom"/>
            <w:hideMark/>
          </w:tcPr>
          <w:p w:rsidR="00000000" w:rsidRDefault="009C7336">
            <w:pPr>
              <w:rPr>
                <w:rFonts w:eastAsia="Times New Roman"/>
                <w:sz w:val="20"/>
                <w:szCs w:val="20"/>
              </w:rPr>
            </w:pPr>
          </w:p>
        </w:tc>
      </w:tr>
      <w:tr w:rsidR="00000000">
        <w:trPr>
          <w:divId w:val="785008472"/>
        </w:trPr>
        <w:tc>
          <w:tcPr>
            <w:tcW w:w="0" w:type="auto"/>
            <w:tcMar>
              <w:top w:w="30" w:type="dxa"/>
              <w:left w:w="30" w:type="dxa"/>
              <w:bottom w:w="30" w:type="dxa"/>
              <w:right w:w="30" w:type="dxa"/>
            </w:tcMar>
            <w:hideMark/>
          </w:tcPr>
          <w:p w:rsidR="00000000" w:rsidRDefault="009C7336">
            <w:pPr>
              <w:divId w:val="1879245541"/>
              <w:rPr>
                <w:rFonts w:eastAsia="Times New Roman"/>
                <w:sz w:val="20"/>
                <w:szCs w:val="20"/>
              </w:rPr>
            </w:pPr>
            <w:r>
              <w:rPr>
                <w:rFonts w:ascii="Arial" w:eastAsia="Times New Roman" w:hAnsi="Arial" w:cs="Arial"/>
                <w:sz w:val="20"/>
                <w:szCs w:val="20"/>
              </w:rPr>
              <w:t>Earnings/(loss) from continuing operations</w:t>
            </w:r>
          </w:p>
        </w:tc>
        <w:tc>
          <w:tcPr>
            <w:tcW w:w="0" w:type="auto"/>
            <w:gridSpan w:val="2"/>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5,827</w:t>
            </w:r>
          </w:p>
        </w:tc>
        <w:tc>
          <w:tcPr>
            <w:tcW w:w="0" w:type="auto"/>
            <w:shd w:val="clear" w:color="auto" w:fill="D8D8D8"/>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3,333</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3,266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2,309</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5008472"/>
        </w:trPr>
        <w:tc>
          <w:tcPr>
            <w:tcW w:w="0" w:type="auto"/>
            <w:tcMar>
              <w:top w:w="30" w:type="dxa"/>
              <w:left w:w="30" w:type="dxa"/>
              <w:bottom w:w="30" w:type="dxa"/>
              <w:right w:w="30" w:type="dxa"/>
            </w:tcMar>
            <w:hideMark/>
          </w:tcPr>
          <w:p w:rsidR="00000000" w:rsidRDefault="009C7336">
            <w:pPr>
              <w:divId w:val="277031883"/>
              <w:rPr>
                <w:rFonts w:eastAsia="Times New Roman"/>
                <w:sz w:val="20"/>
                <w:szCs w:val="20"/>
              </w:rPr>
            </w:pPr>
            <w:r>
              <w:rPr>
                <w:rFonts w:ascii="Arial" w:eastAsia="Times New Roman" w:hAnsi="Arial" w:cs="Arial"/>
                <w:sz w:val="20"/>
                <w:szCs w:val="20"/>
              </w:rPr>
              <w:t>(Earnings)/loss attributable to noncontrolling interests and redeemable noncontrolling interests</w:t>
            </w:r>
          </w:p>
        </w:tc>
        <w:tc>
          <w:tcPr>
            <w:tcW w:w="0" w:type="auto"/>
            <w:gridSpan w:val="2"/>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410</w:t>
            </w:r>
          </w:p>
        </w:tc>
        <w:tc>
          <w:tcPr>
            <w:tcW w:w="0" w:type="auto"/>
            <w:vAlign w:val="bottom"/>
            <w:hideMark/>
          </w:tcPr>
          <w:p w:rsidR="00000000" w:rsidRDefault="009C7336">
            <w:pPr>
              <w:rPr>
                <w:rFonts w:eastAsia="Times New Roman"/>
                <w:sz w:val="20"/>
                <w:szCs w:val="20"/>
              </w:rPr>
            </w:pPr>
          </w:p>
        </w:tc>
      </w:tr>
      <w:tr w:rsidR="00000000">
        <w:trPr>
          <w:divId w:val="785008472"/>
        </w:trPr>
        <w:tc>
          <w:tcPr>
            <w:tcW w:w="0" w:type="auto"/>
            <w:tcMar>
              <w:top w:w="30" w:type="dxa"/>
              <w:left w:w="30" w:type="dxa"/>
              <w:bottom w:w="30" w:type="dxa"/>
              <w:right w:w="30" w:type="dxa"/>
            </w:tcMar>
            <w:hideMark/>
          </w:tcPr>
          <w:p w:rsidR="00000000" w:rsidRDefault="009C7336">
            <w:pPr>
              <w:divId w:val="584726806"/>
              <w:rPr>
                <w:rFonts w:eastAsia="Times New Roman"/>
                <w:sz w:val="20"/>
                <w:szCs w:val="20"/>
              </w:rPr>
            </w:pPr>
            <w:r>
              <w:rPr>
                <w:rFonts w:ascii="Arial" w:eastAsia="Times New Roman" w:hAnsi="Arial" w:cs="Arial"/>
                <w:sz w:val="20"/>
                <w:szCs w:val="20"/>
              </w:rPr>
              <w:t>Earnings attributable to controlling interests</w:t>
            </w:r>
          </w:p>
        </w:tc>
        <w:tc>
          <w:tcPr>
            <w:tcW w:w="0" w:type="auto"/>
            <w:gridSpan w:val="2"/>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5,705</w:t>
            </w:r>
          </w:p>
        </w:tc>
        <w:tc>
          <w:tcPr>
            <w:tcW w:w="0" w:type="auto"/>
            <w:shd w:val="clear" w:color="auto" w:fill="D8D8D8"/>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2,882</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2,859</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2,069</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251</w:t>
            </w:r>
          </w:p>
        </w:tc>
        <w:tc>
          <w:tcPr>
            <w:tcW w:w="0" w:type="auto"/>
            <w:vAlign w:val="bottom"/>
            <w:hideMark/>
          </w:tcPr>
          <w:p w:rsidR="00000000" w:rsidRDefault="009C7336">
            <w:pPr>
              <w:rPr>
                <w:rFonts w:eastAsia="Times New Roman"/>
                <w:sz w:val="20"/>
                <w:szCs w:val="20"/>
              </w:rPr>
            </w:pPr>
          </w:p>
        </w:tc>
      </w:tr>
      <w:tr w:rsidR="00000000">
        <w:trPr>
          <w:divId w:val="78500847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Earnings/(loss) attributable to common shareholders</w:t>
            </w:r>
          </w:p>
        </w:tc>
        <w:tc>
          <w:tcPr>
            <w:tcW w:w="0" w:type="auto"/>
            <w:gridSpan w:val="2"/>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5,322</w:t>
            </w:r>
          </w:p>
        </w:tc>
        <w:tc>
          <w:tcPr>
            <w:tcW w:w="0" w:type="auto"/>
            <w:shd w:val="clear" w:color="auto" w:fill="D8D8D8"/>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2,515</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2,529</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1,776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5008472"/>
        </w:trPr>
        <w:tc>
          <w:tcPr>
            <w:tcW w:w="0" w:type="auto"/>
            <w:tcMar>
              <w:top w:w="30" w:type="dxa"/>
              <w:left w:w="30" w:type="dxa"/>
              <w:bottom w:w="30" w:type="dxa"/>
              <w:right w:w="30" w:type="dxa"/>
            </w:tcMar>
            <w:vAlign w:val="center"/>
            <w:hideMark/>
          </w:tcPr>
          <w:p w:rsidR="00000000" w:rsidRDefault="009C7336">
            <w:pPr>
              <w:divId w:val="644703897"/>
              <w:rPr>
                <w:rFonts w:eastAsia="Times New Roman"/>
                <w:sz w:val="20"/>
                <w:szCs w:val="20"/>
              </w:rPr>
            </w:pPr>
            <w:r>
              <w:rPr>
                <w:rFonts w:ascii="Arial" w:eastAsia="Times New Roman" w:hAnsi="Arial" w:cs="Arial"/>
                <w:b/>
                <w:bCs/>
                <w:sz w:val="20"/>
                <w:szCs w:val="20"/>
              </w:rPr>
              <w:t>Common Stock Data</w:t>
            </w:r>
          </w:p>
        </w:tc>
        <w:tc>
          <w:tcPr>
            <w:tcW w:w="0" w:type="auto"/>
            <w:gridSpan w:val="3"/>
            <w:shd w:val="clear" w:color="auto" w:fill="D8D8D8"/>
            <w:tcMar>
              <w:top w:w="30" w:type="dxa"/>
              <w:left w:w="30" w:type="dxa"/>
              <w:bottom w:w="30" w:type="dxa"/>
              <w:right w:w="30" w:type="dxa"/>
            </w:tcMar>
            <w:vAlign w:val="bottom"/>
            <w:hideMark/>
          </w:tcPr>
          <w:p w:rsidR="00000000" w:rsidRDefault="009C7336">
            <w:pPr>
              <w:divId w:val="537354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1302421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1652825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2099667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719131760"/>
              <w:rPr>
                <w:rFonts w:eastAsia="Times New Roman"/>
                <w:sz w:val="20"/>
                <w:szCs w:val="20"/>
              </w:rPr>
            </w:pPr>
            <w:r>
              <w:rPr>
                <w:rFonts w:ascii="inherit" w:eastAsia="Times New Roman" w:hAnsi="inherit"/>
                <w:sz w:val="20"/>
                <w:szCs w:val="20"/>
              </w:rPr>
              <w:t> </w:t>
            </w:r>
          </w:p>
        </w:tc>
      </w:tr>
      <w:tr w:rsidR="00000000">
        <w:trPr>
          <w:divId w:val="785008472"/>
        </w:trPr>
        <w:tc>
          <w:tcPr>
            <w:tcW w:w="0" w:type="auto"/>
            <w:tcMar>
              <w:top w:w="30" w:type="dxa"/>
              <w:left w:w="30" w:type="dxa"/>
              <w:bottom w:w="30" w:type="dxa"/>
              <w:right w:w="30" w:type="dxa"/>
            </w:tcMar>
            <w:hideMark/>
          </w:tcPr>
          <w:p w:rsidR="00000000" w:rsidRDefault="009C7336">
            <w:pPr>
              <w:divId w:val="501942485"/>
              <w:rPr>
                <w:rFonts w:eastAsia="Times New Roman"/>
                <w:sz w:val="20"/>
                <w:szCs w:val="20"/>
              </w:rPr>
            </w:pPr>
            <w:r>
              <w:rPr>
                <w:rFonts w:ascii="Arial" w:eastAsia="Times New Roman" w:hAnsi="Arial" w:cs="Arial"/>
                <w:sz w:val="20"/>
                <w:szCs w:val="20"/>
              </w:rPr>
              <w:t>Earnings/(loss) per common share</w:t>
            </w:r>
          </w:p>
        </w:tc>
        <w:tc>
          <w:tcPr>
            <w:tcW w:w="0" w:type="auto"/>
            <w:gridSpan w:val="3"/>
            <w:shd w:val="clear" w:color="auto" w:fill="D8D8D8"/>
            <w:tcMar>
              <w:top w:w="30" w:type="dxa"/>
              <w:left w:w="30" w:type="dxa"/>
              <w:bottom w:w="30" w:type="dxa"/>
              <w:right w:w="30" w:type="dxa"/>
            </w:tcMar>
            <w:vAlign w:val="bottom"/>
            <w:hideMark/>
          </w:tcPr>
          <w:p w:rsidR="00000000" w:rsidRDefault="009C7336">
            <w:pPr>
              <w:divId w:val="1352030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1881018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1242568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1268468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963539818"/>
              <w:rPr>
                <w:rFonts w:eastAsia="Times New Roman"/>
                <w:sz w:val="20"/>
                <w:szCs w:val="20"/>
              </w:rPr>
            </w:pPr>
            <w:r>
              <w:rPr>
                <w:rFonts w:ascii="inherit" w:eastAsia="Times New Roman" w:hAnsi="inherit"/>
                <w:sz w:val="20"/>
                <w:szCs w:val="20"/>
              </w:rPr>
              <w:t> </w:t>
            </w:r>
          </w:p>
        </w:tc>
      </w:tr>
      <w:tr w:rsidR="00000000">
        <w:trPr>
          <w:divId w:val="785008472"/>
        </w:trPr>
        <w:tc>
          <w:tcPr>
            <w:tcW w:w="0" w:type="auto"/>
            <w:tcMar>
              <w:top w:w="30" w:type="dxa"/>
              <w:left w:w="30" w:type="dxa"/>
              <w:bottom w:w="30" w:type="dxa"/>
              <w:right w:w="30" w:type="dxa"/>
            </w:tcMar>
            <w:hideMark/>
          </w:tcPr>
          <w:p w:rsidR="00000000" w:rsidRDefault="009C7336">
            <w:pPr>
              <w:divId w:val="1107582457"/>
              <w:rPr>
                <w:rFonts w:eastAsia="Times New Roman"/>
                <w:sz w:val="20"/>
                <w:szCs w:val="20"/>
              </w:rPr>
            </w:pPr>
            <w:r>
              <w:rPr>
                <w:rFonts w:ascii="Arial" w:eastAsia="Times New Roman" w:hAnsi="Arial" w:cs="Arial"/>
                <w:sz w:val="20"/>
                <w:szCs w:val="20"/>
              </w:rPr>
              <w:t>Basic</w:t>
            </w:r>
          </w:p>
        </w:tc>
        <w:tc>
          <w:tcPr>
            <w:tcW w:w="0" w:type="auto"/>
            <w:gridSpan w:val="2"/>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2.64</w:t>
            </w:r>
          </w:p>
        </w:tc>
        <w:tc>
          <w:tcPr>
            <w:tcW w:w="0" w:type="auto"/>
            <w:shd w:val="clear" w:color="auto" w:fill="D8D8D8"/>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1.95</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(0.04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5008472"/>
        </w:trPr>
        <w:tc>
          <w:tcPr>
            <w:tcW w:w="0" w:type="auto"/>
            <w:tcMar>
              <w:top w:w="30" w:type="dxa"/>
              <w:left w:w="30" w:type="dxa"/>
              <w:bottom w:w="30" w:type="dxa"/>
              <w:right w:w="30" w:type="dxa"/>
            </w:tcMar>
            <w:hideMark/>
          </w:tcPr>
          <w:p w:rsidR="00000000" w:rsidRDefault="009C7336">
            <w:pPr>
              <w:divId w:val="784692812"/>
              <w:rPr>
                <w:rFonts w:eastAsia="Times New Roman"/>
                <w:sz w:val="20"/>
                <w:szCs w:val="20"/>
              </w:rPr>
            </w:pPr>
            <w:r>
              <w:rPr>
                <w:rFonts w:ascii="Arial" w:eastAsia="Times New Roman" w:hAnsi="Arial" w:cs="Arial"/>
                <w:sz w:val="20"/>
                <w:szCs w:val="20"/>
              </w:rPr>
              <w:t>Diluted</w:t>
            </w:r>
          </w:p>
        </w:tc>
        <w:tc>
          <w:tcPr>
            <w:tcW w:w="0" w:type="auto"/>
            <w:gridSpan w:val="2"/>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2.63</w:t>
            </w:r>
          </w:p>
        </w:tc>
        <w:tc>
          <w:tcPr>
            <w:tcW w:w="0" w:type="auto"/>
            <w:shd w:val="clear" w:color="auto" w:fill="D8D8D8"/>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1.65</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1.93</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(0.04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5008472"/>
        </w:trPr>
        <w:tc>
          <w:tcPr>
            <w:tcW w:w="0" w:type="auto"/>
            <w:tcBorders>
              <w:bottom w:val="single" w:sz="12" w:space="0" w:color="000000"/>
            </w:tcBorders>
            <w:tcMar>
              <w:top w:w="30" w:type="dxa"/>
              <w:left w:w="30" w:type="dxa"/>
              <w:bottom w:w="30" w:type="dxa"/>
              <w:right w:w="30" w:type="dxa"/>
            </w:tcMar>
            <w:hideMark/>
          </w:tcPr>
          <w:p w:rsidR="00000000" w:rsidRDefault="009C7336">
            <w:pPr>
              <w:divId w:val="1908228451"/>
              <w:rPr>
                <w:rFonts w:eastAsia="Times New Roman"/>
                <w:sz w:val="20"/>
                <w:szCs w:val="20"/>
              </w:rPr>
            </w:pPr>
            <w:r>
              <w:rPr>
                <w:rFonts w:ascii="Arial" w:eastAsia="Times New Roman" w:hAnsi="Arial" w:cs="Arial"/>
                <w:sz w:val="20"/>
                <w:szCs w:val="20"/>
              </w:rPr>
              <w:t>Dividends paid per common share</w:t>
            </w:r>
          </w:p>
        </w:tc>
        <w:tc>
          <w:tcPr>
            <w:tcW w:w="0" w:type="auto"/>
            <w:gridSpan w:val="2"/>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2.95</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2.68</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1.86</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03"/>
        <w:gridCol w:w="144"/>
        <w:gridCol w:w="747"/>
        <w:gridCol w:w="144"/>
        <w:gridCol w:w="144"/>
        <w:gridCol w:w="747"/>
        <w:gridCol w:w="144"/>
        <w:gridCol w:w="144"/>
        <w:gridCol w:w="747"/>
        <w:gridCol w:w="144"/>
        <w:gridCol w:w="144"/>
        <w:gridCol w:w="664"/>
        <w:gridCol w:w="144"/>
        <w:gridCol w:w="144"/>
        <w:gridCol w:w="664"/>
        <w:gridCol w:w="144"/>
      </w:tblGrid>
      <w:tr w:rsidR="00000000">
        <w:trPr>
          <w:divId w:val="1016225100"/>
        </w:trPr>
        <w:tc>
          <w:tcPr>
            <w:tcW w:w="0" w:type="auto"/>
            <w:gridSpan w:val="16"/>
            <w:vAlign w:val="center"/>
            <w:hideMark/>
          </w:tcPr>
          <w:p w:rsidR="00000000" w:rsidRDefault="009C7336">
            <w:pPr>
              <w:rPr>
                <w:rFonts w:eastAsia="Times New Roman"/>
                <w:sz w:val="20"/>
                <w:szCs w:val="20"/>
              </w:rPr>
            </w:pPr>
          </w:p>
        </w:tc>
      </w:tr>
      <w:tr w:rsidR="00000000">
        <w:trPr>
          <w:divId w:val="1016225100"/>
        </w:trPr>
        <w:tc>
          <w:tcPr>
            <w:tcW w:w="2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December 31,</w:t>
            </w:r>
          </w:p>
        </w:tc>
      </w:tr>
      <w:tr w:rsidR="00000000">
        <w:trPr>
          <w:divId w:val="10162251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2016</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2015</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3"/>
            <w:shd w:val="clear" w:color="auto" w:fill="D8D8D8"/>
            <w:tcMar>
              <w:top w:w="30" w:type="dxa"/>
              <w:left w:w="30" w:type="dxa"/>
              <w:bottom w:w="30" w:type="dxa"/>
              <w:right w:w="30" w:type="dxa"/>
            </w:tcMar>
            <w:vAlign w:val="bottom"/>
            <w:hideMark/>
          </w:tcPr>
          <w:p w:rsidR="00000000" w:rsidRDefault="009C7336">
            <w:pPr>
              <w:divId w:val="239370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C7336">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C7336">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C7336">
            <w:pPr>
              <w:divId w:val="1185093744"/>
              <w:rPr>
                <w:rFonts w:eastAsia="Times New Roman"/>
                <w:sz w:val="20"/>
                <w:szCs w:val="20"/>
              </w:rPr>
            </w:pPr>
            <w:r>
              <w:rPr>
                <w:rFonts w:ascii="inherit" w:eastAsia="Times New Roman" w:hAnsi="inherit"/>
                <w:sz w:val="20"/>
                <w:szCs w:val="20"/>
              </w:rPr>
              <w:t> </w:t>
            </w:r>
          </w:p>
        </w:tc>
      </w:tr>
      <w:tr w:rsidR="00000000">
        <w:trPr>
          <w:divId w:val="1016225100"/>
        </w:trPr>
        <w:tc>
          <w:tcPr>
            <w:tcW w:w="0" w:type="auto"/>
            <w:tcMar>
              <w:top w:w="30" w:type="dxa"/>
              <w:left w:w="30" w:type="dxa"/>
              <w:bottom w:w="30" w:type="dxa"/>
              <w:right w:w="30" w:type="dxa"/>
            </w:tcMar>
            <w:hideMark/>
          </w:tcPr>
          <w:p w:rsidR="00000000" w:rsidRDefault="009C7336">
            <w:pPr>
              <w:divId w:val="2100905851"/>
              <w:rPr>
                <w:rFonts w:eastAsia="Times New Roman"/>
                <w:sz w:val="20"/>
                <w:szCs w:val="20"/>
              </w:rPr>
            </w:pPr>
            <w:r>
              <w:rPr>
                <w:rFonts w:ascii="Arial" w:eastAsia="Times New Roman" w:hAnsi="Arial" w:cs="Arial"/>
                <w:b/>
                <w:bCs/>
                <w:sz w:val="20"/>
                <w:szCs w:val="20"/>
              </w:rPr>
              <w:t>Consolidated Statements of Financial Position</w:t>
            </w:r>
          </w:p>
        </w:tc>
        <w:tc>
          <w:tcPr>
            <w:tcW w:w="0" w:type="auto"/>
            <w:gridSpan w:val="3"/>
            <w:shd w:val="clear" w:color="auto" w:fill="D8D8D8"/>
            <w:tcMar>
              <w:top w:w="30" w:type="dxa"/>
              <w:left w:w="30" w:type="dxa"/>
              <w:bottom w:w="30" w:type="dxa"/>
              <w:right w:w="30" w:type="dxa"/>
            </w:tcMar>
            <w:vAlign w:val="bottom"/>
            <w:hideMark/>
          </w:tcPr>
          <w:p w:rsidR="00000000" w:rsidRDefault="009C7336">
            <w:pPr>
              <w:divId w:val="1203595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1582375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2109889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418916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2009870207"/>
              <w:rPr>
                <w:rFonts w:eastAsia="Times New Roman"/>
                <w:sz w:val="20"/>
                <w:szCs w:val="20"/>
              </w:rPr>
            </w:pPr>
            <w:r>
              <w:rPr>
                <w:rFonts w:ascii="inherit" w:eastAsia="Times New Roman" w:hAnsi="inherit"/>
                <w:sz w:val="20"/>
                <w:szCs w:val="20"/>
              </w:rPr>
              <w:t> </w:t>
            </w:r>
          </w:p>
        </w:tc>
      </w:tr>
      <w:tr w:rsidR="00000000">
        <w:trPr>
          <w:divId w:val="1016225100"/>
        </w:trPr>
        <w:tc>
          <w:tcPr>
            <w:tcW w:w="0" w:type="auto"/>
            <w:tcMar>
              <w:top w:w="30" w:type="dxa"/>
              <w:left w:w="30" w:type="dxa"/>
              <w:bottom w:w="30" w:type="dxa"/>
              <w:right w:w="30" w:type="dxa"/>
            </w:tcMar>
            <w:hideMark/>
          </w:tcPr>
          <w:p w:rsidR="00000000" w:rsidRDefault="009C7336">
            <w:pPr>
              <w:divId w:val="1025903331"/>
              <w:rPr>
                <w:rFonts w:eastAsia="Times New Roman"/>
                <w:sz w:val="20"/>
                <w:szCs w:val="20"/>
              </w:rPr>
            </w:pPr>
            <w:r>
              <w:rPr>
                <w:rFonts w:ascii="Arial" w:eastAsia="Times New Roman" w:hAnsi="Arial" w:cs="Arial"/>
                <w:sz w:val="20"/>
                <w:szCs w:val="20"/>
              </w:rPr>
              <w:t>Total assets</w:t>
            </w:r>
            <w:r>
              <w:rPr>
                <w:rFonts w:ascii="Arial" w:eastAsia="Times New Roman" w:hAnsi="Arial" w:cs="Arial"/>
                <w:sz w:val="10"/>
                <w:szCs w:val="10"/>
                <w:vertAlign w:val="superscript"/>
              </w:rPr>
              <w:t>1</w:t>
            </w:r>
          </w:p>
        </w:tc>
        <w:tc>
          <w:tcPr>
            <w:tcW w:w="0" w:type="auto"/>
            <w:shd w:val="clear" w:color="auto" w:fill="D8D8D8"/>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8D8D8"/>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163,269</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166,905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162,093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85,209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84,154</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Borders>
              <w:bottom w:val="single" w:sz="12" w:space="0" w:color="000000"/>
            </w:tcBorders>
            <w:tcMar>
              <w:top w:w="30" w:type="dxa"/>
              <w:left w:w="30" w:type="dxa"/>
              <w:bottom w:w="30" w:type="dxa"/>
              <w:right w:w="30" w:type="dxa"/>
            </w:tcMar>
            <w:hideMark/>
          </w:tcPr>
          <w:p w:rsidR="00000000" w:rsidRDefault="009C7336">
            <w:pPr>
              <w:ind w:hanging="180"/>
              <w:divId w:val="740715757"/>
              <w:rPr>
                <w:rFonts w:eastAsia="Times New Roman"/>
                <w:sz w:val="20"/>
                <w:szCs w:val="20"/>
              </w:rPr>
            </w:pPr>
            <w:r>
              <w:rPr>
                <w:rFonts w:ascii="Arial" w:eastAsia="Times New Roman" w:hAnsi="Arial" w:cs="Arial"/>
                <w:sz w:val="20"/>
                <w:szCs w:val="20"/>
              </w:rPr>
              <w:t>Long-term debt including capital leases, less current portion</w:t>
            </w:r>
          </w:p>
        </w:tc>
        <w:tc>
          <w:tcPr>
            <w:tcW w:w="0" w:type="auto"/>
            <w:gridSpan w:val="2"/>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59,661</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60,327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60,865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36,494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39,391</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52710919"/>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We combined Cash and cash equivalents and other amounts previously presented as Bank indebtedness where the corresponding bank accounts are subject to pooling arrangements.</w:t>
            </w:r>
          </w:p>
        </w:tc>
      </w:tr>
    </w:tbl>
    <w:p w:rsidR="00000000" w:rsidRDefault="009C7336">
      <w:pPr>
        <w:spacing w:line="288" w:lineRule="auto"/>
        <w:divId w:val="1016225100"/>
        <w:rPr>
          <w:rFonts w:eastAsia="Times New Roman"/>
          <w:sz w:val="20"/>
          <w:szCs w:val="20"/>
        </w:rPr>
      </w:pPr>
    </w:p>
    <w:p w:rsidR="00000000" w:rsidRDefault="009C7336">
      <w:pPr>
        <w:divId w:val="78665938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54</w:t>
      </w:r>
    </w:p>
    <w:p w:rsidR="00000000" w:rsidRDefault="009C7336">
      <w:pPr>
        <w:divId w:val="1016225100"/>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9C7336">
      <w:pPr>
        <w:divId w:val="26223106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 xml:space="preserve">ITEM 7. MANAGEMENT'S DISCUSSION AND </w:t>
      </w:r>
      <w:r>
        <w:rPr>
          <w:rFonts w:ascii="Arial" w:eastAsia="Times New Roman" w:hAnsi="Arial" w:cs="Arial"/>
          <w:b/>
          <w:bCs/>
          <w:sz w:val="28"/>
          <w:szCs w:val="28"/>
        </w:rPr>
        <w:t>ANALYSIS OF FINANCIAL CONDITION AND RESULTS OF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INTRODUCTION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following discussion and analysis of our financial condition and results of operations is based on and should be read in conjunction with "Forward-Looking Information", Part I. </w:t>
      </w:r>
      <w:r>
        <w:rPr>
          <w:rFonts w:ascii="Arial" w:eastAsia="Times New Roman" w:hAnsi="Arial" w:cs="Arial"/>
          <w:i/>
          <w:iCs/>
          <w:sz w:val="20"/>
          <w:szCs w:val="20"/>
        </w:rPr>
        <w:t>Item 1A. Risk Factors</w:t>
      </w:r>
      <w:r>
        <w:rPr>
          <w:rFonts w:ascii="Arial" w:eastAsia="Times New Roman" w:hAnsi="Arial" w:cs="Arial"/>
          <w:sz w:val="20"/>
          <w:szCs w:val="20"/>
        </w:rPr>
        <w:t xml:space="preserve"> and our consolidated financial statements and the acc</w:t>
      </w:r>
      <w:r>
        <w:rPr>
          <w:rFonts w:ascii="Arial" w:eastAsia="Times New Roman" w:hAnsi="Arial" w:cs="Arial"/>
          <w:sz w:val="20"/>
          <w:szCs w:val="20"/>
        </w:rPr>
        <w:t xml:space="preserve">ompanying notes included in Part II. </w:t>
      </w:r>
      <w:r>
        <w:rPr>
          <w:rFonts w:ascii="Arial" w:eastAsia="Times New Roman" w:hAnsi="Arial" w:cs="Arial"/>
          <w:i/>
          <w:iCs/>
          <w:sz w:val="20"/>
          <w:szCs w:val="20"/>
        </w:rPr>
        <w:t>Item 8. Financial Statements and Supplementary Data</w:t>
      </w:r>
      <w:r>
        <w:rPr>
          <w:rFonts w:ascii="Arial" w:eastAsia="Times New Roman" w:hAnsi="Arial" w:cs="Arial"/>
          <w:sz w:val="20"/>
          <w:szCs w:val="20"/>
        </w:rPr>
        <w:t xml:space="preserve"> of this Annual Report on Form 10-K.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This section of our Annual Report on Form 10-K discusses 2019 and 2018 items and year-over-year comparisons between 2019 and 2018</w:t>
      </w:r>
      <w:r>
        <w:rPr>
          <w:rFonts w:ascii="Arial" w:eastAsia="Times New Roman" w:hAnsi="Arial" w:cs="Arial"/>
          <w:sz w:val="20"/>
          <w:szCs w:val="20"/>
        </w:rPr>
        <w:t xml:space="preserve">. For discussion of 2017 items and year-over-year comparisons between 2018 and 2017, refer to Part II. </w:t>
      </w:r>
      <w:r>
        <w:rPr>
          <w:rFonts w:ascii="Arial" w:eastAsia="Times New Roman" w:hAnsi="Arial" w:cs="Arial"/>
          <w:i/>
          <w:iCs/>
          <w:sz w:val="20"/>
          <w:szCs w:val="20"/>
        </w:rPr>
        <w:t>Item 7. Managements Discussion and Analysis of Financial Condition and Results of Operations</w:t>
      </w:r>
      <w:r>
        <w:rPr>
          <w:rFonts w:ascii="Arial" w:eastAsia="Times New Roman" w:hAnsi="Arial" w:cs="Arial"/>
          <w:sz w:val="20"/>
          <w:szCs w:val="20"/>
        </w:rPr>
        <w:t xml:space="preserve"> of our Annual Report on Form 10-K for the year ended Decembe</w:t>
      </w:r>
      <w:r>
        <w:rPr>
          <w:rFonts w:ascii="Arial" w:eastAsia="Times New Roman" w:hAnsi="Arial" w:cs="Arial"/>
          <w:sz w:val="20"/>
          <w:szCs w:val="20"/>
        </w:rPr>
        <w:t>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 xml:space="preserve">RECENT DEVELOPMENTS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CANADIAN LINE 3 REPLACEMENT PROGRAM PLACED INTO SERVICE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Canadian Line 3 Replacement Program was placed into service on December 1, 2019, with an interim surcharge on Mainline System volumes of US$0.20 per barrel. This safety-driven maintenance project reflects the importance of protecting the environment an</w:t>
      </w:r>
      <w:r>
        <w:rPr>
          <w:rFonts w:ascii="Arial" w:eastAsia="Times New Roman" w:hAnsi="Arial" w:cs="Arial"/>
          <w:sz w:val="20"/>
          <w:szCs w:val="20"/>
        </w:rPr>
        <w:t xml:space="preserve">d ensuring the continued safe and reliable operations of our Mainline System well into the future. For further details refer to </w:t>
      </w:r>
      <w:r>
        <w:rPr>
          <w:rFonts w:ascii="Arial" w:eastAsia="Times New Roman" w:hAnsi="Arial" w:cs="Arial"/>
          <w:i/>
          <w:iCs/>
          <w:sz w:val="20"/>
          <w:szCs w:val="20"/>
        </w:rPr>
        <w:t>Growth Projects - Commercially Secured Projects - Liquids Pipelines</w:t>
      </w:r>
      <w:r>
        <w:rPr>
          <w:rFonts w:ascii="Arial" w:eastAsia="Times New Roman" w:hAnsi="Arial" w:cs="Arial"/>
          <w:sz w:val="20"/>
          <w:szCs w:val="20"/>
        </w:rPr>
        <w:t xml:space="preserv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STATE OF MINNESOTA PERMITTING TIMELINE FOR U.S. LINE 3 R</w:t>
      </w:r>
      <w:r>
        <w:rPr>
          <w:rFonts w:ascii="Arial" w:eastAsia="Times New Roman" w:hAnsi="Arial" w:cs="Arial"/>
          <w:b/>
          <w:bCs/>
          <w:sz w:val="20"/>
          <w:szCs w:val="20"/>
        </w:rPr>
        <w:t xml:space="preserve">EPLACEMENT PROGRAM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June 3, 2019, the Minnesota Court of Appeals rendered a decision on the Minnesota Public Utilities Commission's (MNPUC's) adequacy determination of the Final Environmental Impact Statement (FEIS) for the U.S. L3R Program. While den</w:t>
      </w:r>
      <w:r>
        <w:rPr>
          <w:rFonts w:ascii="Arial" w:eastAsia="Times New Roman" w:hAnsi="Arial" w:cs="Arial"/>
          <w:sz w:val="20"/>
          <w:szCs w:val="20"/>
        </w:rPr>
        <w:t>ying eight of the nine appealed items, the Minnesota Court of Appeals identified one issue that led it to reverse the adequacy determination. On July 3, 2019, certain project opponents sought further appellate review from the Minnesota Supreme Court. On Se</w:t>
      </w:r>
      <w:r>
        <w:rPr>
          <w:rFonts w:ascii="Arial" w:eastAsia="Times New Roman" w:hAnsi="Arial" w:cs="Arial"/>
          <w:sz w:val="20"/>
          <w:szCs w:val="20"/>
        </w:rPr>
        <w:t xml:space="preserve">ptember 17, 2019, based on the respective responses of the MNPUC and the Company, the Minnesota Supreme Court denied the opponents’ petitions thus restoring the MNPUC with jurisdiction. At a hearing on October 1, 2019, the MNPUC directed the Department of </w:t>
      </w:r>
      <w:r>
        <w:rPr>
          <w:rFonts w:ascii="Arial" w:eastAsia="Times New Roman" w:hAnsi="Arial" w:cs="Arial"/>
          <w:sz w:val="20"/>
          <w:szCs w:val="20"/>
        </w:rPr>
        <w:t>Commerce to submit a revised FEIS by December 9, 2019. The Department of Commerce issued the revised FEIS on December 9, 2019, and the MNPUC gathered public comment on that document through January 16, 2020. On February 3, 2020, the MNPUC approved the adeq</w:t>
      </w:r>
      <w:r>
        <w:rPr>
          <w:rFonts w:ascii="Arial" w:eastAsia="Times New Roman" w:hAnsi="Arial" w:cs="Arial"/>
          <w:sz w:val="20"/>
          <w:szCs w:val="20"/>
        </w:rPr>
        <w:t xml:space="preserve">uacy of the revised FEIS and reinstated the Certificate of Need and Route Permit, clearing the way for construction of the pipeline to commence following the issuance of required permits.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At this time, we cannot determine when all necessary permits to c</w:t>
      </w:r>
      <w:r>
        <w:rPr>
          <w:rFonts w:ascii="Arial" w:eastAsia="Times New Roman" w:hAnsi="Arial" w:cs="Arial"/>
          <w:sz w:val="20"/>
          <w:szCs w:val="20"/>
        </w:rPr>
        <w:t xml:space="preserve">ommence construction will be issued. For further details refer to </w:t>
      </w:r>
      <w:r>
        <w:rPr>
          <w:rFonts w:ascii="Arial" w:eastAsia="Times New Roman" w:hAnsi="Arial" w:cs="Arial"/>
          <w:i/>
          <w:iCs/>
          <w:sz w:val="20"/>
          <w:szCs w:val="20"/>
        </w:rPr>
        <w:t>Growth Projects - Regulatory Matters - United States Line 3 Replacement Program</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MAINLINE SYSTEM CONTRACTING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August 2, 2019, we launched an open season for transportation services on</w:t>
      </w:r>
      <w:r>
        <w:rPr>
          <w:rFonts w:ascii="Arial" w:eastAsia="Times New Roman" w:hAnsi="Arial" w:cs="Arial"/>
          <w:sz w:val="20"/>
          <w:szCs w:val="20"/>
        </w:rPr>
        <w:t xml:space="preserve"> our Mainline System. The open season provided shippers with the opportunity to enter into long-term contracts for priority access on the Mainline System upon maturity of the current CTS agreement on June 30, 2021. </w:t>
      </w:r>
    </w:p>
    <w:p w:rsidR="00000000" w:rsidRDefault="009C7336">
      <w:pPr>
        <w:spacing w:line="288" w:lineRule="auto"/>
        <w:divId w:val="1016225100"/>
        <w:rPr>
          <w:rFonts w:eastAsia="Times New Roman"/>
          <w:sz w:val="20"/>
          <w:szCs w:val="20"/>
        </w:rPr>
      </w:pPr>
    </w:p>
    <w:p w:rsidR="00000000" w:rsidRDefault="009C7336">
      <w:pPr>
        <w:divId w:val="66482224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55</w:t>
      </w:r>
    </w:p>
    <w:p w:rsidR="00000000" w:rsidRDefault="009C7336">
      <w:pPr>
        <w:divId w:val="1016225100"/>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9C7336">
      <w:pPr>
        <w:divId w:val="80388829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September 27, 2019, after receiving complaints, the CER ordered that we may not offer firm service to prospective shippers on our Mainline System until such firm service, including all associated tolls and terms and conditions of service, has been</w:t>
      </w:r>
      <w:r>
        <w:rPr>
          <w:rFonts w:ascii="Arial" w:eastAsia="Times New Roman" w:hAnsi="Arial" w:cs="Arial"/>
          <w:sz w:val="20"/>
          <w:szCs w:val="20"/>
        </w:rPr>
        <w:t xml:space="preserve"> approved by the CER. While this decision was a significant departure from past regulatory precedents, the CER noted that its decision to hold a regulatory review prior to the open season does not prejudice our ability to offer long term priority access co</w:t>
      </w:r>
      <w:r>
        <w:rPr>
          <w:rFonts w:ascii="Arial" w:eastAsia="Times New Roman" w:hAnsi="Arial" w:cs="Arial"/>
          <w:sz w:val="20"/>
          <w:szCs w:val="20"/>
        </w:rPr>
        <w:t xml:space="preserve">ntracts on the Mainline System.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December 19, 2019, we submitted an application to the CER to implement contracting on our Mainline System. The application for contracted and uncommitted service included the associated terms, conditions and tolls of e</w:t>
      </w:r>
      <w:r>
        <w:rPr>
          <w:rFonts w:ascii="Arial" w:eastAsia="Times New Roman" w:hAnsi="Arial" w:cs="Arial"/>
          <w:sz w:val="20"/>
          <w:szCs w:val="20"/>
        </w:rPr>
        <w:t>ach service, which would be offered in an open season following approval by the CER. The tolls and services would replace the current CTS that is in place until June 30, 2021. If a replacement agreement is not in place by that time, the CTS tolls will cont</w:t>
      </w:r>
      <w:r>
        <w:rPr>
          <w:rFonts w:ascii="Arial" w:eastAsia="Times New Roman" w:hAnsi="Arial" w:cs="Arial"/>
          <w:sz w:val="20"/>
          <w:szCs w:val="20"/>
        </w:rPr>
        <w:t>inue on an interim basis.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application that we filed is the result of over two years of extensive negotiations with a diverse group of shippers and has been designed to align the interests of us and our shippers. Shippers, which represent over 70 perc</w:t>
      </w:r>
      <w:r>
        <w:rPr>
          <w:rFonts w:ascii="Arial" w:eastAsia="Times New Roman" w:hAnsi="Arial" w:cs="Arial"/>
          <w:sz w:val="20"/>
          <w:szCs w:val="20"/>
        </w:rPr>
        <w:t>ent of our current Mainline System throughput, have filed letters supporting the application with the CER, demonstrating the strong shipper backing for the offering.</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February 7, 2020, we replied to the letters solicited by the CER regarding comments from interested parties both in opposition and support of our application. We expect a thorough regulatory process to continue through substantially all of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ASSET</w:t>
      </w:r>
      <w:r>
        <w:rPr>
          <w:rFonts w:ascii="Arial" w:eastAsia="Times New Roman" w:hAnsi="Arial" w:cs="Arial"/>
          <w:b/>
          <w:bCs/>
          <w:sz w:val="20"/>
          <w:szCs w:val="20"/>
        </w:rPr>
        <w:t xml:space="preserve"> MONETIZATION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Gas New Brunswick Business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October 1, 2019, we closed the sale of EGNB to Liberty Utilities (Canada) LP, a wholly-owned subsidiary of Algonquin Power &amp; Utilities Corp., for proceeds of approximately $331 million.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St. Lawrence Gas Company Inc.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November 1, 2019, we closed the </w:t>
      </w:r>
      <w:r>
        <w:rPr>
          <w:rFonts w:ascii="Arial" w:eastAsia="Times New Roman" w:hAnsi="Arial" w:cs="Arial"/>
          <w:sz w:val="20"/>
          <w:szCs w:val="20"/>
        </w:rPr>
        <w:t>sale of the issued and outstanding shares of St. Lawrence Gas for proceeds of approximately $72 million.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Canadian Natural Gas Gathering and Processing Businesses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December 31, 2019, we closed the sale of the federally regulated Canadian natural gas gat</w:t>
      </w:r>
      <w:r>
        <w:rPr>
          <w:rFonts w:ascii="Arial" w:eastAsia="Times New Roman" w:hAnsi="Arial" w:cs="Arial"/>
          <w:sz w:val="20"/>
          <w:szCs w:val="20"/>
        </w:rPr>
        <w:t xml:space="preserve">hering and processing businesses to Brookfield Infrastructure Partners L.P. and its institutional partners (collectively, Brookfield) for proceeds of approximately $1.7 billion, after closing adjustments. These federally regulated businesses represent the </w:t>
      </w:r>
      <w:r>
        <w:rPr>
          <w:rFonts w:ascii="Arial" w:eastAsia="Times New Roman" w:hAnsi="Arial" w:cs="Arial"/>
          <w:sz w:val="20"/>
          <w:szCs w:val="20"/>
        </w:rPr>
        <w:t>second and final phase of the $4.3 billion transaction that was previously announced on July 4,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Montana-Alberta Tie 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fourth quarter of 2019, we committed to a plan to sell the MATL transmission assets. The purchase and sale agreement was</w:t>
      </w:r>
      <w:r>
        <w:rPr>
          <w:rFonts w:ascii="Arial" w:eastAsia="Times New Roman" w:hAnsi="Arial" w:cs="Arial"/>
          <w:sz w:val="20"/>
          <w:szCs w:val="20"/>
        </w:rPr>
        <w:t xml:space="preserve"> signed in January 2020. Subject to certain regulatory approvals and customary closing conditions, the transaction is expected to close in the first quarter of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Refer to </w:t>
      </w:r>
      <w:r>
        <w:rPr>
          <w:rFonts w:ascii="Arial" w:eastAsia="Times New Roman" w:hAnsi="Arial" w:cs="Arial"/>
          <w:i/>
          <w:iCs/>
          <w:sz w:val="20"/>
          <w:szCs w:val="20"/>
        </w:rPr>
        <w:t>Liquidity and Capital Resources - Sources and Uses of Cash</w:t>
      </w:r>
      <w:r>
        <w:rPr>
          <w:rFonts w:ascii="Arial" w:eastAsia="Times New Roman" w:hAnsi="Arial" w:cs="Arial"/>
          <w:sz w:val="20"/>
          <w:szCs w:val="20"/>
        </w:rPr>
        <w:t xml:space="preserve"> for details on the u</w:t>
      </w:r>
      <w:r>
        <w:rPr>
          <w:rFonts w:ascii="Arial" w:eastAsia="Times New Roman" w:hAnsi="Arial" w:cs="Arial"/>
          <w:sz w:val="20"/>
          <w:szCs w:val="20"/>
        </w:rPr>
        <w:t>se of proceeds from our asset monetization activity discussed above.</w:t>
      </w:r>
    </w:p>
    <w:p w:rsidR="00000000" w:rsidRDefault="009C7336">
      <w:pPr>
        <w:spacing w:line="288" w:lineRule="auto"/>
        <w:divId w:val="1016225100"/>
        <w:rPr>
          <w:rFonts w:eastAsia="Times New Roman"/>
          <w:sz w:val="20"/>
          <w:szCs w:val="20"/>
        </w:rPr>
      </w:pPr>
    </w:p>
    <w:p w:rsidR="00000000" w:rsidRDefault="009C7336">
      <w:pPr>
        <w:divId w:val="205168187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56</w:t>
      </w:r>
    </w:p>
    <w:p w:rsidR="00000000" w:rsidRDefault="009C7336">
      <w:pPr>
        <w:divId w:val="1016225100"/>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9C7336">
      <w:pPr>
        <w:divId w:val="13430051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GAS INC. 2019 RATE APPLICATION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September 2019, Enbridge Gas received a Decision and Order from the OEB on its application for 20</w:t>
      </w:r>
      <w:r>
        <w:rPr>
          <w:rFonts w:ascii="Arial" w:eastAsia="Times New Roman" w:hAnsi="Arial" w:cs="Arial"/>
          <w:sz w:val="20"/>
          <w:szCs w:val="20"/>
        </w:rPr>
        <w:t xml:space="preserve">19 rates. The 2019 rate application was filed in December 2018 in accordance with the parameters of Enbridge Gas’s OEB approved Price Cap Incentive Regulation rate setting mechanism and represents the first year of a five-year term. The Decision and Order </w:t>
      </w:r>
      <w:r>
        <w:rPr>
          <w:rFonts w:ascii="Arial" w:eastAsia="Times New Roman" w:hAnsi="Arial" w:cs="Arial"/>
          <w:sz w:val="20"/>
          <w:szCs w:val="20"/>
        </w:rPr>
        <w:t>approved an effective date for base rates of April 1, 2019, and the inclusion of incremental capital module amounts to allow for the recovery of incremental capital investments.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GAS INC. 2020 RATE APPLICATION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October 2019, Enbridge Gas file</w:t>
      </w:r>
      <w:r>
        <w:rPr>
          <w:rFonts w:ascii="Arial" w:eastAsia="Times New Roman" w:hAnsi="Arial" w:cs="Arial"/>
          <w:sz w:val="20"/>
          <w:szCs w:val="20"/>
        </w:rPr>
        <w:t>d an application with the OEB for the setting of rates for 2020 and for the funding of discrete incremental capital investments through the incremental capital module mechanism. The 2020 rate application was filed in accordance with the parameters of Enbri</w:t>
      </w:r>
      <w:r>
        <w:rPr>
          <w:rFonts w:ascii="Arial" w:eastAsia="Times New Roman" w:hAnsi="Arial" w:cs="Arial"/>
          <w:sz w:val="20"/>
          <w:szCs w:val="20"/>
        </w:rPr>
        <w:t>dge Gas' OEB approved Price Cap Incentive Regulation rate setting mechanism and represents the second year of a five-year term. In December 2019, Enbridge Gas received a Decision and Order from the OEB which approved 2020 rates on an interim basis effectiv</w:t>
      </w:r>
      <w:r>
        <w:rPr>
          <w:rFonts w:ascii="Arial" w:eastAsia="Times New Roman" w:hAnsi="Arial" w:cs="Arial"/>
          <w:sz w:val="20"/>
          <w:szCs w:val="20"/>
        </w:rPr>
        <w:t xml:space="preserve">e January 1, 2020. A decision on Enbridge Gas' application for incremental capital module amounts is expected in the second quarter of 2020.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TEXAS EASTERN PIPELINE RUPTURE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August 1, 2019, a rupture occurred on Line 15, a 30-inch natural gas pipelin</w:t>
      </w:r>
      <w:r>
        <w:rPr>
          <w:rFonts w:ascii="Arial" w:eastAsia="Times New Roman" w:hAnsi="Arial" w:cs="Arial"/>
          <w:sz w:val="20"/>
          <w:szCs w:val="20"/>
        </w:rPr>
        <w:t>e that is a component of the Texas Eastern natural gas pipeline system in Lincoln County, Kentucky. While the two adjacent pipelines have been returned to service, Line 15 remains shut down in the affected area and the timeline for its return to service ha</w:t>
      </w:r>
      <w:r>
        <w:rPr>
          <w:rFonts w:ascii="Arial" w:eastAsia="Times New Roman" w:hAnsi="Arial" w:cs="Arial"/>
          <w:sz w:val="20"/>
          <w:szCs w:val="20"/>
        </w:rPr>
        <w:t xml:space="preserve">s not yet been determined. There was one fatality. We are continuing to support the National Transportation Safety Board in its investigation, the community and the community members who were impacted by the rupture. The Texas Eastern natural gas pipeline </w:t>
      </w:r>
      <w:r>
        <w:rPr>
          <w:rFonts w:ascii="Arial" w:eastAsia="Times New Roman" w:hAnsi="Arial" w:cs="Arial"/>
          <w:sz w:val="20"/>
          <w:szCs w:val="20"/>
        </w:rPr>
        <w:t xml:space="preserve">system extends approximately 1,700 miles from producing fields in the Gulf Coast region of Texas and Louisiana to Ohio, Pennsylvania, New Jersey and New York.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Due to the incident, before expected recoveries, we experienced lower revenues and higher operating costs of $34 million in 2019. Texas Eastern Transmission, LP (Texas Eastern) is included in a comprehensive insurance program that is maintained for our sub</w:t>
      </w:r>
      <w:r>
        <w:rPr>
          <w:rFonts w:ascii="Arial" w:eastAsia="Times New Roman" w:hAnsi="Arial" w:cs="Arial"/>
          <w:sz w:val="20"/>
          <w:szCs w:val="20"/>
        </w:rPr>
        <w:t>sidiaries and affiliates, which includes liability, property and business interruption insurance.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TEXAS EASTERN RATE CASE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June 1, 2019, Texas Eastern put into effect its updated rates. These increased recourse rates are subject to refund and interest. Following extensive negotiations on the Texas Eastern rate case, we reached an agreement with shippers and filed a Stipulat</w:t>
      </w:r>
      <w:r>
        <w:rPr>
          <w:rFonts w:ascii="Arial" w:eastAsia="Times New Roman" w:hAnsi="Arial" w:cs="Arial"/>
          <w:sz w:val="20"/>
          <w:szCs w:val="20"/>
        </w:rPr>
        <w:t xml:space="preserve">ion and Agreement with the FERC on October 28, 2019. On January 13, 2020, the Administrative Law Judge certified this uncontested Stipulation and Agreement to the FERC and we expect a decision from the FERC in the second quarter of 2020. Upon receipt of a </w:t>
      </w:r>
      <w:r>
        <w:rPr>
          <w:rFonts w:ascii="Arial" w:eastAsia="Times New Roman" w:hAnsi="Arial" w:cs="Arial"/>
          <w:sz w:val="20"/>
          <w:szCs w:val="20"/>
        </w:rPr>
        <w:t>decision from the FERC we will begin recognizing updated rates within our results of operations.</w:t>
      </w:r>
    </w:p>
    <w:p w:rsidR="00000000" w:rsidRDefault="009C7336">
      <w:pPr>
        <w:spacing w:line="288" w:lineRule="auto"/>
        <w:divId w:val="1016225100"/>
        <w:rPr>
          <w:rFonts w:eastAsia="Times New Roman"/>
          <w:sz w:val="20"/>
          <w:szCs w:val="20"/>
        </w:rPr>
      </w:pPr>
    </w:p>
    <w:p w:rsidR="00000000" w:rsidRDefault="009C7336">
      <w:pPr>
        <w:divId w:val="15689322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57</w:t>
      </w:r>
    </w:p>
    <w:p w:rsidR="00000000" w:rsidRDefault="009C7336">
      <w:pPr>
        <w:divId w:val="1016225100"/>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9C7336">
      <w:pPr>
        <w:divId w:val="333412962"/>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RESULTS OF OPERATIONS</w:t>
      </w: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865942379"/>
        </w:trPr>
        <w:tc>
          <w:tcPr>
            <w:tcW w:w="0" w:type="auto"/>
            <w:gridSpan w:val="7"/>
            <w:vAlign w:val="center"/>
            <w:hideMark/>
          </w:tcPr>
          <w:p w:rsidR="00000000" w:rsidRDefault="009C7336">
            <w:pPr>
              <w:spacing w:line="288" w:lineRule="auto"/>
              <w:rPr>
                <w:rFonts w:eastAsia="Times New Roman"/>
                <w:sz w:val="28"/>
                <w:szCs w:val="28"/>
              </w:rPr>
            </w:pPr>
          </w:p>
        </w:tc>
      </w:tr>
      <w:tr w:rsidR="00000000">
        <w:trPr>
          <w:divId w:val="865942379"/>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65942379"/>
        </w:trPr>
        <w:tc>
          <w:tcPr>
            <w:tcW w:w="0" w:type="auto"/>
            <w:tcMar>
              <w:top w:w="30" w:type="dxa"/>
              <w:left w:w="30" w:type="dxa"/>
              <w:bottom w:w="30" w:type="dxa"/>
              <w:right w:w="30" w:type="dxa"/>
            </w:tcMar>
            <w:vAlign w:val="bottom"/>
            <w:hideMark/>
          </w:tcPr>
          <w:p w:rsidR="00000000" w:rsidRDefault="009C7336">
            <w:pPr>
              <w:divId w:val="5892428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Year ended</w:t>
            </w:r>
          </w:p>
          <w:p w:rsidR="00000000" w:rsidRDefault="009C7336">
            <w:pPr>
              <w:jc w:val="center"/>
              <w:rPr>
                <w:rFonts w:eastAsia="Times New Roman"/>
                <w:sz w:val="20"/>
                <w:szCs w:val="20"/>
              </w:rPr>
            </w:pPr>
            <w:r>
              <w:rPr>
                <w:rFonts w:ascii="Arial" w:eastAsia="Times New Roman" w:hAnsi="Arial" w:cs="Arial"/>
                <w:sz w:val="20"/>
                <w:szCs w:val="20"/>
              </w:rPr>
              <w:t>December 31,</w:t>
            </w:r>
          </w:p>
        </w:tc>
      </w:tr>
      <w:tr w:rsidR="00000000">
        <w:trPr>
          <w:divId w:val="86594237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65942379"/>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86594237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Segment earnings/(loss) before interest, income taxes and depreciation and amortization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Liquids Pipelines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7,681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5,331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6,395</w:t>
            </w:r>
          </w:p>
        </w:tc>
        <w:tc>
          <w:tcPr>
            <w:tcW w:w="0" w:type="auto"/>
            <w:vAlign w:val="bottom"/>
            <w:hideMark/>
          </w:tcPr>
          <w:p w:rsidR="00000000" w:rsidRDefault="009C7336">
            <w:pPr>
              <w:rPr>
                <w:rFonts w:eastAsia="Times New Roman"/>
                <w:sz w:val="20"/>
                <w:szCs w:val="20"/>
              </w:rPr>
            </w:pP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Transmission and Midstream</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3,371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(1,269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Distribution and Storage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1,747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1,390</w:t>
            </w:r>
          </w:p>
        </w:tc>
        <w:tc>
          <w:tcPr>
            <w:tcW w:w="0" w:type="auto"/>
            <w:vAlign w:val="bottom"/>
            <w:hideMark/>
          </w:tcPr>
          <w:p w:rsidR="00000000" w:rsidRDefault="009C7336">
            <w:pPr>
              <w:rPr>
                <w:rFonts w:eastAsia="Times New Roman"/>
                <w:sz w:val="20"/>
                <w:szCs w:val="20"/>
              </w:rPr>
            </w:pP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Renewable Power Generation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372</w:t>
            </w:r>
          </w:p>
        </w:tc>
        <w:tc>
          <w:tcPr>
            <w:tcW w:w="0" w:type="auto"/>
            <w:vAlign w:val="bottom"/>
            <w:hideMark/>
          </w:tcPr>
          <w:p w:rsidR="00000000" w:rsidRDefault="009C7336">
            <w:pPr>
              <w:rPr>
                <w:rFonts w:eastAsia="Times New Roman"/>
                <w:sz w:val="20"/>
                <w:szCs w:val="20"/>
              </w:rPr>
            </w:pP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Energy Services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865942379"/>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Eliminations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429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(708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865942379"/>
        </w:trPr>
        <w:tc>
          <w:tcPr>
            <w:tcW w:w="0" w:type="auto"/>
            <w:tcMar>
              <w:top w:w="30" w:type="dxa"/>
              <w:left w:w="30" w:type="dxa"/>
              <w:bottom w:w="30" w:type="dxa"/>
              <w:right w:w="30" w:type="dxa"/>
            </w:tcMar>
            <w:vAlign w:val="bottom"/>
            <w:hideMark/>
          </w:tcPr>
          <w:p w:rsidR="00000000" w:rsidRDefault="009C7336">
            <w:pPr>
              <w:divId w:val="6340244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052119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01867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65444286"/>
              <w:rPr>
                <w:rFonts w:eastAsia="Times New Roman"/>
                <w:sz w:val="20"/>
                <w:szCs w:val="20"/>
              </w:rPr>
            </w:pPr>
            <w:r>
              <w:rPr>
                <w:rFonts w:ascii="inherit" w:eastAsia="Times New Roman" w:hAnsi="inherit"/>
                <w:sz w:val="20"/>
                <w:szCs w:val="20"/>
              </w:rPr>
              <w:t> </w:t>
            </w: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(3,391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(3,246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(3,163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Interest expense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(2,663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(2,703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(2,556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865942379"/>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Income tax expense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(1,708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2,697</w:t>
            </w:r>
          </w:p>
        </w:tc>
        <w:tc>
          <w:tcPr>
            <w:tcW w:w="0" w:type="auto"/>
            <w:vAlign w:val="bottom"/>
            <w:hideMark/>
          </w:tcPr>
          <w:p w:rsidR="00000000" w:rsidRDefault="009C7336">
            <w:pPr>
              <w:rPr>
                <w:rFonts w:eastAsia="Times New Roman"/>
                <w:sz w:val="20"/>
                <w:szCs w:val="20"/>
              </w:rPr>
            </w:pPr>
          </w:p>
        </w:tc>
      </w:tr>
      <w:tr w:rsidR="00000000">
        <w:trPr>
          <w:divId w:val="865942379"/>
        </w:trPr>
        <w:tc>
          <w:tcPr>
            <w:tcW w:w="0" w:type="auto"/>
            <w:tcMar>
              <w:top w:w="30" w:type="dxa"/>
              <w:left w:w="18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Earnings attributable to noncontrolling interests and redeemable noncontrolling interests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865942379"/>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865942379"/>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 attributable to common shareholders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5,322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2,515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2,529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65942379"/>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 per common share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1.66</w:t>
            </w:r>
          </w:p>
        </w:tc>
        <w:tc>
          <w:tcPr>
            <w:tcW w:w="0" w:type="auto"/>
            <w:vAlign w:val="bottom"/>
            <w:hideMark/>
          </w:tcPr>
          <w:p w:rsidR="00000000" w:rsidRDefault="009C7336">
            <w:pPr>
              <w:rPr>
                <w:rFonts w:eastAsia="Times New Roman"/>
                <w:sz w:val="20"/>
                <w:szCs w:val="20"/>
              </w:rPr>
            </w:pPr>
          </w:p>
        </w:tc>
      </w:tr>
      <w:tr w:rsidR="00000000">
        <w:trPr>
          <w:divId w:val="865942379"/>
        </w:trPr>
        <w:tc>
          <w:tcPr>
            <w:tcW w:w="0" w:type="auto"/>
            <w:tcBorders>
              <w:bottom w:val="single" w:sz="12"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Diluted earnings per common share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EARNINGS ATTRIBUTABLE TO COMMON SHAREHOLDERS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Year ended December 31, 2019 compared with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Earnings Attributable to Common Shareholders were net positively impacted by $2,034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124229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non-cash, unrealized derivative fair value gain of $</w:t>
            </w:r>
            <w:r>
              <w:rPr>
                <w:rFonts w:ascii="Arial" w:eastAsia="Times New Roman" w:hAnsi="Arial" w:cs="Arial"/>
                <w:sz w:val="20"/>
                <w:szCs w:val="20"/>
              </w:rPr>
              <w:t>1,806 million ($1,276 million after-tax attributable to us) in 2019, compared with a loss of $660 million ($397 million after-tax attributable to us) in 2018, reflecting net fair value gains and losses arising from changes in the mark-to-market value of de</w:t>
            </w:r>
            <w:r>
              <w:rPr>
                <w:rFonts w:ascii="Arial" w:eastAsia="Times New Roman" w:hAnsi="Arial" w:cs="Arial"/>
                <w:sz w:val="20"/>
                <w:szCs w:val="20"/>
              </w:rPr>
              <w:t>rivative financial instruments used to manage foreign exchange and commodity prices risks;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3694090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non-cash, write-down of crude oil and natural gas inventories to the lower of cost or market in our Energy Services business segment of $188 million ($144 million after-tax attributable to us) in 2019, compared with $327 million ($239 million after-tax a</w:t>
            </w:r>
            <w:r>
              <w:rPr>
                <w:rFonts w:ascii="Arial" w:eastAsia="Times New Roman" w:hAnsi="Arial" w:cs="Arial"/>
                <w:sz w:val="20"/>
                <w:szCs w:val="20"/>
              </w:rPr>
              <w:t>ttributable to us) in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4798448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goodwill impairment charge of $1,019 million after-tax attributable to us in 2018 resulting from the classification of our Canadian natural gas gathering and processing businesses as held for sale</w:t>
            </w:r>
            <w:r>
              <w:rPr>
                <w:rFonts w:ascii="Arial" w:eastAsia="Times New Roman" w:hAnsi="Arial" w:cs="Arial"/>
                <w:sz w:val="20"/>
                <w:szCs w:val="20"/>
              </w:rPr>
              <w: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6572936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loss of $913 million ($701 million after-tax attributable to us) in 2018 on Midcoast Operating, L.P. and its subsidiaries (MOLP) resulting from a revision to the fair value of the assets held for sale based on the sale pri</w:t>
            </w:r>
            <w:r>
              <w:rPr>
                <w:rFonts w:ascii="Arial" w:eastAsia="Times New Roman" w:hAnsi="Arial" w:cs="Arial"/>
                <w:sz w:val="20"/>
                <w:szCs w:val="20"/>
              </w:rPr>
              <w:t>ce</w:t>
            </w:r>
            <w:r>
              <w:rPr>
                <w:rFonts w:ascii="Arial" w:eastAsia="Times New Roman" w:hAnsi="Arial" w:cs="Arial"/>
                <w:i/>
                <w:iCs/>
                <w:sz w:val="20"/>
                <w:szCs w:val="20"/>
              </w:rPr>
              <w: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03364241"/>
              <w:rPr>
                <w:rFonts w:eastAsia="Times New Roman"/>
                <w:sz w:val="20"/>
                <w:szCs w:val="20"/>
              </w:rPr>
            </w:pPr>
            <w:r>
              <w:rPr>
                <w:rFonts w:ascii="Arial" w:eastAsia="Times New Roman" w:hAnsi="Arial" w:cs="Arial"/>
                <w:i/>
                <w:i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loss of $154 million ($95 million after-tax attributable to us) in 2018 related to the Line 10 crude oil pipeline, which is a component of our Mainline System, resulting from its classification as an asset held for sale and the sub</w:t>
            </w:r>
            <w:r>
              <w:rPr>
                <w:rFonts w:ascii="Arial" w:eastAsia="Times New Roman" w:hAnsi="Arial" w:cs="Arial"/>
                <w:sz w:val="20"/>
                <w:szCs w:val="20"/>
              </w:rPr>
              <w:t>sequent measurement at the lower of carrying value or fair value less costs to sell;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2046857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employee severance, transition and transformation costs of $140 million ($127 million after-tax attributable to us) in 2019, compared with $203 million ($181 mi</w:t>
            </w:r>
            <w:r>
              <w:rPr>
                <w:rFonts w:ascii="Arial" w:eastAsia="Times New Roman" w:hAnsi="Arial" w:cs="Arial"/>
                <w:sz w:val="20"/>
                <w:szCs w:val="20"/>
              </w:rPr>
              <w:t>llion after-tax attributable to us) in 2018.</w:t>
            </w:r>
          </w:p>
        </w:tc>
      </w:tr>
    </w:tbl>
    <w:p w:rsidR="00000000" w:rsidRDefault="009C7336">
      <w:pPr>
        <w:spacing w:line="288" w:lineRule="auto"/>
        <w:divId w:val="1016225100"/>
        <w:rPr>
          <w:rFonts w:eastAsia="Times New Roman"/>
          <w:sz w:val="20"/>
          <w:szCs w:val="20"/>
        </w:rPr>
      </w:pPr>
    </w:p>
    <w:p w:rsidR="00000000" w:rsidRDefault="009C7336">
      <w:pPr>
        <w:divId w:val="54548392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58</w:t>
      </w:r>
    </w:p>
    <w:p w:rsidR="00000000" w:rsidRDefault="009C7336">
      <w:pPr>
        <w:divId w:val="1016225100"/>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9C7336">
      <w:pPr>
        <w:divId w:val="30639969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positive factors above were partially offset by the following unusual,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6928971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$467 million after-tax attributable to us in 2019 ($268 million loss on sale and $199 million tax expense) resulting from t</w:t>
            </w:r>
            <w:r>
              <w:rPr>
                <w:rFonts w:ascii="Arial" w:eastAsia="Times New Roman" w:hAnsi="Arial" w:cs="Arial"/>
                <w:sz w:val="20"/>
                <w:szCs w:val="20"/>
              </w:rPr>
              <w:t>he sale of the federally regulated portion of our Canadian natural gas gathering and processing businesses;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3873235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a loss of $310 million ($229 million after-tax attributable to us) in 2019 resulting from the review of our comprehensive long-term economic </w:t>
            </w:r>
            <w:r>
              <w:rPr>
                <w:rFonts w:ascii="Arial" w:eastAsia="Times New Roman" w:hAnsi="Arial" w:cs="Arial"/>
                <w:sz w:val="20"/>
                <w:szCs w:val="20"/>
              </w:rPr>
              <w:t>hedging program and a payment to certain hedge counterparties to pre-settle and reset the hedge rate on a portion of our hedging program;</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4659559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$297 million ($218 million after-tax attributable to us) in 2019 resulting from the classification of</w:t>
            </w:r>
            <w:r>
              <w:rPr>
                <w:rFonts w:ascii="Arial" w:eastAsia="Times New Roman" w:hAnsi="Arial" w:cs="Arial"/>
                <w:sz w:val="20"/>
                <w:szCs w:val="20"/>
              </w:rPr>
              <w:t xml:space="preserve"> our MATL assets as held for sale and the subsequent measurement at the lower of their carrying value or fair value less costs to sell;</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7112013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$105 million ($79 million after-tax attributable to us) in 2019 resulting from the write-off of project costs related to the Access Northeast pipeline project;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5328131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$86 million ($68 million after-tax attributable to us) in 2019 relate</w:t>
            </w:r>
            <w:r>
              <w:rPr>
                <w:rFonts w:ascii="Arial" w:eastAsia="Times New Roman" w:hAnsi="Arial" w:cs="Arial"/>
                <w:sz w:val="20"/>
                <w:szCs w:val="20"/>
              </w:rPr>
              <w:t>d to sale of assets, asset write-down and goodwill impairment losses at our equity investee, DCP Midstream;</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2793850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recovery of $223 million after-tax in 2018 related to rate cases filed that eliminated a portion of the regulated liability formerly included in our US Gas Transmission business rate base;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5578646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deferr</w:t>
            </w:r>
            <w:r>
              <w:rPr>
                <w:rFonts w:ascii="Arial" w:eastAsia="Times New Roman" w:hAnsi="Arial" w:cs="Arial"/>
                <w:sz w:val="20"/>
                <w:szCs w:val="20"/>
              </w:rPr>
              <w:t>ed income tax recovery of $267 million ($196 million attributable to us) in 2018 related to a change in the assertion for the investment in Canadian renewable energy generation assets.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non-cash, unrealized derivative fair value gains and losses disc</w:t>
      </w:r>
      <w:r>
        <w:rPr>
          <w:rFonts w:ascii="Arial" w:eastAsia="Times New Roman" w:hAnsi="Arial" w:cs="Arial"/>
          <w:sz w:val="20"/>
          <w:szCs w:val="20"/>
        </w:rPr>
        <w:t xml:space="preserve">ussed above generally arise as a result of a comprehensive long-term economic hedging program to mitigate interest rate, foreign exchange and commodity price risks. This program creates volatility in reported short-term earnings through the recognition of </w:t>
      </w:r>
      <w:r>
        <w:rPr>
          <w:rFonts w:ascii="Arial" w:eastAsia="Times New Roman" w:hAnsi="Arial" w:cs="Arial"/>
          <w:sz w:val="20"/>
          <w:szCs w:val="20"/>
        </w:rPr>
        <w:t>unrealized non-cash gains and losses on financial derivative instruments used to hedge these risks. Over the long-term, we believe our hedging program supports the reliable cash flows and dividend growth upon which our investor value proposition is based.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taking into consideration the factors above, the remaining $773 million increase in Earnings Attributable to Common Shareholders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1916356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increased earnings from our Liquids Pipeline</w:t>
            </w:r>
            <w:r>
              <w:rPr>
                <w:rFonts w:ascii="Arial" w:eastAsia="Times New Roman" w:hAnsi="Arial" w:cs="Arial"/>
                <w:sz w:val="20"/>
                <w:szCs w:val="20"/>
              </w:rPr>
              <w:t>s segment due to higher Flanagan South, Seaway Pipeline and Bakken Pipeline System throughput year-over-year;</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0825013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stronger contributions from our Liquids Pipelines segment due to a higher IJT Benchmark Toll and higher Mainline System ex-Gretna throughput driven by an increase in supply and continuous capacity optimization;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5901214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contributions from new Gas Transmission and Midstream assets placed into service in the fourth quarter of 2018 and 2019;</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3952652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increased earnings from our Gas Distribution and Storage segment due to colder weather experienced in our franchise areas, highe</w:t>
            </w:r>
            <w:r>
              <w:rPr>
                <w:rFonts w:ascii="Arial" w:eastAsia="Times New Roman" w:hAnsi="Arial" w:cs="Arial"/>
                <w:sz w:val="20"/>
                <w:szCs w:val="20"/>
              </w:rPr>
              <w:t xml:space="preserve">r distribution rates and customer base, and the absence in 2019 of earnings sharing which was recognized in 2018;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6186088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increased earnings from our Energy Services segment due to the widening of certain location and quality differentials during the second half of 2018 and the first half of 2019, which increased opportunities to generate profitable transportation margins tha</w:t>
            </w:r>
            <w:r>
              <w:rPr>
                <w:rFonts w:ascii="Arial" w:eastAsia="Times New Roman" w:hAnsi="Arial" w:cs="Arial"/>
                <w:sz w:val="20"/>
                <w:szCs w:val="20"/>
              </w:rPr>
              <w:t>t were realized during 2019;</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2508351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lower earnings attributable to noncontrolling interests in 2019 following the completion of the Sponsored Vehicles buy-in in the fourth quarter of 2018;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695083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net favorable effect of translating United States do</w:t>
            </w:r>
            <w:r>
              <w:rPr>
                <w:rFonts w:ascii="Arial" w:eastAsia="Times New Roman" w:hAnsi="Arial" w:cs="Arial"/>
                <w:sz w:val="20"/>
                <w:szCs w:val="20"/>
              </w:rPr>
              <w:t>llar EBITDA at a higher Canadian to United States dollar average exchange rate (Average Exchange Rate) of $1.33 in 2019 compared with $1.30 in 2018, partially offset by realized losses arising from our foreign exchange risk management program.</w:t>
            </w:r>
          </w:p>
        </w:tc>
      </w:tr>
    </w:tbl>
    <w:p w:rsidR="00000000" w:rsidRDefault="009C7336">
      <w:pPr>
        <w:spacing w:line="288" w:lineRule="auto"/>
        <w:divId w:val="1016225100"/>
        <w:rPr>
          <w:rFonts w:eastAsia="Times New Roman"/>
          <w:sz w:val="20"/>
          <w:szCs w:val="20"/>
        </w:rPr>
      </w:pPr>
    </w:p>
    <w:p w:rsidR="00000000" w:rsidRDefault="009C7336">
      <w:pPr>
        <w:divId w:val="171607593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59</w:t>
      </w:r>
    </w:p>
    <w:p w:rsidR="00000000" w:rsidRDefault="009C7336">
      <w:pPr>
        <w:divId w:val="1016225100"/>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9C7336">
      <w:pPr>
        <w:divId w:val="668824874"/>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804284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earnings from MOLP and the provincially regulated portion of our Canadian natural gas gathering and processing bus</w:t>
            </w:r>
            <w:r>
              <w:rPr>
                <w:rFonts w:ascii="Arial" w:eastAsia="Times New Roman" w:hAnsi="Arial" w:cs="Arial"/>
                <w:sz w:val="20"/>
                <w:szCs w:val="20"/>
              </w:rPr>
              <w:t xml:space="preserve">inesses which were sold in the second half of 2018;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8838357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operating costs on our Gas Transmission and Midstream assets primarily due to higher pipeline integrity costs;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8658231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depreciation and amortization expense as a result of placing new assets into service, partially offset by depreciation no longer recorded for assets which were classified as held for sale or sold during the second half of 2018;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0710990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inc</w:t>
            </w:r>
            <w:r>
              <w:rPr>
                <w:rFonts w:ascii="Arial" w:eastAsia="Times New Roman" w:hAnsi="Arial" w:cs="Arial"/>
                <w:sz w:val="20"/>
                <w:szCs w:val="20"/>
              </w:rPr>
              <w:t>ome tax expense due to higher earnings, the buy-in of our United States sponsored vehicles in the fourth quarter of 2018 and lower foreign tax rate differentials in 2019.</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REVENUES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generate revenues from three primary sources: transportation and othe</w:t>
      </w:r>
      <w:r>
        <w:rPr>
          <w:rFonts w:ascii="Arial" w:eastAsia="Times New Roman" w:hAnsi="Arial" w:cs="Arial"/>
          <w:sz w:val="20"/>
          <w:szCs w:val="20"/>
        </w:rPr>
        <w:t>r services, gas distribution sales and commodity sales.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Transportation and other services revenues of $16,555 million, $14,358 million and $13,877 million for the years ended December 31, 2019, 2018 and 2017, respectively, were earned from our crude oil </w:t>
      </w:r>
      <w:r>
        <w:rPr>
          <w:rFonts w:ascii="Arial" w:eastAsia="Times New Roman" w:hAnsi="Arial" w:cs="Arial"/>
          <w:sz w:val="20"/>
          <w:szCs w:val="20"/>
        </w:rPr>
        <w:t>and natural gas pipeline transportation businesses and also include power generation revenues from our portfolio of renewable and power generation assets. For our transportation assets operating under market-based arrangements, revenues are driven by volum</w:t>
      </w:r>
      <w:r>
        <w:rPr>
          <w:rFonts w:ascii="Arial" w:eastAsia="Times New Roman" w:hAnsi="Arial" w:cs="Arial"/>
          <w:sz w:val="20"/>
          <w:szCs w:val="20"/>
        </w:rPr>
        <w:t>es transported and the corresponding tolls for transportation services. For assets operating under take-or-pay contracts, revenues reflect the terms of the underlying contract for services or capacity. For rate-regulated assets, revenues are charged in acc</w:t>
      </w:r>
      <w:r>
        <w:rPr>
          <w:rFonts w:ascii="Arial" w:eastAsia="Times New Roman" w:hAnsi="Arial" w:cs="Arial"/>
          <w:sz w:val="20"/>
          <w:szCs w:val="20"/>
        </w:rPr>
        <w:t>ordance with tolls established by the regulator, and in most cost-of-service based arrangements are reflective of our cost to provide the service plus a regulator-approved rate of return. Higher transportation and other services revenues reflected increase</w:t>
      </w:r>
      <w:r>
        <w:rPr>
          <w:rFonts w:ascii="Arial" w:eastAsia="Times New Roman" w:hAnsi="Arial" w:cs="Arial"/>
          <w:sz w:val="20"/>
          <w:szCs w:val="20"/>
        </w:rPr>
        <w:t>d throughput on our core liquids pipeline assets combined with the incremental revenues associated with assets placed into service over the past three years.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Gas distribution sales revenues of $4,205 million, $4,360 million and </w:t>
      </w:r>
      <w:r>
        <w:rPr>
          <w:rFonts w:ascii="Arial" w:eastAsia="Times New Roman" w:hAnsi="Arial" w:cs="Arial"/>
          <w:sz w:val="20"/>
          <w:szCs w:val="20"/>
        </w:rPr>
        <w:t>$4,215 million for the years ended December 31, 2019, 2018 and 2017, respectively, were recognized in a manner consistent with the underlying rate-setting mechanism mandated by the regulator. Revenues generated by the gas distribution businesses are primar</w:t>
      </w:r>
      <w:r>
        <w:rPr>
          <w:rFonts w:ascii="Arial" w:eastAsia="Times New Roman" w:hAnsi="Arial" w:cs="Arial"/>
          <w:sz w:val="20"/>
          <w:szCs w:val="20"/>
        </w:rPr>
        <w:t xml:space="preserve">ily driven by volumes delivered, which vary with weather and customer composition and utilization, as well as regulator-approved rates. The cost of natural gas is passed through to customers through rates and does not ultimately impact earnings due to its </w:t>
      </w:r>
      <w:r>
        <w:rPr>
          <w:rFonts w:ascii="Arial" w:eastAsia="Times New Roman" w:hAnsi="Arial" w:cs="Arial"/>
          <w:sz w:val="20"/>
          <w:szCs w:val="20"/>
        </w:rPr>
        <w:t>flow-through nature.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Commodity sales of $29,309 million, $27,660 million and $26,286 million for the years ended December 31, 2019, 2018 and 2017, respectively, were generated primarily through our Energy Services operations. Energy Services includes the</w:t>
      </w:r>
      <w:r>
        <w:rPr>
          <w:rFonts w:ascii="Arial" w:eastAsia="Times New Roman" w:hAnsi="Arial" w:cs="Arial"/>
          <w:sz w:val="20"/>
          <w:szCs w:val="20"/>
        </w:rPr>
        <w:t xml:space="preserve"> contemporaneous purchase and sale of crude oil, natural gas, power and Natural Gas Liquids (NGLs) to generate a margin, which is typically a small fraction of gross revenue. While sales revenue generated from these operations are impacted by commodity pri</w:t>
      </w:r>
      <w:r>
        <w:rPr>
          <w:rFonts w:ascii="Arial" w:eastAsia="Times New Roman" w:hAnsi="Arial" w:cs="Arial"/>
          <w:sz w:val="20"/>
          <w:szCs w:val="20"/>
        </w:rPr>
        <w:t>ces, net margins and earnings are relatively insensitive to commodity prices and reflect activity levels which are driven by differences in commodity prices between locations, grades and points in time, rather than on absolute prices. Any residual commodit</w:t>
      </w:r>
      <w:r>
        <w:rPr>
          <w:rFonts w:ascii="Arial" w:eastAsia="Times New Roman" w:hAnsi="Arial" w:cs="Arial"/>
          <w:sz w:val="20"/>
          <w:szCs w:val="20"/>
        </w:rPr>
        <w:t>y margin risk is closely monitored and managed. Revenues from these operations depend on activity levels, which vary from year-to-year depending on market conditions and commodity prices.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revenues also include changes in unrealized derivative fair value gains and losses related to foreign exchange and commodity price contracts used to manage exposures from movements in foreign exchange rates and commodity prices. The mark-to-market acco</w:t>
      </w:r>
      <w:r>
        <w:rPr>
          <w:rFonts w:ascii="Arial" w:eastAsia="Times New Roman" w:hAnsi="Arial" w:cs="Arial"/>
          <w:sz w:val="20"/>
          <w:szCs w:val="20"/>
        </w:rPr>
        <w:t>unting creates volatility and impacts the comparability of revenues in the short-term, but we believe over the long-term, the economic hedging program supports reliable cash flows.</w:t>
      </w:r>
    </w:p>
    <w:p w:rsidR="00000000" w:rsidRDefault="009C7336">
      <w:pPr>
        <w:spacing w:line="288" w:lineRule="auto"/>
        <w:divId w:val="1016225100"/>
        <w:rPr>
          <w:rFonts w:eastAsia="Times New Roman"/>
          <w:sz w:val="20"/>
          <w:szCs w:val="20"/>
        </w:rPr>
      </w:pPr>
    </w:p>
    <w:p w:rsidR="00000000" w:rsidRDefault="009C7336">
      <w:pPr>
        <w:divId w:val="18324980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60</w:t>
      </w:r>
    </w:p>
    <w:p w:rsidR="00000000" w:rsidRDefault="009C7336">
      <w:pPr>
        <w:divId w:val="1016225100"/>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9C7336">
      <w:pPr>
        <w:divId w:val="155623379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DIVIDENDS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paid common</w:t>
      </w:r>
      <w:r>
        <w:rPr>
          <w:rFonts w:ascii="Arial" w:eastAsia="Times New Roman" w:hAnsi="Arial" w:cs="Arial"/>
          <w:sz w:val="20"/>
          <w:szCs w:val="20"/>
        </w:rPr>
        <w:t xml:space="preserve"> share dividends in every year since we became a publicly traded company in 1953. In December 2019, we announced a 9.8 percent increase in our quarterly dividend to $0.81 per common share, or $3.24 annualized, effective with the dividend payable on March 1</w:t>
      </w:r>
      <w:r>
        <w:rPr>
          <w:rFonts w:ascii="Arial" w:eastAsia="Times New Roman" w:hAnsi="Arial" w:cs="Arial"/>
          <w:sz w:val="20"/>
          <w:szCs w:val="20"/>
        </w:rPr>
        <w:t>,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BUSINESS SEGMENTS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LIQUIDS PIPELINES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5564"/>
        <w:gridCol w:w="831"/>
        <w:gridCol w:w="83"/>
        <w:gridCol w:w="831"/>
        <w:gridCol w:w="83"/>
        <w:gridCol w:w="831"/>
        <w:gridCol w:w="83"/>
      </w:tblGrid>
      <w:tr w:rsidR="00000000">
        <w:trPr>
          <w:divId w:val="1619213512"/>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619213512"/>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61921351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61921351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619213512"/>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7,681</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5,331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6,395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Year ended December 31, 2019 compared with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EBITDA was positively </w:t>
      </w:r>
      <w:r>
        <w:rPr>
          <w:rFonts w:ascii="Arial" w:eastAsia="Times New Roman" w:hAnsi="Arial" w:cs="Arial"/>
          <w:sz w:val="20"/>
          <w:szCs w:val="20"/>
        </w:rPr>
        <w:t>impacted by $1,926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0626117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non-cash, unrealized gain of $976 million in 2019 compared with a loss of $1,077 million in 2018 reflecting net fair value gains and losses arising from changes in the mark-to-market value of derivative financial instruments used to manage foreign exchan</w:t>
            </w:r>
            <w:r>
              <w:rPr>
                <w:rFonts w:ascii="Arial" w:eastAsia="Times New Roman" w:hAnsi="Arial" w:cs="Arial"/>
                <w:sz w:val="20"/>
                <w:szCs w:val="20"/>
              </w:rPr>
              <w:t>ge and commodity price risks;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6539268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loss of $154 million in 2018 related to Line 10, which is a component of our Mainline System, resulting from its classification as an asset held for sale and the subsequent measurement at th</w:t>
            </w:r>
            <w:r>
              <w:rPr>
                <w:rFonts w:ascii="Arial" w:eastAsia="Times New Roman" w:hAnsi="Arial" w:cs="Arial"/>
                <w:sz w:val="20"/>
                <w:szCs w:val="20"/>
              </w:rPr>
              <w:t>e lower of carrying value or fair value less costs to sell.</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positive factors above were partially offset by the following unusual,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4655842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$310 million in 2019 resulting from the review of our compre</w:t>
            </w:r>
            <w:r>
              <w:rPr>
                <w:rFonts w:ascii="Arial" w:eastAsia="Times New Roman" w:hAnsi="Arial" w:cs="Arial"/>
                <w:sz w:val="20"/>
                <w:szCs w:val="20"/>
              </w:rPr>
              <w:t>hensive long-term economic hedging program and a payment to certain hedge counterparties to pre-settle and reset the hedge rate on a portion of our hedging program;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4862010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$21 million in 2019 related to the write-off of project development costs resulting from the withdrawal of our permit application for the Texas COLT Offshore Loading Project.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taking into consideration the factors above, the remaining $42</w:t>
      </w:r>
      <w:r>
        <w:rPr>
          <w:rFonts w:ascii="Arial" w:eastAsia="Times New Roman" w:hAnsi="Arial" w:cs="Arial"/>
          <w:sz w:val="20"/>
          <w:szCs w:val="20"/>
        </w:rPr>
        <w:t>4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5798850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Flanagan South and Seaway Pipeline throughput year-over-year driven by the redirection of throughput to the Gulf Coast resulting from refinery outages in t</w:t>
            </w:r>
            <w:r>
              <w:rPr>
                <w:rFonts w:ascii="Arial" w:eastAsia="Times New Roman" w:hAnsi="Arial" w:cs="Arial"/>
                <w:sz w:val="20"/>
                <w:szCs w:val="20"/>
              </w:rPr>
              <w:t>he United States Midwest in the first half of 2019 and strong Gulf Coast demand resulting from favorable price differentials;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3899236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Bakken Pipeline System throughput year-over-year driven by strong production in the region;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293966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Mainline System ex-Gretna throughput of 2,705 kbpd in 2019 compared with 2,631 kbpd in 2018 driven by an increase in supply and continuous capacity optimization;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8779958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higher average IJT Benchmark Toll of $4.18 in 2019 compared with $4.11 in 2018</w:t>
            </w:r>
            <w:r>
              <w:rPr>
                <w:rFonts w:ascii="Arial" w:eastAsia="Times New Roman" w:hAnsi="Arial" w:cs="Arial"/>
                <w:sz w:val="20"/>
                <w:szCs w:val="20"/>
              </w:rPr>
              <w:t>;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3662628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$1.30 in 2018.</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positive business factors above were partially offset by the unfavorable effect of a lower foreign exchange hedge rate used to lock-in United States dollar denominated Canadian Mainline revenues of US$1.19 in 2019 compared with US$1.26 in 2018.</w:t>
      </w:r>
    </w:p>
    <w:p w:rsidR="00000000" w:rsidRDefault="009C7336">
      <w:pPr>
        <w:spacing w:line="288" w:lineRule="auto"/>
        <w:divId w:val="1016225100"/>
        <w:rPr>
          <w:rFonts w:eastAsia="Times New Roman"/>
          <w:sz w:val="20"/>
          <w:szCs w:val="20"/>
        </w:rPr>
      </w:pPr>
    </w:p>
    <w:p w:rsidR="00000000" w:rsidRDefault="009C7336">
      <w:pPr>
        <w:divId w:val="15769968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61</w:t>
      </w:r>
    </w:p>
    <w:p w:rsidR="00000000" w:rsidRDefault="009C7336">
      <w:pPr>
        <w:divId w:val="1016225100"/>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9C7336">
      <w:pPr>
        <w:divId w:val="1480152312"/>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GAS TRANSMISSION AND MIDSTREAM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5562"/>
        <w:gridCol w:w="828"/>
        <w:gridCol w:w="80"/>
        <w:gridCol w:w="829"/>
        <w:gridCol w:w="81"/>
        <w:gridCol w:w="829"/>
        <w:gridCol w:w="97"/>
      </w:tblGrid>
      <w:tr w:rsidR="00000000">
        <w:trPr>
          <w:divId w:val="376246725"/>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376246725"/>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376246725"/>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3762467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376246725"/>
        </w:trPr>
        <w:tc>
          <w:tcPr>
            <w:tcW w:w="0" w:type="auto"/>
            <w:tcBorders>
              <w:bottom w:val="single" w:sz="12"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3,371</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2,334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(1,269</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Year ended December 31, 2019 compared with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EBITDA was negatively impacted by the absence of contributions in 2019 of approximately $240 million from the sale of MOLP on August 1, 2018 and the sale of the provincially regulated portion of our Canadian natural gas gathering and processing businesses </w:t>
      </w:r>
      <w:r>
        <w:rPr>
          <w:rFonts w:ascii="Arial" w:eastAsia="Times New Roman" w:hAnsi="Arial" w:cs="Arial"/>
          <w:sz w:val="20"/>
          <w:szCs w:val="20"/>
        </w:rPr>
        <w:t>on October 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EBITDA was positively impacted by $1,237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9040518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goodwill impairment charge of $1,019 million in 2018 resulting from the classification of our Canadian natural gas gathering and processing businesses as held for sale;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520441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loss of $913 million in 20</w:t>
            </w:r>
            <w:r>
              <w:rPr>
                <w:rFonts w:ascii="Arial" w:eastAsia="Times New Roman" w:hAnsi="Arial" w:cs="Arial"/>
                <w:sz w:val="20"/>
                <w:szCs w:val="20"/>
              </w:rPr>
              <w:t>18 resulting from the further revision to the fair value of our MOLP assets held for sale based on the sale price.</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positive factors above were partially offset by the following unusual,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689417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a loss of $268 </w:t>
            </w:r>
            <w:r>
              <w:rPr>
                <w:rFonts w:ascii="Arial" w:eastAsia="Times New Roman" w:hAnsi="Arial" w:cs="Arial"/>
                <w:sz w:val="20"/>
                <w:szCs w:val="20"/>
              </w:rPr>
              <w:t>million in 2019 resulting from the sale of the federally regulated portion of our Canadian natural gas gathering and processing businesses;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5237758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$105 million in 2019 resulting from the write-off of project costs related to the Access Northeast pipeline project;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3264359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$86 million in 2019 related to the sale of assets, asset write-downs and goodwill impairment losses at our equit</w:t>
            </w:r>
            <w:r>
              <w:rPr>
                <w:rFonts w:ascii="Arial" w:eastAsia="Times New Roman" w:hAnsi="Arial" w:cs="Arial"/>
                <w:sz w:val="20"/>
                <w:szCs w:val="20"/>
              </w:rPr>
              <w:t>y investee, DCP Midstream;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3890356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recovery of $223 million in 2018 related to rate cases filed that eliminated a portion of the regulated liability formerly included in our US Gas Transmission business rate base.</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taking into consideration the factors above</w:t>
      </w:r>
      <w:r>
        <w:rPr>
          <w:rFonts w:ascii="Arial" w:eastAsia="Times New Roman" w:hAnsi="Arial" w:cs="Arial"/>
          <w:sz w:val="20"/>
          <w:szCs w:val="20"/>
        </w:rPr>
        <w:t>, the remaining $40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7671280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contributions from Valley Crossing Pipeline and certain other Offshore and US Gas Transmission assets that were placed into service during the f</w:t>
            </w:r>
            <w:r>
              <w:rPr>
                <w:rFonts w:ascii="Arial" w:eastAsia="Times New Roman" w:hAnsi="Arial" w:cs="Arial"/>
                <w:sz w:val="20"/>
                <w:szCs w:val="20"/>
              </w:rPr>
              <w:t xml:space="preserve">ourth quarter of 2018 and 2019; and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0726659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$1.30 in 2018.</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positive business factors above were partially offset by </w:t>
      </w:r>
      <w:r>
        <w:rPr>
          <w:rFonts w:ascii="Arial" w:eastAsia="Times New Roman" w:hAnsi="Arial" w:cs="Arial"/>
          <w:sz w:val="20"/>
          <w:szCs w:val="20"/>
        </w:rPr>
        <w:t>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596666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higher operating costs on our US Gas Transmission assets primarily due to higher pipeline integrity costs;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2077201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lower revenues and higher operating costs from US Gas Transmission due to the Texas Eastern natural gas pipeline system incident in Lincoln County, Kentucky, refer to </w:t>
            </w:r>
            <w:r>
              <w:rPr>
                <w:rFonts w:ascii="Arial" w:eastAsia="Times New Roman" w:hAnsi="Arial" w:cs="Arial"/>
                <w:i/>
                <w:iCs/>
                <w:sz w:val="20"/>
                <w:szCs w:val="20"/>
              </w:rPr>
              <w:t>Recent Developments - Texas Eastern Rupture</w:t>
            </w:r>
            <w:r>
              <w:rPr>
                <w:rFonts w:ascii="Arial" w:eastAsia="Times New Roman" w:hAnsi="Arial" w:cs="Arial"/>
                <w:sz w:val="20"/>
                <w:szCs w:val="20"/>
              </w:rPr>
              <w:t>;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7857356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decreased fractionation margins at our Aux Sable joint venture driven by lower NGL prices.</w:t>
            </w:r>
          </w:p>
        </w:tc>
      </w:tr>
    </w:tbl>
    <w:p w:rsidR="00000000" w:rsidRDefault="009C7336">
      <w:pPr>
        <w:spacing w:line="288" w:lineRule="auto"/>
        <w:divId w:val="1016225100"/>
        <w:rPr>
          <w:rFonts w:eastAsia="Times New Roman"/>
          <w:sz w:val="20"/>
          <w:szCs w:val="20"/>
        </w:rPr>
      </w:pPr>
    </w:p>
    <w:p w:rsidR="00000000" w:rsidRDefault="009C7336">
      <w:pPr>
        <w:divId w:val="82729044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62</w:t>
      </w:r>
    </w:p>
    <w:p w:rsidR="00000000" w:rsidRDefault="009C7336">
      <w:pPr>
        <w:divId w:val="1016225100"/>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9C7336">
      <w:pPr>
        <w:divId w:val="198909105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GAS DISTRIBUTION AND STORAGE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5564"/>
        <w:gridCol w:w="831"/>
        <w:gridCol w:w="83"/>
        <w:gridCol w:w="831"/>
        <w:gridCol w:w="83"/>
        <w:gridCol w:w="831"/>
        <w:gridCol w:w="83"/>
      </w:tblGrid>
      <w:tr w:rsidR="00000000">
        <w:trPr>
          <w:divId w:val="599526476"/>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599526476"/>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599526476"/>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99526476"/>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599526476"/>
        </w:trPr>
        <w:tc>
          <w:tcPr>
            <w:tcW w:w="0" w:type="auto"/>
            <w:tcBorders>
              <w:bottom w:val="single" w:sz="12"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1,747</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1,711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1,390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EGD and Union Gas were amalgamated on January 1, 2019. The amalgamated company has continued as Enbridge Gas. Post amalgamation the financial results of Enbridge Gas reflect the combined performance of EGD and Union Gas.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Year ended December 31, 2019 comp</w:t>
      </w:r>
      <w:r>
        <w:rPr>
          <w:rFonts w:ascii="Arial" w:eastAsia="Times New Roman" w:hAnsi="Arial" w:cs="Arial"/>
          <w:b/>
          <w:bCs/>
          <w:sz w:val="20"/>
          <w:szCs w:val="20"/>
        </w:rPr>
        <w:t>ared with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EBITDA was negatively impacted by $57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7979817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employee severance costs of $39 million in 2019 related to </w:t>
            </w:r>
            <w:r>
              <w:rPr>
                <w:rFonts w:ascii="Arial" w:eastAsia="Times New Roman" w:hAnsi="Arial" w:cs="Arial"/>
                <w:sz w:val="20"/>
                <w:szCs w:val="20"/>
              </w:rPr>
              <w:t>the amalgamation of EGD and Union Gas;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04"/>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2189203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$10 million in 2019 resulting from the sale of St. Lawrence Gas;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6907037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non-cash, unrealized loss of $12 million in 2019 compared with a gain of $6 million in 2018 arising from the change in the mark-to-market value of our equity investee's, Noverco's derivative financial instruments.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negative factors above were parti</w:t>
      </w:r>
      <w:r>
        <w:rPr>
          <w:rFonts w:ascii="Arial" w:eastAsia="Times New Roman" w:hAnsi="Arial" w:cs="Arial"/>
          <w:sz w:val="20"/>
          <w:szCs w:val="20"/>
        </w:rPr>
        <w:t>ally offset by the absence in 2019 of a negative equity earnings adjustment of $9 million in 2018 at our equity investee, Noverco, arising from the Tax Cuts and Jobs Act in the United States.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taking into consideration the factors above, the remaini</w:t>
      </w:r>
      <w:r>
        <w:rPr>
          <w:rFonts w:ascii="Arial" w:eastAsia="Times New Roman" w:hAnsi="Arial" w:cs="Arial"/>
          <w:sz w:val="20"/>
          <w:szCs w:val="20"/>
        </w:rPr>
        <w:t>ng $93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8599619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increased earnings of $36 million resulting from colder weather experienced in our franchise service areas when compared with the corresponding period in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0326693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increased earnings from higher distribution charges primarily resulting from increases in</w:t>
            </w:r>
            <w:r>
              <w:rPr>
                <w:rFonts w:ascii="Arial" w:eastAsia="Times New Roman" w:hAnsi="Arial" w:cs="Arial"/>
                <w:sz w:val="20"/>
                <w:szCs w:val="20"/>
              </w:rPr>
              <w:t xml:space="preserve"> distribution rates and customer base;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6455674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earnings sharing which was recognized in 2018 under EGD's previous incentive rate structure;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37"/>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3678741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synergy captures realized from the amalgamation of EGD and Union Gas.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8885020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effects of the accelerated capital cost allowance deductions reflected as a pass through to custom</w:t>
            </w:r>
            <w:r>
              <w:rPr>
                <w:rFonts w:ascii="Arial" w:eastAsia="Times New Roman" w:hAnsi="Arial" w:cs="Arial"/>
                <w:sz w:val="20"/>
                <w:szCs w:val="20"/>
              </w:rPr>
              <w:t>ers, consistent with the OEB's prescribed deferral account treatment;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1221424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of contributions in 2019 from EGNB and St. Lawrence Gas which were sold on October 1, 2019 and November 1, 2019, respectively.</w:t>
            </w:r>
          </w:p>
        </w:tc>
      </w:tr>
    </w:tbl>
    <w:p w:rsidR="00000000" w:rsidRDefault="009C7336">
      <w:pPr>
        <w:spacing w:line="288" w:lineRule="auto"/>
        <w:divId w:val="1016225100"/>
        <w:rPr>
          <w:rFonts w:eastAsia="Times New Roman"/>
          <w:sz w:val="20"/>
          <w:szCs w:val="20"/>
        </w:rPr>
      </w:pPr>
    </w:p>
    <w:p w:rsidR="00000000" w:rsidRDefault="009C7336">
      <w:pPr>
        <w:divId w:val="145085531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63</w:t>
      </w:r>
    </w:p>
    <w:p w:rsidR="00000000" w:rsidRDefault="009C7336">
      <w:pPr>
        <w:divId w:val="1016225100"/>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9C7336">
      <w:pPr>
        <w:divId w:val="1833449833"/>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RENEWABLE POWER GENERATION</w:t>
      </w:r>
    </w:p>
    <w:p w:rsidR="00000000" w:rsidRDefault="009C7336">
      <w:pPr>
        <w:spacing w:line="288" w:lineRule="auto"/>
        <w:divId w:val="101622510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564"/>
        <w:gridCol w:w="831"/>
        <w:gridCol w:w="83"/>
        <w:gridCol w:w="831"/>
        <w:gridCol w:w="83"/>
        <w:gridCol w:w="831"/>
        <w:gridCol w:w="83"/>
      </w:tblGrid>
      <w:tr w:rsidR="00000000">
        <w:trPr>
          <w:divId w:val="2007324510"/>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2007324510"/>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07324510"/>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0732451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007324510"/>
        </w:trPr>
        <w:tc>
          <w:tcPr>
            <w:tcW w:w="0" w:type="auto"/>
            <w:tcBorders>
              <w:bottom w:val="single" w:sz="12"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111</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Year ended December 31, 2019 compared with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EBITDA was negatively impacted by $247 </w:t>
      </w:r>
      <w:r>
        <w:rPr>
          <w:rFonts w:ascii="Arial" w:eastAsia="Times New Roman" w:hAnsi="Arial" w:cs="Arial"/>
          <w:sz w:val="20"/>
          <w:szCs w:val="20"/>
        </w:rPr>
        <w:t>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3572679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$297 million in 2019 resulting from the classification of our MATL assets as held for sale and the subsequent measurement at the</w:t>
            </w:r>
            <w:r>
              <w:rPr>
                <w:rFonts w:ascii="Arial" w:eastAsia="Times New Roman" w:hAnsi="Arial" w:cs="Arial"/>
                <w:sz w:val="20"/>
                <w:szCs w:val="20"/>
              </w:rPr>
              <w:t xml:space="preserve"> lower of their carrying value or fair value less costs to sell</w:t>
            </w:r>
            <w:r>
              <w:rPr>
                <w:rFonts w:ascii="Arial" w:eastAsia="Times New Roman" w:hAnsi="Arial" w:cs="Arial"/>
                <w:i/>
                <w:iCs/>
                <w:sz w:val="20"/>
                <w:szCs w:val="20"/>
              </w:rPr>
              <w:t xml:space="preserve">; </w:t>
            </w:r>
            <w:r>
              <w:rPr>
                <w:rFonts w:ascii="Arial" w:eastAsia="Times New Roman" w:hAnsi="Arial" w:cs="Arial"/>
                <w:sz w:val="20"/>
                <w:szCs w:val="20"/>
              </w:rPr>
              <w:t>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37043032"/>
              <w:rPr>
                <w:rFonts w:eastAsia="Times New Roman"/>
                <w:sz w:val="20"/>
                <w:szCs w:val="20"/>
              </w:rPr>
            </w:pPr>
            <w:r>
              <w:rPr>
                <w:rFonts w:ascii="Arial" w:eastAsia="Times New Roman" w:hAnsi="Arial" w:cs="Arial"/>
                <w:i/>
                <w:i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loss of $10 million in 2019 related to the write-down of offshore transmission assets anticipated to be disposed of in 2020 at our equity investee, Rampion Offshore Wind Limited.</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negative factors above were partially offset by the following unusua</w:t>
      </w:r>
      <w:r>
        <w:rPr>
          <w:rFonts w:ascii="Arial" w:eastAsia="Times New Roman" w:hAnsi="Arial" w:cs="Arial"/>
          <w:sz w:val="20"/>
          <w:szCs w:val="20"/>
        </w:rPr>
        <w:t>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3505330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loss of $20 million in 2018 resulting from the sale of 49% of our interest in the Hohe See Offshore wind facility and its expansion;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1318322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an asset impairme</w:t>
            </w:r>
            <w:r>
              <w:rPr>
                <w:rFonts w:ascii="Arial" w:eastAsia="Times New Roman" w:hAnsi="Arial" w:cs="Arial"/>
                <w:sz w:val="20"/>
                <w:szCs w:val="20"/>
              </w:rPr>
              <w:t>nt charge of $22 million in 2018 from our equity investment in NRGreen Power Limited Partnership related to the Chickadee Creek waste heat recovery facility in Alberta;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7331297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loss of $25 million in 2018 representing our share of losses incurred by our equity investee, Rampion Offshore Wind Limited, primarily due to the repair and restoration of damaged power transmission cables.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taking into consideration the factors above, the remaining $11 million decrease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4814"/>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1993248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weaker wind resources at United States wind facilities;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4976977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mechanical repair costs a</w:t>
            </w:r>
            <w:r>
              <w:rPr>
                <w:rFonts w:ascii="Arial" w:eastAsia="Times New Roman" w:hAnsi="Arial" w:cs="Arial"/>
                <w:sz w:val="20"/>
                <w:szCs w:val="20"/>
              </w:rPr>
              <w:t>t certain United States wind facilities, net of insurance recoveries;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5343584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$11 million in 2018 from a positive arbitration settlement related to our Canadian wind facilities.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negative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7720267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contributions from the Hohe See Offshore Wind Pro</w:t>
            </w:r>
            <w:r>
              <w:rPr>
                <w:rFonts w:ascii="Arial" w:eastAsia="Times New Roman" w:hAnsi="Arial" w:cs="Arial"/>
                <w:sz w:val="20"/>
                <w:szCs w:val="20"/>
              </w:rPr>
              <w:t>ject, which generated first power in July 2019 and reached full operating capacity in October 2019;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558"/>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5865152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stronger wind resources at Canadian wind facilities.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ENERGY SERVICES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5562"/>
        <w:gridCol w:w="828"/>
        <w:gridCol w:w="80"/>
        <w:gridCol w:w="829"/>
        <w:gridCol w:w="81"/>
        <w:gridCol w:w="829"/>
        <w:gridCol w:w="97"/>
      </w:tblGrid>
      <w:tr w:rsidR="00000000">
        <w:trPr>
          <w:divId w:val="2019505237"/>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2019505237"/>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1950523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1950523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019505237"/>
        </w:trPr>
        <w:tc>
          <w:tcPr>
            <w:tcW w:w="0" w:type="auto"/>
            <w:tcBorders>
              <w:bottom w:val="single" w:sz="12"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250</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(263</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EBITDA from Energy Services is dependent on market conditions and results achieved in one period may not be indicative of results to be achieved in future periods.</w:t>
      </w:r>
    </w:p>
    <w:p w:rsidR="00000000" w:rsidRDefault="009C7336">
      <w:pPr>
        <w:spacing w:line="288" w:lineRule="auto"/>
        <w:jc w:val="both"/>
        <w:divId w:val="1016225100"/>
        <w:rPr>
          <w:rFonts w:eastAsia="Times New Roman"/>
          <w:sz w:val="20"/>
          <w:szCs w:val="20"/>
        </w:rPr>
      </w:pPr>
    </w:p>
    <w:p w:rsidR="00000000" w:rsidRDefault="009C7336">
      <w:pPr>
        <w:divId w:val="105427834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64</w:t>
      </w:r>
    </w:p>
    <w:p w:rsidR="00000000" w:rsidRDefault="009C7336">
      <w:pPr>
        <w:divId w:val="1016225100"/>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9C7336">
      <w:pPr>
        <w:divId w:val="313145739"/>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Year ended December 31, 2019 compared with yea</w:t>
      </w:r>
      <w:r>
        <w:rPr>
          <w:rFonts w:ascii="Arial" w:eastAsia="Times New Roman" w:hAnsi="Arial" w:cs="Arial"/>
          <w:b/>
          <w:bCs/>
          <w:sz w:val="20"/>
          <w:szCs w:val="20"/>
        </w:rPr>
        <w:t>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EBITDA was net negatively impacted by $334 million due to certain unusual, infrequent or other non-operating factors, primarily explained by a non-cash, unrealized gain of $169 million in 2019 compared with a gain of $642 millio</w:t>
      </w:r>
      <w:r>
        <w:rPr>
          <w:rFonts w:ascii="Arial" w:eastAsia="Times New Roman" w:hAnsi="Arial" w:cs="Arial"/>
          <w:sz w:val="20"/>
          <w:szCs w:val="20"/>
        </w:rPr>
        <w:t>n in 2018 reflecting the revaluation of derivatives used to manage the profitability of transportation and storage transactions and manage the exposure to movements in commodity prices. This negative factor was partially offset by a non-cash, write-down of</w:t>
      </w:r>
      <w:r>
        <w:rPr>
          <w:rFonts w:ascii="Arial" w:eastAsia="Times New Roman" w:hAnsi="Arial" w:cs="Arial"/>
          <w:sz w:val="20"/>
          <w:szCs w:val="20"/>
        </w:rPr>
        <w:t xml:space="preserve"> crude oil and natural gas inventories to the lower of cost or market of $188 million in 2019 compared with $327 million in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taking into consideration the factors above, the remaining $102 million increase is primarily due to increased earning</w:t>
      </w:r>
      <w:r>
        <w:rPr>
          <w:rFonts w:ascii="Arial" w:eastAsia="Times New Roman" w:hAnsi="Arial" w:cs="Arial"/>
          <w:sz w:val="20"/>
          <w:szCs w:val="20"/>
        </w:rPr>
        <w:t>s from Energy Services crude operations as a result of the widening of certain location and quality differentials during the second half of 2018 and the first half of 2019, which increased opportunities to generate profitable transportation margins that we</w:t>
      </w:r>
      <w:r>
        <w:rPr>
          <w:rFonts w:ascii="Arial" w:eastAsia="Times New Roman" w:hAnsi="Arial" w:cs="Arial"/>
          <w:sz w:val="20"/>
          <w:szCs w:val="20"/>
        </w:rPr>
        <w:t>re realized during 2019.</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ELIMINATIONS AND OTHER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5559"/>
        <w:gridCol w:w="825"/>
        <w:gridCol w:w="77"/>
        <w:gridCol w:w="825"/>
        <w:gridCol w:w="97"/>
        <w:gridCol w:w="826"/>
        <w:gridCol w:w="97"/>
      </w:tblGrid>
      <w:tr w:rsidR="00000000">
        <w:trPr>
          <w:divId w:val="1565290661"/>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565290661"/>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56529066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65290661"/>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565290661"/>
        </w:trPr>
        <w:tc>
          <w:tcPr>
            <w:tcW w:w="0" w:type="auto"/>
            <w:tcBorders>
              <w:bottom w:val="single" w:sz="12"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429</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(708</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Eliminations and Other includes operating and administrative costs and the impact of foreign exchange hedge settlements which are not allocated to business segments. Eliminations and Other also includes the impact of new business development activities and</w:t>
      </w:r>
      <w:r>
        <w:rPr>
          <w:rFonts w:ascii="Arial" w:eastAsia="Times New Roman" w:hAnsi="Arial" w:cs="Arial"/>
          <w:sz w:val="20"/>
          <w:szCs w:val="20"/>
        </w:rPr>
        <w:t xml:space="preserve"> corporate investments.</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Year ended December 31, 2019 compared with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EBITDA was positively impacted by $1,123 million due to certain unusual, infrequent or other-non-operating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2246237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 non-cash, unrealized gain of $671 million in 2019 compared with a loss of $256 million in 2018 reflecting net fair value gains and losses arising from the change in the mark-to-market value of derivative financial instruments used to manage foreign ex</w:t>
            </w:r>
            <w:r>
              <w:rPr>
                <w:rFonts w:ascii="Arial" w:eastAsia="Times New Roman" w:hAnsi="Arial" w:cs="Arial"/>
                <w:sz w:val="20"/>
                <w:szCs w:val="20"/>
              </w:rPr>
              <w:t xml:space="preserve">change risk;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7974396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employee severance, transition and transformation costs of $84 million in 2019 compared with $152 million in 2018; and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05"/>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4170784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asset monetization transaction costs of $68 million in 2018.</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taking into consideration the factors above, the remaining $14 million increase is primarily explained by lower operating and administrative costs in 2019.</w:t>
      </w:r>
    </w:p>
    <w:p w:rsidR="00000000" w:rsidRDefault="009C7336">
      <w:pPr>
        <w:spacing w:line="288" w:lineRule="auto"/>
        <w:divId w:val="1016225100"/>
        <w:rPr>
          <w:rFonts w:eastAsia="Times New Roman"/>
          <w:sz w:val="20"/>
          <w:szCs w:val="20"/>
        </w:rPr>
      </w:pPr>
    </w:p>
    <w:p w:rsidR="00000000" w:rsidRDefault="009C7336">
      <w:pPr>
        <w:divId w:val="96373599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65</w:t>
      </w:r>
    </w:p>
    <w:p w:rsidR="00000000" w:rsidRDefault="009C7336">
      <w:pPr>
        <w:divId w:val="1016225100"/>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9C7336">
      <w:pPr>
        <w:divId w:val="563218751"/>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 xml:space="preserve">GROWTH PROJECTS – </w:t>
      </w:r>
      <w:r>
        <w:rPr>
          <w:rFonts w:ascii="Arial" w:eastAsia="Times New Roman" w:hAnsi="Arial" w:cs="Arial"/>
          <w:b/>
          <w:bCs/>
          <w:sz w:val="26"/>
          <w:szCs w:val="26"/>
        </w:rPr>
        <w:t>COMMERCIALLY SECURED PROJECTS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summarizes the status of our commercially secured projects, organized by business segment:</w:t>
      </w:r>
    </w:p>
    <w:tbl>
      <w:tblPr>
        <w:tblW w:w="5000" w:type="pct"/>
        <w:tblCellMar>
          <w:left w:w="0" w:type="dxa"/>
          <w:right w:w="0" w:type="dxa"/>
        </w:tblCellMar>
        <w:tblLook w:val="04A0" w:firstRow="1" w:lastRow="0" w:firstColumn="1" w:lastColumn="0" w:noHBand="0" w:noVBand="1"/>
      </w:tblPr>
      <w:tblGrid>
        <w:gridCol w:w="339"/>
        <w:gridCol w:w="2028"/>
        <w:gridCol w:w="1064"/>
        <w:gridCol w:w="208"/>
        <w:gridCol w:w="1225"/>
        <w:gridCol w:w="1327"/>
        <w:gridCol w:w="1139"/>
        <w:gridCol w:w="976"/>
      </w:tblGrid>
      <w:tr w:rsidR="00000000">
        <w:trPr>
          <w:divId w:val="853689560"/>
        </w:trPr>
        <w:tc>
          <w:tcPr>
            <w:tcW w:w="0" w:type="auto"/>
            <w:gridSpan w:val="8"/>
            <w:vAlign w:val="center"/>
            <w:hideMark/>
          </w:tcPr>
          <w:p w:rsidR="00000000" w:rsidRDefault="009C7336">
            <w:pPr>
              <w:spacing w:line="288" w:lineRule="auto"/>
              <w:rPr>
                <w:rFonts w:eastAsia="Times New Roman"/>
                <w:sz w:val="20"/>
                <w:szCs w:val="20"/>
              </w:rPr>
            </w:pPr>
          </w:p>
        </w:tc>
      </w:tr>
      <w:tr w:rsidR="00000000">
        <w:trPr>
          <w:divId w:val="853689560"/>
        </w:trPr>
        <w:tc>
          <w:tcPr>
            <w:tcW w:w="250" w:type="pct"/>
            <w:vAlign w:val="center"/>
            <w:hideMark/>
          </w:tcPr>
          <w:p w:rsidR="00000000" w:rsidRDefault="009C7336">
            <w:pPr>
              <w:rPr>
                <w:rFonts w:eastAsia="Times New Roman"/>
                <w:sz w:val="20"/>
                <w:szCs w:val="20"/>
              </w:rPr>
            </w:pPr>
          </w:p>
        </w:tc>
        <w:tc>
          <w:tcPr>
            <w:tcW w:w="130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80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r>
      <w:tr w:rsidR="00000000">
        <w:trPr>
          <w:divId w:val="85368956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783346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845392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Enbridge's Ownership Interest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Estimated</w:t>
            </w:r>
            <w:r>
              <w:rPr>
                <w:rFonts w:ascii="Arial" w:eastAsia="Times New Roman" w:hAnsi="Arial" w:cs="Arial"/>
                <w:b/>
                <w:bCs/>
                <w:sz w:val="20"/>
                <w:szCs w:val="20"/>
              </w:rPr>
              <w:br/>
              <w:t xml:space="preserve">Capital </w:t>
            </w:r>
          </w:p>
          <w:p w:rsidR="00000000" w:rsidRDefault="009C7336">
            <w:pPr>
              <w:jc w:val="right"/>
              <w:rPr>
                <w:rFonts w:eastAsia="Times New Roman"/>
                <w:sz w:val="20"/>
                <w:szCs w:val="20"/>
              </w:rPr>
            </w:pPr>
            <w:r>
              <w:rPr>
                <w:rFonts w:ascii="Arial" w:eastAsia="Times New Roman" w:hAnsi="Arial" w:cs="Arial"/>
                <w:b/>
                <w:bCs/>
                <w:sz w:val="20"/>
                <w:szCs w:val="20"/>
              </w:rPr>
              <w:t>Cost</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Expenditures</w:t>
            </w:r>
            <w:r>
              <w:rPr>
                <w:rFonts w:ascii="Arial" w:eastAsia="Times New Roman" w:hAnsi="Arial" w:cs="Arial"/>
                <w:b/>
                <w:bCs/>
                <w:sz w:val="20"/>
                <w:szCs w:val="20"/>
              </w:rPr>
              <w:br/>
              <w:t>to Date</w:t>
            </w:r>
            <w:r>
              <w:rPr>
                <w:rFonts w:ascii="Arial" w:eastAsia="Times New Roman" w:hAnsi="Arial" w:cs="Arial"/>
                <w:b/>
                <w:bCs/>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Status</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Expected</w:t>
            </w:r>
            <w:r>
              <w:rPr>
                <w:rFonts w:ascii="Arial" w:eastAsia="Times New Roman" w:hAnsi="Arial" w:cs="Arial"/>
                <w:b/>
                <w:bCs/>
                <w:sz w:val="20"/>
                <w:szCs w:val="20"/>
              </w:rPr>
              <w:br/>
              <w:t>In-Service</w:t>
            </w:r>
            <w:r>
              <w:rPr>
                <w:rFonts w:ascii="Arial" w:eastAsia="Times New Roman" w:hAnsi="Arial" w:cs="Arial"/>
                <w:b/>
                <w:bCs/>
                <w:sz w:val="20"/>
                <w:szCs w:val="20"/>
              </w:rPr>
              <w:br/>
              <w:t>Date</w:t>
            </w:r>
          </w:p>
        </w:tc>
      </w:tr>
      <w:tr w:rsidR="00000000">
        <w:trPr>
          <w:divId w:val="853689560"/>
        </w:trPr>
        <w:tc>
          <w:tcPr>
            <w:tcW w:w="0" w:type="auto"/>
            <w:gridSpan w:val="4"/>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(Canadian dollars, unless stated otherwise)</w:t>
            </w:r>
          </w:p>
        </w:tc>
        <w:tc>
          <w:tcPr>
            <w:tcW w:w="0" w:type="auto"/>
            <w:tcMar>
              <w:top w:w="30" w:type="dxa"/>
              <w:left w:w="30" w:type="dxa"/>
              <w:bottom w:w="30" w:type="dxa"/>
              <w:right w:w="30" w:type="dxa"/>
            </w:tcMar>
            <w:vAlign w:val="bottom"/>
            <w:hideMark/>
          </w:tcPr>
          <w:p w:rsidR="00000000" w:rsidRDefault="009C7336">
            <w:pPr>
              <w:divId w:val="664171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93614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158573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337465071"/>
              <w:rPr>
                <w:rFonts w:eastAsia="Times New Roman"/>
                <w:sz w:val="20"/>
                <w:szCs w:val="20"/>
              </w:rPr>
            </w:pPr>
            <w:r>
              <w:rPr>
                <w:rFonts w:ascii="inherit" w:eastAsia="Times New Roman" w:hAnsi="inherit"/>
                <w:sz w:val="20"/>
                <w:szCs w:val="20"/>
              </w:rPr>
              <w:t> </w:t>
            </w:r>
          </w:p>
        </w:tc>
      </w:tr>
      <w:tr w:rsidR="00000000">
        <w:trPr>
          <w:divId w:val="853689560"/>
        </w:trPr>
        <w:tc>
          <w:tcPr>
            <w:tcW w:w="0" w:type="auto"/>
            <w:gridSpan w:val="2"/>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LIQUIDS PIPELINES</w:t>
            </w:r>
          </w:p>
        </w:tc>
        <w:tc>
          <w:tcPr>
            <w:tcW w:w="0" w:type="auto"/>
            <w:gridSpan w:val="2"/>
            <w:tcMar>
              <w:top w:w="30" w:type="dxa"/>
              <w:left w:w="30" w:type="dxa"/>
              <w:bottom w:w="30" w:type="dxa"/>
              <w:right w:w="30" w:type="dxa"/>
            </w:tcMar>
            <w:vAlign w:val="bottom"/>
            <w:hideMark/>
          </w:tcPr>
          <w:p w:rsidR="00000000" w:rsidRDefault="009C7336">
            <w:pPr>
              <w:divId w:val="1403986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751775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36568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095244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515315799"/>
              <w:rPr>
                <w:rFonts w:eastAsia="Times New Roman"/>
                <w:sz w:val="20"/>
                <w:szCs w:val="20"/>
              </w:rPr>
            </w:pPr>
            <w:r>
              <w:rPr>
                <w:rFonts w:ascii="inherit" w:eastAsia="Times New Roman" w:hAnsi="inherit"/>
                <w:sz w:val="20"/>
                <w:szCs w:val="20"/>
              </w:rPr>
              <w:t> </w:t>
            </w:r>
          </w:p>
        </w:tc>
      </w:tr>
      <w:tr w:rsidR="00000000">
        <w:trPr>
          <w:divId w:val="853689560"/>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1.</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AOC Lateral Acquisition</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Complete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In-service</w:t>
            </w:r>
          </w:p>
        </w:tc>
      </w:tr>
      <w:tr w:rsidR="00000000">
        <w:trPr>
          <w:divId w:val="853689560"/>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2.</w:t>
            </w:r>
          </w:p>
        </w:tc>
        <w:tc>
          <w:tcPr>
            <w:tcW w:w="0" w:type="auto"/>
            <w:tcBorders>
              <w:top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Gray Oak Pipeline Project</w:t>
            </w:r>
          </w:p>
        </w:tc>
        <w:tc>
          <w:tcPr>
            <w:tcW w:w="0" w:type="auto"/>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22.8</w:t>
            </w:r>
          </w:p>
        </w:tc>
        <w:tc>
          <w:tcPr>
            <w:tcW w:w="0" w:type="auto"/>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US$0.7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US$0.4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Complete</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In-service</w:t>
            </w:r>
          </w:p>
        </w:tc>
      </w:tr>
      <w:tr w:rsidR="00000000">
        <w:trPr>
          <w:divId w:val="853689560"/>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3.</w:t>
            </w:r>
          </w:p>
        </w:tc>
        <w:tc>
          <w:tcPr>
            <w:tcW w:w="0" w:type="auto"/>
            <w:tcBorders>
              <w:top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Canadian Line 3 Replacement Program</w:t>
            </w:r>
          </w:p>
        </w:tc>
        <w:tc>
          <w:tcPr>
            <w:tcW w:w="0" w:type="auto"/>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$5.3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$4.9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Complete</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In-service</w:t>
            </w:r>
          </w:p>
        </w:tc>
      </w:tr>
      <w:tr w:rsidR="00000000">
        <w:trPr>
          <w:divId w:val="853689560"/>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4.</w:t>
            </w:r>
          </w:p>
        </w:tc>
        <w:tc>
          <w:tcPr>
            <w:tcW w:w="0" w:type="auto"/>
            <w:tcBorders>
              <w:top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 xml:space="preserve">United States Line 3 Replacement Program </w:t>
            </w:r>
          </w:p>
        </w:tc>
        <w:tc>
          <w:tcPr>
            <w:tcW w:w="0" w:type="auto"/>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US$2.9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US$1.3 billion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Under review</w:t>
            </w:r>
            <w:r>
              <w:rPr>
                <w:rFonts w:ascii="Arial" w:eastAsia="Times New Roman" w:hAnsi="Arial" w:cs="Arial"/>
                <w:sz w:val="10"/>
                <w:szCs w:val="10"/>
                <w:vertAlign w:val="superscript"/>
              </w:rPr>
              <w:t>3</w:t>
            </w:r>
          </w:p>
        </w:tc>
      </w:tr>
      <w:tr w:rsidR="00000000">
        <w:trPr>
          <w:divId w:val="853689560"/>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5.</w:t>
            </w:r>
          </w:p>
        </w:tc>
        <w:tc>
          <w:tcPr>
            <w:tcW w:w="0" w:type="auto"/>
            <w:tcBorders>
              <w:top w:val="single" w:sz="6" w:space="0" w:color="000000"/>
            </w:tcBorders>
            <w:tcMar>
              <w:top w:w="30" w:type="dxa"/>
              <w:left w:w="30" w:type="dxa"/>
              <w:bottom w:w="30" w:type="dxa"/>
              <w:right w:w="30" w:type="dxa"/>
            </w:tcMar>
            <w:hideMark/>
          </w:tcPr>
          <w:p w:rsidR="00000000" w:rsidRDefault="009C7336">
            <w:pPr>
              <w:ind w:hanging="180"/>
              <w:divId w:val="1305280577"/>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0"/>
                <w:szCs w:val="10"/>
                <w:vertAlign w:val="superscript"/>
              </w:rPr>
              <w:t>4</w:t>
            </w:r>
          </w:p>
        </w:tc>
        <w:tc>
          <w:tcPr>
            <w:tcW w:w="0" w:type="auto"/>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US$0.6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2020 - 2021</w:t>
            </w:r>
          </w:p>
        </w:tc>
      </w:tr>
      <w:tr w:rsidR="00000000">
        <w:trPr>
          <w:divId w:val="853689560"/>
        </w:trPr>
        <w:tc>
          <w:tcPr>
            <w:tcW w:w="0" w:type="auto"/>
            <w:gridSpan w:val="4"/>
            <w:tcBorders>
              <w:top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GAS TRANSMISSION AND MIDSTREAM</w:t>
            </w:r>
          </w:p>
        </w:tc>
        <w:tc>
          <w:tcPr>
            <w:tcW w:w="0" w:type="auto"/>
            <w:tcBorders>
              <w:top w:val="single" w:sz="6" w:space="0" w:color="000000"/>
            </w:tcBorders>
            <w:tcMar>
              <w:top w:w="30" w:type="dxa"/>
              <w:left w:w="30" w:type="dxa"/>
              <w:bottom w:w="30" w:type="dxa"/>
              <w:right w:w="30" w:type="dxa"/>
            </w:tcMar>
            <w:vAlign w:val="bottom"/>
            <w:hideMark/>
          </w:tcPr>
          <w:p w:rsidR="00000000" w:rsidRDefault="009C7336">
            <w:pPr>
              <w:divId w:val="9216429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C7336">
            <w:pPr>
              <w:divId w:val="3561549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C7336">
            <w:pPr>
              <w:divId w:val="18689115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C7336">
            <w:pPr>
              <w:divId w:val="179316294"/>
              <w:rPr>
                <w:rFonts w:eastAsia="Times New Roman"/>
                <w:sz w:val="20"/>
                <w:szCs w:val="20"/>
              </w:rPr>
            </w:pPr>
            <w:r>
              <w:rPr>
                <w:rFonts w:ascii="inherit" w:eastAsia="Times New Roman" w:hAnsi="inherit"/>
                <w:sz w:val="20"/>
                <w:szCs w:val="20"/>
              </w:rPr>
              <w:t> </w:t>
            </w:r>
          </w:p>
        </w:tc>
      </w:tr>
      <w:tr w:rsidR="00000000">
        <w:trPr>
          <w:divId w:val="853689560"/>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6.</w:t>
            </w:r>
          </w:p>
        </w:tc>
        <w:tc>
          <w:tcPr>
            <w:tcW w:w="0" w:type="auto"/>
            <w:tcBorders>
              <w:top w:val="single" w:sz="6" w:space="0" w:color="000000"/>
            </w:tcBorders>
            <w:tcMar>
              <w:top w:w="30" w:type="dxa"/>
              <w:left w:w="30" w:type="dxa"/>
              <w:bottom w:w="30" w:type="dxa"/>
              <w:right w:w="30" w:type="dxa"/>
            </w:tcMar>
            <w:hideMark/>
          </w:tcPr>
          <w:p w:rsidR="00000000" w:rsidRDefault="009C7336">
            <w:pPr>
              <w:ind w:hanging="180"/>
              <w:divId w:val="1304580863"/>
              <w:rPr>
                <w:rFonts w:eastAsia="Times New Roman"/>
                <w:sz w:val="20"/>
                <w:szCs w:val="20"/>
              </w:rPr>
            </w:pPr>
            <w:r>
              <w:rPr>
                <w:rFonts w:ascii="Arial" w:eastAsia="Times New Roman" w:hAnsi="Arial" w:cs="Arial"/>
                <w:sz w:val="20"/>
                <w:szCs w:val="20"/>
              </w:rPr>
              <w:t>Atlantic Bridge</w:t>
            </w:r>
            <w:r>
              <w:rPr>
                <w:rFonts w:ascii="Arial" w:eastAsia="Times New Roman" w:hAnsi="Arial" w:cs="Arial"/>
                <w:sz w:val="10"/>
                <w:szCs w:val="10"/>
                <w:vertAlign w:val="superscript"/>
              </w:rPr>
              <w:t>5</w:t>
            </w:r>
          </w:p>
        </w:tc>
        <w:tc>
          <w:tcPr>
            <w:tcW w:w="0" w:type="auto"/>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US$0.6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2H - 2020</w:t>
            </w:r>
          </w:p>
        </w:tc>
      </w:tr>
      <w:tr w:rsidR="00000000">
        <w:trPr>
          <w:divId w:val="853689560"/>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7.</w:t>
            </w:r>
          </w:p>
        </w:tc>
        <w:tc>
          <w:tcPr>
            <w:tcW w:w="0" w:type="auto"/>
            <w:tcBorders>
              <w:top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Spruce Ridge Project</w:t>
            </w:r>
          </w:p>
        </w:tc>
        <w:tc>
          <w:tcPr>
            <w:tcW w:w="0" w:type="auto"/>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$0.5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2H - 2021</w:t>
            </w:r>
          </w:p>
        </w:tc>
      </w:tr>
      <w:tr w:rsidR="00000000">
        <w:trPr>
          <w:divId w:val="853689560"/>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8.</w:t>
            </w:r>
          </w:p>
        </w:tc>
        <w:tc>
          <w:tcPr>
            <w:tcW w:w="0" w:type="auto"/>
            <w:tcBorders>
              <w:top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 xml:space="preserve">T-South Reliability &amp; Expansion Program </w:t>
            </w:r>
          </w:p>
        </w:tc>
        <w:tc>
          <w:tcPr>
            <w:tcW w:w="0" w:type="auto"/>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$1.0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$0.4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2H - 2021</w:t>
            </w:r>
          </w:p>
        </w:tc>
      </w:tr>
      <w:tr w:rsidR="00000000">
        <w:trPr>
          <w:divId w:val="853689560"/>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9.</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ind w:hanging="180"/>
              <w:divId w:val="262804287"/>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0"/>
                <w:szCs w:val="10"/>
                <w:vertAlign w:val="superscript"/>
              </w:rPr>
              <w:t>6</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Various</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US$1.2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2020 - 2023</w:t>
            </w:r>
          </w:p>
        </w:tc>
      </w:tr>
      <w:tr w:rsidR="00000000">
        <w:trPr>
          <w:divId w:val="853689560"/>
        </w:trPr>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GAS DISTRIBUTION AND STORAGE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1742867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495728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162286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1041248974"/>
              <w:rPr>
                <w:rFonts w:eastAsia="Times New Roman"/>
                <w:sz w:val="20"/>
                <w:szCs w:val="20"/>
              </w:rPr>
            </w:pPr>
            <w:r>
              <w:rPr>
                <w:rFonts w:ascii="inherit" w:eastAsia="Times New Roman" w:hAnsi="inherit"/>
                <w:sz w:val="20"/>
                <w:szCs w:val="20"/>
              </w:rPr>
              <w:t> </w:t>
            </w:r>
          </w:p>
        </w:tc>
      </w:tr>
      <w:tr w:rsidR="00000000">
        <w:trPr>
          <w:divId w:val="853689560"/>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10.</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Other - Canada</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2H - 2020</w:t>
            </w:r>
          </w:p>
        </w:tc>
      </w:tr>
      <w:tr w:rsidR="00000000">
        <w:trPr>
          <w:divId w:val="853689560"/>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11.</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Dawn-Parkway Expansion</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2H - 2021</w:t>
            </w:r>
          </w:p>
        </w:tc>
      </w:tr>
      <w:tr w:rsidR="00000000">
        <w:trPr>
          <w:divId w:val="853689560"/>
        </w:trPr>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 xml:space="preserve">RENEWABLE POWER GENERATION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551619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260915367"/>
              <w:rPr>
                <w:rFonts w:eastAsia="Times New Roman"/>
                <w:sz w:val="20"/>
                <w:szCs w:val="20"/>
              </w:rPr>
            </w:pPr>
            <w:r>
              <w:rPr>
                <w:rFonts w:ascii="inherit" w:eastAsia="Times New Roman" w:hAnsi="inherit"/>
                <w:sz w:val="20"/>
                <w:szCs w:val="20"/>
              </w:rPr>
              <w:t> </w:t>
            </w:r>
          </w:p>
        </w:tc>
      </w:tr>
      <w:tr w:rsidR="00000000">
        <w:trPr>
          <w:divId w:val="853689560"/>
        </w:trPr>
        <w:tc>
          <w:tcPr>
            <w:tcW w:w="0" w:type="auto"/>
            <w:vMerge w:val="restart"/>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12.</w:t>
            </w:r>
          </w:p>
        </w:tc>
        <w:tc>
          <w:tcPr>
            <w:tcW w:w="0" w:type="auto"/>
            <w:vMerge w:val="restart"/>
            <w:tcBorders>
              <w:top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Hohe See Offshore Wind Project and Expansion</w:t>
            </w:r>
          </w:p>
        </w:tc>
        <w:tc>
          <w:tcPr>
            <w:tcW w:w="0" w:type="auto"/>
            <w:vMerge w:val="restart"/>
            <w:tcBorders>
              <w:top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vMerge w:val="restart"/>
            <w:tcBorders>
              <w:top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$1.1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$0.9 billion</w:t>
            </w:r>
          </w:p>
        </w:tc>
        <w:tc>
          <w:tcPr>
            <w:tcW w:w="0" w:type="auto"/>
            <w:vMerge w:val="restart"/>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Complete</w:t>
            </w:r>
          </w:p>
        </w:tc>
        <w:tc>
          <w:tcPr>
            <w:tcW w:w="0" w:type="auto"/>
            <w:vMerge w:val="restart"/>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In-service</w:t>
            </w:r>
          </w:p>
        </w:tc>
      </w:tr>
      <w:tr w:rsidR="00000000">
        <w:trPr>
          <w:divId w:val="853689560"/>
        </w:trPr>
        <w:tc>
          <w:tcPr>
            <w:tcW w:w="0" w:type="auto"/>
            <w:vMerge/>
            <w:tcBorders>
              <w:top w:val="single" w:sz="6" w:space="0" w:color="000000"/>
              <w:bottom w:val="single" w:sz="6" w:space="0" w:color="000000"/>
            </w:tcBorders>
            <w:vAlign w:val="center"/>
            <w:hideMark/>
          </w:tcPr>
          <w:p w:rsidR="00000000" w:rsidRDefault="009C7336">
            <w:pPr>
              <w:rPr>
                <w:rFonts w:eastAsia="Times New Roman"/>
                <w:sz w:val="20"/>
                <w:szCs w:val="20"/>
              </w:rPr>
            </w:pPr>
          </w:p>
        </w:tc>
        <w:tc>
          <w:tcPr>
            <w:tcW w:w="0" w:type="auto"/>
            <w:vMerge/>
            <w:tcBorders>
              <w:top w:val="single" w:sz="6" w:space="0" w:color="000000"/>
            </w:tcBorders>
            <w:vAlign w:val="center"/>
            <w:hideMark/>
          </w:tcPr>
          <w:p w:rsidR="00000000" w:rsidRDefault="009C7336">
            <w:pPr>
              <w:rPr>
                <w:rFonts w:eastAsia="Times New Roman"/>
                <w:sz w:val="20"/>
                <w:szCs w:val="20"/>
              </w:rPr>
            </w:pPr>
          </w:p>
        </w:tc>
        <w:tc>
          <w:tcPr>
            <w:tcW w:w="0" w:type="auto"/>
            <w:vMerge/>
            <w:tcBorders>
              <w:top w:val="single" w:sz="6" w:space="0" w:color="000000"/>
            </w:tcBorders>
            <w:vAlign w:val="center"/>
            <w:hideMark/>
          </w:tcPr>
          <w:p w:rsidR="00000000" w:rsidRDefault="009C7336">
            <w:pPr>
              <w:rPr>
                <w:rFonts w:eastAsia="Times New Roman"/>
                <w:sz w:val="20"/>
                <w:szCs w:val="20"/>
              </w:rPr>
            </w:pPr>
          </w:p>
        </w:tc>
        <w:tc>
          <w:tcPr>
            <w:tcW w:w="0" w:type="auto"/>
            <w:vMerge/>
            <w:tcBorders>
              <w:top w:val="single" w:sz="6" w:space="0" w:color="000000"/>
            </w:tcBorders>
            <w:vAlign w:val="center"/>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(€0.67 billion)</w:t>
            </w:r>
          </w:p>
        </w:tc>
        <w:tc>
          <w:tcPr>
            <w:tcW w:w="0" w:type="auto"/>
            <w:tcBorders>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(€0.6 billion)</w:t>
            </w:r>
          </w:p>
        </w:tc>
        <w:tc>
          <w:tcPr>
            <w:tcW w:w="0" w:type="auto"/>
            <w:vMerge/>
            <w:tcBorders>
              <w:top w:val="single" w:sz="6" w:space="0" w:color="000000"/>
            </w:tcBorders>
            <w:vAlign w:val="center"/>
            <w:hideMark/>
          </w:tcPr>
          <w:p w:rsidR="00000000" w:rsidRDefault="009C7336">
            <w:pPr>
              <w:rPr>
                <w:rFonts w:eastAsia="Times New Roman"/>
                <w:sz w:val="20"/>
                <w:szCs w:val="20"/>
              </w:rPr>
            </w:pPr>
          </w:p>
        </w:tc>
        <w:tc>
          <w:tcPr>
            <w:tcW w:w="0" w:type="auto"/>
            <w:vMerge/>
            <w:tcBorders>
              <w:top w:val="single" w:sz="6" w:space="0" w:color="000000"/>
            </w:tcBorders>
            <w:vAlign w:val="center"/>
            <w:hideMark/>
          </w:tcPr>
          <w:p w:rsidR="00000000" w:rsidRDefault="009C7336">
            <w:pPr>
              <w:rPr>
                <w:rFonts w:eastAsia="Times New Roman"/>
                <w:sz w:val="20"/>
                <w:szCs w:val="20"/>
              </w:rPr>
            </w:pPr>
          </w:p>
        </w:tc>
      </w:tr>
      <w:tr w:rsidR="00000000">
        <w:trPr>
          <w:divId w:val="853689560"/>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13.</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East-West Tie Line</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$0.2 billion</w:t>
            </w:r>
          </w:p>
        </w:tc>
        <w:tc>
          <w:tcPr>
            <w:tcW w:w="0" w:type="auto"/>
            <w:tcBorders>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2H - 2021</w:t>
            </w:r>
          </w:p>
        </w:tc>
      </w:tr>
      <w:tr w:rsidR="00000000">
        <w:trPr>
          <w:divId w:val="853689560"/>
        </w:trPr>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14.</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9C7336">
            <w:pPr>
              <w:ind w:hanging="180"/>
              <w:divId w:val="1330913895"/>
              <w:rPr>
                <w:rFonts w:eastAsia="Times New Roman"/>
                <w:sz w:val="20"/>
                <w:szCs w:val="20"/>
              </w:rPr>
            </w:pPr>
            <w:r>
              <w:rPr>
                <w:rFonts w:ascii="Arial" w:eastAsia="Times New Roman" w:hAnsi="Arial" w:cs="Arial"/>
                <w:sz w:val="20"/>
                <w:szCs w:val="20"/>
              </w:rPr>
              <w:t>Saint-Nazaire Offshore Wind Project</w:t>
            </w:r>
            <w:r>
              <w:rPr>
                <w:rFonts w:ascii="Arial" w:eastAsia="Times New Roman" w:hAnsi="Arial" w:cs="Arial"/>
                <w:sz w:val="12"/>
                <w:szCs w:val="12"/>
                <w:vertAlign w:val="superscript"/>
              </w:rPr>
              <w:t>7</w:t>
            </w:r>
          </w:p>
        </w:tc>
        <w:tc>
          <w:tcPr>
            <w:tcW w:w="0" w:type="auto"/>
            <w:vMerge w:val="restart"/>
            <w:tcBorders>
              <w:top w:val="single" w:sz="6" w:space="0" w:color="000000"/>
              <w:bottom w:val="single" w:sz="8"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50</w:t>
            </w:r>
          </w:p>
        </w:tc>
        <w:tc>
          <w:tcPr>
            <w:tcW w:w="0" w:type="auto"/>
            <w:vMerge w:val="restart"/>
            <w:tcBorders>
              <w:top w:val="single" w:sz="6" w:space="0" w:color="000000"/>
              <w:bottom w:val="single" w:sz="8" w:space="0" w:color="000000"/>
            </w:tcBorders>
            <w:tcMar>
              <w:top w:w="30" w:type="dxa"/>
              <w:left w:w="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$1.8 billion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$0.1 billion</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2H - 2022</w:t>
            </w:r>
          </w:p>
        </w:tc>
      </w:tr>
      <w:tr w:rsidR="00000000">
        <w:trPr>
          <w:divId w:val="853689560"/>
        </w:trPr>
        <w:tc>
          <w:tcPr>
            <w:tcW w:w="0" w:type="auto"/>
            <w:vMerge/>
            <w:tcBorders>
              <w:top w:val="single" w:sz="6" w:space="0" w:color="000000"/>
              <w:bottom w:val="single" w:sz="8" w:space="0" w:color="000000"/>
            </w:tcBorders>
            <w:vAlign w:val="center"/>
            <w:hideMark/>
          </w:tcPr>
          <w:p w:rsidR="00000000" w:rsidRDefault="009C7336">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9C7336">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9C7336">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(€1.2 billion)</w:t>
            </w:r>
          </w:p>
        </w:tc>
        <w:tc>
          <w:tcPr>
            <w:tcW w:w="0" w:type="auto"/>
            <w:tcBorders>
              <w:bottom w:val="single" w:sz="8"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(€0.04 billion)</w:t>
            </w:r>
          </w:p>
        </w:tc>
        <w:tc>
          <w:tcPr>
            <w:tcW w:w="0" w:type="auto"/>
            <w:vMerge/>
            <w:tcBorders>
              <w:top w:val="single" w:sz="6" w:space="0" w:color="000000"/>
              <w:bottom w:val="single" w:sz="8" w:space="0" w:color="000000"/>
            </w:tcBorders>
            <w:vAlign w:val="center"/>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9C7336">
            <w:pPr>
              <w:divId w:val="1728525273"/>
              <w:rPr>
                <w:rFonts w:eastAsia="Times New Roman"/>
                <w:sz w:val="20"/>
                <w:szCs w:val="20"/>
              </w:rPr>
            </w:pPr>
            <w:r>
              <w:rPr>
                <w:rFonts w:ascii="inherit" w:eastAsia="Times New Roman" w:hAnsi="inherit"/>
                <w:sz w:val="20"/>
                <w:szCs w:val="20"/>
              </w:rPr>
              <w:t> </w:t>
            </w:r>
          </w:p>
        </w:tc>
      </w:tr>
    </w:tbl>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1 These amounts are estimates and are subject to upward or downward adjustment based on various factors. Where appropriate, the amounts reflect our share of joint venture projects.</w:t>
      </w: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 xml:space="preserve">2 Expenditures to date reflect total cumulative expenditures incurred from </w:t>
      </w:r>
      <w:r>
        <w:rPr>
          <w:rFonts w:ascii="Arial" w:eastAsia="Times New Roman" w:hAnsi="Arial" w:cs="Arial"/>
          <w:i/>
          <w:iCs/>
          <w:sz w:val="16"/>
          <w:szCs w:val="16"/>
        </w:rPr>
        <w:t>inception of the project up to December 31, 2019.</w:t>
      </w: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3 Update to in-service date pending receipt of all permits required to commence construction.</w:t>
      </w:r>
    </w:p>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4 Includes the Lakehead System Mainline Expansion - Line 61. Estimated in-service date will be adjusted to coinc</w:t>
      </w:r>
      <w:r>
        <w:rPr>
          <w:rFonts w:ascii="Arial" w:eastAsia="Times New Roman" w:hAnsi="Arial" w:cs="Arial"/>
          <w:i/>
          <w:iCs/>
          <w:sz w:val="16"/>
          <w:szCs w:val="16"/>
        </w:rPr>
        <w:t xml:space="preserve">ide with the in-service date of the U.S. L3R Program. </w:t>
      </w:r>
    </w:p>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5 Includes Connecticut and New York portions of the project that were placed into service in 2017 and in the fourth quarter of 2019, respectively.</w:t>
      </w:r>
    </w:p>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6 Includes the US$0.2 billion Stratton Ridge Project p</w:t>
      </w:r>
      <w:r>
        <w:rPr>
          <w:rFonts w:ascii="Arial" w:eastAsia="Times New Roman" w:hAnsi="Arial" w:cs="Arial"/>
          <w:i/>
          <w:iCs/>
          <w:sz w:val="16"/>
          <w:szCs w:val="16"/>
        </w:rPr>
        <w:t>laced into service in the second quarter of 2019 and the US$0.1 billion Generation Pipeline Acquisition closed in the third quarter of 2019.</w:t>
      </w:r>
    </w:p>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 xml:space="preserve">7 Our equity contribution is $0.3 billion, with the remainder of the project financed through non-recourse project </w:t>
      </w:r>
      <w:r>
        <w:rPr>
          <w:rFonts w:ascii="Arial" w:eastAsia="Times New Roman" w:hAnsi="Arial" w:cs="Arial"/>
          <w:i/>
          <w:iCs/>
          <w:sz w:val="16"/>
          <w:szCs w:val="16"/>
        </w:rPr>
        <w:t>level debt.</w:t>
      </w:r>
    </w:p>
    <w:p w:rsidR="00000000" w:rsidRDefault="009C7336">
      <w:pPr>
        <w:divId w:val="102393784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66</w:t>
      </w:r>
    </w:p>
    <w:p w:rsidR="00000000" w:rsidRDefault="009C7336">
      <w:pPr>
        <w:divId w:val="1016225100"/>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9C7336">
      <w:pPr>
        <w:divId w:val="1064450253"/>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Risks related to the development and completion of growth projects are described under Part I. </w:t>
      </w:r>
      <w:r>
        <w:rPr>
          <w:rFonts w:ascii="Arial" w:eastAsia="Times New Roman" w:hAnsi="Arial" w:cs="Arial"/>
          <w:i/>
          <w:iCs/>
          <w:sz w:val="20"/>
          <w:szCs w:val="20"/>
        </w:rPr>
        <w:t>Item 1A.</w:t>
      </w:r>
      <w:r>
        <w:rPr>
          <w:rFonts w:ascii="Arial" w:eastAsia="Times New Roman" w:hAnsi="Arial" w:cs="Arial"/>
          <w:sz w:val="20"/>
          <w:szCs w:val="20"/>
        </w:rPr>
        <w:t xml:space="preserve"> </w:t>
      </w:r>
      <w:r>
        <w:rPr>
          <w:rFonts w:ascii="Arial" w:eastAsia="Times New Roman" w:hAnsi="Arial" w:cs="Arial"/>
          <w:i/>
          <w:iCs/>
          <w:sz w:val="20"/>
          <w:szCs w:val="20"/>
        </w:rPr>
        <w:t>Risk Factors.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LIQUIDS PIPELINES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commercially secured growth projects were acquired or placed into service in 2019:</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7674752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AOC Lateral Acquisition</w:t>
            </w:r>
            <w:r>
              <w:rPr>
                <w:rFonts w:ascii="Arial" w:eastAsia="Times New Roman" w:hAnsi="Arial" w:cs="Arial"/>
                <w:sz w:val="20"/>
                <w:szCs w:val="20"/>
              </w:rPr>
              <w:t xml:space="preserve"> </w:t>
            </w:r>
            <w:r>
              <w:rPr>
                <w:rFonts w:ascii="Arial" w:eastAsia="Times New Roman" w:hAnsi="Arial" w:cs="Arial"/>
                <w:sz w:val="20"/>
                <w:szCs w:val="20"/>
              </w:rPr>
              <w:t>- in January 2019, we acquired 75-kilometers (47-miles) of existing lateral pipelines and tankage infrastructure supporting Athabasca Oil Corporation's (AOC's) Leismer oil sands asset.</w:t>
            </w: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3596023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 xml:space="preserve">Gray Oak Pipeline Project - </w:t>
            </w:r>
            <w:r>
              <w:rPr>
                <w:rFonts w:ascii="Arial" w:eastAsia="Times New Roman" w:hAnsi="Arial" w:cs="Arial"/>
                <w:sz w:val="20"/>
                <w:szCs w:val="20"/>
              </w:rPr>
              <w:t>a crude oil pipeline project connec</w:t>
            </w:r>
            <w:r>
              <w:rPr>
                <w:rFonts w:ascii="Arial" w:eastAsia="Times New Roman" w:hAnsi="Arial" w:cs="Arial"/>
                <w:sz w:val="20"/>
                <w:szCs w:val="20"/>
              </w:rPr>
              <w:t>ting the Permian Basin and Eagle Ford to destinations in the Corpus Christi and Sweeny/Freeport markets. The pipeline is a joint development with Phillips 66 and could have an ultimate capacity of approximately 900,000 bpd, subject to additional shipper co</w:t>
            </w:r>
            <w:r>
              <w:rPr>
                <w:rFonts w:ascii="Arial" w:eastAsia="Times New Roman" w:hAnsi="Arial" w:cs="Arial"/>
                <w:sz w:val="20"/>
                <w:szCs w:val="20"/>
              </w:rPr>
              <w:t>mmitments. Initial in-service for the pipeline commenced in November 2019 with full in-service expected in the second quarter of 2020.</w:t>
            </w: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6455150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Canadian Line 3 Replacement Program -</w:t>
            </w:r>
            <w:r>
              <w:rPr>
                <w:rFonts w:ascii="Arial" w:eastAsia="Times New Roman" w:hAnsi="Arial" w:cs="Arial"/>
                <w:sz w:val="20"/>
                <w:szCs w:val="20"/>
              </w:rPr>
              <w:t xml:space="preserve"> replacement of the existing Line 3 crude oil pipeline between Hardisty, Alb</w:t>
            </w:r>
            <w:r>
              <w:rPr>
                <w:rFonts w:ascii="Arial" w:eastAsia="Times New Roman" w:hAnsi="Arial" w:cs="Arial"/>
                <w:sz w:val="20"/>
                <w:szCs w:val="20"/>
              </w:rPr>
              <w:t xml:space="preserve">erta and Gretna, Manitoba. This will support the safety and operational reliability of the overall system, enhancing flexibility and allowing us to optimize throughput from western Canada into Superior, Wisconsin.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At this time, we cannot determine when</w:t>
      </w:r>
      <w:r>
        <w:rPr>
          <w:rFonts w:ascii="Arial" w:eastAsia="Times New Roman" w:hAnsi="Arial" w:cs="Arial"/>
          <w:sz w:val="20"/>
          <w:szCs w:val="20"/>
        </w:rPr>
        <w:t xml:space="preserve"> all necessary permits will be issued for the following project:</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98663722"/>
              <w:rPr>
                <w:rFonts w:eastAsia="Times New Roman"/>
                <w:sz w:val="20"/>
                <w:szCs w:val="20"/>
              </w:rPr>
            </w:pPr>
            <w:r>
              <w:rPr>
                <w:rFonts w:ascii="Arial" w:eastAsia="Times New Roman" w:hAnsi="Arial" w:cs="Arial"/>
                <w:b/>
                <w:b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United States Line 3 Replacement Program</w:t>
            </w:r>
            <w:r>
              <w:rPr>
                <w:rFonts w:ascii="Arial" w:eastAsia="Times New Roman" w:hAnsi="Arial" w:cs="Arial"/>
                <w:sz w:val="20"/>
                <w:szCs w:val="20"/>
              </w:rPr>
              <w:t xml:space="preserve"> - </w:t>
            </w:r>
            <w:r>
              <w:rPr>
                <w:rFonts w:ascii="Arial" w:eastAsia="Times New Roman" w:hAnsi="Arial" w:cs="Arial"/>
                <w:sz w:val="20"/>
                <w:szCs w:val="20"/>
              </w:rPr>
              <w:t xml:space="preserve">replacement of the existing Line 3 crude oil pipeline between Neche, North Dakota and Superior, Wisconsin. The U.S. L3R Program will support the safety and operational reliability of the Mainline System, enhance system flexibility and allow us to optimize </w:t>
            </w:r>
            <w:r>
              <w:rPr>
                <w:rFonts w:ascii="Arial" w:eastAsia="Times New Roman" w:hAnsi="Arial" w:cs="Arial"/>
                <w:sz w:val="20"/>
                <w:szCs w:val="20"/>
              </w:rPr>
              <w:t xml:space="preserve">throughput on the mainline. The U.S. L3R Program is expected to achieve the original capacity of approximately 760,000 bpd. The Wisconsin portion of the U.S. L3R Program is in service. For additional updates on the project, refer to </w:t>
            </w:r>
            <w:r>
              <w:rPr>
                <w:rFonts w:ascii="Arial" w:eastAsia="Times New Roman" w:hAnsi="Arial" w:cs="Arial"/>
                <w:i/>
                <w:iCs/>
                <w:sz w:val="20"/>
                <w:szCs w:val="20"/>
              </w:rPr>
              <w:t>Growth Projects - Regul</w:t>
            </w:r>
            <w:r>
              <w:rPr>
                <w:rFonts w:ascii="Arial" w:eastAsia="Times New Roman" w:hAnsi="Arial" w:cs="Arial"/>
                <w:i/>
                <w:iCs/>
                <w:sz w:val="20"/>
                <w:szCs w:val="20"/>
              </w:rPr>
              <w:t>atory Matters - United States Line 3 Replacement Program</w:t>
            </w:r>
            <w:r>
              <w:rPr>
                <w:rFonts w:ascii="Arial" w:eastAsia="Times New Roman" w:hAnsi="Arial" w:cs="Arial"/>
                <w:sz w:val="20"/>
                <w:szCs w:val="20"/>
              </w:rPr>
              <w:t>.</w:t>
            </w:r>
          </w:p>
        </w:tc>
      </w:tr>
    </w:tbl>
    <w:p w:rsidR="00000000" w:rsidRDefault="009C7336">
      <w:pPr>
        <w:divId w:val="65761735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67</w:t>
      </w:r>
    </w:p>
    <w:p w:rsidR="00000000" w:rsidRDefault="009C7336">
      <w:pPr>
        <w:divId w:val="1016225100"/>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9C7336">
      <w:pPr>
        <w:divId w:val="1305427519"/>
        <w:rPr>
          <w:rFonts w:eastAsia="Times New Roman"/>
          <w:sz w:val="20"/>
          <w:szCs w:val="20"/>
        </w:rPr>
      </w:pP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divId w:val="42461810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68</w:t>
      </w:r>
    </w:p>
    <w:p w:rsidR="00000000" w:rsidRDefault="009C7336">
      <w:pPr>
        <w:divId w:val="1016225100"/>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9C7336">
      <w:pPr>
        <w:divId w:val="175643417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TRANSMISSION AND MIDSTREAM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commercially secured growth project is expected to be placed into service in 2020:</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78399110"/>
              <w:rPr>
                <w:rFonts w:eastAsia="Times New Roman"/>
                <w:sz w:val="20"/>
                <w:szCs w:val="20"/>
              </w:rPr>
            </w:pPr>
            <w:r>
              <w:rPr>
                <w:rFonts w:ascii="Arial" w:eastAsia="Times New Roman" w:hAnsi="Arial" w:cs="Arial"/>
                <w:b/>
                <w:b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 xml:space="preserve">Atlantic Bridge - </w:t>
            </w:r>
            <w:r>
              <w:rPr>
                <w:rFonts w:ascii="Arial" w:eastAsia="Times New Roman" w:hAnsi="Arial" w:cs="Arial"/>
                <w:sz w:val="20"/>
                <w:szCs w:val="20"/>
              </w:rPr>
              <w:t>expansion of the Algonquin natural gas transmission systems to transport 133 million cubic feet per day (mmcf/d) of natural gas to the New England Region. The expansion primarily consists of various meter station additions, the repl</w:t>
            </w:r>
            <w:r>
              <w:rPr>
                <w:rFonts w:ascii="Arial" w:eastAsia="Times New Roman" w:hAnsi="Arial" w:cs="Arial"/>
                <w:sz w:val="20"/>
                <w:szCs w:val="20"/>
              </w:rPr>
              <w:t>acement of a natural gas pipeline in Connecticut and New York, compression additions in Connecticut and a new compressor station in Massachusetts. The meter stations were placed into service in 2017 and 2018. The Connecticut portion of the project was plac</w:t>
            </w:r>
            <w:r>
              <w:rPr>
                <w:rFonts w:ascii="Arial" w:eastAsia="Times New Roman" w:hAnsi="Arial" w:cs="Arial"/>
                <w:sz w:val="20"/>
                <w:szCs w:val="20"/>
              </w:rPr>
              <w:t xml:space="preserve">ed into service in the fourth quarter of 2017. The New York portion of the project achieved partial in-service in November 2018 and reached full in-service in October 2019, upon which we began earning incremental revenues. Due to ongoing permitting delays </w:t>
            </w:r>
            <w:r>
              <w:rPr>
                <w:rFonts w:ascii="Arial" w:eastAsia="Times New Roman" w:hAnsi="Arial" w:cs="Arial"/>
                <w:sz w:val="20"/>
                <w:szCs w:val="20"/>
              </w:rPr>
              <w:t>in Massachusetts, the revised expected in service date for the Massachusetts portion of the project is the second half of 2020.</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commercially secured growth projects are expected to be placed into service in 2021:</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2848728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Spruce Ridge Projec</w:t>
            </w:r>
            <w:r>
              <w:rPr>
                <w:rFonts w:ascii="Arial" w:eastAsia="Times New Roman" w:hAnsi="Arial" w:cs="Arial"/>
                <w:b/>
                <w:bCs/>
                <w:sz w:val="20"/>
                <w:szCs w:val="20"/>
              </w:rPr>
              <w:t xml:space="preserve">t </w:t>
            </w:r>
            <w:r>
              <w:rPr>
                <w:rFonts w:ascii="Arial" w:eastAsia="Times New Roman" w:hAnsi="Arial" w:cs="Arial"/>
                <w:sz w:val="20"/>
                <w:szCs w:val="20"/>
              </w:rPr>
              <w:t xml:space="preserve">- a natural gas pipeline expansion of Westcoast Energy Inc.'s BC Pipeline in northern BC. The project will provide additional capacity of up to 402 mmcf/d. </w:t>
            </w:r>
            <w:r>
              <w:rPr>
                <w:rFonts w:ascii="Arial" w:eastAsia="Times New Roman" w:hAnsi="Arial" w:cs="Arial"/>
                <w:color w:val="231F20"/>
                <w:sz w:val="20"/>
                <w:szCs w:val="20"/>
              </w:rPr>
              <w:t>Due to commercial delays, the revised expected in-service date is the second half of 2021.</w:t>
            </w: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364189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T-South Reliability &amp; Expansion Program</w:t>
            </w:r>
            <w:r>
              <w:rPr>
                <w:rFonts w:ascii="Arial" w:eastAsia="Times New Roman" w:hAnsi="Arial" w:cs="Arial"/>
                <w:sz w:val="20"/>
                <w:szCs w:val="20"/>
              </w:rPr>
              <w:t xml:space="preserve"> - a natural gas pipeline expansion of Westcoast Energy Inc.'s BC Pipeline in southern BC that will provide improved compressor reliability and additional capacity of approximately 190 mmcf/d into the Huntington/Sum</w:t>
            </w:r>
            <w:r>
              <w:rPr>
                <w:rFonts w:ascii="Arial" w:eastAsia="Times New Roman" w:hAnsi="Arial" w:cs="Arial"/>
                <w:sz w:val="20"/>
                <w:szCs w:val="20"/>
              </w:rPr>
              <w:t xml:space="preserve">as market at the United States/Canada border. </w:t>
            </w:r>
            <w:r>
              <w:rPr>
                <w:rFonts w:ascii="Arial" w:eastAsia="Times New Roman" w:hAnsi="Arial" w:cs="Arial"/>
                <w:color w:val="231F20"/>
                <w:sz w:val="20"/>
                <w:szCs w:val="20"/>
              </w:rPr>
              <w:t>The projects were approved by the CER in September 2019.</w:t>
            </w:r>
          </w:p>
        </w:tc>
      </w:tr>
    </w:tbl>
    <w:p w:rsidR="00000000" w:rsidRDefault="009C7336">
      <w:pPr>
        <w:divId w:val="49646456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69</w:t>
      </w:r>
    </w:p>
    <w:p w:rsidR="00000000" w:rsidRDefault="009C7336">
      <w:pPr>
        <w:divId w:val="1016225100"/>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9C7336">
      <w:pPr>
        <w:divId w:val="1772318708"/>
        <w:rPr>
          <w:rFonts w:eastAsia="Times New Roman"/>
          <w:sz w:val="20"/>
          <w:szCs w:val="20"/>
        </w:rPr>
      </w:pP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divId w:val="17349577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70</w:t>
      </w:r>
    </w:p>
    <w:p w:rsidR="00000000" w:rsidRDefault="009C7336">
      <w:pPr>
        <w:divId w:val="1016225100"/>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9C7336">
      <w:pPr>
        <w:divId w:val="31256783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DISTRIBUTION AND STORAGE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commercially secured growth project is expected to be placed into service in 2021:</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9557564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 xml:space="preserve">Dawn-Parkway Expansion </w:t>
            </w:r>
            <w:r>
              <w:rPr>
                <w:rFonts w:ascii="Arial" w:eastAsia="Times New Roman" w:hAnsi="Arial" w:cs="Arial"/>
                <w:sz w:val="20"/>
                <w:szCs w:val="20"/>
              </w:rPr>
              <w:t>- the expansion of the existing Dawn to Parkway gas transmission system, which provides transportation service from Dawn to the Greater Toronto Area. The project is expected to provide additional capacity of approximately 83 mmcf/d.</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RENEWABLE POWER GENERATION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commercially secured growth project was placed into service in 2019:</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52393538"/>
              <w:rPr>
                <w:rFonts w:eastAsia="Times New Roman"/>
                <w:sz w:val="20"/>
                <w:szCs w:val="20"/>
              </w:rPr>
            </w:pPr>
            <w:r>
              <w:rPr>
                <w:rFonts w:ascii="Arial" w:eastAsia="Times New Roman" w:hAnsi="Arial" w:cs="Arial"/>
                <w:b/>
                <w:b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Hohe See Offshore Wind Project and Expansion</w:t>
            </w:r>
            <w:r>
              <w:rPr>
                <w:rFonts w:ascii="Arial" w:eastAsia="Times New Roman" w:hAnsi="Arial" w:cs="Arial"/>
                <w:sz w:val="20"/>
                <w:szCs w:val="20"/>
              </w:rPr>
              <w:t> - a wind</w:t>
            </w:r>
            <w:r>
              <w:rPr>
                <w:rFonts w:ascii="Arial" w:eastAsia="Times New Roman" w:hAnsi="Arial" w:cs="Arial"/>
                <w:sz w:val="20"/>
                <w:szCs w:val="20"/>
              </w:rPr>
              <w:t xml:space="preserve"> project located in the North Sea, off the coast of Germany that will generate approximately 497-MW, with an additional 112-MW from the expansion. The Hohe See Project and Expansion is backed by a government legislated 20-year revenue support mechanism. Th</w:t>
            </w:r>
            <w:r>
              <w:rPr>
                <w:rFonts w:ascii="Arial" w:eastAsia="Times New Roman" w:hAnsi="Arial" w:cs="Arial"/>
                <w:sz w:val="20"/>
                <w:szCs w:val="20"/>
              </w:rPr>
              <w:t xml:space="preserve">e project generated first power in July 2019, and full operating capacity was reached in October 2019. The project expansion came into service in January 2020.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commercially secured growth project is expected to be placed into service in 2</w:t>
      </w:r>
      <w:r>
        <w:rPr>
          <w:rFonts w:ascii="Arial" w:eastAsia="Times New Roman" w:hAnsi="Arial" w:cs="Arial"/>
          <w:sz w:val="20"/>
          <w:szCs w:val="20"/>
        </w:rPr>
        <w:t>021:</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3842998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East-West Tie Line</w:t>
            </w:r>
            <w:r>
              <w:rPr>
                <w:rFonts w:ascii="Arial" w:eastAsia="Times New Roman" w:hAnsi="Arial" w:cs="Arial"/>
                <w:sz w:val="20"/>
                <w:szCs w:val="20"/>
              </w:rPr>
              <w:t xml:space="preserve"> </w:t>
            </w:r>
            <w:r>
              <w:rPr>
                <w:rFonts w:ascii="Arial" w:eastAsia="Times New Roman" w:hAnsi="Arial" w:cs="Arial"/>
                <w:sz w:val="20"/>
                <w:szCs w:val="20"/>
              </w:rPr>
              <w:t>- a transmission project that will parallel an existing double-circuit, 230 kilovolt transmission line that connects the Wawa Transformer Station to the Lakehead Transformer Station near Thunder Bay, Ontario, including a connection midway in Marathon, Onta</w:t>
            </w:r>
            <w:r>
              <w:rPr>
                <w:rFonts w:ascii="Arial" w:eastAsia="Times New Roman" w:hAnsi="Arial" w:cs="Arial"/>
                <w:sz w:val="20"/>
                <w:szCs w:val="20"/>
              </w:rPr>
              <w:t xml:space="preserve">rio.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commercially secured growth projects are expected to be placed into service in 2022:</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29851749"/>
              <w:rPr>
                <w:rFonts w:eastAsia="Times New Roman"/>
                <w:sz w:val="20"/>
                <w:szCs w:val="20"/>
              </w:rPr>
            </w:pPr>
            <w:r>
              <w:rPr>
                <w:rFonts w:ascii="Arial" w:eastAsia="Times New Roman" w:hAnsi="Arial" w:cs="Arial"/>
                <w:b/>
                <w:b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Saint-Nazaire Offshore Wind Project -</w:t>
            </w:r>
            <w:r>
              <w:rPr>
                <w:rFonts w:ascii="Arial" w:eastAsia="Times New Roman" w:hAnsi="Arial" w:cs="Arial"/>
                <w:sz w:val="20"/>
                <w:szCs w:val="20"/>
              </w:rPr>
              <w:t xml:space="preserve"> a wind project located off the west coast of France that is expected to generate approximately 480-MW. </w:t>
            </w:r>
            <w:r>
              <w:rPr>
                <w:rFonts w:ascii="Arial" w:eastAsia="Times New Roman" w:hAnsi="Arial" w:cs="Arial"/>
                <w:sz w:val="20"/>
                <w:szCs w:val="20"/>
              </w:rPr>
              <w:t>Project revenues are backed by a 20-year fixed price power purchase agreement with added power production protection. Our share of the total investment in the project is $1.8 billion, with an equity contribution of $0.3 billion. The remainder of the constr</w:t>
            </w:r>
            <w:r>
              <w:rPr>
                <w:rFonts w:ascii="Arial" w:eastAsia="Times New Roman" w:hAnsi="Arial" w:cs="Arial"/>
                <w:sz w:val="20"/>
                <w:szCs w:val="20"/>
              </w:rPr>
              <w:t>uction will be financed through non-recourse project level debt.</w:t>
            </w:r>
          </w:p>
        </w:tc>
      </w:tr>
    </w:tbl>
    <w:p w:rsidR="00000000" w:rsidRDefault="009C7336">
      <w:pPr>
        <w:divId w:val="45548533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71</w:t>
      </w:r>
    </w:p>
    <w:p w:rsidR="00000000" w:rsidRDefault="009C7336">
      <w:pPr>
        <w:divId w:val="1016225100"/>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9C7336">
      <w:pPr>
        <w:divId w:val="168643887"/>
        <w:rPr>
          <w:rFonts w:eastAsia="Times New Roman"/>
          <w:sz w:val="20"/>
          <w:szCs w:val="20"/>
        </w:rPr>
      </w:pPr>
    </w:p>
    <w:p w:rsidR="00000000" w:rsidRDefault="009C7336">
      <w:pPr>
        <w:spacing w:line="288" w:lineRule="auto"/>
        <w:divId w:val="1016225100"/>
        <w:rPr>
          <w:rFonts w:eastAsia="Times New Roman"/>
          <w:sz w:val="20"/>
          <w:szCs w:val="20"/>
        </w:rPr>
      </w:pPr>
      <w:r>
        <w:rPr>
          <w:rFonts w:eastAsia="Times New Roman"/>
          <w:noProof/>
          <w:sz w:val="20"/>
          <w:szCs w:val="20"/>
        </w:rPr>
        <w:drawing>
          <wp:inline distT="0" distB="0" distL="0" distR="0">
            <wp:extent cx="304800" cy="3048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C7336">
      <w:pPr>
        <w:divId w:val="68937481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72</w:t>
      </w:r>
    </w:p>
    <w:p w:rsidR="00000000" w:rsidRDefault="009C7336">
      <w:pPr>
        <w:divId w:val="1016225100"/>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9C7336">
      <w:pPr>
        <w:divId w:val="5448765"/>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GROWTH PROJECTS - REGULATORY MATTERS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United States Line 3 Replacement Program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June 3, 2019, the Minnesota Court of Appeals rendered a decision on the MNPUC's adequacy determination of the FEIS for the U.S. L3R Pr</w:t>
      </w:r>
      <w:r>
        <w:rPr>
          <w:rFonts w:ascii="Arial" w:eastAsia="Times New Roman" w:hAnsi="Arial" w:cs="Arial"/>
          <w:sz w:val="20"/>
          <w:szCs w:val="20"/>
        </w:rPr>
        <w:t>ogram. While denying eight of the nine issues on appeal, the Minnesota Court of Appeals identified one issue that led it to reverse the adequacy determination. The Minnesota Court of Appeals remanded and directed the MNPUC to perform spill modeling analysi</w:t>
      </w:r>
      <w:r>
        <w:rPr>
          <w:rFonts w:ascii="Arial" w:eastAsia="Times New Roman" w:hAnsi="Arial" w:cs="Arial"/>
          <w:sz w:val="20"/>
          <w:szCs w:val="20"/>
        </w:rPr>
        <w:t xml:space="preserve">s within the Lake Superior Watershed. On July 3, 2019, certain project opponents sought further appellate review from the Minnesota Supreme Court. On September 17, 2019, based on the respective responses of the MNPUC and the Company, the Minnesota Supreme </w:t>
      </w:r>
      <w:r>
        <w:rPr>
          <w:rFonts w:ascii="Arial" w:eastAsia="Times New Roman" w:hAnsi="Arial" w:cs="Arial"/>
          <w:sz w:val="20"/>
          <w:szCs w:val="20"/>
        </w:rPr>
        <w:t>Court denied the opponents’ petitions thus restoring the MNPUC with jurisdiction. At a hearing on October 1, 2019, the MNPUC directed the Department of Commerce to submit a revised FEIS by December 9, 2019. The Department of Commerce issued the revised FEI</w:t>
      </w:r>
      <w:r>
        <w:rPr>
          <w:rFonts w:ascii="Arial" w:eastAsia="Times New Roman" w:hAnsi="Arial" w:cs="Arial"/>
          <w:sz w:val="20"/>
          <w:szCs w:val="20"/>
        </w:rPr>
        <w:t>S on December 9, 2019 and the MNPUC gathered public comment on that document through January 16, 2020. On February 3, 2020, the MNPUC approved the adequacy of the revised FEIS and reinstated the Certificate of Need and Route Permit, clearing the way for co</w:t>
      </w:r>
      <w:r>
        <w:rPr>
          <w:rFonts w:ascii="Arial" w:eastAsia="Times New Roman" w:hAnsi="Arial" w:cs="Arial"/>
          <w:sz w:val="20"/>
          <w:szCs w:val="20"/>
        </w:rPr>
        <w:t xml:space="preserve">nstruction of the pipeline to commence following the issuance of required permits.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for environmental permits, the spill modeling required by the Minnesota Court of Appeals is a prerequisite to finalizing other state permits. On September 27, 2019, th</w:t>
      </w:r>
      <w:r>
        <w:rPr>
          <w:rFonts w:ascii="Arial" w:eastAsia="Times New Roman" w:hAnsi="Arial" w:cs="Arial"/>
          <w:sz w:val="20"/>
          <w:szCs w:val="20"/>
        </w:rPr>
        <w:t>e Minnesota Pollution Control Agency (MPCA) issued a denial without prejudice of the U.S. L3R Program's 401 Water Quality Certification (WQC). This action was expected since the MPCA is prohibited by state law from issuing a final 401 WQC until the FEIS is</w:t>
      </w:r>
      <w:r>
        <w:rPr>
          <w:rFonts w:ascii="Arial" w:eastAsia="Times New Roman" w:hAnsi="Arial" w:cs="Arial"/>
          <w:sz w:val="20"/>
          <w:szCs w:val="20"/>
        </w:rPr>
        <w:t xml:space="preserve"> found to be adequate by the MNPUC. On November 15, 2019, we submitted a revised 401 WQC to the MPCA. The MPCA is expected to release a draft of the revised 401 WQC on February 26, 2020, and a 30-day public comment period is expected to begin on March 2, 2</w:t>
      </w:r>
      <w:r>
        <w:rPr>
          <w:rFonts w:ascii="Arial" w:eastAsia="Times New Roman" w:hAnsi="Arial" w:cs="Arial"/>
          <w:sz w:val="20"/>
          <w:szCs w:val="20"/>
        </w:rPr>
        <w:t xml:space="preserve">020.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At this time, we cannot determine when all necessary permits to commence construction will be issued. Depending on the final in-service date, there is a risk that the project may exceed our total cost estimate of $9 billion for the combined Line 3 </w:t>
      </w:r>
      <w:r>
        <w:rPr>
          <w:rFonts w:ascii="Arial" w:eastAsia="Times New Roman" w:hAnsi="Arial" w:cs="Arial"/>
          <w:sz w:val="20"/>
          <w:szCs w:val="20"/>
        </w:rPr>
        <w:t xml:space="preserve">Replacement Program. However, at this time, we do not anticipate any capital cost impacts that would be material to our financial position and outlook.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OTHER ANNOUNCED PROJECTS UNDER DEVELOPMENT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projects have been announced by us, but ha</w:t>
      </w:r>
      <w:r>
        <w:rPr>
          <w:rFonts w:ascii="Arial" w:eastAsia="Times New Roman" w:hAnsi="Arial" w:cs="Arial"/>
          <w:sz w:val="20"/>
          <w:szCs w:val="20"/>
        </w:rPr>
        <w:t>ve not yet met our criteria to be classified as commercially secured: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LIQUIDS PIPELINES</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1991699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 xml:space="preserve">Sea Port Oil Terminal Project - </w:t>
            </w:r>
            <w:r>
              <w:rPr>
                <w:rFonts w:ascii="Arial" w:eastAsia="Times New Roman" w:hAnsi="Arial" w:cs="Arial"/>
                <w:sz w:val="20"/>
                <w:szCs w:val="20"/>
              </w:rPr>
              <w:t>the Sea Port Oil Terminal (SPOT) project consists of onshore and offshore facilities, including a fixed platform located approximately 30 miles off the coast of Brazoria County, Texas. SPOT is designed to load very large crude carriers at rates of approxim</w:t>
            </w:r>
            <w:r>
              <w:rPr>
                <w:rFonts w:ascii="Arial" w:eastAsia="Times New Roman" w:hAnsi="Arial" w:cs="Arial"/>
                <w:sz w:val="20"/>
                <w:szCs w:val="20"/>
              </w:rPr>
              <w:t>ately 85,000 barrels per hour, or up to approximately 2 million bpd. Along with Enterprise Products Partners, L.P., we announced our intent to jointly develop and market SPOT, and we will work to finalize an equity participation agreement. The agreement wi</w:t>
            </w:r>
            <w:r>
              <w:rPr>
                <w:rFonts w:ascii="Arial" w:eastAsia="Times New Roman" w:hAnsi="Arial" w:cs="Arial"/>
                <w:sz w:val="20"/>
                <w:szCs w:val="20"/>
              </w:rPr>
              <w:t xml:space="preserve">ll allow us to purchase an ownership interest in SPOT, subject to SPOT receiving a deep-water port license. </w:t>
            </w: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4825194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Jones Creek Crude Oil Storage Terminal -</w:t>
            </w:r>
            <w:r>
              <w:rPr>
                <w:rFonts w:ascii="Arial" w:eastAsia="Times New Roman" w:hAnsi="Arial" w:cs="Arial"/>
                <w:sz w:val="20"/>
                <w:szCs w:val="20"/>
              </w:rPr>
              <w:t xml:space="preserve"> the Jones Creek terminal is expected to have an ultimate capability of up to 15 million barrels of</w:t>
            </w:r>
            <w:r>
              <w:rPr>
                <w:rFonts w:ascii="Arial" w:eastAsia="Times New Roman" w:hAnsi="Arial" w:cs="Arial"/>
                <w:sz w:val="20"/>
                <w:szCs w:val="20"/>
              </w:rPr>
              <w:t xml:space="preserve"> storage, access to crude oil from all major North American production basins and will be fully integrated with the Seaway Pipeline system to allow for access to Houston-area refineries, existing export facilities, the SPOT project and other facilities in </w:t>
            </w:r>
            <w:r>
              <w:rPr>
                <w:rFonts w:ascii="Arial" w:eastAsia="Times New Roman" w:hAnsi="Arial" w:cs="Arial"/>
                <w:sz w:val="20"/>
                <w:szCs w:val="20"/>
              </w:rPr>
              <w:t>the future.</w:t>
            </w:r>
          </w:p>
        </w:tc>
      </w:tr>
    </w:tbl>
    <w:p w:rsidR="00000000" w:rsidRDefault="009C7336">
      <w:pPr>
        <w:spacing w:line="288" w:lineRule="auto"/>
        <w:divId w:val="1016225100"/>
        <w:rPr>
          <w:rFonts w:eastAsia="Times New Roman"/>
          <w:sz w:val="20"/>
          <w:szCs w:val="20"/>
        </w:rPr>
      </w:pPr>
    </w:p>
    <w:p w:rsidR="00000000" w:rsidRDefault="009C7336">
      <w:pPr>
        <w:divId w:val="183213967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73</w:t>
      </w:r>
    </w:p>
    <w:p w:rsidR="00000000" w:rsidRDefault="009C7336">
      <w:pPr>
        <w:divId w:val="1016225100"/>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9C7336">
      <w:pPr>
        <w:divId w:val="164923760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TRANSMISSION AND MIDSTREAM</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97492378"/>
              <w:rPr>
                <w:rFonts w:eastAsia="Times New Roman"/>
                <w:sz w:val="20"/>
                <w:szCs w:val="20"/>
              </w:rPr>
            </w:pPr>
            <w:r>
              <w:rPr>
                <w:rFonts w:ascii="Arial" w:eastAsia="Times New Roman" w:hAnsi="Arial" w:cs="Arial"/>
                <w:b/>
                <w:b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Rio Bravo Pipeline</w:t>
            </w:r>
            <w:r>
              <w:rPr>
                <w:rFonts w:ascii="Arial" w:eastAsia="Times New Roman" w:hAnsi="Arial" w:cs="Arial"/>
                <w:sz w:val="20"/>
                <w:szCs w:val="20"/>
              </w:rPr>
              <w:t xml:space="preserve"> </w:t>
            </w:r>
            <w:r>
              <w:rPr>
                <w:rFonts w:ascii="Arial" w:eastAsia="Times New Roman" w:hAnsi="Arial" w:cs="Arial"/>
                <w:b/>
                <w:bCs/>
                <w:sz w:val="20"/>
                <w:szCs w:val="20"/>
              </w:rPr>
              <w:t>-</w:t>
            </w:r>
            <w:r>
              <w:rPr>
                <w:rFonts w:ascii="Arial" w:eastAsia="Times New Roman" w:hAnsi="Arial" w:cs="Arial"/>
                <w:sz w:val="20"/>
                <w:szCs w:val="20"/>
              </w:rPr>
              <w:t xml:space="preserve"> </w:t>
            </w:r>
            <w:r>
              <w:rPr>
                <w:rFonts w:ascii="Arial" w:eastAsia="Times New Roman" w:hAnsi="Arial" w:cs="Arial"/>
                <w:sz w:val="20"/>
                <w:szCs w:val="20"/>
              </w:rPr>
              <w:t>the Rio Bravo Pipeline is designed to transport up to 4.5 bcf/d of natural gas from the Agua Dulce supply area to NextDecade's Rio Grande LNG export facility in the Port of Brownsville, Texas. We have executed an agreement with NextDecade to acquire the Ri</w:t>
            </w:r>
            <w:r>
              <w:rPr>
                <w:rFonts w:ascii="Arial" w:eastAsia="Times New Roman" w:hAnsi="Arial" w:cs="Arial"/>
                <w:sz w:val="20"/>
                <w:szCs w:val="20"/>
              </w:rPr>
              <w:t>o Bravo Pipeline development project. In addition, we have negotiated a precedent agreement with NextDecade, to be executed at closing, under which we will provide firm transportation capacity on the Rio Bravo Pipeline to NextDecade's Rio Grande LNG export</w:t>
            </w:r>
            <w:r>
              <w:rPr>
                <w:rFonts w:ascii="Arial" w:eastAsia="Times New Roman" w:hAnsi="Arial" w:cs="Arial"/>
                <w:sz w:val="20"/>
                <w:szCs w:val="20"/>
              </w:rPr>
              <w:t xml:space="preserve"> facility for a term of at least twenty years. Construction of the pipeline will be subject to the Rio Grande LNG export facility reaching a final investment decision.</w:t>
            </w: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9750289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Annova LNG -</w:t>
            </w:r>
            <w:r>
              <w:rPr>
                <w:rFonts w:ascii="Arial" w:eastAsia="Times New Roman" w:hAnsi="Arial" w:cs="Arial"/>
                <w:sz w:val="20"/>
                <w:szCs w:val="20"/>
              </w:rPr>
              <w:t xml:space="preserve"> we have executed a precedent agreement to supply the Annova LNG fac</w:t>
            </w:r>
            <w:r>
              <w:rPr>
                <w:rFonts w:ascii="Arial" w:eastAsia="Times New Roman" w:hAnsi="Arial" w:cs="Arial"/>
                <w:sz w:val="20"/>
                <w:szCs w:val="20"/>
              </w:rPr>
              <w:t>ilities in the Port of Brownsville, Texas for a term of at least twenty years, by expanding our existing Valley Crossing system. The expansion will be subject to the Annova LNG facilities reaching a final investment decision.</w:t>
            </w: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80743651"/>
              <w:rPr>
                <w:rFonts w:eastAsia="Times New Roman"/>
                <w:sz w:val="20"/>
                <w:szCs w:val="20"/>
              </w:rPr>
            </w:pPr>
            <w:r>
              <w:rPr>
                <w:rFonts w:ascii="Arial" w:eastAsia="Times New Roman" w:hAnsi="Arial" w:cs="Arial"/>
                <w:b/>
                <w:bCs/>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Texas Eastern Venice E</w:t>
            </w:r>
            <w:r>
              <w:rPr>
                <w:rFonts w:ascii="Arial" w:eastAsia="Times New Roman" w:hAnsi="Arial" w:cs="Arial"/>
                <w:b/>
                <w:bCs/>
                <w:sz w:val="20"/>
                <w:szCs w:val="20"/>
              </w:rPr>
              <w:t>xtension Project -</w:t>
            </w:r>
            <w:r>
              <w:rPr>
                <w:rFonts w:ascii="Arial" w:eastAsia="Times New Roman" w:hAnsi="Arial" w:cs="Arial"/>
                <w:sz w:val="20"/>
                <w:szCs w:val="20"/>
              </w:rPr>
              <w:t xml:space="preserve"> a reversal and expansion of Texas Eastern’s Line 40 from its existing New Roads compressor station to a new delivery point with the proposed Gator Express pipeline just south of Texas Eastern’s Larose compressor station. The project is e</w:t>
            </w:r>
            <w:r>
              <w:rPr>
                <w:rFonts w:ascii="Arial" w:eastAsia="Times New Roman" w:hAnsi="Arial" w:cs="Arial"/>
                <w:sz w:val="20"/>
                <w:szCs w:val="20"/>
              </w:rPr>
              <w:t>xpected to deliver 1.26 bcf of feed gas to Venture Global’s proposed Plaquemines LNG export facility located in Plaquemine Parish, Louisiana. The project is expected to be placed into service in 2022.</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RENEWABLE POWER GENERATION</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016225100"/>
          <w:tblCellSpacing w:w="0" w:type="dxa"/>
        </w:trPr>
        <w:tc>
          <w:tcPr>
            <w:tcW w:w="36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1048925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b/>
                <w:bCs/>
                <w:sz w:val="20"/>
                <w:szCs w:val="20"/>
              </w:rPr>
              <w:t>É</w:t>
            </w:r>
            <w:r>
              <w:rPr>
                <w:rFonts w:ascii="Arial" w:eastAsia="Times New Roman" w:hAnsi="Arial" w:cs="Arial"/>
                <w:b/>
                <w:bCs/>
                <w:sz w:val="20"/>
                <w:szCs w:val="20"/>
              </w:rPr>
              <w:t xml:space="preserve">olien Maritime France SAS </w:t>
            </w:r>
            <w:r>
              <w:rPr>
                <w:rFonts w:ascii="Arial" w:eastAsia="Times New Roman" w:hAnsi="Arial" w:cs="Arial"/>
                <w:sz w:val="20"/>
                <w:szCs w:val="20"/>
              </w:rPr>
              <w:t>- a 50% interest in EMF, a French offshore wind development company, which is co-owned by EDF Energies Nouvelles, a subsidiary of Électricité de France S.A. EMF holds licenses for three large-scale offshore wind facilities off the</w:t>
            </w:r>
            <w:r>
              <w:rPr>
                <w:rFonts w:ascii="Arial" w:eastAsia="Times New Roman" w:hAnsi="Arial" w:cs="Arial"/>
                <w:sz w:val="20"/>
                <w:szCs w:val="20"/>
              </w:rPr>
              <w:t xml:space="preserve"> coast of France that is expected to generate approximately 1,428 MW. One wind facility, the Saint-Nazaire Offshore Wind Project, achieved a positive final investment decision during the third quarter of 2019. The development of the remaining two wind faci</w:t>
            </w:r>
            <w:r>
              <w:rPr>
                <w:rFonts w:ascii="Arial" w:eastAsia="Times New Roman" w:hAnsi="Arial" w:cs="Arial"/>
                <w:sz w:val="20"/>
                <w:szCs w:val="20"/>
              </w:rPr>
              <w:t xml:space="preserve">lities is subject to final investment decisions and regulatory approvals, the timing of which are not yet certain.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also have a large portfolio of additional projects under development that have not yet progressed to the point of public announcement.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LIQUIDITY AND CAPITAL RESOURCES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maintenance of financial strength and flexibility is fundamental to our growth strategy, particularly in light of the significant number and size of capital projects currently secured or under development. Access to</w:t>
      </w:r>
      <w:r>
        <w:rPr>
          <w:rFonts w:ascii="Arial" w:eastAsia="Times New Roman" w:hAnsi="Arial" w:cs="Arial"/>
          <w:sz w:val="20"/>
          <w:szCs w:val="20"/>
        </w:rPr>
        <w:t xml:space="preserve"> timely funding from capital markets could be limited by factors outside our control, including but not limited to financial market volatility resulting from economic and political events both inside and outside North America. To mitigate such risks, we ac</w:t>
      </w:r>
      <w:r>
        <w:rPr>
          <w:rFonts w:ascii="Arial" w:eastAsia="Times New Roman" w:hAnsi="Arial" w:cs="Arial"/>
          <w:sz w:val="20"/>
          <w:szCs w:val="20"/>
        </w:rPr>
        <w:t>tively manage financial plans and strategies to ensure we maintain sufficient liquidity to meet routine operating and future capital requirements. In the near term, we generally expect to utilize cash from operations together with commercial paper issuance</w:t>
      </w:r>
      <w:r>
        <w:rPr>
          <w:rFonts w:ascii="Arial" w:eastAsia="Times New Roman" w:hAnsi="Arial" w:cs="Arial"/>
          <w:sz w:val="20"/>
          <w:szCs w:val="20"/>
        </w:rPr>
        <w:t xml:space="preserve"> and/or credit facility draws and the proceeds of capital market offerings to fund liabilities as they become due, finance capital expenditures, fund debt retirements and pay common and preference share dividends. We target to maintain sufficient liquidity</w:t>
      </w:r>
      <w:r>
        <w:rPr>
          <w:rFonts w:ascii="Arial" w:eastAsia="Times New Roman" w:hAnsi="Arial" w:cs="Arial"/>
          <w:sz w:val="20"/>
          <w:szCs w:val="20"/>
        </w:rPr>
        <w:t xml:space="preserve"> through securement of committed credit facilities with a diversified group of banks and financial institutions to enable us to fund all anticipated requirements for approximately one year without accessing the capital markets.</w:t>
      </w:r>
    </w:p>
    <w:p w:rsidR="00000000" w:rsidRDefault="009C7336">
      <w:pPr>
        <w:spacing w:line="288" w:lineRule="auto"/>
        <w:divId w:val="1016225100"/>
        <w:rPr>
          <w:rFonts w:eastAsia="Times New Roman"/>
          <w:sz w:val="20"/>
          <w:szCs w:val="20"/>
        </w:rPr>
      </w:pPr>
    </w:p>
    <w:p w:rsidR="00000000" w:rsidRDefault="009C7336">
      <w:pPr>
        <w:divId w:val="125497649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74</w:t>
      </w:r>
    </w:p>
    <w:p w:rsidR="00000000" w:rsidRDefault="009C7336">
      <w:pPr>
        <w:divId w:val="1016225100"/>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9C7336">
      <w:pPr>
        <w:divId w:val="26215114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financing plan is regularly updated to reflect evolving capital requirements and financial market conditions and identifies a variety of potential sources of debt and equity funding alternatives. Our current financing plan does not in</w:t>
      </w:r>
      <w:r>
        <w:rPr>
          <w:rFonts w:ascii="Arial" w:eastAsia="Times New Roman" w:hAnsi="Arial" w:cs="Arial"/>
          <w:sz w:val="20"/>
          <w:szCs w:val="20"/>
        </w:rPr>
        <w:t>clude any issuances of additional common equity and was the leading principle behind the suspension of our Dividend Reinvestment and Share Purchase Plan in November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CAPITAL MARKET ACCESS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ensure ready access to capital markets, subject to market conditions, through maintenance of shelf prospectuses that allow for issuance of long-term debt, equity and other forms of long-term capital when market conditions are attractive. In accordance w</w:t>
      </w:r>
      <w:r>
        <w:rPr>
          <w:rFonts w:ascii="Arial" w:eastAsia="Times New Roman" w:hAnsi="Arial" w:cs="Arial"/>
          <w:sz w:val="20"/>
          <w:szCs w:val="20"/>
        </w:rPr>
        <w:t>ith our funding plan we completed the following issuances in 2019:</w:t>
      </w:r>
    </w:p>
    <w:tbl>
      <w:tblPr>
        <w:tblW w:w="5000" w:type="pct"/>
        <w:tblCellMar>
          <w:left w:w="0" w:type="dxa"/>
          <w:right w:w="0" w:type="dxa"/>
        </w:tblCellMar>
        <w:tblLook w:val="04A0" w:firstRow="1" w:lastRow="0" w:firstColumn="1" w:lastColumn="0" w:noHBand="0" w:noVBand="1"/>
      </w:tblPr>
      <w:tblGrid>
        <w:gridCol w:w="3073"/>
        <w:gridCol w:w="4070"/>
        <w:gridCol w:w="1163"/>
      </w:tblGrid>
      <w:tr w:rsidR="00000000">
        <w:trPr>
          <w:divId w:val="188495835"/>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188495835"/>
        </w:trPr>
        <w:tc>
          <w:tcPr>
            <w:tcW w:w="1850" w:type="pct"/>
            <w:vAlign w:val="center"/>
            <w:hideMark/>
          </w:tcPr>
          <w:p w:rsidR="00000000" w:rsidRDefault="009C7336">
            <w:pPr>
              <w:rPr>
                <w:rFonts w:eastAsia="Times New Roman"/>
                <w:sz w:val="20"/>
                <w:szCs w:val="20"/>
              </w:rPr>
            </w:pPr>
          </w:p>
        </w:tc>
        <w:tc>
          <w:tcPr>
            <w:tcW w:w="2450" w:type="pct"/>
            <w:vAlign w:val="center"/>
            <w:hideMark/>
          </w:tcPr>
          <w:p w:rsidR="00000000" w:rsidRDefault="009C7336">
            <w:pPr>
              <w:rPr>
                <w:rFonts w:eastAsia="Times New Roman"/>
                <w:sz w:val="20"/>
                <w:szCs w:val="20"/>
              </w:rPr>
            </w:pPr>
          </w:p>
        </w:tc>
        <w:tc>
          <w:tcPr>
            <w:tcW w:w="700" w:type="pct"/>
            <w:vAlign w:val="center"/>
            <w:hideMark/>
          </w:tcPr>
          <w:p w:rsidR="00000000" w:rsidRDefault="009C7336">
            <w:pPr>
              <w:rPr>
                <w:rFonts w:eastAsia="Times New Roman"/>
                <w:sz w:val="20"/>
                <w:szCs w:val="20"/>
              </w:rPr>
            </w:pPr>
          </w:p>
        </w:tc>
      </w:tr>
      <w:tr w:rsidR="00000000">
        <w:trPr>
          <w:divId w:val="18849583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Entity</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Type of Issuance</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Amount</w:t>
            </w:r>
          </w:p>
        </w:tc>
      </w:tr>
      <w:tr w:rsidR="00000000">
        <w:trPr>
          <w:divId w:val="188495835"/>
        </w:trPr>
        <w:tc>
          <w:tcPr>
            <w:tcW w:w="0" w:type="auto"/>
            <w:gridSpan w:val="2"/>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(in millions of Canadian dollars, unless stated otherwise)</w:t>
            </w:r>
          </w:p>
        </w:tc>
        <w:tc>
          <w:tcPr>
            <w:tcW w:w="0" w:type="auto"/>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r>
      <w:tr w:rsidR="00000000">
        <w:trPr>
          <w:divId w:val="18849583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Medium-term notes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$1,000</w:t>
            </w:r>
          </w:p>
        </w:tc>
      </w:tr>
      <w:tr w:rsidR="00000000">
        <w:trPr>
          <w:divId w:val="18849583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US$ senior notes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US$2,000</w:t>
            </w:r>
          </w:p>
        </w:tc>
      </w:tr>
      <w:tr w:rsidR="00000000">
        <w:trPr>
          <w:divId w:val="18849583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Gas Inc.</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Medium-term notes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$700</w:t>
            </w:r>
          </w:p>
        </w:tc>
      </w:tr>
      <w:tr w:rsidR="00000000">
        <w:trPr>
          <w:divId w:val="18849583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Medium-term notes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$1,200</w:t>
            </w:r>
          </w:p>
        </w:tc>
      </w:tr>
      <w:tr w:rsidR="00000000">
        <w:trPr>
          <w:divId w:val="188495835"/>
        </w:trPr>
        <w:tc>
          <w:tcPr>
            <w:tcW w:w="0" w:type="auto"/>
            <w:tcBorders>
              <w:bottom w:val="single" w:sz="8" w:space="0" w:color="000000"/>
            </w:tcBorders>
            <w:tcMar>
              <w:top w:w="30" w:type="dxa"/>
              <w:left w:w="30" w:type="dxa"/>
              <w:bottom w:w="30" w:type="dxa"/>
              <w:right w:w="30" w:type="dxa"/>
            </w:tcMar>
            <w:vAlign w:val="bottom"/>
            <w:hideMark/>
          </w:tcPr>
          <w:p w:rsidR="00000000" w:rsidRDefault="009C7336">
            <w:pPr>
              <w:divId w:val="1443498786"/>
              <w:rPr>
                <w:rFonts w:eastAsia="Times New Roman"/>
                <w:sz w:val="20"/>
                <w:szCs w:val="20"/>
              </w:rPr>
            </w:pPr>
            <w:r>
              <w:rPr>
                <w:rFonts w:ascii="Arial" w:eastAsia="Times New Roman" w:hAnsi="Arial" w:cs="Arial"/>
                <w:sz w:val="20"/>
                <w:szCs w:val="20"/>
              </w:rPr>
              <w:t>Spectra Energy Partners, LP</w:t>
            </w:r>
            <w:r>
              <w:rPr>
                <w:rFonts w:ascii="Arial" w:eastAsia="Times New Roman" w:hAnsi="Arial" w:cs="Arial"/>
                <w:sz w:val="10"/>
                <w:szCs w:val="10"/>
                <w:vertAlign w:val="superscript"/>
              </w:rPr>
              <w:t>1</w:t>
            </w:r>
          </w:p>
        </w:tc>
        <w:tc>
          <w:tcPr>
            <w:tcW w:w="0" w:type="auto"/>
            <w:tcBorders>
              <w:bottom w:val="single" w:sz="8"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US$ senior notes</w:t>
            </w:r>
          </w:p>
        </w:tc>
        <w:tc>
          <w:tcPr>
            <w:tcW w:w="0" w:type="auto"/>
            <w:tcBorders>
              <w:bottom w:val="single" w:sz="8"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US$500</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84712652"/>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Issued through Algonquin Gas Transmission, LLC, an operating subsidiary of Spectra Energy Partners, LP (SEP).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Credit Facilities, Ratings and Liquidity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To ensure ongoing liquidity and to mitigate the risk of capital market disruption, we maintain ready access to funds through committed bank credit facilities and actively manage our bank funding sources to optimize pricing and other terms. The following ta</w:t>
      </w:r>
      <w:r>
        <w:rPr>
          <w:rFonts w:ascii="Arial" w:eastAsia="Times New Roman" w:hAnsi="Arial" w:cs="Arial"/>
          <w:sz w:val="20"/>
          <w:szCs w:val="20"/>
        </w:rPr>
        <w:t>ble provides details of our committed credit facilities at December 31, 2019:</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1844052409"/>
        </w:trPr>
        <w:tc>
          <w:tcPr>
            <w:tcW w:w="0" w:type="auto"/>
            <w:gridSpan w:val="8"/>
            <w:vAlign w:val="center"/>
            <w:hideMark/>
          </w:tcPr>
          <w:p w:rsidR="00000000" w:rsidRDefault="009C7336">
            <w:pPr>
              <w:spacing w:line="288" w:lineRule="auto"/>
              <w:rPr>
                <w:rFonts w:eastAsia="Times New Roman"/>
                <w:sz w:val="20"/>
                <w:szCs w:val="20"/>
              </w:rPr>
            </w:pPr>
          </w:p>
        </w:tc>
      </w:tr>
      <w:tr w:rsidR="00000000">
        <w:trPr>
          <w:divId w:val="1844052409"/>
        </w:trPr>
        <w:tc>
          <w:tcPr>
            <w:tcW w:w="26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844052409"/>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vAlign w:val="bottom"/>
            <w:hideMark/>
          </w:tcPr>
          <w:p w:rsidR="00000000" w:rsidRDefault="009C7336">
            <w:pPr>
              <w:divId w:val="624897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Total</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84405240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793003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Maturity</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844052409"/>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84405240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2021-2024</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6,993</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5,210</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1,783</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84405240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2021-2024</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7,132</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1,734</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5,398</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84405240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2,030</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970</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84405240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2,000</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898</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1,102</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r>
      <w:tr w:rsidR="00000000">
        <w:trPr>
          <w:divId w:val="1844052409"/>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19,125</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9,872</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9,253</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85543243"/>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facility draws and commercial paper issuances that are back-stopped by the credit facility.</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facilities, including facilities held by Enbrid</w:t>
      </w:r>
      <w:r>
        <w:rPr>
          <w:rFonts w:ascii="Arial" w:eastAsia="Times New Roman" w:hAnsi="Arial" w:cs="Arial"/>
          <w:sz w:val="20"/>
          <w:szCs w:val="20"/>
        </w:rPr>
        <w:t>ge, Enbridge Gas, Enbridge Energy Partners, L.P. (EEP) and SEP. We also increased existing facilities or obtained new facilities to replace the terminated ones under Enbridge, Enbridge (U.S.) Inc. and Enbridge Gas. As a result, our total credit facility av</w:t>
      </w:r>
      <w:r>
        <w:rPr>
          <w:rFonts w:ascii="Arial" w:eastAsia="Times New Roman" w:hAnsi="Arial" w:cs="Arial"/>
          <w:sz w:val="20"/>
          <w:szCs w:val="20"/>
        </w:rPr>
        <w:t>ailability increased by approximately $444 million.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May 16, 2019, Enbridge Inc. entered into a three year, non-revolving, extendible credit facility for $641 million (¥52.5 billion) with a syndicate of Japanese banks.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July 18, 2019, Enbridge Inc</w:t>
      </w:r>
      <w:r>
        <w:rPr>
          <w:rFonts w:ascii="Arial" w:eastAsia="Times New Roman" w:hAnsi="Arial" w:cs="Arial"/>
          <w:sz w:val="20"/>
          <w:szCs w:val="20"/>
        </w:rPr>
        <w:t xml:space="preserve">. entered into a five year, non-revolving, bilateral credit facility for $500 million with an Asian bank.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addition to the committed credit facilities noted above, we have $916 million of uncommitted demand facilities, of which $476 million were unuti</w:t>
      </w:r>
      <w:r>
        <w:rPr>
          <w:rFonts w:ascii="Arial" w:eastAsia="Times New Roman" w:hAnsi="Arial" w:cs="Arial"/>
          <w:sz w:val="20"/>
          <w:szCs w:val="20"/>
        </w:rPr>
        <w:t>lized as at December 31, 2019. As at December 31, 2018, we had $807 million of uncommitted credit facilities, of which $548 million were unutilized.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17329700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75</w:t>
      </w:r>
    </w:p>
    <w:p w:rsidR="00000000" w:rsidRDefault="009C7336">
      <w:pPr>
        <w:divId w:val="1016225100"/>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9C7336">
      <w:pPr>
        <w:divId w:val="114185074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As at December 31, 2019 and 2018, our net available liquidity totaled $9,901 million and $9,409 million, respectively. As at December 31, 2019, the liquidity was inclusive of $648 million of unrestricted Cash and cash </w:t>
      </w:r>
      <w:r>
        <w:rPr>
          <w:rFonts w:ascii="Arial" w:eastAsia="Times New Roman" w:hAnsi="Arial" w:cs="Arial"/>
          <w:sz w:val="20"/>
          <w:szCs w:val="20"/>
        </w:rPr>
        <w:t>equivalents as reported on the Consolidated Statements of Financial Position (2018 - $518 million).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credit facility agreements and term debt indentures include standard events of default and covenant provisions, whereby accelerated repayment and/or t</w:t>
      </w:r>
      <w:r>
        <w:rPr>
          <w:rFonts w:ascii="Arial" w:eastAsia="Times New Roman" w:hAnsi="Arial" w:cs="Arial"/>
          <w:sz w:val="20"/>
          <w:szCs w:val="20"/>
        </w:rPr>
        <w:t>ermination of the agreements may result if we were to default on payment or violate certain covenants. As at December 31, 2019, we were in compliance with all debt covenants and expect to continue to comply with such covenants.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Strong growth in internal </w:t>
      </w:r>
      <w:r>
        <w:rPr>
          <w:rFonts w:ascii="Arial" w:eastAsia="Times New Roman" w:hAnsi="Arial" w:cs="Arial"/>
          <w:sz w:val="20"/>
          <w:szCs w:val="20"/>
        </w:rPr>
        <w:t>cash flow, proceeds from non-core asset dispositions, ready access to liquidity from diversified sources and a stable business model have enabled us to manage our credit profile. We actively monitor and manage key financial metrics with the objective of su</w:t>
      </w:r>
      <w:r>
        <w:rPr>
          <w:rFonts w:ascii="Arial" w:eastAsia="Times New Roman" w:hAnsi="Arial" w:cs="Arial"/>
          <w:sz w:val="20"/>
          <w:szCs w:val="20"/>
        </w:rPr>
        <w:t>staining investment grade credit ratings from the major credit rating agencies and ongoing access to bank funding and term debt capital on attractive terms. Key measures of financial strength that are closely managed include the ability to service debt obl</w:t>
      </w:r>
      <w:r>
        <w:rPr>
          <w:rFonts w:ascii="Arial" w:eastAsia="Times New Roman" w:hAnsi="Arial" w:cs="Arial"/>
          <w:sz w:val="20"/>
          <w:szCs w:val="20"/>
        </w:rPr>
        <w:t>igations from operating cash flow and the ratio of debt to EBITDA.</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2019, our credit ratings were affirmed as follows: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4900073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On July 23, 2019, DBRS Limited affirmed our issuer rating and medium-term notes and unsecured debentures rating of BBB (high</w:t>
            </w:r>
            <w:r>
              <w:rPr>
                <w:rFonts w:ascii="Arial" w:eastAsia="Times New Roman" w:hAnsi="Arial" w:cs="Arial"/>
                <w:sz w:val="20"/>
                <w:szCs w:val="20"/>
              </w:rPr>
              <w:t>), fixed-to-floating subordinated notes rating of BBB (low), preference share rating of Pfd-3 (high) and commercial paper rating of R-2 (high), all with stable outlooks.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9998183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On April 15, 2019, Fitch Rating services affirmed long-term issuer default rating and senior unsecured debt rating of BBB+, preference share rating of BBB-, junior subordinated note rating of BBB-, and short-term and commercial paper rating of F2 with a st</w:t>
            </w:r>
            <w:r>
              <w:rPr>
                <w:rFonts w:ascii="Arial" w:eastAsia="Times New Roman" w:hAnsi="Arial" w:cs="Arial"/>
                <w:sz w:val="20"/>
                <w:szCs w:val="20"/>
              </w:rPr>
              <w:t>able rating outlook.</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7057890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On January 25, 2019, Moody’s Investor Services, Inc. upgraded our issuer and senior unsecured ratings from Baa3 to Baa2 with outlook revised to positive, upgraded our subordinated rating from Ba2 to Ba1, preference share rating </w:t>
            </w:r>
            <w:r>
              <w:rPr>
                <w:rFonts w:ascii="Arial" w:eastAsia="Times New Roman" w:hAnsi="Arial" w:cs="Arial"/>
                <w:sz w:val="20"/>
                <w:szCs w:val="20"/>
              </w:rPr>
              <w:t>from Ba2 to Ba1 and the commercial paper rating for Enbridge (U.S.) Inc. from P-3 to P-2.</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9500757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On December 30, 2019, Standard &amp; Poor’s Rating Services (S&amp;P) affirmed our corporate credit rating and senior unsecured debt rating of BBB+, preference share r</w:t>
            </w:r>
            <w:r>
              <w:rPr>
                <w:rFonts w:ascii="Arial" w:eastAsia="Times New Roman" w:hAnsi="Arial" w:cs="Arial"/>
                <w:sz w:val="20"/>
                <w:szCs w:val="20"/>
              </w:rPr>
              <w:t>ating of P-2 (low) and commercial paper rating of A-1 (low), and reaffirmed a stable outlook. S&amp;P also affirmed our global overall short-term rating of A-2.</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invest surplus cash in short-term investment grade money market instruments with highly creditworthy counterparties. Short-term investments were $2 million as at December 31, 2019 compared with $76 million as at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There are no materia</w:t>
      </w:r>
      <w:r>
        <w:rPr>
          <w:rFonts w:ascii="Arial" w:eastAsia="Times New Roman" w:hAnsi="Arial" w:cs="Arial"/>
          <w:sz w:val="20"/>
          <w:szCs w:val="20"/>
        </w:rPr>
        <w:t>l restrictions on our cash. Total restricted cash of $28 million, as reported on the Consolidated Statements of Financial Position, primarily includes cash collateral and amounts received in respect of specific shipper commitments. Cash and cash equivalent</w:t>
      </w:r>
      <w:r>
        <w:rPr>
          <w:rFonts w:ascii="Arial" w:eastAsia="Times New Roman" w:hAnsi="Arial" w:cs="Arial"/>
          <w:sz w:val="20"/>
          <w:szCs w:val="20"/>
        </w:rPr>
        <w:t>s held by certain subsidiaries may not be readily accessible for alternative use by us.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Excluding current maturities of long-term debt, as at December 31, 2019 and 2018, we had a negative working capital position of $2,781 million and $3,024 million, res</w:t>
      </w:r>
      <w:r>
        <w:rPr>
          <w:rFonts w:ascii="Arial" w:eastAsia="Times New Roman" w:hAnsi="Arial" w:cs="Arial"/>
          <w:sz w:val="20"/>
          <w:szCs w:val="20"/>
        </w:rPr>
        <w:t>pectively. In both periods, the major contributing factor to the negative working capital position was the current liabilities associated with our growth capital program.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To address this negative </w:t>
      </w:r>
      <w:r>
        <w:rPr>
          <w:rFonts w:ascii="Arial" w:eastAsia="Times New Roman" w:hAnsi="Arial" w:cs="Arial"/>
          <w:sz w:val="20"/>
          <w:szCs w:val="20"/>
        </w:rPr>
        <w:t xml:space="preserve">working capital position, we maintain significant liquidity in the form of committed credit facilities and other sources as previously discussed, which enable the funding of liabilities as they become due.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92329061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76</w:t>
      </w:r>
    </w:p>
    <w:p w:rsidR="00000000" w:rsidRDefault="009C7336">
      <w:pPr>
        <w:divId w:val="1016225100"/>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9C7336">
      <w:pPr>
        <w:divId w:val="198596515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SOUR</w:t>
      </w:r>
      <w:r>
        <w:rPr>
          <w:rFonts w:ascii="Arial" w:eastAsia="Times New Roman" w:hAnsi="Arial" w:cs="Arial"/>
          <w:b/>
          <w:bCs/>
          <w:sz w:val="20"/>
          <w:szCs w:val="20"/>
        </w:rPr>
        <w:t>CES AND USES OF CASH</w:t>
      </w: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1891459887"/>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891459887"/>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89145988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89145988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89145988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Operating activities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9,398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10,502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6,658</w:t>
            </w:r>
          </w:p>
        </w:tc>
        <w:tc>
          <w:tcPr>
            <w:tcW w:w="0" w:type="auto"/>
            <w:vAlign w:val="bottom"/>
            <w:hideMark/>
          </w:tcPr>
          <w:p w:rsidR="00000000" w:rsidRDefault="009C7336">
            <w:pPr>
              <w:rPr>
                <w:rFonts w:eastAsia="Times New Roman"/>
                <w:sz w:val="20"/>
                <w:szCs w:val="20"/>
              </w:rPr>
            </w:pPr>
          </w:p>
        </w:tc>
      </w:tr>
      <w:tr w:rsidR="00000000">
        <w:trPr>
          <w:divId w:val="189145988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Investing activities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(4,658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(3,017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(11,037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89145988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Financing activities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(4,745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(7,503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3,476</w:t>
            </w:r>
          </w:p>
        </w:tc>
        <w:tc>
          <w:tcPr>
            <w:tcW w:w="0" w:type="auto"/>
            <w:vAlign w:val="bottom"/>
            <w:hideMark/>
          </w:tcPr>
          <w:p w:rsidR="00000000" w:rsidRDefault="009C7336">
            <w:pPr>
              <w:rPr>
                <w:rFonts w:eastAsia="Times New Roman"/>
                <w:sz w:val="20"/>
                <w:szCs w:val="20"/>
              </w:rPr>
            </w:pPr>
          </w:p>
        </w:tc>
      </w:tr>
      <w:tr w:rsidR="00000000">
        <w:trPr>
          <w:divId w:val="1891459887"/>
        </w:trPr>
        <w:tc>
          <w:tcPr>
            <w:tcW w:w="0" w:type="auto"/>
            <w:tcBorders>
              <w:bottom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Effect of translation of foreign denominated cash and cash equivalents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891459887"/>
        </w:trPr>
        <w:tc>
          <w:tcPr>
            <w:tcW w:w="0" w:type="auto"/>
            <w:tcBorders>
              <w:bottom w:val="single" w:sz="8"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Net increase/(decrease) in cash and cash equivalents and restricted cash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(975</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jc w:val="both"/>
        <w:divId w:val="1016225100"/>
        <w:rPr>
          <w:rFonts w:eastAsia="Times New Roman"/>
          <w:sz w:val="20"/>
          <w:szCs w:val="20"/>
        </w:rPr>
      </w:pPr>
      <w:r>
        <w:rPr>
          <w:rFonts w:ascii="Arial" w:eastAsia="Times New Roman" w:hAnsi="Arial" w:cs="Arial"/>
          <w:sz w:val="20"/>
          <w:szCs w:val="20"/>
        </w:rPr>
        <w:t>Significant sources and uses of cash for the years ended December 31, 2019 and 2018 are summarized below:</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Operating Activities</w:t>
      </w: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2019</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jc w:val="both"/>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9705936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The decrease in cash flow provided by operations during 2019 was primarily driven by changes in operating assets and </w:t>
            </w:r>
            <w:r>
              <w:rPr>
                <w:rFonts w:ascii="Arial" w:eastAsia="Times New Roman" w:hAnsi="Arial" w:cs="Arial"/>
                <w:sz w:val="20"/>
                <w:szCs w:val="20"/>
              </w:rPr>
              <w:t>liabilities. Our operating assets and liabilities fluctuate in the normal course due to various factors, including the impact of fluctuations in commodity prices and activity levels on working capital within our business segments, the timing of tax payment</w:t>
            </w:r>
            <w:r>
              <w:rPr>
                <w:rFonts w:ascii="Arial" w:eastAsia="Times New Roman" w:hAnsi="Arial" w:cs="Arial"/>
                <w:sz w:val="20"/>
                <w:szCs w:val="20"/>
              </w:rPr>
              <w:t>s, as well as timing of cash receipts and payments generally. Refer to Part II.</w:t>
            </w:r>
            <w:r>
              <w:rPr>
                <w:rFonts w:ascii="Arial" w:eastAsia="Times New Roman" w:hAnsi="Arial" w:cs="Arial"/>
                <w:i/>
                <w:iCs/>
                <w:sz w:val="20"/>
                <w:szCs w:val="20"/>
              </w:rPr>
              <w:t xml:space="preserve"> Item 8. Financial Statements and Supplementary Data - Note 28. Changes in Operating Assets and Liabilities</w:t>
            </w:r>
            <w:r>
              <w:rPr>
                <w:rFonts w:ascii="Arial" w:eastAsia="Times New Roman" w:hAnsi="Arial" w:cs="Arial"/>
                <w:sz w:val="20"/>
                <w:szCs w:val="20"/>
              </w:rPr>
              <w: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1266473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The factor above was partially offset by stronger contributions from our operating segments and contributions from new assets placed into service as discussed under </w:t>
            </w:r>
            <w:r>
              <w:rPr>
                <w:rFonts w:ascii="Arial" w:eastAsia="Times New Roman" w:hAnsi="Arial" w:cs="Arial"/>
                <w:i/>
                <w:iCs/>
                <w:sz w:val="20"/>
                <w:szCs w:val="20"/>
              </w:rPr>
              <w:t>Results of Operations</w:t>
            </w: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2018</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jc w:val="both"/>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14619068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The increase in cash flow provided by operations during 2018 was primarily driven by changes in operating assets and liabilities and stronger contributions from our operating segments.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Investing Activities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continue with the execution of our growth c</w:t>
      </w:r>
      <w:r>
        <w:rPr>
          <w:rFonts w:ascii="Arial" w:eastAsia="Times New Roman" w:hAnsi="Arial" w:cs="Arial"/>
          <w:sz w:val="20"/>
          <w:szCs w:val="20"/>
        </w:rPr>
        <w:t xml:space="preserve">apital program which is further described in Part II. </w:t>
      </w:r>
      <w:r>
        <w:rPr>
          <w:rFonts w:ascii="Arial" w:eastAsia="Times New Roman" w:hAnsi="Arial" w:cs="Arial"/>
          <w:i/>
          <w:iCs/>
          <w:sz w:val="20"/>
          <w:szCs w:val="20"/>
        </w:rPr>
        <w:t>Item 7. Management's Discussion and Analysis of Financial Condition and Results of Operations - Growth Projects - Commercially Secured Projects</w:t>
      </w:r>
      <w:r>
        <w:rPr>
          <w:rFonts w:ascii="Arial" w:eastAsia="Times New Roman" w:hAnsi="Arial" w:cs="Arial"/>
          <w:sz w:val="20"/>
          <w:szCs w:val="20"/>
        </w:rPr>
        <w:t>. The timing of project approval, construction and in-servi</w:t>
      </w:r>
      <w:r>
        <w:rPr>
          <w:rFonts w:ascii="Arial" w:eastAsia="Times New Roman" w:hAnsi="Arial" w:cs="Arial"/>
          <w:sz w:val="20"/>
          <w:szCs w:val="20"/>
        </w:rPr>
        <w:t>ce dates impacts the timing of cash requirements.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summary of additions to property, plant and equipment for the years ended December 31, 2019, 2018 and 2017 is set out below:</w:t>
      </w:r>
    </w:p>
    <w:tbl>
      <w:tblPr>
        <w:tblW w:w="5000" w:type="pct"/>
        <w:tblCellMar>
          <w:left w:w="0" w:type="dxa"/>
          <w:right w:w="0" w:type="dxa"/>
        </w:tblCellMar>
        <w:tblLook w:val="04A0" w:firstRow="1" w:lastRow="0" w:firstColumn="1" w:lastColumn="0" w:noHBand="0" w:noVBand="1"/>
      </w:tblPr>
      <w:tblGrid>
        <w:gridCol w:w="5564"/>
        <w:gridCol w:w="831"/>
        <w:gridCol w:w="83"/>
        <w:gridCol w:w="831"/>
        <w:gridCol w:w="83"/>
        <w:gridCol w:w="831"/>
        <w:gridCol w:w="83"/>
      </w:tblGrid>
      <w:tr w:rsidR="00000000">
        <w:trPr>
          <w:divId w:val="573853960"/>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573853960"/>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573853960"/>
        </w:trPr>
        <w:tc>
          <w:tcPr>
            <w:tcW w:w="0" w:type="auto"/>
            <w:tcBorders>
              <w:bottom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7385396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57385396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Liquids Pipelines</w:t>
            </w:r>
          </w:p>
        </w:tc>
        <w:tc>
          <w:tcPr>
            <w:tcW w:w="0" w:type="auto"/>
            <w:shd w:val="clear" w:color="auto" w:fill="D9D9D9"/>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b/>
                <w:bCs/>
                <w:sz w:val="20"/>
                <w:szCs w:val="20"/>
              </w:rPr>
              <w:t>2,548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2,797</w:t>
            </w:r>
          </w:p>
        </w:tc>
        <w:tc>
          <w:tcPr>
            <w:tcW w:w="0" w:type="auto"/>
            <w:vAlign w:val="bottom"/>
            <w:hideMark/>
          </w:tcPr>
          <w:p w:rsidR="00000000" w:rsidRDefault="009C7336">
            <w:pPr>
              <w:rPr>
                <w:rFonts w:eastAsia="Times New Roman"/>
                <w:sz w:val="20"/>
                <w:szCs w:val="20"/>
              </w:rPr>
            </w:pPr>
          </w:p>
        </w:tc>
      </w:tr>
      <w:tr w:rsidR="00000000">
        <w:trPr>
          <w:divId w:val="57385396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Transmission and Midstream</w:t>
            </w:r>
          </w:p>
        </w:tc>
        <w:tc>
          <w:tcPr>
            <w:tcW w:w="0" w:type="auto"/>
            <w:shd w:val="clear" w:color="auto" w:fill="D9D9D9"/>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b/>
                <w:bCs/>
                <w:sz w:val="20"/>
                <w:szCs w:val="20"/>
              </w:rPr>
              <w:t>1,695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2,578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3,883</w:t>
            </w:r>
          </w:p>
        </w:tc>
        <w:tc>
          <w:tcPr>
            <w:tcW w:w="0" w:type="auto"/>
            <w:vAlign w:val="bottom"/>
            <w:hideMark/>
          </w:tcPr>
          <w:p w:rsidR="00000000" w:rsidRDefault="009C7336">
            <w:pPr>
              <w:rPr>
                <w:rFonts w:eastAsia="Times New Roman"/>
                <w:sz w:val="20"/>
                <w:szCs w:val="20"/>
              </w:rPr>
            </w:pPr>
          </w:p>
        </w:tc>
      </w:tr>
      <w:tr w:rsidR="00000000">
        <w:trPr>
          <w:divId w:val="57385396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Distribution and Storage</w:t>
            </w:r>
          </w:p>
        </w:tc>
        <w:tc>
          <w:tcPr>
            <w:tcW w:w="0" w:type="auto"/>
            <w:shd w:val="clear" w:color="auto" w:fill="D9D9D9"/>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b/>
                <w:bCs/>
                <w:sz w:val="20"/>
                <w:szCs w:val="20"/>
              </w:rPr>
              <w:t>1,100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1,177</w:t>
            </w:r>
          </w:p>
        </w:tc>
        <w:tc>
          <w:tcPr>
            <w:tcW w:w="0" w:type="auto"/>
            <w:vAlign w:val="bottom"/>
            <w:hideMark/>
          </w:tcPr>
          <w:p w:rsidR="00000000" w:rsidRDefault="009C7336">
            <w:pPr>
              <w:rPr>
                <w:rFonts w:eastAsia="Times New Roman"/>
                <w:sz w:val="20"/>
                <w:szCs w:val="20"/>
              </w:rPr>
            </w:pPr>
          </w:p>
        </w:tc>
      </w:tr>
      <w:tr w:rsidR="00000000">
        <w:trPr>
          <w:divId w:val="57385396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xml:space="preserve">Renewable Power Generation </w:t>
            </w:r>
          </w:p>
        </w:tc>
        <w:tc>
          <w:tcPr>
            <w:tcW w:w="0" w:type="auto"/>
            <w:shd w:val="clear" w:color="auto" w:fill="D9D9D9"/>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b/>
                <w:bCs/>
                <w:sz w:val="20"/>
                <w:szCs w:val="20"/>
              </w:rPr>
              <w:t>23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321</w:t>
            </w:r>
          </w:p>
        </w:tc>
        <w:tc>
          <w:tcPr>
            <w:tcW w:w="0" w:type="auto"/>
            <w:vAlign w:val="bottom"/>
            <w:hideMark/>
          </w:tcPr>
          <w:p w:rsidR="00000000" w:rsidRDefault="009C7336">
            <w:pPr>
              <w:rPr>
                <w:rFonts w:eastAsia="Times New Roman"/>
                <w:sz w:val="20"/>
                <w:szCs w:val="20"/>
              </w:rPr>
            </w:pPr>
          </w:p>
        </w:tc>
      </w:tr>
      <w:tr w:rsidR="00000000">
        <w:trPr>
          <w:divId w:val="57385396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Energy Services</w:t>
            </w:r>
          </w:p>
        </w:tc>
        <w:tc>
          <w:tcPr>
            <w:tcW w:w="0" w:type="auto"/>
            <w:shd w:val="clear" w:color="auto" w:fill="D9D9D9"/>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vAlign w:val="bottom"/>
            <w:hideMark/>
          </w:tcPr>
          <w:p w:rsidR="00000000" w:rsidRDefault="009C7336">
            <w:pPr>
              <w:rPr>
                <w:rFonts w:eastAsia="Times New Roman"/>
                <w:sz w:val="20"/>
                <w:szCs w:val="20"/>
              </w:rPr>
            </w:pPr>
          </w:p>
        </w:tc>
      </w:tr>
      <w:tr w:rsidR="00000000">
        <w:trPr>
          <w:divId w:val="573853960"/>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Eliminations and Other</w:t>
            </w:r>
          </w:p>
        </w:tc>
        <w:tc>
          <w:tcPr>
            <w:tcW w:w="0" w:type="auto"/>
            <w:tcBorders>
              <w:bottom w:val="single" w:sz="6" w:space="0" w:color="000000"/>
            </w:tcBorders>
            <w:shd w:val="clear" w:color="auto" w:fill="D9D9D9"/>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b/>
                <w:bCs/>
                <w:sz w:val="20"/>
                <w:szCs w:val="20"/>
              </w:rPr>
              <w:t>124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73853960"/>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Total capital expenditures</w:t>
            </w:r>
          </w:p>
        </w:tc>
        <w:tc>
          <w:tcPr>
            <w:tcW w:w="0" w:type="auto"/>
            <w:tcBorders>
              <w:bottom w:val="single" w:sz="12" w:space="0" w:color="000000"/>
            </w:tcBorders>
            <w:shd w:val="clear" w:color="auto" w:fill="D9D9D9"/>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b/>
                <w:bCs/>
                <w:sz w:val="20"/>
                <w:szCs w:val="20"/>
              </w:rPr>
              <w:t>5,492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6,806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8,287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26414754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77</w:t>
      </w:r>
    </w:p>
    <w:p w:rsidR="00000000" w:rsidRDefault="009C7336">
      <w:pPr>
        <w:divId w:val="1016225100"/>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9C7336">
      <w:pPr>
        <w:divId w:val="209473635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2019</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increase in cash used in investing activities primarily resulted from the following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4074063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Lower proceeds from asset dispositions in 2019 compared with 2018. In 2019, the proceeds from dispositions refl</w:t>
            </w:r>
            <w:r>
              <w:rPr>
                <w:rFonts w:ascii="Arial" w:eastAsia="Times New Roman" w:hAnsi="Arial" w:cs="Arial"/>
                <w:sz w:val="20"/>
                <w:szCs w:val="20"/>
              </w:rPr>
              <w:t>ects the sale of the federally regulated portion of our Canadian natural gas gathering and processing businesses assets, St. Lawrence Gas and EGNB. In 2018, the proceeds from dispositions reflects the sale of MOLP, a portion of our renewable assets and the</w:t>
            </w:r>
            <w:r>
              <w:rPr>
                <w:rFonts w:ascii="Arial" w:eastAsia="Times New Roman" w:hAnsi="Arial" w:cs="Arial"/>
                <w:sz w:val="20"/>
                <w:szCs w:val="20"/>
              </w:rPr>
              <w:t xml:space="preserve"> provincially regulated portion of our Canadian natural gas gathering and processing businesses assets.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738906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2019 of a distribution received from Sabal Trail in 2018 as a partial return of capital for construction and development costs pre</w:t>
            </w:r>
            <w:r>
              <w:rPr>
                <w:rFonts w:ascii="Arial" w:eastAsia="Times New Roman" w:hAnsi="Arial" w:cs="Arial"/>
                <w:sz w:val="20"/>
                <w:szCs w:val="20"/>
              </w:rPr>
              <w:t xml:space="preserve">viously funded by Sabal Trail's partners. </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2018</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decrease in cash used in investing activities primarily resulted from the following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7158542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Higher proceeds from asset dispositions in 2018 compared with 2017 primarily due to the sale of MOLP, a portion of our renewable assets and the provincially regulated portion of our Canadian natural gas gathering and processing businesses assets in 2018.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8339854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absence in 2018 of the acquisition of an interest in the Bakken Pipeline System in 2017.</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Financing Activities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2019</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decrease in cash used in financing activities primarily resulted from the following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949223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Increased commercial paper and credit facility draws and increased long-term debt issued in 2019 compared with 2018, partially offset by higher repayments of maturing long-term debt.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28166590"/>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Decreased distributions to noncontrolling interests and redeemabl</w:t>
            </w:r>
            <w:r>
              <w:rPr>
                <w:rFonts w:ascii="Arial" w:eastAsia="Times New Roman" w:hAnsi="Arial" w:cs="Arial"/>
                <w:sz w:val="20"/>
                <w:szCs w:val="20"/>
              </w:rPr>
              <w:t>e noncontrolling interests in 2019 primarily as a result of the Sponsored Vehicles buy-in in the fourth quarter of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612623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The absence in 2019 of proceeds received from the sale of a portion of our interest in our Canadian and United States renewable </w:t>
            </w:r>
            <w:r>
              <w:rPr>
                <w:rFonts w:ascii="Arial" w:eastAsia="Times New Roman" w:hAnsi="Arial" w:cs="Arial"/>
                <w:sz w:val="20"/>
                <w:szCs w:val="20"/>
              </w:rPr>
              <w:t>assets to the Canada Pension Plan Investment Board (CPPIB) in the third quarter of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0734993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above factors were partially offset by higher common share dividend payments in 2019 due to the increase in the common share dividend rate and an increase in the number of common shares outstanding in connection with the Sponsored Vehicles buy-in in th</w:t>
            </w:r>
            <w:r>
              <w:rPr>
                <w:rFonts w:ascii="Arial" w:eastAsia="Times New Roman" w:hAnsi="Arial" w:cs="Arial"/>
                <w:sz w:val="20"/>
                <w:szCs w:val="20"/>
              </w:rPr>
              <w:t>e fourth quarter of 2018.</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2018</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increase in cash used in financing activities primarily resulted from the following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4387645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Decreased long-term debt issuances and common shares issued in 2018 when compared with 2017, partially offset by lower repayments of maturing long-term debt.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9613409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Higher common share dividend payments in 2018 due to the increase in the common share divid</w:t>
            </w:r>
            <w:r>
              <w:rPr>
                <w:rFonts w:ascii="Arial" w:eastAsia="Times New Roman" w:hAnsi="Arial" w:cs="Arial"/>
                <w:sz w:val="20"/>
                <w:szCs w:val="20"/>
              </w:rPr>
              <w:t>end rate and an increase in the number of common shares outstanding as a result of common shares issued in connection with the Merger Transaction and the issuance of approximately 33 million common shares in December 2017 in a private placement offering.</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6234469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Proceeds received from the sale of a portion of our interest in our Canadian and United States renewable assets to the CPPIB in the third quarter of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1288801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Decreased contributions from noncontrolling interests and redeemable noncontrolling int</w:t>
            </w:r>
            <w:r>
              <w:rPr>
                <w:rFonts w:ascii="Arial" w:eastAsia="Times New Roman" w:hAnsi="Arial" w:cs="Arial"/>
                <w:sz w:val="20"/>
                <w:szCs w:val="20"/>
              </w:rPr>
              <w:t>erests in 2018 primarily due to a secondary public offering in 2017 attributable to our holdings in Enbridge Income Fund Holdings Inc. (ENF).</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148701841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78</w:t>
      </w:r>
    </w:p>
    <w:p w:rsidR="00000000" w:rsidRDefault="009C7336">
      <w:pPr>
        <w:divId w:val="1016225100"/>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9C7336">
      <w:pPr>
        <w:divId w:val="34709722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Preference Share Issuances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Since July 2011, we have issued 315 million preference shares for gross proceeds of approximately $7.9 billion with the following characteristics.</w:t>
      </w:r>
    </w:p>
    <w:tbl>
      <w:tblPr>
        <w:tblW w:w="5000" w:type="pct"/>
        <w:tblCellMar>
          <w:left w:w="0" w:type="dxa"/>
          <w:right w:w="0" w:type="dxa"/>
        </w:tblCellMar>
        <w:tblLook w:val="04A0" w:firstRow="1" w:lastRow="0" w:firstColumn="1" w:lastColumn="0" w:noHBand="0" w:noVBand="1"/>
      </w:tblPr>
      <w:tblGrid>
        <w:gridCol w:w="821"/>
        <w:gridCol w:w="1154"/>
        <w:gridCol w:w="1403"/>
        <w:gridCol w:w="173"/>
        <w:gridCol w:w="905"/>
        <w:gridCol w:w="79"/>
        <w:gridCol w:w="1149"/>
        <w:gridCol w:w="1569"/>
        <w:gridCol w:w="74"/>
        <w:gridCol w:w="905"/>
        <w:gridCol w:w="74"/>
      </w:tblGrid>
      <w:tr w:rsidR="00000000">
        <w:trPr>
          <w:divId w:val="916791780"/>
        </w:trPr>
        <w:tc>
          <w:tcPr>
            <w:tcW w:w="0" w:type="auto"/>
            <w:gridSpan w:val="11"/>
            <w:vAlign w:val="center"/>
            <w:hideMark/>
          </w:tcPr>
          <w:p w:rsidR="00000000" w:rsidRDefault="009C7336">
            <w:pPr>
              <w:spacing w:line="288" w:lineRule="auto"/>
              <w:rPr>
                <w:rFonts w:eastAsia="Times New Roman"/>
                <w:sz w:val="20"/>
                <w:szCs w:val="20"/>
              </w:rPr>
            </w:pPr>
          </w:p>
        </w:tc>
      </w:tr>
      <w:tr w:rsidR="00000000">
        <w:trPr>
          <w:divId w:val="916791780"/>
        </w:trPr>
        <w:tc>
          <w:tcPr>
            <w:tcW w:w="500" w:type="pct"/>
            <w:vAlign w:val="center"/>
            <w:hideMark/>
          </w:tcPr>
          <w:p w:rsidR="00000000" w:rsidRDefault="009C7336">
            <w:pPr>
              <w:rPr>
                <w:rFonts w:eastAsia="Times New Roman"/>
                <w:sz w:val="20"/>
                <w:szCs w:val="20"/>
              </w:rPr>
            </w:pPr>
          </w:p>
        </w:tc>
        <w:tc>
          <w:tcPr>
            <w:tcW w:w="700" w:type="pct"/>
            <w:vAlign w:val="center"/>
            <w:hideMark/>
          </w:tcPr>
          <w:p w:rsidR="00000000" w:rsidRDefault="009C7336">
            <w:pPr>
              <w:rPr>
                <w:rFonts w:eastAsia="Times New Roman"/>
                <w:sz w:val="20"/>
                <w:szCs w:val="20"/>
              </w:rPr>
            </w:pPr>
          </w:p>
        </w:tc>
        <w:tc>
          <w:tcPr>
            <w:tcW w:w="8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00" w:type="pct"/>
            <w:vAlign w:val="center"/>
            <w:hideMark/>
          </w:tcPr>
          <w:p w:rsidR="00000000" w:rsidRDefault="009C7336">
            <w:pPr>
              <w:rPr>
                <w:rFonts w:eastAsia="Times New Roman"/>
                <w:sz w:val="20"/>
                <w:szCs w:val="20"/>
              </w:rPr>
            </w:pPr>
          </w:p>
        </w:tc>
        <w:tc>
          <w:tcPr>
            <w:tcW w:w="9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1679178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6162141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Gross Proceeds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Dividend Rate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Dividend</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Per Share</w:t>
            </w:r>
          </w:p>
          <w:p w:rsidR="00000000" w:rsidRDefault="009C7336">
            <w:pPr>
              <w:jc w:val="right"/>
              <w:rPr>
                <w:rFonts w:eastAsia="Times New Roman"/>
                <w:sz w:val="16"/>
                <w:szCs w:val="16"/>
              </w:rPr>
            </w:pPr>
            <w:r>
              <w:rPr>
                <w:rFonts w:ascii="Arial" w:eastAsia="Times New Roman" w:hAnsi="Arial" w:cs="Arial"/>
                <w:sz w:val="16"/>
                <w:szCs w:val="16"/>
              </w:rPr>
              <w:t>Base</w:t>
            </w:r>
          </w:p>
          <w:p w:rsidR="00000000" w:rsidRDefault="009C7336">
            <w:pPr>
              <w:jc w:val="right"/>
              <w:rPr>
                <w:rFonts w:eastAsia="Times New Roman"/>
                <w:sz w:val="16"/>
                <w:szCs w:val="16"/>
              </w:rPr>
            </w:pPr>
            <w:r>
              <w:rPr>
                <w:rFonts w:ascii="Arial" w:eastAsia="Times New Roman" w:hAnsi="Arial" w:cs="Arial"/>
                <w:sz w:val="16"/>
                <w:szCs w:val="16"/>
              </w:rPr>
              <w:t>Redemption</w:t>
            </w:r>
          </w:p>
          <w:p w:rsidR="00000000" w:rsidRDefault="009C7336">
            <w:pPr>
              <w:jc w:val="right"/>
              <w:rPr>
                <w:rFonts w:eastAsia="Times New Roman"/>
                <w:sz w:val="16"/>
                <w:szCs w:val="16"/>
              </w:rPr>
            </w:pPr>
            <w:r>
              <w:rPr>
                <w:rFonts w:ascii="Arial" w:eastAsia="Times New Roman" w:hAnsi="Arial" w:cs="Arial"/>
                <w:sz w:val="16"/>
                <w:szCs w:val="16"/>
              </w:rPr>
              <w:t>Value</w:t>
            </w:r>
            <w:r>
              <w:rPr>
                <w:rFonts w:ascii="Arial" w:eastAsia="Times New Roman" w:hAnsi="Arial" w:cs="Arial"/>
                <w:sz w:val="10"/>
                <w:szCs w:val="10"/>
                <w:vertAlign w:val="superscript"/>
              </w:rPr>
              <w:t>2</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Redemption</w:t>
            </w:r>
          </w:p>
          <w:p w:rsidR="00000000" w:rsidRDefault="009C7336">
            <w:pPr>
              <w:jc w:val="right"/>
              <w:rPr>
                <w:rFonts w:eastAsia="Times New Roman"/>
                <w:sz w:val="16"/>
                <w:szCs w:val="16"/>
              </w:rPr>
            </w:pPr>
            <w:r>
              <w:rPr>
                <w:rFonts w:ascii="Arial" w:eastAsia="Times New Roman" w:hAnsi="Arial" w:cs="Arial"/>
                <w:sz w:val="16"/>
                <w:szCs w:val="16"/>
              </w:rPr>
              <w:t>and Conversion</w:t>
            </w:r>
          </w:p>
          <w:p w:rsidR="00000000" w:rsidRDefault="009C7336">
            <w:pPr>
              <w:jc w:val="right"/>
              <w:rPr>
                <w:rFonts w:eastAsia="Times New Roman"/>
                <w:sz w:val="16"/>
                <w:szCs w:val="16"/>
              </w:rPr>
            </w:pPr>
            <w:r>
              <w:rPr>
                <w:rFonts w:ascii="Arial" w:eastAsia="Times New Roman" w:hAnsi="Arial" w:cs="Arial"/>
                <w:sz w:val="16"/>
                <w:szCs w:val="16"/>
              </w:rPr>
              <w:t>Option Date</w:t>
            </w:r>
            <w:r>
              <w:rPr>
                <w:rFonts w:ascii="Arial" w:eastAsia="Times New Roman" w:hAnsi="Arial" w:cs="Arial"/>
                <w:sz w:val="10"/>
                <w:szCs w:val="10"/>
                <w:vertAlign w:val="superscript"/>
              </w:rPr>
              <w:t>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Right to</w:t>
            </w:r>
          </w:p>
          <w:p w:rsidR="00000000" w:rsidRDefault="009C7336">
            <w:pPr>
              <w:jc w:val="right"/>
              <w:rPr>
                <w:rFonts w:eastAsia="Times New Roman"/>
                <w:sz w:val="16"/>
                <w:szCs w:val="16"/>
              </w:rPr>
            </w:pPr>
            <w:r>
              <w:rPr>
                <w:rFonts w:ascii="Arial" w:eastAsia="Times New Roman" w:hAnsi="Arial" w:cs="Arial"/>
                <w:sz w:val="16"/>
                <w:szCs w:val="16"/>
              </w:rPr>
              <w:t>Convert</w:t>
            </w:r>
          </w:p>
          <w:p w:rsidR="00000000" w:rsidRDefault="009C7336">
            <w:pPr>
              <w:jc w:val="right"/>
              <w:rPr>
                <w:rFonts w:eastAsia="Times New Roman"/>
                <w:sz w:val="16"/>
                <w:szCs w:val="16"/>
              </w:rPr>
            </w:pPr>
            <w:r>
              <w:rPr>
                <w:rFonts w:ascii="Arial" w:eastAsia="Times New Roman" w:hAnsi="Arial" w:cs="Arial"/>
                <w:sz w:val="16"/>
                <w:szCs w:val="16"/>
              </w:rPr>
              <w:t>Into</w:t>
            </w:r>
            <w:r>
              <w:rPr>
                <w:rFonts w:ascii="Arial" w:eastAsia="Times New Roman" w:hAnsi="Arial" w:cs="Arial"/>
                <w:sz w:val="10"/>
                <w:szCs w:val="10"/>
                <w:vertAlign w:val="superscript"/>
              </w:rPr>
              <w:t>3,4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16791780"/>
        </w:trPr>
        <w:tc>
          <w:tcPr>
            <w:tcW w:w="0" w:type="auto"/>
            <w:gridSpan w:val="4"/>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(Canadian dollars, unless otherwise stated)</w:t>
            </w:r>
          </w:p>
        </w:tc>
        <w:tc>
          <w:tcPr>
            <w:tcW w:w="0" w:type="auto"/>
            <w:tcMar>
              <w:top w:w="30" w:type="dxa"/>
              <w:left w:w="30" w:type="dxa"/>
              <w:bottom w:w="30" w:type="dxa"/>
              <w:right w:w="0" w:type="dxa"/>
            </w:tcMar>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A</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$125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$1.37500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B</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$457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$0.85360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C</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divId w:val="1704944331"/>
              <w:rPr>
                <w:rFonts w:eastAsia="Times New Roman"/>
                <w:sz w:val="16"/>
                <w:szCs w:val="16"/>
              </w:rPr>
            </w:pPr>
            <w:r>
              <w:rPr>
                <w:rFonts w:ascii="Arial" w:eastAsia="Times New Roman" w:hAnsi="Arial" w:cs="Arial"/>
                <w:sz w:val="16"/>
                <w:szCs w:val="16"/>
              </w:rPr>
              <w:t>Series C</w:t>
            </w:r>
            <w:r>
              <w:rPr>
                <w:rFonts w:ascii="Arial" w:eastAsia="Times New Roman" w:hAnsi="Arial" w:cs="Arial"/>
                <w:sz w:val="10"/>
                <w:szCs w:val="10"/>
                <w:vertAlign w:val="superscript"/>
              </w:rPr>
              <w:t>5</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3-month treasury bill plus 2.40%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B</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divId w:val="800077392"/>
              <w:rPr>
                <w:rFonts w:eastAsia="Times New Roman"/>
                <w:sz w:val="16"/>
                <w:szCs w:val="16"/>
              </w:rPr>
            </w:pPr>
            <w:r>
              <w:rPr>
                <w:rFonts w:ascii="Arial" w:eastAsia="Times New Roman" w:hAnsi="Arial" w:cs="Arial"/>
                <w:sz w:val="16"/>
                <w:szCs w:val="16"/>
              </w:rPr>
              <w:t>Series D</w:t>
            </w:r>
            <w:r>
              <w:rPr>
                <w:rFonts w:ascii="Arial" w:eastAsia="Times New Roman" w:hAnsi="Arial" w:cs="Arial"/>
                <w:sz w:val="10"/>
                <w:szCs w:val="10"/>
                <w:vertAlign w:val="superscript"/>
              </w:rPr>
              <w:t>6</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$450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$1.11500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E</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divId w:val="701563044"/>
              <w:rPr>
                <w:rFonts w:eastAsia="Times New Roman"/>
                <w:sz w:val="16"/>
                <w:szCs w:val="16"/>
              </w:rPr>
            </w:pPr>
            <w:r>
              <w:rPr>
                <w:rFonts w:ascii="Arial" w:eastAsia="Times New Roman" w:hAnsi="Arial" w:cs="Arial"/>
                <w:sz w:val="16"/>
                <w:szCs w:val="16"/>
              </w:rPr>
              <w:t>Series F</w:t>
            </w:r>
            <w:r>
              <w:rPr>
                <w:rFonts w:ascii="Arial" w:eastAsia="Times New Roman" w:hAnsi="Arial" w:cs="Arial"/>
                <w:sz w:val="10"/>
                <w:szCs w:val="10"/>
                <w:vertAlign w:val="superscript"/>
              </w:rPr>
              <w:t>6</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$500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$1.17224</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G</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divId w:val="184907180"/>
              <w:rPr>
                <w:rFonts w:eastAsia="Times New Roman"/>
                <w:sz w:val="16"/>
                <w:szCs w:val="16"/>
              </w:rPr>
            </w:pPr>
            <w:r>
              <w:rPr>
                <w:rFonts w:ascii="Arial" w:eastAsia="Times New Roman" w:hAnsi="Arial" w:cs="Arial"/>
                <w:sz w:val="16"/>
                <w:szCs w:val="16"/>
              </w:rPr>
              <w:t>Series H</w:t>
            </w:r>
            <w:r>
              <w:rPr>
                <w:rFonts w:ascii="Arial" w:eastAsia="Times New Roman" w:hAnsi="Arial" w:cs="Arial"/>
                <w:sz w:val="10"/>
                <w:szCs w:val="10"/>
                <w:vertAlign w:val="superscript"/>
              </w:rPr>
              <w:t>6</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$350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$1.09400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I</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J</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US$200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US$1.22160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K</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L</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US$400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US$1.23972</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M</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divId w:val="1917085749"/>
              <w:rPr>
                <w:rFonts w:eastAsia="Times New Roman"/>
                <w:sz w:val="16"/>
                <w:szCs w:val="16"/>
              </w:rPr>
            </w:pPr>
            <w:r>
              <w:rPr>
                <w:rFonts w:ascii="Arial" w:eastAsia="Times New Roman" w:hAnsi="Arial" w:cs="Arial"/>
                <w:sz w:val="16"/>
                <w:szCs w:val="16"/>
              </w:rPr>
              <w:t>Series N</w:t>
            </w:r>
            <w:r>
              <w:rPr>
                <w:rFonts w:ascii="Arial" w:eastAsia="Times New Roman" w:hAnsi="Arial" w:cs="Arial"/>
                <w:sz w:val="10"/>
                <w:szCs w:val="10"/>
                <w:vertAlign w:val="superscript"/>
              </w:rPr>
              <w:t>6</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$450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$1.27152</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December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O</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P</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$400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$1.09476</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Q</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R</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$400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$1.01825</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w:t>
            </w:r>
            <w:r>
              <w:rPr>
                <w:rFonts w:ascii="Arial" w:eastAsia="Times New Roman" w:hAnsi="Arial" w:cs="Arial"/>
                <w:sz w:val="16"/>
                <w:szCs w:val="16"/>
              </w:rPr>
              <w:t>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S</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divId w:val="1863131686"/>
              <w:rPr>
                <w:rFonts w:eastAsia="Times New Roman"/>
                <w:sz w:val="16"/>
                <w:szCs w:val="16"/>
              </w:rPr>
            </w:pPr>
            <w:r>
              <w:rPr>
                <w:rFonts w:ascii="Arial" w:eastAsia="Times New Roman" w:hAnsi="Arial" w:cs="Arial"/>
                <w:sz w:val="16"/>
                <w:szCs w:val="16"/>
              </w:rPr>
              <w:t>Series 1</w:t>
            </w:r>
            <w:r>
              <w:rPr>
                <w:rFonts w:ascii="Arial" w:eastAsia="Times New Roman" w:hAnsi="Arial" w:cs="Arial"/>
                <w:sz w:val="10"/>
                <w:szCs w:val="10"/>
                <w:vertAlign w:val="superscript"/>
              </w:rPr>
              <w:t>6</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US$400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US$1.48728</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2</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3</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$600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$0.93425</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4</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5</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US$200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US$1.34383</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6</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7</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$250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$1.11224</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8</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9</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$275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$1.02424</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December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10</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11</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$500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$1.10000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12</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13</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$350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$1.10000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14</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15</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$275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$1.10000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16</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17</w:t>
            </w:r>
          </w:p>
        </w:tc>
        <w:tc>
          <w:tcPr>
            <w:tcW w:w="0" w:type="auto"/>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$750 million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$1.28750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18</w:t>
            </w:r>
          </w:p>
        </w:tc>
        <w:tc>
          <w:tcPr>
            <w:tcW w:w="0" w:type="auto"/>
            <w:vAlign w:val="bottom"/>
            <w:hideMark/>
          </w:tcPr>
          <w:p w:rsidR="00000000" w:rsidRDefault="009C7336">
            <w:pPr>
              <w:rPr>
                <w:rFonts w:eastAsia="Times New Roman"/>
                <w:sz w:val="20"/>
                <w:szCs w:val="20"/>
              </w:rPr>
            </w:pPr>
          </w:p>
        </w:tc>
      </w:tr>
      <w:tr w:rsidR="00000000">
        <w:trPr>
          <w:divId w:val="91679178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Series 19</w:t>
            </w:r>
          </w:p>
        </w:tc>
        <w:tc>
          <w:tcPr>
            <w:tcW w:w="0" w:type="auto"/>
            <w:tcBorders>
              <w:bottom w:val="single" w:sz="12" w:space="0" w:color="000000"/>
            </w:tcBorders>
            <w:tcMar>
              <w:top w:w="30" w:type="dxa"/>
              <w:left w:w="30" w:type="dxa"/>
              <w:bottom w:w="30" w:type="dxa"/>
              <w:right w:w="30" w:type="dxa"/>
            </w:tcMar>
            <w:hideMark/>
          </w:tcPr>
          <w:p w:rsidR="00000000" w:rsidRDefault="009C7336">
            <w:pPr>
              <w:jc w:val="right"/>
              <w:rPr>
                <w:rFonts w:eastAsia="Times New Roman"/>
                <w:sz w:val="16"/>
                <w:szCs w:val="16"/>
              </w:rPr>
            </w:pPr>
            <w:r>
              <w:rPr>
                <w:rFonts w:ascii="Arial" w:eastAsia="Times New Roman" w:hAnsi="Arial" w:cs="Arial"/>
                <w:sz w:val="16"/>
                <w:szCs w:val="16"/>
              </w:rPr>
              <w:t>$500 million</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$1.22500</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20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53479379"/>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The holder is entitled to receive a fixed, cumulative, quarterly preferential dividend, as declared by the Board of Directors. With the exception of Series A and Series C Preference Shares, such fixed dividend rate resets every five years beginning on the </w:t>
            </w:r>
            <w:r>
              <w:rPr>
                <w:rFonts w:ascii="Arial" w:eastAsia="Times New Roman" w:hAnsi="Arial" w:cs="Arial"/>
                <w:i/>
                <w:iCs/>
                <w:sz w:val="16"/>
                <w:szCs w:val="16"/>
              </w:rPr>
              <w:t>initial redemption and conversion option date. The Series 17 and Series 19 Preference Shares contain a feature where the fixed dividend rate, when reset every five years, will not be less than 5.15% and 4.90%, respectively. No other series of Preference Sh</w:t>
            </w:r>
            <w:r>
              <w:rPr>
                <w:rFonts w:ascii="Arial" w:eastAsia="Times New Roman" w:hAnsi="Arial" w:cs="Arial"/>
                <w:i/>
                <w:iCs/>
                <w:sz w:val="16"/>
                <w:szCs w:val="16"/>
              </w:rPr>
              <w:t>ares has this feature.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32871420"/>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Series </w:t>
            </w:r>
            <w:r>
              <w:rPr>
                <w:rFonts w:ascii="Arial" w:eastAsia="Times New Roman" w:hAnsi="Arial" w:cs="Arial"/>
                <w:i/>
                <w:iCs/>
                <w:sz w:val="16"/>
                <w:szCs w:val="16"/>
              </w:rPr>
              <w:t>A Preference Shares may be redeemed any time at our option. For all other series of Preference Shares, we, may at our option, redeem all or a portion of the outstanding Preference Shares for the Base Redemption Value per share plus all accrued and unpaid d</w:t>
            </w:r>
            <w:r>
              <w:rPr>
                <w:rFonts w:ascii="Arial" w:eastAsia="Times New Roman" w:hAnsi="Arial" w:cs="Arial"/>
                <w:i/>
                <w:iCs/>
                <w:sz w:val="16"/>
                <w:szCs w:val="16"/>
              </w:rPr>
              <w:t>ividends on the Redemption Option Date and on every fifth anniversary thereafter.</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02253218"/>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holder will have the right, subject to certain conditions, to convert their shares into Cumulative Redeemable Preference Shares of a specified series on a one-for-</w:t>
            </w:r>
            <w:r>
              <w:rPr>
                <w:rFonts w:ascii="Arial" w:eastAsia="Times New Roman" w:hAnsi="Arial" w:cs="Arial"/>
                <w:i/>
                <w:iCs/>
                <w:sz w:val="16"/>
                <w:szCs w:val="16"/>
              </w:rPr>
              <w:t>one basis on the Conversion Option Date and every fifth anniversary thereafter at an ascribed issue price equal to the Base Redemption Value.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75626927"/>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With the exception of Series A Preference Shares, after the redemption and conversion option dates, holders</w:t>
            </w:r>
            <w:r>
              <w:rPr>
                <w:rFonts w:ascii="Arial" w:eastAsia="Times New Roman" w:hAnsi="Arial" w:cs="Arial"/>
                <w:i/>
                <w:iCs/>
                <w:sz w:val="16"/>
                <w:szCs w:val="16"/>
              </w:rPr>
              <w:t xml:space="preserve"> may elect to receive quarterly floating rate cumulative dividends per share at a rate equal to: $25 x (number of days in quarter/365) x 90 day Government of Canada treasury bill rate </w:t>
            </w:r>
            <w:r>
              <w:rPr>
                <w:rFonts w:ascii="Arial" w:eastAsia="Times New Roman" w:hAnsi="Arial" w:cs="Arial"/>
                <w:sz w:val="16"/>
                <w:szCs w:val="16"/>
              </w:rPr>
              <w:t>+</w:t>
            </w:r>
            <w:r>
              <w:rPr>
                <w:rFonts w:ascii="Arial" w:eastAsia="Times New Roman" w:hAnsi="Arial" w:cs="Arial"/>
                <w:i/>
                <w:iCs/>
                <w:sz w:val="16"/>
                <w:szCs w:val="16"/>
              </w:rPr>
              <w:t xml:space="preserve"> 2.4% (Series C), 2.4% (Series E), 2.5% (Series G), 2.1% (Series I), 2.</w:t>
            </w:r>
            <w:r>
              <w:rPr>
                <w:rFonts w:ascii="Arial" w:eastAsia="Times New Roman" w:hAnsi="Arial" w:cs="Arial"/>
                <w:i/>
                <w:iCs/>
                <w:sz w:val="16"/>
                <w:szCs w:val="16"/>
              </w:rPr>
              <w:t>7% (Series O), 2.5% (Series Q), 2.5% (Series S), 2.4% (Series 4), 2.6% (Series 8), 2.7% (Series 10), 2.6% (Series 12), 2.7% (Series 14), 2.7% (Series 16), 4.1% (Series 18) or 3.2% (Series 20); or US$25 x (number of days in quarter/365) x three-month United</w:t>
            </w:r>
            <w:r>
              <w:rPr>
                <w:rFonts w:ascii="Arial" w:eastAsia="Times New Roman" w:hAnsi="Arial" w:cs="Arial"/>
                <w:i/>
                <w:iCs/>
                <w:sz w:val="16"/>
                <w:szCs w:val="16"/>
              </w:rPr>
              <w:t xml:space="preserve"> States Government treasury bill rate + 3.1% (Series K), 3.2% (Series M), 3.1% (Series 2) or 2.8% (Series 6).</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35323196"/>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floating quarterly dividend amount for the Series C Preference Shares was decreased to $0.25395 from $0.25459 on March 1, 2019, was increased to $0.25647 from $0.25395 on June 1, 2019, was decreased to $0.25243 from $0.25647 on September 1, 2019 and wa</w:t>
            </w:r>
            <w:r>
              <w:rPr>
                <w:rFonts w:ascii="Arial" w:eastAsia="Times New Roman" w:hAnsi="Arial" w:cs="Arial"/>
                <w:i/>
                <w:iCs/>
                <w:sz w:val="16"/>
                <w:szCs w:val="16"/>
              </w:rPr>
              <w:t xml:space="preserve">s increased to $0.25305 from $0.25243 on December 1, 2019, due to reset on a quarterly basis following the issuance thereof.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45559482"/>
              <w:rPr>
                <w:rFonts w:eastAsia="Times New Roman"/>
                <w:sz w:val="16"/>
                <w:szCs w:val="16"/>
              </w:rPr>
            </w:pPr>
            <w:r>
              <w:rPr>
                <w:rFonts w:ascii="Arial" w:eastAsia="Times New Roman" w:hAnsi="Arial" w:cs="Arial"/>
                <w:i/>
                <w:iCs/>
                <w:sz w:val="16"/>
                <w:szCs w:val="16"/>
              </w:rPr>
              <w:t>6</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No Series P, R, 3, 5, 7 or 9 Preference shares were converted on the March 1, 2019, June 1, 2019, September 1, 2019, March </w:t>
            </w:r>
            <w:r>
              <w:rPr>
                <w:rFonts w:ascii="Arial" w:eastAsia="Times New Roman" w:hAnsi="Arial" w:cs="Arial"/>
                <w:i/>
                <w:iCs/>
                <w:sz w:val="16"/>
                <w:szCs w:val="16"/>
              </w:rPr>
              <w:t>1, 2019, March 1, 2019 or December 1, 2019 conversion option dates, respectively. However, the quarterly dividend amounts for Series P, R, 3, 5, 7 or 9, was increased to $0.27369 from $0.25000 on March 1, 2019, increased to $0.25456 from $0.25000 on June 1</w:t>
            </w:r>
            <w:r>
              <w:rPr>
                <w:rFonts w:ascii="Arial" w:eastAsia="Times New Roman" w:hAnsi="Arial" w:cs="Arial"/>
                <w:i/>
                <w:iCs/>
                <w:sz w:val="16"/>
                <w:szCs w:val="16"/>
              </w:rPr>
              <w:t xml:space="preserve">, 2019, decreased to $0.23356 from $0.25000 on September 1, 2019, increased to US$0.33625 from </w:t>
            </w:r>
          </w:p>
        </w:tc>
      </w:tr>
    </w:tbl>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US$0.27500 on March 1, 2019, increased to $0.27806 from $0.27500 on March 1, 2019 and decreased to $0.25606 from $0.27500 on December 1, 2019, respectively, du</w:t>
      </w:r>
      <w:r>
        <w:rPr>
          <w:rFonts w:ascii="Arial" w:eastAsia="Times New Roman" w:hAnsi="Arial" w:cs="Arial"/>
          <w:i/>
          <w:iCs/>
          <w:sz w:val="16"/>
          <w:szCs w:val="16"/>
        </w:rPr>
        <w:t xml:space="preserve">e to reset on every fifth anniversary thereafter.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Common Share Issuances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fourth quarter of 2018, we completed the issuance of 297 million common shares with a value of $12.7 billion in connection with the Sponsored Vehicles buy-in. For further in</w:t>
      </w:r>
      <w:r>
        <w:rPr>
          <w:rFonts w:ascii="Arial" w:eastAsia="Times New Roman" w:hAnsi="Arial" w:cs="Arial"/>
          <w:sz w:val="20"/>
          <w:szCs w:val="20"/>
        </w:rPr>
        <w:t xml:space="preserve">formation refer to Part II. </w:t>
      </w:r>
      <w:r>
        <w:rPr>
          <w:rFonts w:ascii="Arial" w:eastAsia="Times New Roman" w:hAnsi="Arial" w:cs="Arial"/>
          <w:i/>
          <w:iCs/>
          <w:sz w:val="20"/>
          <w:szCs w:val="20"/>
        </w:rPr>
        <w:t>Item 8. Financial Statements and Supplementary Data -</w:t>
      </w:r>
      <w:r>
        <w:rPr>
          <w:rFonts w:ascii="Arial" w:eastAsia="Times New Roman" w:hAnsi="Arial" w:cs="Arial"/>
          <w:sz w:val="20"/>
          <w:szCs w:val="20"/>
        </w:rPr>
        <w:t xml:space="preserve"> </w:t>
      </w:r>
      <w:r>
        <w:rPr>
          <w:rFonts w:ascii="Arial" w:eastAsia="Times New Roman" w:hAnsi="Arial" w:cs="Arial"/>
          <w:i/>
          <w:iCs/>
          <w:sz w:val="20"/>
          <w:szCs w:val="20"/>
        </w:rPr>
        <w:t>Note 21. Share Capital.</w:t>
      </w:r>
      <w:r>
        <w:rPr>
          <w:rFonts w:ascii="Arial" w:eastAsia="Times New Roman" w:hAnsi="Arial" w:cs="Arial"/>
          <w:sz w:val="20"/>
          <w:szCs w:val="20"/>
        </w:rPr>
        <w:t xml:space="preserve"> </w:t>
      </w:r>
    </w:p>
    <w:p w:rsidR="00000000" w:rsidRDefault="009C7336">
      <w:pPr>
        <w:spacing w:line="288" w:lineRule="auto"/>
        <w:divId w:val="1016225100"/>
        <w:rPr>
          <w:rFonts w:eastAsia="Times New Roman"/>
          <w:sz w:val="20"/>
          <w:szCs w:val="20"/>
        </w:rPr>
      </w:pPr>
    </w:p>
    <w:p w:rsidR="00000000" w:rsidRDefault="009C7336">
      <w:pPr>
        <w:divId w:val="203360773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79</w:t>
      </w:r>
    </w:p>
    <w:p w:rsidR="00000000" w:rsidRDefault="009C7336">
      <w:pPr>
        <w:divId w:val="1016225100"/>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9C7336">
      <w:pPr>
        <w:divId w:val="33950741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Dividends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the years ended December 31, 2019 and 2018, total dividends paid were $5,973 million and $4,661 million, respectively, of which $5,973 million and $3,480 million</w:t>
      </w:r>
      <w:r>
        <w:rPr>
          <w:rFonts w:ascii="Arial" w:eastAsia="Times New Roman" w:hAnsi="Arial" w:cs="Arial"/>
          <w:sz w:val="20"/>
          <w:szCs w:val="20"/>
        </w:rPr>
        <w:t>, respectively, were paid in cash and reflected in financing activities. In 2018, $1,181 million of dividends paid were reinvested pursuant to our previous dividend reinvestment program and resulted in the issuance of common shares rather than a cash payme</w:t>
      </w:r>
      <w:r>
        <w:rPr>
          <w:rFonts w:ascii="Arial" w:eastAsia="Times New Roman" w:hAnsi="Arial" w:cs="Arial"/>
          <w:sz w:val="20"/>
          <w:szCs w:val="20"/>
        </w:rPr>
        <w:t>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December 9, 2019, our Board of Directors declared the following quarterly dividends. All dividends are payable on March 1, 2020 to shareholders of record on February 14, 2020.</w:t>
      </w:r>
    </w:p>
    <w:tbl>
      <w:tblPr>
        <w:tblW w:w="5000" w:type="pct"/>
        <w:tblCellMar>
          <w:left w:w="0" w:type="dxa"/>
          <w:right w:w="0" w:type="dxa"/>
        </w:tblCellMar>
        <w:tblLook w:val="04A0" w:firstRow="1" w:lastRow="0" w:firstColumn="1" w:lastColumn="0" w:noHBand="0" w:noVBand="1"/>
      </w:tblPr>
      <w:tblGrid>
        <w:gridCol w:w="6479"/>
        <w:gridCol w:w="83"/>
        <w:gridCol w:w="1661"/>
        <w:gridCol w:w="83"/>
      </w:tblGrid>
      <w:tr w:rsidR="00000000">
        <w:trPr>
          <w:divId w:val="1219321917"/>
        </w:trPr>
        <w:tc>
          <w:tcPr>
            <w:tcW w:w="0" w:type="auto"/>
            <w:gridSpan w:val="4"/>
            <w:vAlign w:val="center"/>
            <w:hideMark/>
          </w:tcPr>
          <w:p w:rsidR="00000000" w:rsidRDefault="009C7336">
            <w:pPr>
              <w:spacing w:line="288" w:lineRule="auto"/>
              <w:rPr>
                <w:rFonts w:eastAsia="Times New Roman"/>
                <w:sz w:val="20"/>
                <w:szCs w:val="20"/>
              </w:rPr>
            </w:pPr>
          </w:p>
        </w:tc>
      </w:tr>
      <w:tr w:rsidR="00000000">
        <w:trPr>
          <w:divId w:val="1219321917"/>
        </w:trPr>
        <w:tc>
          <w:tcPr>
            <w:tcW w:w="39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0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219321917"/>
        </w:trPr>
        <w:tc>
          <w:tcPr>
            <w:tcW w:w="0" w:type="auto"/>
            <w:tcBorders>
              <w:top w:val="single" w:sz="6" w:space="0" w:color="000000"/>
            </w:tcBorders>
            <w:tcMar>
              <w:top w:w="30" w:type="dxa"/>
              <w:left w:w="30" w:type="dxa"/>
              <w:bottom w:w="30" w:type="dxa"/>
              <w:right w:w="30" w:type="dxa"/>
            </w:tcMar>
            <w:hideMark/>
          </w:tcPr>
          <w:p w:rsidR="00000000" w:rsidRDefault="009C7336">
            <w:pPr>
              <w:divId w:val="1185897236"/>
              <w:rPr>
                <w:rFonts w:eastAsia="Times New Roman"/>
                <w:sz w:val="20"/>
                <w:szCs w:val="20"/>
              </w:rPr>
            </w:pPr>
            <w:r>
              <w:rPr>
                <w:rFonts w:ascii="Arial" w:eastAsia="Times New Roman" w:hAnsi="Arial" w:cs="Arial"/>
                <w:sz w:val="20"/>
                <w:szCs w:val="20"/>
              </w:rPr>
              <w:t>Common Shares</w:t>
            </w:r>
            <w:r>
              <w:rPr>
                <w:rFonts w:ascii="Arial" w:eastAsia="Times New Roman" w:hAnsi="Arial" w:cs="Arial"/>
                <w:sz w:val="10"/>
                <w:szCs w:val="10"/>
                <w:vertAlign w:val="superscript"/>
              </w:rPr>
              <w:t>1</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$0.81000</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993491693"/>
              <w:rPr>
                <w:rFonts w:eastAsia="Times New Roman"/>
                <w:sz w:val="20"/>
                <w:szCs w:val="20"/>
              </w:rPr>
            </w:pPr>
            <w:r>
              <w:rPr>
                <w:rFonts w:ascii="Arial" w:eastAsia="Times New Roman" w:hAnsi="Arial" w:cs="Arial"/>
                <w:sz w:val="20"/>
                <w:szCs w:val="20"/>
              </w:rPr>
              <w:t>Preference Shares, Series A</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$0.34375</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B</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$0.21340</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193272063"/>
              <w:rPr>
                <w:rFonts w:eastAsia="Times New Roman"/>
                <w:sz w:val="20"/>
                <w:szCs w:val="20"/>
              </w:rPr>
            </w:pPr>
            <w:r>
              <w:rPr>
                <w:rFonts w:ascii="Arial" w:eastAsia="Times New Roman" w:hAnsi="Arial" w:cs="Arial"/>
                <w:sz w:val="20"/>
                <w:szCs w:val="20"/>
              </w:rPr>
              <w:t>Preference Shares, Series C</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$0.25305</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D</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$0.27875</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F</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$0.29306</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H</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$0.27350</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J</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US$0.30540</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L</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US$0.30993</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N</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$0.31788</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1856848292"/>
              <w:rPr>
                <w:rFonts w:eastAsia="Times New Roman"/>
                <w:sz w:val="20"/>
                <w:szCs w:val="20"/>
              </w:rPr>
            </w:pPr>
            <w:r>
              <w:rPr>
                <w:rFonts w:ascii="Arial" w:eastAsia="Times New Roman" w:hAnsi="Arial" w:cs="Arial"/>
                <w:sz w:val="20"/>
                <w:szCs w:val="20"/>
              </w:rPr>
              <w:t>Preference Shares, Series P</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$0.27369</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1235161166"/>
              <w:rPr>
                <w:rFonts w:eastAsia="Times New Roman"/>
                <w:sz w:val="20"/>
                <w:szCs w:val="20"/>
              </w:rPr>
            </w:pPr>
            <w:r>
              <w:rPr>
                <w:rFonts w:ascii="Arial" w:eastAsia="Times New Roman" w:hAnsi="Arial" w:cs="Arial"/>
                <w:sz w:val="20"/>
                <w:szCs w:val="20"/>
              </w:rPr>
              <w:t>Preference Shares, Series R</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$0.25456</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1</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US$0.37182</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2119450595"/>
              <w:rPr>
                <w:rFonts w:eastAsia="Times New Roman"/>
                <w:sz w:val="20"/>
                <w:szCs w:val="20"/>
              </w:rPr>
            </w:pPr>
            <w:r>
              <w:rPr>
                <w:rFonts w:ascii="Arial" w:eastAsia="Times New Roman" w:hAnsi="Arial" w:cs="Arial"/>
                <w:sz w:val="20"/>
                <w:szCs w:val="20"/>
              </w:rPr>
              <w:t>Preference Shares, Series 3</w:t>
            </w:r>
            <w:r>
              <w:rPr>
                <w:rFonts w:ascii="Arial" w:eastAsia="Times New Roman" w:hAnsi="Arial" w:cs="Arial"/>
                <w:sz w:val="10"/>
                <w:szCs w:val="10"/>
                <w:vertAlign w:val="superscript"/>
              </w:rPr>
              <w:t>5</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$0.23356</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1892498293"/>
              <w:rPr>
                <w:rFonts w:eastAsia="Times New Roman"/>
                <w:sz w:val="20"/>
                <w:szCs w:val="20"/>
              </w:rPr>
            </w:pPr>
            <w:r>
              <w:rPr>
                <w:rFonts w:ascii="Arial" w:eastAsia="Times New Roman" w:hAnsi="Arial" w:cs="Arial"/>
                <w:sz w:val="20"/>
                <w:szCs w:val="20"/>
              </w:rPr>
              <w:t>Preference Shares, Series 5</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US$0.33596</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2127386344"/>
              <w:rPr>
                <w:rFonts w:eastAsia="Times New Roman"/>
                <w:sz w:val="20"/>
                <w:szCs w:val="20"/>
              </w:rPr>
            </w:pPr>
            <w:r>
              <w:rPr>
                <w:rFonts w:ascii="Arial" w:eastAsia="Times New Roman" w:hAnsi="Arial" w:cs="Arial"/>
                <w:sz w:val="20"/>
                <w:szCs w:val="20"/>
              </w:rPr>
              <w:t>Preference Shares, Series 7</w:t>
            </w:r>
            <w:r>
              <w:rPr>
                <w:rFonts w:ascii="Arial" w:eastAsia="Times New Roman" w:hAnsi="Arial" w:cs="Arial"/>
                <w:sz w:val="10"/>
                <w:szCs w:val="10"/>
                <w:vertAlign w:val="superscript"/>
              </w:rPr>
              <w:t>7</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$0.27806</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305167080"/>
              <w:rPr>
                <w:rFonts w:eastAsia="Times New Roman"/>
                <w:sz w:val="20"/>
                <w:szCs w:val="20"/>
              </w:rPr>
            </w:pPr>
            <w:r>
              <w:rPr>
                <w:rFonts w:ascii="Arial" w:eastAsia="Times New Roman" w:hAnsi="Arial" w:cs="Arial"/>
                <w:sz w:val="20"/>
                <w:szCs w:val="20"/>
              </w:rPr>
              <w:t>Preference Shares, Series 9</w:t>
            </w:r>
            <w:r>
              <w:rPr>
                <w:rFonts w:ascii="Arial" w:eastAsia="Times New Roman" w:hAnsi="Arial" w:cs="Arial"/>
                <w:sz w:val="10"/>
                <w:szCs w:val="10"/>
                <w:vertAlign w:val="superscript"/>
              </w:rPr>
              <w:t>8</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$0.25606</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981428680"/>
              <w:rPr>
                <w:rFonts w:eastAsia="Times New Roman"/>
                <w:sz w:val="20"/>
                <w:szCs w:val="20"/>
              </w:rPr>
            </w:pPr>
            <w:r>
              <w:rPr>
                <w:rFonts w:ascii="Arial" w:eastAsia="Times New Roman" w:hAnsi="Arial" w:cs="Arial"/>
                <w:sz w:val="20"/>
                <w:szCs w:val="20"/>
              </w:rPr>
              <w:t>Preference Shares, Series 11</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1473795132"/>
              <w:rPr>
                <w:rFonts w:eastAsia="Times New Roman"/>
                <w:sz w:val="20"/>
                <w:szCs w:val="20"/>
              </w:rPr>
            </w:pPr>
            <w:r>
              <w:rPr>
                <w:rFonts w:ascii="Arial" w:eastAsia="Times New Roman" w:hAnsi="Arial" w:cs="Arial"/>
                <w:sz w:val="20"/>
                <w:szCs w:val="20"/>
              </w:rPr>
              <w:t>Preference Shares, Series 13</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299070980"/>
              <w:rPr>
                <w:rFonts w:eastAsia="Times New Roman"/>
                <w:sz w:val="20"/>
                <w:szCs w:val="20"/>
              </w:rPr>
            </w:pPr>
            <w:r>
              <w:rPr>
                <w:rFonts w:ascii="Arial" w:eastAsia="Times New Roman" w:hAnsi="Arial" w:cs="Arial"/>
                <w:sz w:val="20"/>
                <w:szCs w:val="20"/>
              </w:rPr>
              <w:t>Preference Shares, Series 15</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Mar>
              <w:top w:w="30" w:type="dxa"/>
              <w:left w:w="30" w:type="dxa"/>
              <w:bottom w:w="30" w:type="dxa"/>
              <w:right w:w="30" w:type="dxa"/>
            </w:tcMar>
            <w:hideMark/>
          </w:tcPr>
          <w:p w:rsidR="00000000" w:rsidRDefault="009C7336">
            <w:pPr>
              <w:divId w:val="508450066"/>
              <w:rPr>
                <w:rFonts w:eastAsia="Times New Roman"/>
                <w:sz w:val="20"/>
                <w:szCs w:val="20"/>
              </w:rPr>
            </w:pPr>
            <w:r>
              <w:rPr>
                <w:rFonts w:ascii="Arial" w:eastAsia="Times New Roman" w:hAnsi="Arial" w:cs="Arial"/>
                <w:sz w:val="20"/>
                <w:szCs w:val="20"/>
              </w:rPr>
              <w:t>Preference Shares, Series 17</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$0.32188</w:t>
            </w:r>
          </w:p>
        </w:tc>
        <w:tc>
          <w:tcPr>
            <w:tcW w:w="0" w:type="auto"/>
            <w:vAlign w:val="bottom"/>
            <w:hideMark/>
          </w:tcPr>
          <w:p w:rsidR="00000000" w:rsidRDefault="009C7336">
            <w:pPr>
              <w:rPr>
                <w:rFonts w:eastAsia="Times New Roman"/>
                <w:sz w:val="20"/>
                <w:szCs w:val="20"/>
              </w:rPr>
            </w:pPr>
          </w:p>
        </w:tc>
      </w:tr>
      <w:tr w:rsidR="00000000">
        <w:trPr>
          <w:divId w:val="121932191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w:t>
            </w:r>
            <w:r>
              <w:rPr>
                <w:rFonts w:ascii="Arial" w:eastAsia="Times New Roman" w:hAnsi="Arial" w:cs="Arial"/>
                <w:sz w:val="20"/>
                <w:szCs w:val="20"/>
              </w:rPr>
              <w:t>eference Shares, Series 19</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$0.30625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ind w:hanging="270"/>
        <w:divId w:val="1016225100"/>
        <w:rPr>
          <w:rFonts w:eastAsia="Times New Roman"/>
          <w:sz w:val="16"/>
          <w:szCs w:val="16"/>
        </w:rPr>
      </w:pPr>
      <w:r>
        <w:rPr>
          <w:rFonts w:ascii="Arial" w:eastAsia="Times New Roman" w:hAnsi="Arial" w:cs="Arial"/>
          <w:sz w:val="16"/>
          <w:szCs w:val="16"/>
        </w:rPr>
        <w:t>1    </w:t>
      </w:r>
      <w:r>
        <w:rPr>
          <w:rFonts w:ascii="Arial" w:eastAsia="Times New Roman" w:hAnsi="Arial" w:cs="Arial"/>
          <w:i/>
          <w:iCs/>
          <w:sz w:val="16"/>
          <w:szCs w:val="16"/>
        </w:rPr>
        <w:t>The quarterly dividend per common share was increased 9.8% to $0.81000 from $0.73800, effective March 1, 2020</w:t>
      </w:r>
      <w:r>
        <w:rPr>
          <w:rFonts w:ascii="Arial" w:eastAsia="Times New Roman" w:hAnsi="Arial" w:cs="Arial"/>
          <w:sz w:val="16"/>
          <w:szCs w:val="16"/>
        </w:rPr>
        <w:t>.</w:t>
      </w:r>
    </w:p>
    <w:p w:rsidR="00000000" w:rsidRDefault="009C7336">
      <w:pPr>
        <w:spacing w:line="288" w:lineRule="auto"/>
        <w:ind w:hanging="270"/>
        <w:divId w:val="1016225100"/>
        <w:rPr>
          <w:rFonts w:eastAsia="Times New Roman"/>
          <w:sz w:val="16"/>
          <w:szCs w:val="16"/>
        </w:rPr>
      </w:pPr>
      <w:r>
        <w:rPr>
          <w:rFonts w:ascii="Arial" w:eastAsia="Times New Roman" w:hAnsi="Arial" w:cs="Arial"/>
          <w:sz w:val="16"/>
          <w:szCs w:val="16"/>
        </w:rPr>
        <w:t>2    </w:t>
      </w:r>
      <w:r>
        <w:rPr>
          <w:rFonts w:ascii="Arial" w:eastAsia="Times New Roman" w:hAnsi="Arial" w:cs="Arial"/>
          <w:i/>
          <w:iCs/>
          <w:sz w:val="16"/>
          <w:szCs w:val="16"/>
        </w:rPr>
        <w:t xml:space="preserve">The quarterly dividend per share paid on Series C was decreased to $0.25395 from $0.25459 on </w:t>
      </w:r>
      <w:r>
        <w:rPr>
          <w:rFonts w:ascii="Arial" w:eastAsia="Times New Roman" w:hAnsi="Arial" w:cs="Arial"/>
          <w:i/>
          <w:iCs/>
          <w:sz w:val="16"/>
          <w:szCs w:val="16"/>
        </w:rPr>
        <w:t>March 1, 2019, increased to $0.25647 from $0.25395 on June 1, 2019, decreased to $0.25243 from $0.25647 on September 1, 2019, and increased to $0.25305 from $0.25243 on December 1, 2019, due to reset on a quarterly basis following the date of issuance of t</w:t>
      </w:r>
      <w:r>
        <w:rPr>
          <w:rFonts w:ascii="Arial" w:eastAsia="Times New Roman" w:hAnsi="Arial" w:cs="Arial"/>
          <w:i/>
          <w:iCs/>
          <w:sz w:val="16"/>
          <w:szCs w:val="16"/>
        </w:rPr>
        <w:t>he Series C Preference Shares.</w:t>
      </w:r>
    </w:p>
    <w:p w:rsidR="00000000" w:rsidRDefault="009C7336">
      <w:pPr>
        <w:spacing w:line="288" w:lineRule="auto"/>
        <w:ind w:hanging="270"/>
        <w:divId w:val="1016225100"/>
        <w:rPr>
          <w:rFonts w:eastAsia="Times New Roman"/>
          <w:sz w:val="16"/>
          <w:szCs w:val="16"/>
        </w:rPr>
      </w:pPr>
      <w:r>
        <w:rPr>
          <w:rFonts w:ascii="Arial" w:eastAsia="Times New Roman" w:hAnsi="Arial" w:cs="Arial"/>
          <w:sz w:val="16"/>
          <w:szCs w:val="16"/>
        </w:rPr>
        <w:t>3</w:t>
      </w:r>
      <w:r>
        <w:rPr>
          <w:rFonts w:ascii="Arial" w:eastAsia="Times New Roman" w:hAnsi="Arial" w:cs="Arial"/>
          <w:i/>
          <w:iCs/>
          <w:sz w:val="16"/>
          <w:szCs w:val="16"/>
        </w:rPr>
        <w:t>    The quarterly dividend per share paid on Series P was increased to $0.27369 from $0.25000 on March 1, 2019, due to reset of the annual dividend on March 1, 2019, and every five years thereafter.</w:t>
      </w:r>
    </w:p>
    <w:p w:rsidR="00000000" w:rsidRDefault="009C7336">
      <w:pPr>
        <w:spacing w:line="288" w:lineRule="auto"/>
        <w:ind w:hanging="270"/>
        <w:divId w:val="1016225100"/>
        <w:rPr>
          <w:rFonts w:eastAsia="Times New Roman"/>
          <w:sz w:val="16"/>
          <w:szCs w:val="16"/>
        </w:rPr>
      </w:pPr>
      <w:r>
        <w:rPr>
          <w:rFonts w:ascii="Arial" w:eastAsia="Times New Roman" w:hAnsi="Arial" w:cs="Arial"/>
          <w:i/>
          <w:iCs/>
          <w:sz w:val="16"/>
          <w:szCs w:val="16"/>
        </w:rPr>
        <w:t>4    The quarterly divide</w:t>
      </w:r>
      <w:r>
        <w:rPr>
          <w:rFonts w:ascii="Arial" w:eastAsia="Times New Roman" w:hAnsi="Arial" w:cs="Arial"/>
          <w:i/>
          <w:iCs/>
          <w:sz w:val="16"/>
          <w:szCs w:val="16"/>
        </w:rPr>
        <w:t>nd per share paid on Series R was increased to $0.25456 from $0.25000 on June 1, 2019, due to the reset of the annual dividend on June 1, 2019, and every five year thereafter.</w:t>
      </w:r>
    </w:p>
    <w:p w:rsidR="00000000" w:rsidRDefault="009C7336">
      <w:pPr>
        <w:spacing w:line="288" w:lineRule="auto"/>
        <w:ind w:hanging="270"/>
        <w:divId w:val="1016225100"/>
        <w:rPr>
          <w:rFonts w:eastAsia="Times New Roman"/>
          <w:sz w:val="16"/>
          <w:szCs w:val="16"/>
        </w:rPr>
      </w:pPr>
      <w:r>
        <w:rPr>
          <w:rFonts w:ascii="Arial" w:eastAsia="Times New Roman" w:hAnsi="Arial" w:cs="Arial"/>
          <w:i/>
          <w:iCs/>
          <w:sz w:val="16"/>
          <w:szCs w:val="16"/>
        </w:rPr>
        <w:t>5    The quarterly dividend per share paid on Series 3 was decreased to $0.23356</w:t>
      </w:r>
      <w:r>
        <w:rPr>
          <w:rFonts w:ascii="Arial" w:eastAsia="Times New Roman" w:hAnsi="Arial" w:cs="Arial"/>
          <w:i/>
          <w:iCs/>
          <w:sz w:val="16"/>
          <w:szCs w:val="16"/>
        </w:rPr>
        <w:t xml:space="preserve"> from $0.25000 on September 1, 2019, due to the reset of the annual dividend on September 1, 2019, and every five year thereafter.</w:t>
      </w:r>
    </w:p>
    <w:p w:rsidR="00000000" w:rsidRDefault="009C7336">
      <w:pPr>
        <w:spacing w:line="288" w:lineRule="auto"/>
        <w:ind w:hanging="270"/>
        <w:divId w:val="1016225100"/>
        <w:rPr>
          <w:rFonts w:eastAsia="Times New Roman"/>
          <w:sz w:val="16"/>
          <w:szCs w:val="16"/>
        </w:rPr>
      </w:pPr>
      <w:r>
        <w:rPr>
          <w:rFonts w:ascii="Arial" w:eastAsia="Times New Roman" w:hAnsi="Arial" w:cs="Arial"/>
          <w:i/>
          <w:iCs/>
          <w:sz w:val="16"/>
          <w:szCs w:val="16"/>
        </w:rPr>
        <w:t>6    The quarterly dividend per share paid on Series 5 was increased to US $0.33596 from US $0.27500 on March 1, 2019, due to</w:t>
      </w:r>
      <w:r>
        <w:rPr>
          <w:rFonts w:ascii="Arial" w:eastAsia="Times New Roman" w:hAnsi="Arial" w:cs="Arial"/>
          <w:i/>
          <w:iCs/>
          <w:sz w:val="16"/>
          <w:szCs w:val="16"/>
        </w:rPr>
        <w:t xml:space="preserve"> reset of the annual dividend on March 1, 2019, and every five years thereafter.</w:t>
      </w:r>
    </w:p>
    <w:p w:rsidR="00000000" w:rsidRDefault="009C7336">
      <w:pPr>
        <w:spacing w:line="288" w:lineRule="auto"/>
        <w:ind w:hanging="270"/>
        <w:divId w:val="1016225100"/>
        <w:rPr>
          <w:rFonts w:eastAsia="Times New Roman"/>
          <w:sz w:val="16"/>
          <w:szCs w:val="16"/>
        </w:rPr>
      </w:pPr>
      <w:r>
        <w:rPr>
          <w:rFonts w:ascii="Arial" w:eastAsia="Times New Roman" w:hAnsi="Arial" w:cs="Arial"/>
          <w:i/>
          <w:iCs/>
          <w:sz w:val="16"/>
          <w:szCs w:val="16"/>
        </w:rPr>
        <w:t>7    The quarterly dividend per share paid on Series 7 was increased to $0.27806 from $0.27500 on March 1, 2019, due to reset of the annual dividend on March 1, 2019, and ever</w:t>
      </w:r>
      <w:r>
        <w:rPr>
          <w:rFonts w:ascii="Arial" w:eastAsia="Times New Roman" w:hAnsi="Arial" w:cs="Arial"/>
          <w:i/>
          <w:iCs/>
          <w:sz w:val="16"/>
          <w:szCs w:val="16"/>
        </w:rPr>
        <w:t>y five years thereafter.</w:t>
      </w:r>
    </w:p>
    <w:p w:rsidR="00000000" w:rsidRDefault="009C7336">
      <w:pPr>
        <w:spacing w:line="288" w:lineRule="auto"/>
        <w:ind w:hanging="270"/>
        <w:divId w:val="1016225100"/>
        <w:rPr>
          <w:rFonts w:eastAsia="Times New Roman"/>
          <w:sz w:val="16"/>
          <w:szCs w:val="16"/>
        </w:rPr>
      </w:pPr>
      <w:r>
        <w:rPr>
          <w:rFonts w:ascii="Arial" w:eastAsia="Times New Roman" w:hAnsi="Arial" w:cs="Arial"/>
          <w:i/>
          <w:iCs/>
          <w:sz w:val="16"/>
          <w:szCs w:val="16"/>
        </w:rPr>
        <w:t>8    The quarterly dividend per share paid on Series 9 was decreased to $0.25606 from $0.27500 on December 1, 2019, due to the reset of the annual dividend on December 1, 2019, and every five years thereafter.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OFF-BALANCE SHEET ARRANGEMENTS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enter into guarantee arrangements in the normal course of business to facilitate commercial transactions with third parties. These arrangements include financial guarantees, stand-by letters of credit, debt guarantees, sur</w:t>
      </w:r>
      <w:r>
        <w:rPr>
          <w:rFonts w:ascii="Arial" w:eastAsia="Times New Roman" w:hAnsi="Arial" w:cs="Arial"/>
          <w:sz w:val="20"/>
          <w:szCs w:val="20"/>
        </w:rPr>
        <w:t xml:space="preserve">ety bonds and indemnifications. See Part II. </w:t>
      </w:r>
      <w:r>
        <w:rPr>
          <w:rFonts w:ascii="Arial" w:eastAsia="Times New Roman" w:hAnsi="Arial" w:cs="Arial"/>
          <w:i/>
          <w:iCs/>
          <w:sz w:val="20"/>
          <w:szCs w:val="20"/>
        </w:rPr>
        <w:t>Item 8. Financial Statements and Supplementary Data - Note 31. Guarantees</w:t>
      </w:r>
      <w:r>
        <w:rPr>
          <w:rFonts w:ascii="Arial" w:eastAsia="Times New Roman" w:hAnsi="Arial" w:cs="Arial"/>
          <w:sz w:val="20"/>
          <w:szCs w:val="20"/>
        </w:rPr>
        <w:t xml:space="preserve"> for further discussion of guarantee arrangements.</w:t>
      </w:r>
    </w:p>
    <w:p w:rsidR="00000000" w:rsidRDefault="009C7336">
      <w:pPr>
        <w:spacing w:line="288" w:lineRule="auto"/>
        <w:divId w:val="1016225100"/>
        <w:rPr>
          <w:rFonts w:eastAsia="Times New Roman"/>
          <w:sz w:val="20"/>
          <w:szCs w:val="20"/>
        </w:rPr>
      </w:pPr>
    </w:p>
    <w:p w:rsidR="00000000" w:rsidRDefault="009C7336">
      <w:pPr>
        <w:divId w:val="77571527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80</w:t>
      </w:r>
    </w:p>
    <w:p w:rsidR="00000000" w:rsidRDefault="009C7336">
      <w:pPr>
        <w:divId w:val="1016225100"/>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9C7336">
      <w:pPr>
        <w:divId w:val="186177129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Most of the guarantee arrangements that we enter into enhance the credit standings of certain subsidiaries, non-consolidated entities or less than 100%-owned entities, enabling them to conduct business. As such, these </w:t>
      </w:r>
      <w:r>
        <w:rPr>
          <w:rFonts w:ascii="Arial" w:eastAsia="Times New Roman" w:hAnsi="Arial" w:cs="Arial"/>
          <w:sz w:val="20"/>
          <w:szCs w:val="20"/>
        </w:rPr>
        <w:t>guarantee arrangements involve elements of performance and credit risk which are not included on our Consolidated Statements of Financial Position. The possibility of us having to honor our contingencies is largely dependent upon the future operations of o</w:t>
      </w:r>
      <w:r>
        <w:rPr>
          <w:rFonts w:ascii="Arial" w:eastAsia="Times New Roman" w:hAnsi="Arial" w:cs="Arial"/>
          <w:sz w:val="20"/>
          <w:szCs w:val="20"/>
        </w:rPr>
        <w:t>ur subsidiaries, investees and other third parties, or the occurrence of certain future events. Issuance of these guarantee arrangements is not required for the majority of our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do not have material off-balance sheet financing entities or s</w:t>
      </w:r>
      <w:r>
        <w:rPr>
          <w:rFonts w:ascii="Arial" w:eastAsia="Times New Roman" w:hAnsi="Arial" w:cs="Arial"/>
          <w:sz w:val="20"/>
          <w:szCs w:val="20"/>
        </w:rPr>
        <w:t xml:space="preserve">tructures, except for normal operating lease arrangements, guarantee arrangements and financings entered into by our equity investments. For additional information on these commitments, see Part II. </w:t>
      </w:r>
      <w:r>
        <w:rPr>
          <w:rFonts w:ascii="Arial" w:eastAsia="Times New Roman" w:hAnsi="Arial" w:cs="Arial"/>
          <w:i/>
          <w:iCs/>
          <w:sz w:val="20"/>
          <w:szCs w:val="20"/>
        </w:rPr>
        <w:t>Item 8. Financial Statements and Supplementary Data -</w:t>
      </w:r>
      <w:r>
        <w:rPr>
          <w:rFonts w:ascii="Arial" w:eastAsia="Times New Roman" w:hAnsi="Arial" w:cs="Arial"/>
          <w:sz w:val="20"/>
          <w:szCs w:val="20"/>
        </w:rPr>
        <w:t xml:space="preserve"> </w:t>
      </w:r>
      <w:r>
        <w:rPr>
          <w:rFonts w:ascii="Arial" w:eastAsia="Times New Roman" w:hAnsi="Arial" w:cs="Arial"/>
          <w:i/>
          <w:iCs/>
          <w:sz w:val="20"/>
          <w:szCs w:val="20"/>
        </w:rPr>
        <w:t>Not</w:t>
      </w:r>
      <w:r>
        <w:rPr>
          <w:rFonts w:ascii="Arial" w:eastAsia="Times New Roman" w:hAnsi="Arial" w:cs="Arial"/>
          <w:i/>
          <w:iCs/>
          <w:sz w:val="20"/>
          <w:szCs w:val="20"/>
        </w:rPr>
        <w:t>e 30. Commitments and Contingencies</w:t>
      </w:r>
      <w:r>
        <w:rPr>
          <w:rFonts w:ascii="Arial" w:eastAsia="Times New Roman" w:hAnsi="Arial" w:cs="Arial"/>
          <w:sz w:val="20"/>
          <w:szCs w:val="20"/>
        </w:rPr>
        <w:t xml:space="preserve"> and</w:t>
      </w:r>
      <w:r>
        <w:rPr>
          <w:rFonts w:ascii="Arial" w:eastAsia="Times New Roman" w:hAnsi="Arial" w:cs="Arial"/>
          <w:i/>
          <w:iCs/>
          <w:sz w:val="20"/>
          <w:szCs w:val="20"/>
        </w:rPr>
        <w:t xml:space="preserve"> Note 31. Guarantees</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do not have material off-balance sheet arrangements that have or are reasonably likely to have a current or future effect on our financial condition, changes in financial condition, revenues</w:t>
      </w:r>
      <w:r>
        <w:rPr>
          <w:rFonts w:ascii="Arial" w:eastAsia="Times New Roman" w:hAnsi="Arial" w:cs="Arial"/>
          <w:sz w:val="20"/>
          <w:szCs w:val="20"/>
        </w:rPr>
        <w:t xml:space="preserve"> or expenses, results of operations, liquidity, capital expenditures or capital resources.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CONTRACTUAL OBLIGATIONS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Payments due under contractual obligations over the next five years and thereafter are as follows:</w:t>
      </w:r>
    </w:p>
    <w:tbl>
      <w:tblPr>
        <w:tblW w:w="5000" w:type="pct"/>
        <w:tblCellMar>
          <w:left w:w="0" w:type="dxa"/>
          <w:right w:w="0" w:type="dxa"/>
        </w:tblCellMar>
        <w:tblLook w:val="04A0" w:firstRow="1" w:lastRow="0" w:firstColumn="1" w:lastColumn="0" w:noHBand="0" w:noVBand="1"/>
      </w:tblPr>
      <w:tblGrid>
        <w:gridCol w:w="3737"/>
        <w:gridCol w:w="830"/>
        <w:gridCol w:w="83"/>
        <w:gridCol w:w="831"/>
        <w:gridCol w:w="83"/>
        <w:gridCol w:w="831"/>
        <w:gridCol w:w="83"/>
        <w:gridCol w:w="831"/>
        <w:gridCol w:w="83"/>
        <w:gridCol w:w="831"/>
        <w:gridCol w:w="83"/>
      </w:tblGrid>
      <w:tr w:rsidR="00000000">
        <w:trPr>
          <w:divId w:val="1748074475"/>
        </w:trPr>
        <w:tc>
          <w:tcPr>
            <w:tcW w:w="0" w:type="auto"/>
            <w:gridSpan w:val="11"/>
            <w:vAlign w:val="center"/>
            <w:hideMark/>
          </w:tcPr>
          <w:p w:rsidR="00000000" w:rsidRDefault="009C7336">
            <w:pPr>
              <w:spacing w:line="288" w:lineRule="auto"/>
              <w:rPr>
                <w:rFonts w:eastAsia="Times New Roman"/>
                <w:sz w:val="20"/>
                <w:szCs w:val="20"/>
              </w:rPr>
            </w:pPr>
          </w:p>
        </w:tc>
      </w:tr>
      <w:tr w:rsidR="00000000">
        <w:trPr>
          <w:divId w:val="1748074475"/>
        </w:trPr>
        <w:tc>
          <w:tcPr>
            <w:tcW w:w="22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74807447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As at 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textAlignment w:val="top"/>
              <w:rPr>
                <w:rFonts w:eastAsia="Times New Roman"/>
                <w:sz w:val="20"/>
                <w:szCs w:val="20"/>
              </w:rPr>
            </w:pPr>
            <w:r>
              <w:rPr>
                <w:rFonts w:ascii="Arial" w:eastAsia="Times New Roman" w:hAnsi="Arial" w:cs="Arial"/>
                <w:sz w:val="20"/>
                <w:szCs w:val="20"/>
              </w:rPr>
              <w:t>Less than</w:t>
            </w:r>
          </w:p>
          <w:p w:rsidR="00000000" w:rsidRDefault="009C7336">
            <w:pPr>
              <w:jc w:val="right"/>
              <w:textAlignment w:val="top"/>
              <w:rPr>
                <w:rFonts w:eastAsia="Times New Roman"/>
                <w:sz w:val="20"/>
                <w:szCs w:val="20"/>
              </w:rPr>
            </w:pPr>
            <w:r>
              <w:rPr>
                <w:rFonts w:ascii="Arial" w:eastAsia="Times New Roman" w:hAnsi="Arial" w:cs="Arial"/>
                <w:sz w:val="20"/>
                <w:szCs w:val="20"/>
              </w:rPr>
              <w:t>1 year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 years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 years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textAlignment w:val="top"/>
              <w:rPr>
                <w:rFonts w:eastAsia="Times New Roman"/>
                <w:sz w:val="20"/>
                <w:szCs w:val="20"/>
              </w:rPr>
            </w:pPr>
            <w:r>
              <w:rPr>
                <w:rFonts w:ascii="Arial" w:eastAsia="Times New Roman" w:hAnsi="Arial" w:cs="Arial"/>
                <w:sz w:val="20"/>
                <w:szCs w:val="20"/>
              </w:rPr>
              <w:t>After</w:t>
            </w:r>
          </w:p>
          <w:p w:rsidR="00000000" w:rsidRDefault="009C7336">
            <w:pPr>
              <w:jc w:val="right"/>
              <w:textAlignment w:val="top"/>
              <w:rPr>
                <w:rFonts w:eastAsia="Times New Roman"/>
                <w:sz w:val="20"/>
                <w:szCs w:val="20"/>
              </w:rPr>
            </w:pPr>
            <w:r>
              <w:rPr>
                <w:rFonts w:ascii="Arial" w:eastAsia="Times New Roman" w:hAnsi="Arial" w:cs="Arial"/>
                <w:sz w:val="20"/>
                <w:szCs w:val="20"/>
              </w:rPr>
              <w:t>5 years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4807447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748074475"/>
        </w:trPr>
        <w:tc>
          <w:tcPr>
            <w:tcW w:w="0" w:type="auto"/>
            <w:tcMar>
              <w:top w:w="30" w:type="dxa"/>
              <w:left w:w="30" w:type="dxa"/>
              <w:bottom w:w="30" w:type="dxa"/>
              <w:right w:w="30" w:type="dxa"/>
            </w:tcMar>
            <w:vAlign w:val="bottom"/>
            <w:hideMark/>
          </w:tcPr>
          <w:p w:rsidR="00000000" w:rsidRDefault="009C7336">
            <w:pPr>
              <w:divId w:val="729226407"/>
              <w:rPr>
                <w:rFonts w:eastAsia="Times New Roman"/>
                <w:sz w:val="20"/>
                <w:szCs w:val="20"/>
              </w:rPr>
            </w:pPr>
            <w:r>
              <w:rPr>
                <w:rFonts w:ascii="Arial" w:eastAsia="Times New Roman" w:hAnsi="Arial" w:cs="Arial"/>
                <w:sz w:val="20"/>
                <w:szCs w:val="20"/>
              </w:rPr>
              <w:t>Annual debt maturities</w:t>
            </w:r>
            <w:r>
              <w:rPr>
                <w:rFonts w:ascii="Arial" w:eastAsia="Times New Roman" w:hAnsi="Arial" w:cs="Arial"/>
                <w:sz w:val="10"/>
                <w:szCs w:val="10"/>
                <w:vertAlign w:val="superscript"/>
              </w:rPr>
              <w:t>1</w:t>
            </w: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63,585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4,394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10,910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10,297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37,984</w:t>
            </w:r>
          </w:p>
        </w:tc>
        <w:tc>
          <w:tcPr>
            <w:tcW w:w="0" w:type="auto"/>
            <w:vAlign w:val="bottom"/>
            <w:hideMark/>
          </w:tcPr>
          <w:p w:rsidR="00000000" w:rsidRDefault="009C7336">
            <w:pPr>
              <w:rPr>
                <w:rFonts w:eastAsia="Times New Roman"/>
                <w:sz w:val="20"/>
                <w:szCs w:val="20"/>
              </w:rPr>
            </w:pPr>
          </w:p>
        </w:tc>
      </w:tr>
      <w:tr w:rsidR="00000000">
        <w:trPr>
          <w:divId w:val="1748074475"/>
        </w:trPr>
        <w:tc>
          <w:tcPr>
            <w:tcW w:w="0" w:type="auto"/>
            <w:tcMar>
              <w:top w:w="30" w:type="dxa"/>
              <w:left w:w="30" w:type="dxa"/>
              <w:bottom w:w="30" w:type="dxa"/>
              <w:right w:w="30" w:type="dxa"/>
            </w:tcMar>
            <w:vAlign w:val="bottom"/>
            <w:hideMark/>
          </w:tcPr>
          <w:p w:rsidR="00000000" w:rsidRDefault="009C7336">
            <w:pPr>
              <w:divId w:val="1277567358"/>
              <w:rPr>
                <w:rFonts w:eastAsia="Times New Roman"/>
                <w:sz w:val="20"/>
                <w:szCs w:val="20"/>
              </w:rPr>
            </w:pPr>
            <w:r>
              <w:rPr>
                <w:rFonts w:ascii="Arial" w:eastAsia="Times New Roman" w:hAnsi="Arial" w:cs="Arial"/>
                <w:sz w:val="20"/>
                <w:szCs w:val="20"/>
              </w:rPr>
              <w:t>Interest obligations</w:t>
            </w:r>
            <w:r>
              <w:rPr>
                <w:rFonts w:ascii="Arial" w:eastAsia="Times New Roman" w:hAnsi="Arial" w:cs="Arial"/>
                <w:sz w:val="10"/>
                <w:szCs w:val="10"/>
                <w:vertAlign w:val="superscript"/>
              </w:rPr>
              <w:t>2</w:t>
            </w: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29,498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2,416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4,512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3,991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18,579</w:t>
            </w:r>
          </w:p>
        </w:tc>
        <w:tc>
          <w:tcPr>
            <w:tcW w:w="0" w:type="auto"/>
            <w:vAlign w:val="bottom"/>
            <w:hideMark/>
          </w:tcPr>
          <w:p w:rsidR="00000000" w:rsidRDefault="009C7336">
            <w:pPr>
              <w:rPr>
                <w:rFonts w:eastAsia="Times New Roman"/>
                <w:sz w:val="20"/>
                <w:szCs w:val="20"/>
              </w:rPr>
            </w:pPr>
          </w:p>
        </w:tc>
      </w:tr>
      <w:tr w:rsidR="00000000">
        <w:trPr>
          <w:divId w:val="174807447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Land leases</w:t>
            </w: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1,190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1,019</w:t>
            </w:r>
          </w:p>
        </w:tc>
        <w:tc>
          <w:tcPr>
            <w:tcW w:w="0" w:type="auto"/>
            <w:vAlign w:val="bottom"/>
            <w:hideMark/>
          </w:tcPr>
          <w:p w:rsidR="00000000" w:rsidRDefault="009C7336">
            <w:pPr>
              <w:rPr>
                <w:rFonts w:eastAsia="Times New Roman"/>
                <w:sz w:val="20"/>
                <w:szCs w:val="20"/>
              </w:rPr>
            </w:pPr>
          </w:p>
        </w:tc>
      </w:tr>
      <w:tr w:rsidR="00000000">
        <w:trPr>
          <w:divId w:val="1748074475"/>
        </w:trPr>
        <w:tc>
          <w:tcPr>
            <w:tcW w:w="0" w:type="auto"/>
            <w:tcMar>
              <w:top w:w="30" w:type="dxa"/>
              <w:left w:w="30" w:type="dxa"/>
              <w:bottom w:w="30" w:type="dxa"/>
              <w:right w:w="30" w:type="dxa"/>
            </w:tcMar>
            <w:vAlign w:val="bottom"/>
            <w:hideMark/>
          </w:tcPr>
          <w:p w:rsidR="00000000" w:rsidRDefault="009C7336">
            <w:pPr>
              <w:divId w:val="1989045723"/>
              <w:rPr>
                <w:rFonts w:eastAsia="Times New Roman"/>
                <w:sz w:val="20"/>
                <w:szCs w:val="20"/>
              </w:rPr>
            </w:pPr>
            <w:r>
              <w:rPr>
                <w:rFonts w:ascii="Arial" w:eastAsia="Times New Roman" w:hAnsi="Arial" w:cs="Arial"/>
                <w:sz w:val="20"/>
                <w:szCs w:val="20"/>
              </w:rPr>
              <w:t>Pension obligations</w:t>
            </w:r>
            <w:r>
              <w:rPr>
                <w:rFonts w:ascii="Arial" w:eastAsia="Times New Roman" w:hAnsi="Arial" w:cs="Arial"/>
                <w:sz w:val="10"/>
                <w:szCs w:val="10"/>
                <w:vertAlign w:val="superscript"/>
              </w:rPr>
              <w:t>3</w:t>
            </w: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135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135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748074475"/>
        </w:trPr>
        <w:tc>
          <w:tcPr>
            <w:tcW w:w="0" w:type="auto"/>
            <w:tcMar>
              <w:top w:w="30" w:type="dxa"/>
              <w:left w:w="30" w:type="dxa"/>
              <w:bottom w:w="30" w:type="dxa"/>
              <w:right w:w="30" w:type="dxa"/>
            </w:tcMar>
            <w:vAlign w:val="bottom"/>
            <w:hideMark/>
          </w:tcPr>
          <w:p w:rsidR="00000000" w:rsidRDefault="009C7336">
            <w:pPr>
              <w:divId w:val="85393543"/>
              <w:rPr>
                <w:rFonts w:eastAsia="Times New Roman"/>
                <w:sz w:val="20"/>
                <w:szCs w:val="20"/>
              </w:rPr>
            </w:pPr>
            <w:r>
              <w:rPr>
                <w:rFonts w:ascii="Arial" w:eastAsia="Times New Roman" w:hAnsi="Arial" w:cs="Arial"/>
                <w:sz w:val="20"/>
                <w:szCs w:val="20"/>
              </w:rPr>
              <w:t>Long-term contracts</w:t>
            </w:r>
            <w:r>
              <w:rPr>
                <w:rFonts w:ascii="Arial" w:eastAsia="Times New Roman" w:hAnsi="Arial" w:cs="Arial"/>
                <w:sz w:val="10"/>
                <w:szCs w:val="10"/>
                <w:vertAlign w:val="superscript"/>
              </w:rPr>
              <w:t>4</w:t>
            </w: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9,883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2,947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2,832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1,179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2,925</w:t>
            </w:r>
          </w:p>
        </w:tc>
        <w:tc>
          <w:tcPr>
            <w:tcW w:w="0" w:type="auto"/>
            <w:vAlign w:val="bottom"/>
            <w:hideMark/>
          </w:tcPr>
          <w:p w:rsidR="00000000" w:rsidRDefault="009C7336">
            <w:pPr>
              <w:rPr>
                <w:rFonts w:eastAsia="Times New Roman"/>
                <w:sz w:val="20"/>
                <w:szCs w:val="20"/>
              </w:rPr>
            </w:pPr>
          </w:p>
        </w:tc>
      </w:tr>
      <w:tr w:rsidR="00000000">
        <w:trPr>
          <w:divId w:val="174807447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888028689"/>
              <w:rPr>
                <w:rFonts w:eastAsia="Times New Roman"/>
                <w:sz w:val="20"/>
                <w:szCs w:val="20"/>
              </w:rPr>
            </w:pPr>
            <w:r>
              <w:rPr>
                <w:rFonts w:ascii="Arial" w:eastAsia="Times New Roman" w:hAnsi="Arial" w:cs="Arial"/>
                <w:sz w:val="20"/>
                <w:szCs w:val="20"/>
              </w:rPr>
              <w:t>Other long-term liabilities</w:t>
            </w:r>
            <w:r>
              <w:rPr>
                <w:rFonts w:ascii="Arial" w:eastAsia="Times New Roman" w:hAnsi="Arial" w:cs="Arial"/>
                <w:sz w:val="10"/>
                <w:szCs w:val="10"/>
                <w:vertAlign w:val="superscript"/>
              </w:rPr>
              <w:t>5</w:t>
            </w:r>
          </w:p>
        </w:tc>
        <w:tc>
          <w:tcPr>
            <w:tcW w:w="0" w:type="auto"/>
            <w:tcBorders>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48074475"/>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Total contractual obligations</w:t>
            </w:r>
          </w:p>
        </w:tc>
        <w:tc>
          <w:tcPr>
            <w:tcW w:w="0" w:type="auto"/>
            <w:tcBorders>
              <w:bottom w:val="single" w:sz="12"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104,291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9,922</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18,324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15,538</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60,507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64257798"/>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debentures, term notes, commercial paper and credit facility draws based on the facility's maturity date and excludes short-term borrowings, debt discount, debt issue costs and finance lease obligations. We have the ability under certain debt faci</w:t>
            </w:r>
            <w:r>
              <w:rPr>
                <w:rFonts w:ascii="Arial" w:eastAsia="Times New Roman" w:hAnsi="Arial" w:cs="Arial"/>
                <w:i/>
                <w:iCs/>
                <w:sz w:val="16"/>
                <w:szCs w:val="16"/>
              </w:rPr>
              <w:t>lities to call and repay the obligations prior to scheduled maturities. Therefore, the actual timing of future cash repayments could be materially different than presented above.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76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58018397"/>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debentures and term notes bearing interest at fixed, floating and fixed-to-floating rates.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50788889"/>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Assumes only required payments will be made into the pension plans in 2019. Contributions are made in accordance with independent actuarial valuation</w:t>
            </w:r>
            <w:r>
              <w:rPr>
                <w:rFonts w:ascii="Arial" w:eastAsia="Times New Roman" w:hAnsi="Arial" w:cs="Arial"/>
                <w:i/>
                <w:iCs/>
                <w:sz w:val="16"/>
                <w:szCs w:val="16"/>
              </w:rPr>
              <w:t>s as at December 31, 2019. Contributions, including discretionary payments, may vary depending on future benefit design and asset performance.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0371356"/>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Included within long-term contracts, in the table above, are contracts that we have signed for the purchas</w:t>
            </w:r>
            <w:r>
              <w:rPr>
                <w:rFonts w:ascii="Arial" w:eastAsia="Times New Roman" w:hAnsi="Arial" w:cs="Arial"/>
                <w:i/>
                <w:iCs/>
                <w:sz w:val="16"/>
                <w:szCs w:val="16"/>
              </w:rPr>
              <w:t>e of services, pipe and other materials totaling $2,237 million which are expected to be paid over the next five years. Also consists of the following purchase obligations: gas transportation and storage contracts, firm capacity payments and gas purchase c</w:t>
            </w:r>
            <w:r>
              <w:rPr>
                <w:rFonts w:ascii="Arial" w:eastAsia="Times New Roman" w:hAnsi="Arial" w:cs="Arial"/>
                <w:i/>
                <w:iCs/>
                <w:sz w:val="16"/>
                <w:szCs w:val="16"/>
              </w:rPr>
              <w:t>ommitments, transportation, service and product purchase obligations, and power commitments.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42442536"/>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We are unable to estimate deferred income taxes (Part II. Item 8. Financial Statements and Supplementary Data - Note 25. Income Taxes) since cash payments for income taxes are determined primarily by taxable income for each discrete fiscal year. We are als</w:t>
            </w:r>
            <w:r>
              <w:rPr>
                <w:rFonts w:ascii="Arial" w:eastAsia="Times New Roman" w:hAnsi="Arial" w:cs="Arial"/>
                <w:i/>
                <w:iCs/>
                <w:sz w:val="16"/>
                <w:szCs w:val="16"/>
              </w:rPr>
              <w:t>o unable to estimate asset retirement obligations (ARO) (Part II. Item 8. Financial Statements and Supplementary Data - Note 19. Asset Retirement Obligations), environmental liabilities (Part II. Item 8. Financial Statements and Supplementary Data - Note 3</w:t>
            </w:r>
            <w:r>
              <w:rPr>
                <w:rFonts w:ascii="Arial" w:eastAsia="Times New Roman" w:hAnsi="Arial" w:cs="Arial"/>
                <w:i/>
                <w:iCs/>
                <w:sz w:val="16"/>
                <w:szCs w:val="16"/>
              </w:rPr>
              <w:t>0. Commitments and Contingencies) and hedges payable (Part II. Item 8. Financial Statements and Supplementary Data - Note 24. Risk Management and Financial Instruments) due to the uncertainty as to the amount and, or, timing of when cash payments will be r</w:t>
            </w:r>
            <w:r>
              <w:rPr>
                <w:rFonts w:ascii="Arial" w:eastAsia="Times New Roman" w:hAnsi="Arial" w:cs="Arial"/>
                <w:i/>
                <w:iCs/>
                <w:sz w:val="16"/>
                <w:szCs w:val="16"/>
              </w:rPr>
              <w:t>equired.</w:t>
            </w:r>
          </w:p>
        </w:tc>
      </w:tr>
    </w:tbl>
    <w:p w:rsidR="00000000" w:rsidRDefault="009C7336">
      <w:pPr>
        <w:spacing w:line="288" w:lineRule="auto"/>
        <w:divId w:val="1016225100"/>
        <w:rPr>
          <w:rFonts w:eastAsia="Times New Roman"/>
          <w:sz w:val="20"/>
          <w:szCs w:val="20"/>
        </w:rPr>
      </w:pPr>
    </w:p>
    <w:p w:rsidR="00000000" w:rsidRDefault="009C7336">
      <w:pPr>
        <w:divId w:val="140819265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81</w:t>
      </w:r>
    </w:p>
    <w:p w:rsidR="00000000" w:rsidRDefault="009C7336">
      <w:pPr>
        <w:divId w:val="1016225100"/>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9C7336">
      <w:pPr>
        <w:divId w:val="53700092"/>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LEGAL AND OTHER UPDATES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LIQUIDS PIPELINES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Eddystone Rail Legal Matter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February 2017, our subsidiary Eddystone Rail Company, LLC (Eddystone Rail) filed an action against several defendants in the United States District Court for the Eastern District of Pennsylvania, seeking damages in excess of US$140 million. On September</w:t>
      </w:r>
      <w:r>
        <w:rPr>
          <w:rFonts w:ascii="Arial" w:eastAsia="Times New Roman" w:hAnsi="Arial" w:cs="Arial"/>
          <w:sz w:val="20"/>
          <w:szCs w:val="20"/>
        </w:rPr>
        <w:t xml:space="preserve"> 7, 2018, the United States District Court for the Eastern District of Pennsylvania granted Eddystone Rail's motion to amend its complaint to add several affiliates of the corporate defendants as additional defendants (the Amended Complaint). Eddystone Rai</w:t>
      </w:r>
      <w:r>
        <w:rPr>
          <w:rFonts w:ascii="Arial" w:eastAsia="Times New Roman" w:hAnsi="Arial" w:cs="Arial"/>
          <w:sz w:val="20"/>
          <w:szCs w:val="20"/>
        </w:rPr>
        <w:t>l’s chances of success on its Amended Complaint cannot be predicted at this time. Defendants have filed Answers and Counterclaims which, together with subsequent amendments, seek damages from Eddystone Rail in excess of US$32 million. The defendants’ chanc</w:t>
      </w:r>
      <w:r>
        <w:rPr>
          <w:rFonts w:ascii="Arial" w:eastAsia="Times New Roman" w:hAnsi="Arial" w:cs="Arial"/>
          <w:sz w:val="20"/>
          <w:szCs w:val="20"/>
        </w:rPr>
        <w:t>es of success on their counterclaims cannot be predicted at this time. The non-corporate defendants filed a Motion to Dismiss on October 25, 2019, based on alleged lack of standing. The motion has been fully briefed to the Court and decision is pending. Th</w:t>
      </w:r>
      <w:r>
        <w:rPr>
          <w:rFonts w:ascii="Arial" w:eastAsia="Times New Roman" w:hAnsi="Arial" w:cs="Arial"/>
          <w:sz w:val="20"/>
          <w:szCs w:val="20"/>
        </w:rPr>
        <w:t>e individual defendants’ chances of success on this motion cannot be predicted at this time.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Dakota Access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February 2017, the Standing Rock Sioux Tribe and the Cheyenne River Sioux Tribe filed motions with the United States Court for the Dist</w:t>
      </w:r>
      <w:r>
        <w:rPr>
          <w:rFonts w:ascii="Arial" w:eastAsia="Times New Roman" w:hAnsi="Arial" w:cs="Arial"/>
          <w:sz w:val="20"/>
          <w:szCs w:val="20"/>
        </w:rPr>
        <w:t>rict of Columbia contesting the validity of the process used by the United States Army Corps of Engineers (Army Corps) to permit the Dakota Access Pipeline. The Oglala Sioux and Yankton Sioux Tribes also filed claims in the case to challenge the Army Corps</w:t>
      </w:r>
      <w:r>
        <w:rPr>
          <w:rFonts w:ascii="Arial" w:eastAsia="Times New Roman" w:hAnsi="Arial" w:cs="Arial"/>
          <w:sz w:val="20"/>
          <w:szCs w:val="20"/>
        </w:rPr>
        <w:t xml:space="preserve"> permit and environmental review process. In August 2018, in response to a Court order to reconsider components of its environmental analysis, the Army Corps issued its decision that no supplemental environmental analysis was required. All four Tribes have</w:t>
      </w:r>
      <w:r>
        <w:rPr>
          <w:rFonts w:ascii="Arial" w:eastAsia="Times New Roman" w:hAnsi="Arial" w:cs="Arial"/>
          <w:sz w:val="20"/>
          <w:szCs w:val="20"/>
        </w:rPr>
        <w:t xml:space="preserve"> since amended their complaints to include claims challenging the adequacy of the Army Corps’ supplemental environmental analysis. The parties have filed cross-motions for summary judgment with the United States District Court for the District of Columbia </w:t>
      </w:r>
      <w:r>
        <w:rPr>
          <w:rFonts w:ascii="Arial" w:eastAsia="Times New Roman" w:hAnsi="Arial" w:cs="Arial"/>
          <w:sz w:val="20"/>
          <w:szCs w:val="20"/>
        </w:rPr>
        <w:t>on the merits of the plaintiffs claims challenging the adequacy of the Army Corps' remand process. Briefing on the parties’ cross-motions for summary judgment was completed on November 25, 2019. These cross-motions remain pending for decision before the Di</w:t>
      </w:r>
      <w:r>
        <w:rPr>
          <w:rFonts w:ascii="Arial" w:eastAsia="Times New Roman" w:hAnsi="Arial" w:cs="Arial"/>
          <w:sz w:val="20"/>
          <w:szCs w:val="20"/>
        </w:rPr>
        <w:t>strict Court.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Line 5 Dual Pipelines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December 2018, Michigan law PA 359 was enacted which created the Mackinac Straits Corridor Authority (Corridor Authority) and authorized an agreement between us and the Corridor Authority for the construction of a tunnel under the Straits of Mackinac (S</w:t>
      </w:r>
      <w:r>
        <w:rPr>
          <w:rFonts w:ascii="Arial" w:eastAsia="Times New Roman" w:hAnsi="Arial" w:cs="Arial"/>
          <w:sz w:val="20"/>
          <w:szCs w:val="20"/>
        </w:rPr>
        <w:t>traits) to house a replacement for the Line 5 Dual Pipelines that currently cross the Straits (the Tunnel Project). On December 19, 2018, we entered into a Tunnel Project agreement with the Government of Michigan. On March 28, 2019, the Michigan Attorney G</w:t>
      </w:r>
      <w:r>
        <w:rPr>
          <w:rFonts w:ascii="Arial" w:eastAsia="Times New Roman" w:hAnsi="Arial" w:cs="Arial"/>
          <w:sz w:val="20"/>
          <w:szCs w:val="20"/>
        </w:rPr>
        <w:t xml:space="preserve">eneral issued an opinion finding the Michigan law PA 359 unconstitutional and soon after, Michigan Governor Whitmer issued a directive to Michigan agencies to cease any action implementing the statute.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To resolve the legal uncertainty created by the Mic</w:t>
      </w:r>
      <w:r>
        <w:rPr>
          <w:rFonts w:ascii="Arial" w:eastAsia="Times New Roman" w:hAnsi="Arial" w:cs="Arial"/>
          <w:sz w:val="20"/>
          <w:szCs w:val="20"/>
        </w:rPr>
        <w:t>higan Attorney General's opinion and the directive issued by Michigan Governor Whitmer, on June 6, 2019, we filed a complaint with the Michigan Court of Claims to establish the constitutional validity of Michigan law PA 359 and enforceability of various ag</w:t>
      </w:r>
      <w:r>
        <w:rPr>
          <w:rFonts w:ascii="Arial" w:eastAsia="Times New Roman" w:hAnsi="Arial" w:cs="Arial"/>
          <w:sz w:val="20"/>
          <w:szCs w:val="20"/>
        </w:rPr>
        <w:t>reements entered into between us and the State of Michigan related to the construction of the Tunnel Project. On June 11, 2019, State officials confirmed that we had valid permits to conduct specified geotechnical work which has now been completed. This wo</w:t>
      </w:r>
      <w:r>
        <w:rPr>
          <w:rFonts w:ascii="Arial" w:eastAsia="Times New Roman" w:hAnsi="Arial" w:cs="Arial"/>
          <w:sz w:val="20"/>
          <w:szCs w:val="20"/>
        </w:rPr>
        <w:t>rk was necessary to prepare for Tunnel Project construction. On June 27, 2019, the Michigan Attorney General requested the Michigan Court of Claims to dismiss our complaint and we opposed her request with our response filed on August 1, 2019. On October 31</w:t>
      </w:r>
      <w:r>
        <w:rPr>
          <w:rFonts w:ascii="Arial" w:eastAsia="Times New Roman" w:hAnsi="Arial" w:cs="Arial"/>
          <w:sz w:val="20"/>
          <w:szCs w:val="20"/>
        </w:rPr>
        <w:t>, 2019, the Michigan Court of Claims determined that Michigan law PA 359 is valid and is not unconstitutional. On November 5, 2019 the Michigan Attorney General filed an appeal of this decision. According to the expedited appeal schedule, briefing is antic</w:t>
      </w:r>
      <w:r>
        <w:rPr>
          <w:rFonts w:ascii="Arial" w:eastAsia="Times New Roman" w:hAnsi="Arial" w:cs="Arial"/>
          <w:sz w:val="20"/>
          <w:szCs w:val="20"/>
        </w:rPr>
        <w:t>ipated to be completed in March 2020 with a decision expected later in 2020.</w:t>
      </w:r>
    </w:p>
    <w:p w:rsidR="00000000" w:rsidRDefault="009C7336">
      <w:pPr>
        <w:spacing w:line="288" w:lineRule="auto"/>
        <w:divId w:val="1016225100"/>
        <w:rPr>
          <w:rFonts w:eastAsia="Times New Roman"/>
          <w:sz w:val="20"/>
          <w:szCs w:val="20"/>
        </w:rPr>
      </w:pPr>
    </w:p>
    <w:p w:rsidR="00000000" w:rsidRDefault="009C7336">
      <w:pPr>
        <w:divId w:val="47055813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82</w:t>
      </w:r>
    </w:p>
    <w:p w:rsidR="00000000" w:rsidRDefault="009C7336">
      <w:pPr>
        <w:divId w:val="1016225100"/>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9C7336">
      <w:pPr>
        <w:divId w:val="20102138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June 27, 2019, the Michigan Attorney General filed a complaint in the Michigan Ingham County Circuit Court that requests the Court </w:t>
      </w:r>
      <w:r>
        <w:rPr>
          <w:rFonts w:ascii="Arial" w:eastAsia="Times New Roman" w:hAnsi="Arial" w:cs="Arial"/>
          <w:sz w:val="20"/>
          <w:szCs w:val="20"/>
        </w:rPr>
        <w:t>to declare the easement that we have for the operation of the dual pipelines in the Straits to be invalid and to prohibit continued operation of the dual pipelines in the Straits “as soon as possible after a reasonable notice period to allow orderly adjust</w:t>
      </w:r>
      <w:r>
        <w:rPr>
          <w:rFonts w:ascii="Arial" w:eastAsia="Times New Roman" w:hAnsi="Arial" w:cs="Arial"/>
          <w:sz w:val="20"/>
          <w:szCs w:val="20"/>
        </w:rPr>
        <w:t>ments by affected parties”. We continue to vigorously defend this action and on September 16, 2019, we filed our motion for summary disposition and requested dismissal of the State’s Complaint in its entirety. On that same date, the State filed a motion fo</w:t>
      </w:r>
      <w:r>
        <w:rPr>
          <w:rFonts w:ascii="Arial" w:eastAsia="Times New Roman" w:hAnsi="Arial" w:cs="Arial"/>
          <w:sz w:val="20"/>
          <w:szCs w:val="20"/>
        </w:rPr>
        <w:t>r partial summary disposition and judgment in its favor on its claim that the easement was void from inception. The case is now fully briefed. Oral argument on the parties' motions has been scheduled for May 22,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Line 5 Easement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For over six years, </w:t>
      </w:r>
      <w:r>
        <w:rPr>
          <w:rFonts w:ascii="Arial" w:eastAsia="Times New Roman" w:hAnsi="Arial" w:cs="Arial"/>
          <w:sz w:val="20"/>
          <w:szCs w:val="20"/>
        </w:rPr>
        <w:t>we have been in negotiations and discussions with the Bad River Band of the Lake Superior Tribe of Chippewa Indians (the Band) to resolve the Band’s concerns over our Line 5 pipeline and right-of-way across the Bad River Reservation (the Reservation). Only</w:t>
      </w:r>
      <w:r>
        <w:rPr>
          <w:rFonts w:ascii="Arial" w:eastAsia="Times New Roman" w:hAnsi="Arial" w:cs="Arial"/>
          <w:sz w:val="20"/>
          <w:szCs w:val="20"/>
        </w:rPr>
        <w:t xml:space="preserve"> a small portion of the total easements across 12 miles of the Reservation are at issue. These negotiations and discussions did not resolve the Band’s concerns. On July 23, 2019, the Band filed a complaint in the United States District Court for the Wester</w:t>
      </w:r>
      <w:r>
        <w:rPr>
          <w:rFonts w:ascii="Arial" w:eastAsia="Times New Roman" w:hAnsi="Arial" w:cs="Arial"/>
          <w:sz w:val="20"/>
          <w:szCs w:val="20"/>
        </w:rPr>
        <w:t>n District of Wisconsin alleging that our continued use of Line 5 to transport crude oil and related liquids across the Reservation is a public nuisance under federal and state law and also alleging that the pipeline is in trespass on certain tracts of lan</w:t>
      </w:r>
      <w:r>
        <w:rPr>
          <w:rFonts w:ascii="Arial" w:eastAsia="Times New Roman" w:hAnsi="Arial" w:cs="Arial"/>
          <w:sz w:val="20"/>
          <w:szCs w:val="20"/>
        </w:rPr>
        <w:t>d in which the Band possesses undivided ownership interests. The Band also seeks an order prohibiting us from using Line 5 to transport crude oil and related liquids across the Reservation and requiring removal of the pipeline from the Reservation. On Sept</w:t>
      </w:r>
      <w:r>
        <w:rPr>
          <w:rFonts w:ascii="Arial" w:eastAsia="Times New Roman" w:hAnsi="Arial" w:cs="Arial"/>
          <w:sz w:val="20"/>
          <w:szCs w:val="20"/>
        </w:rPr>
        <w:t>ember 24, 2019, in response to the Band’s complaint, we filed an answer, defenses, and counterclaims against the Band, as well as a motion to dismiss. On October 15, 2019, the Band filed its first amended complaint against us, adding new assertions about a</w:t>
      </w:r>
      <w:r>
        <w:rPr>
          <w:rFonts w:ascii="Arial" w:eastAsia="Times New Roman" w:hAnsi="Arial" w:cs="Arial"/>
          <w:sz w:val="20"/>
          <w:szCs w:val="20"/>
        </w:rPr>
        <w:t>llegedly unsafe conditions at a specific location of the pipeline on the Reservation and requesting a declaration by the court that the Band has regulatory authority over Line 5. On October 29, 2019, we filed our response, defenses and counterclaims to the</w:t>
      </w:r>
      <w:r>
        <w:rPr>
          <w:rFonts w:ascii="Arial" w:eastAsia="Times New Roman" w:hAnsi="Arial" w:cs="Arial"/>
          <w:sz w:val="20"/>
          <w:szCs w:val="20"/>
        </w:rPr>
        <w:t xml:space="preserve"> Band's first amended complaint. A trial date has been set for July 2021.</w:t>
      </w:r>
    </w:p>
    <w:p w:rsidR="00000000" w:rsidRDefault="009C7336">
      <w:pPr>
        <w:spacing w:line="288" w:lineRule="auto"/>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Band has not sought a temporary injunction to immediately discontinue operation of Line 5. However, if successful, the Band’s lawsuit could impact our ability to operate the pi</w:t>
      </w:r>
      <w:r>
        <w:rPr>
          <w:rFonts w:ascii="Arial" w:eastAsia="Times New Roman" w:hAnsi="Arial" w:cs="Arial"/>
          <w:sz w:val="20"/>
          <w:szCs w:val="20"/>
        </w:rPr>
        <w:t>peline on the Reservation. We have been vigorously defending the Band’s action since it was filed and will continue to do so. Nevertheless, we also plan to continue working with the Band in an effort to address its concerns, and at the same time, as a cont</w:t>
      </w:r>
      <w:r>
        <w:rPr>
          <w:rFonts w:ascii="Arial" w:eastAsia="Times New Roman" w:hAnsi="Arial" w:cs="Arial"/>
          <w:sz w:val="20"/>
          <w:szCs w:val="20"/>
        </w:rPr>
        <w:t>ingency measure, we have begun taking steps to enable the construction of a reroute of Line 5 around the Reservation. To that end, we have identified a proposed route outside the Reservation and, on February 7, 2020, we initiated the permitting process for</w:t>
      </w:r>
      <w:r>
        <w:rPr>
          <w:rFonts w:ascii="Arial" w:eastAsia="Times New Roman" w:hAnsi="Arial" w:cs="Arial"/>
          <w:sz w:val="20"/>
          <w:szCs w:val="20"/>
        </w:rPr>
        <w:t xml:space="preserve"> the proposed reroute by filing applications with federal and state regulatory authorities.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TRANSMMISSION</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DCP Midstream, LP Definitive Agreement and Equity Restructuring</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November 6, 2019 DCP Midstream, LP (DCP MLP) announced the execution of a de</w:t>
      </w:r>
      <w:r>
        <w:rPr>
          <w:rFonts w:ascii="Arial" w:eastAsia="Times New Roman" w:hAnsi="Arial" w:cs="Arial"/>
          <w:sz w:val="20"/>
          <w:szCs w:val="20"/>
        </w:rPr>
        <w:t>finitive agreement with its general partner, in which we indirectly own a 50% equity interest, and the concurrent closing of an equity restructuring transaction. The transaction resulted in the general partner converting all of its incentive distribution r</w:t>
      </w:r>
      <w:r>
        <w:rPr>
          <w:rFonts w:ascii="Arial" w:eastAsia="Times New Roman" w:hAnsi="Arial" w:cs="Arial"/>
          <w:sz w:val="20"/>
          <w:szCs w:val="20"/>
        </w:rPr>
        <w:t>ights in DCP MLP, which were eliminated, and its 2% economic general partner interest in DCP MLP, while retaining a non-economic general partner interest, into newly-issued DCP MLP common units. As a result of this transaction, we increased our indirect ow</w:t>
      </w:r>
      <w:r>
        <w:rPr>
          <w:rFonts w:ascii="Arial" w:eastAsia="Times New Roman" w:hAnsi="Arial" w:cs="Arial"/>
          <w:sz w:val="20"/>
          <w:szCs w:val="20"/>
        </w:rPr>
        <w:t>nership of outstanding DCP MLP common units from approximately 18% to approximately 28%, while retaining our indirect 50% ownership interest in the general partner of DCP MLP.</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OTHER LITIGATION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and our subsidiaries are involved in various other legal a</w:t>
      </w:r>
      <w:r>
        <w:rPr>
          <w:rFonts w:ascii="Arial" w:eastAsia="Times New Roman" w:hAnsi="Arial" w:cs="Arial"/>
          <w:sz w:val="20"/>
          <w:szCs w:val="20"/>
        </w:rPr>
        <w:t>nd regulatory actions and proceedings which arise in the normal course of business, including interventions in regulatory proceedings and challenges to regulatory approvals and permits. While the final outcome of such actions and proceedings cannot be pred</w:t>
      </w:r>
      <w:r>
        <w:rPr>
          <w:rFonts w:ascii="Arial" w:eastAsia="Times New Roman" w:hAnsi="Arial" w:cs="Arial"/>
          <w:sz w:val="20"/>
          <w:szCs w:val="20"/>
        </w:rPr>
        <w:t>icted with certainty, management believes that the resolution of such actions and proceedings will not have a material impact on our consolidated financial position or results of operations.</w:t>
      </w:r>
    </w:p>
    <w:p w:rsidR="00000000" w:rsidRDefault="009C7336">
      <w:pPr>
        <w:divId w:val="35292556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83</w:t>
      </w:r>
    </w:p>
    <w:p w:rsidR="00000000" w:rsidRDefault="009C7336">
      <w:pPr>
        <w:divId w:val="1016225100"/>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9C7336">
      <w:pPr>
        <w:divId w:val="1086879766"/>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TAX MATTERS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CRITICAL ACCOUNTING ESTIMAT</w:t>
      </w:r>
      <w:r>
        <w:rPr>
          <w:rFonts w:ascii="Arial" w:eastAsia="Times New Roman" w:hAnsi="Arial" w:cs="Arial"/>
          <w:b/>
          <w:bCs/>
          <w:sz w:val="26"/>
          <w:szCs w:val="26"/>
        </w:rPr>
        <w: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consolidated financial statements are prepared in accordance with generally accepted accounting principles in the United States of America (U.S. GAAP), which require management to make estimates, judgments and assumptions that affect the amounts report</w:t>
      </w:r>
      <w:r>
        <w:rPr>
          <w:rFonts w:ascii="Arial" w:eastAsia="Times New Roman" w:hAnsi="Arial" w:cs="Arial"/>
          <w:sz w:val="20"/>
          <w:szCs w:val="20"/>
        </w:rPr>
        <w:t>ed in our consolidated financial statements and accompanying notes. In making judgments and estimates, management relies on external information and observable conditions, where possible, supplemented by internal analysis as required. We believe our most c</w:t>
      </w:r>
      <w:r>
        <w:rPr>
          <w:rFonts w:ascii="Arial" w:eastAsia="Times New Roman" w:hAnsi="Arial" w:cs="Arial"/>
          <w:sz w:val="20"/>
          <w:szCs w:val="20"/>
        </w:rPr>
        <w:t>ritical accounting policies and estimates discussed below have an impact across the various segments of our business.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Business Combinations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apply the provisions of Accounting Standards Codification (ASC) 805 </w:t>
      </w:r>
      <w:r>
        <w:rPr>
          <w:rFonts w:ascii="Arial" w:eastAsia="Times New Roman" w:hAnsi="Arial" w:cs="Arial"/>
          <w:i/>
          <w:iCs/>
          <w:sz w:val="20"/>
          <w:szCs w:val="20"/>
        </w:rPr>
        <w:t>Business Combinations</w:t>
      </w:r>
      <w:r>
        <w:rPr>
          <w:rFonts w:ascii="Arial" w:eastAsia="Times New Roman" w:hAnsi="Arial" w:cs="Arial"/>
          <w:sz w:val="20"/>
          <w:szCs w:val="20"/>
        </w:rPr>
        <w:t xml:space="preserve"> in accounting for our a</w:t>
      </w:r>
      <w:r>
        <w:rPr>
          <w:rFonts w:ascii="Arial" w:eastAsia="Times New Roman" w:hAnsi="Arial" w:cs="Arial"/>
          <w:sz w:val="20"/>
          <w:szCs w:val="20"/>
        </w:rPr>
        <w:t xml:space="preserve">cquisitions. The acquired long-lived assets, intangible assets and assumed liabilities are recorded at their estimated fair values at the date of acquisition. Goodwill represents the excess of the purchase price over the fair value of net assets. While we </w:t>
      </w:r>
      <w:r>
        <w:rPr>
          <w:rFonts w:ascii="Arial" w:eastAsia="Times New Roman" w:hAnsi="Arial" w:cs="Arial"/>
          <w:sz w:val="20"/>
          <w:szCs w:val="20"/>
        </w:rPr>
        <w:t>use our best estimates and assumptions to accurately value assets acquired and liabilities assumed at the date of acquisition, as well as any contingent consideration, our estimates are inherently uncertain and subject to refinement. During the measurement</w:t>
      </w:r>
      <w:r>
        <w:rPr>
          <w:rFonts w:ascii="Arial" w:eastAsia="Times New Roman" w:hAnsi="Arial" w:cs="Arial"/>
          <w:sz w:val="20"/>
          <w:szCs w:val="20"/>
        </w:rPr>
        <w:t xml:space="preserve"> period, which may be up to one year from the acquisition date, we record adjustments to the assets acquired and liabilities assumed with the corresponding offset to goodwill. Upon the conclusion of the measurement period or final determination of values o</w:t>
      </w:r>
      <w:r>
        <w:rPr>
          <w:rFonts w:ascii="Arial" w:eastAsia="Times New Roman" w:hAnsi="Arial" w:cs="Arial"/>
          <w:sz w:val="20"/>
          <w:szCs w:val="20"/>
        </w:rPr>
        <w:t>f assets acquired or liabilities assumed, whichever comes first, any subsequent adjustments are recorded to our consolidated statements of operations.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Accounting for business combinations requires significant judgment, estimates and assumptions at the acqu</w:t>
      </w:r>
      <w:r>
        <w:rPr>
          <w:rFonts w:ascii="Arial" w:eastAsia="Times New Roman" w:hAnsi="Arial" w:cs="Arial"/>
          <w:sz w:val="20"/>
          <w:szCs w:val="20"/>
        </w:rPr>
        <w:t>isition date. In developing estimates of fair values at the acquisition date, we utilize a variety of factors including market data, historical and future expected cash flows, growth rates and discount rates. The subjective nature of our assumptions increa</w:t>
      </w:r>
      <w:r>
        <w:rPr>
          <w:rFonts w:ascii="Arial" w:eastAsia="Times New Roman" w:hAnsi="Arial" w:cs="Arial"/>
          <w:sz w:val="20"/>
          <w:szCs w:val="20"/>
        </w:rPr>
        <w:t>ses the risk associated with estimates surrounding the projected performance of the acquired entity.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February 27, 2017, we acquired Spectra Energy for a purchase price of $37.5 billion. In determining the valuation of tangible assets acquired, we applie</w:t>
      </w:r>
      <w:r>
        <w:rPr>
          <w:rFonts w:ascii="Arial" w:eastAsia="Times New Roman" w:hAnsi="Arial" w:cs="Arial"/>
          <w:sz w:val="20"/>
          <w:szCs w:val="20"/>
        </w:rPr>
        <w:t>d the cost, market and income approaches. For intangible assets acquired, we used an income approach which included cash flow projections based on historical performance, terms found in contracts and assumptions on expected renewals. Discount rates used in</w:t>
      </w:r>
      <w:r>
        <w:rPr>
          <w:rFonts w:ascii="Arial" w:eastAsia="Times New Roman" w:hAnsi="Arial" w:cs="Arial"/>
          <w:sz w:val="20"/>
          <w:szCs w:val="20"/>
        </w:rPr>
        <w:t xml:space="preserve"> the valuation were also developed using a weighted-average cost of capital based on risks specific to respective assets and returns that an investor would likely require given the expected cash flows, timing and risk.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Goodwill Impairment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Goodwill repres</w:t>
      </w:r>
      <w:r>
        <w:rPr>
          <w:rFonts w:ascii="Arial" w:eastAsia="Times New Roman" w:hAnsi="Arial" w:cs="Arial"/>
          <w:sz w:val="20"/>
          <w:szCs w:val="20"/>
        </w:rPr>
        <w:t>ents the excess of the purchase price over the fair value of net identifiable assets on acquisition of a business. The carrying value of goodwill, which is not amortized, is assessed for impairment annually, or more frequently if events or changes in circu</w:t>
      </w:r>
      <w:r>
        <w:rPr>
          <w:rFonts w:ascii="Arial" w:eastAsia="Times New Roman" w:hAnsi="Arial" w:cs="Arial"/>
          <w:sz w:val="20"/>
          <w:szCs w:val="20"/>
        </w:rPr>
        <w:t>mstances arise that suggest the carrying value of goodwill may be impaired.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perform our annual review for impairment at the reporting unit level, which is identified by assessing whether the components of our operating segments constitute businesses f</w:t>
      </w:r>
      <w:r>
        <w:rPr>
          <w:rFonts w:ascii="Arial" w:eastAsia="Times New Roman" w:hAnsi="Arial" w:cs="Arial"/>
          <w:sz w:val="20"/>
          <w:szCs w:val="20"/>
        </w:rPr>
        <w:t>or which discrete information is available, whether segment management regularly reviews the operating results of those components and whether the economic and regulatory characteristics are similar.</w:t>
      </w:r>
    </w:p>
    <w:p w:rsidR="00000000" w:rsidRDefault="009C7336">
      <w:pPr>
        <w:spacing w:line="288" w:lineRule="auto"/>
        <w:divId w:val="1016225100"/>
        <w:rPr>
          <w:rFonts w:eastAsia="Times New Roman"/>
          <w:sz w:val="20"/>
          <w:szCs w:val="20"/>
        </w:rPr>
      </w:pPr>
    </w:p>
    <w:p w:rsidR="00000000" w:rsidRDefault="009C7336">
      <w:pPr>
        <w:divId w:val="18451596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84</w:t>
      </w:r>
    </w:p>
    <w:p w:rsidR="00000000" w:rsidRDefault="009C7336">
      <w:pPr>
        <w:divId w:val="1016225100"/>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9C7336">
      <w:pPr>
        <w:divId w:val="28569721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th</w:t>
      </w:r>
      <w:r>
        <w:rPr>
          <w:rFonts w:ascii="Arial" w:eastAsia="Times New Roman" w:hAnsi="Arial" w:cs="Arial"/>
          <w:sz w:val="20"/>
          <w:szCs w:val="20"/>
        </w:rPr>
        <w:t>e option to first assess qualitative factors to determine whether it is necessary to perform the quantitative goodwill impairment test. When performing a qualitative assessment, we determine the drivers of fair value for each reporting unit and evaluate wh</w:t>
      </w:r>
      <w:r>
        <w:rPr>
          <w:rFonts w:ascii="Arial" w:eastAsia="Times New Roman" w:hAnsi="Arial" w:cs="Arial"/>
          <w:sz w:val="20"/>
          <w:szCs w:val="20"/>
        </w:rPr>
        <w:t xml:space="preserve">ether those drivers have been positively or negatively affected by relevant events and circumstances since the last fair value assessment. Our evaluation includes, but is not limited to, assessment of macroeconomic trends, regulatory environments, capital </w:t>
      </w:r>
      <w:r>
        <w:rPr>
          <w:rFonts w:ascii="Arial" w:eastAsia="Times New Roman" w:hAnsi="Arial" w:cs="Arial"/>
          <w:sz w:val="20"/>
          <w:szCs w:val="20"/>
        </w:rPr>
        <w:t>accessibility, operating income trends, and industry conditions. Based on our assessment of the qualitative factors, if we determine it is more likely than not that the fair value of the reporting unit is less than it’s carrying amount, a quantitative good</w:t>
      </w:r>
      <w:r>
        <w:rPr>
          <w:rFonts w:ascii="Arial" w:eastAsia="Times New Roman" w:hAnsi="Arial" w:cs="Arial"/>
          <w:sz w:val="20"/>
          <w:szCs w:val="20"/>
        </w:rPr>
        <w:t>will impairment test is performed.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quantitative goodwill impairment test involves determining the fair value of our reporting units and comparing those values to the carrying value of each corresponding reporting unit. If the carrying value of a repo</w:t>
      </w:r>
      <w:r>
        <w:rPr>
          <w:rFonts w:ascii="Arial" w:eastAsia="Times New Roman" w:hAnsi="Arial" w:cs="Arial"/>
          <w:sz w:val="20"/>
          <w:szCs w:val="20"/>
        </w:rPr>
        <w:t>rting unit, including allocated goodwill, exceeds its fair value, goodwill impairment is measured at the amount by which the reporting unit’s carrying value exceeds its fair value. This amount should not exceed the carrying amount of goodwill. Fair value o</w:t>
      </w:r>
      <w:r>
        <w:rPr>
          <w:rFonts w:ascii="Arial" w:eastAsia="Times New Roman" w:hAnsi="Arial" w:cs="Arial"/>
          <w:sz w:val="20"/>
          <w:szCs w:val="20"/>
        </w:rPr>
        <w:t xml:space="preserve">f our reporting units is estimated using a combination of discounted cash flow model and earnings multiples techniques. The determination of fair value using the discounted cash flow model technique requires the use of estimates and assumptions related to </w:t>
      </w:r>
      <w:r>
        <w:rPr>
          <w:rFonts w:ascii="Arial" w:eastAsia="Times New Roman" w:hAnsi="Arial" w:cs="Arial"/>
          <w:sz w:val="20"/>
          <w:szCs w:val="20"/>
        </w:rPr>
        <w:t xml:space="preserve">discount rates, projected operating income, terminal value growth rates, capital expenditures and working capital levels. The cash flow projections included significant judgments and assumptions relating to revenue growth rates and expected future capital </w:t>
      </w:r>
      <w:r>
        <w:rPr>
          <w:rFonts w:ascii="Arial" w:eastAsia="Times New Roman" w:hAnsi="Arial" w:cs="Arial"/>
          <w:sz w:val="20"/>
          <w:szCs w:val="20"/>
        </w:rPr>
        <w:t xml:space="preserve">expenditure. The determination of fair value using the earnings multiples technique requires assumptions to be made in relation to maintainable earnings and earnings multipliers for reporting units.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most recent annual review of the goodwill balance </w:t>
      </w:r>
      <w:r>
        <w:rPr>
          <w:rFonts w:ascii="Arial" w:eastAsia="Times New Roman" w:hAnsi="Arial" w:cs="Arial"/>
          <w:sz w:val="20"/>
          <w:szCs w:val="20"/>
        </w:rPr>
        <w:t xml:space="preserve">was performed on April 1, 2019, and this review did not result in an impairment charge. As at April 1, 2019, our reporting units were equivalent to our reportable segments, except for the Gas Transmission and Midstream reportable segment which was divided </w:t>
      </w:r>
      <w:r>
        <w:rPr>
          <w:rFonts w:ascii="Arial" w:eastAsia="Times New Roman" w:hAnsi="Arial" w:cs="Arial"/>
          <w:sz w:val="20"/>
          <w:szCs w:val="20"/>
        </w:rPr>
        <w:t>at the component level into two reporting units: Gas Transmission and Gas Midstream. We performed a quantitative goodwill impairment test of our Gas Midstream reporting unit. We elected to perform qualitative assessments of our Liquids Pipelines, Gas Distr</w:t>
      </w:r>
      <w:r>
        <w:rPr>
          <w:rFonts w:ascii="Arial" w:eastAsia="Times New Roman" w:hAnsi="Arial" w:cs="Arial"/>
          <w:sz w:val="20"/>
          <w:szCs w:val="20"/>
        </w:rPr>
        <w:t xml:space="preserve">ibution and Storage, and Gas Transmission and Midstream reporting units and concluded it was not more likely than not that these reporting units were impaired and that quantitative impairment tests were not necessary.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allocation of goodwill to held </w:t>
      </w:r>
      <w:r>
        <w:rPr>
          <w:rFonts w:ascii="Arial" w:eastAsia="Times New Roman" w:hAnsi="Arial" w:cs="Arial"/>
          <w:sz w:val="20"/>
          <w:szCs w:val="20"/>
        </w:rPr>
        <w:t xml:space="preserve">for sale and disposed businesses is based on the fair value of businesses relative to their corresponding reporting unit. During the years ended December 31, 2019, and 2018, we impaired nil and $1,019 million, respectively, of goodwill allocated to assets </w:t>
      </w:r>
      <w:r>
        <w:rPr>
          <w:rFonts w:ascii="Arial" w:eastAsia="Times New Roman" w:hAnsi="Arial" w:cs="Arial"/>
          <w:sz w:val="20"/>
          <w:szCs w:val="20"/>
        </w:rPr>
        <w:t>held for sale.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Asset Impairment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evaluate the recoverability of our property, plant and equipment when events or circumstances such as economic obsolescence, business climate, legal or regulatory changes, or other factors indicate we may not recover the carrying amount of our assets. W</w:t>
      </w:r>
      <w:r>
        <w:rPr>
          <w:rFonts w:ascii="Arial" w:eastAsia="Times New Roman" w:hAnsi="Arial" w:cs="Arial"/>
          <w:sz w:val="20"/>
          <w:szCs w:val="20"/>
        </w:rPr>
        <w:t xml:space="preserve">e continually monitor our businesses, the market and business environments to identify indicators that could suggest an asset may not be recoverable. If it is determined that the carrying value of an asset exceeds the undiscounted cash flows expected from </w:t>
      </w:r>
      <w:r>
        <w:rPr>
          <w:rFonts w:ascii="Arial" w:eastAsia="Times New Roman" w:hAnsi="Arial" w:cs="Arial"/>
          <w:sz w:val="20"/>
          <w:szCs w:val="20"/>
        </w:rPr>
        <w:t>the asset, we will assess the fair value of the asset. An impairment loss is recognized when the carrying amount of the asset exceeds its fair value as determined by quoted market prices in active markets or present value techniques. The determination of t</w:t>
      </w:r>
      <w:r>
        <w:rPr>
          <w:rFonts w:ascii="Arial" w:eastAsia="Times New Roman" w:hAnsi="Arial" w:cs="Arial"/>
          <w:sz w:val="20"/>
          <w:szCs w:val="20"/>
        </w:rPr>
        <w:t>he fair value using present value techniques requires the use of projections and assumptions regarding future cash flows and weighted average cost of capital. Any changes to these projections and assumptions could result in revisions to the evaluation of t</w:t>
      </w:r>
      <w:r>
        <w:rPr>
          <w:rFonts w:ascii="Arial" w:eastAsia="Times New Roman" w:hAnsi="Arial" w:cs="Arial"/>
          <w:sz w:val="20"/>
          <w:szCs w:val="20"/>
        </w:rPr>
        <w:t>he recoverability of the property, plant and equipment and the recognition of an impairment loss in the Consolidated Statements of Earnings.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Assets held for sale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classify assets as held for sale when management commits to a formal plan to actively marke</w:t>
      </w:r>
      <w:r>
        <w:rPr>
          <w:rFonts w:ascii="Arial" w:eastAsia="Times New Roman" w:hAnsi="Arial" w:cs="Arial"/>
          <w:sz w:val="20"/>
          <w:szCs w:val="20"/>
        </w:rPr>
        <w:t>t an asset or a group of assets and when management believes it is probable the sale of the assets will occur within one year. We measure assets classified as held for sale at the lower of their carrying value and their estimated fair value less costs to s</w:t>
      </w:r>
      <w:r>
        <w:rPr>
          <w:rFonts w:ascii="Arial" w:eastAsia="Times New Roman" w:hAnsi="Arial" w:cs="Arial"/>
          <w:sz w:val="20"/>
          <w:szCs w:val="20"/>
        </w:rPr>
        <w:t>ell.</w:t>
      </w:r>
    </w:p>
    <w:p w:rsidR="00000000" w:rsidRDefault="009C7336">
      <w:pPr>
        <w:divId w:val="110495481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85</w:t>
      </w:r>
    </w:p>
    <w:p w:rsidR="00000000" w:rsidRDefault="009C7336">
      <w:pPr>
        <w:divId w:val="1016225100"/>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9C7336">
      <w:pPr>
        <w:divId w:val="731807317"/>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Regulatory Accounting</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Certain of our businesses are subject to regulation by various authorities, including but not limited to, the CER, the FERC, the Alberta Energy Regulator, La Régie de l’energie du Québec and the OEB. Regulatory bodies exercise statutory authority over matt</w:t>
      </w:r>
      <w:r>
        <w:rPr>
          <w:rFonts w:ascii="Arial" w:eastAsia="Times New Roman" w:hAnsi="Arial" w:cs="Arial"/>
          <w:sz w:val="20"/>
          <w:szCs w:val="20"/>
        </w:rPr>
        <w:t>ers such as construction, rates and ratemaking and agreements with customers. To recognize the economic effects of the actions of the regulator, the timing of recognition of certain revenues and expenses in these operations may differ from that otherwise e</w:t>
      </w:r>
      <w:r>
        <w:rPr>
          <w:rFonts w:ascii="Arial" w:eastAsia="Times New Roman" w:hAnsi="Arial" w:cs="Arial"/>
          <w:sz w:val="20"/>
          <w:szCs w:val="20"/>
        </w:rPr>
        <w:t>xpected under U.S. GAAP for non-rate-regulated entities. Key determinants in the ratemaking process are: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69934792"/>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Costs of providing service, including operating costs, capital invested and depreciation expense;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3996346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Allowed rate of return, including the equity component of the capital structure and related income taxes;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759"/>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9358158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Interest costs on the debt component of the capital structure;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92"/>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8700779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Contract and volume throughput assumptions.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allowed rate of return is determined in accordance with the applicable regulatory model and may impact our profitability. The rates for a number of our projects are based on a cost-of-service recovery model that follows the regulators’ authoritative gu</w:t>
      </w:r>
      <w:r>
        <w:rPr>
          <w:rFonts w:ascii="Arial" w:eastAsia="Times New Roman" w:hAnsi="Arial" w:cs="Arial"/>
          <w:sz w:val="20"/>
          <w:szCs w:val="20"/>
        </w:rPr>
        <w:t xml:space="preserve">idance. Under the cost-of-service tolling methodology, we calculate tolls based on forecast volumes and cost. A difference between forecast and actual results causes an over or under recovery in any given year. Regulatory assets represent amounts that are </w:t>
      </w:r>
      <w:r>
        <w:rPr>
          <w:rFonts w:ascii="Arial" w:eastAsia="Times New Roman" w:hAnsi="Arial" w:cs="Arial"/>
          <w:sz w:val="20"/>
          <w:szCs w:val="20"/>
        </w:rPr>
        <w:t>expected to be recovered from customers in future periods through rates. Regulatory liabilities represent amounts that are expected to be refunded to customers in future periods through rates or expected to be paid to cover future abandonment costs in rela</w:t>
      </w:r>
      <w:r>
        <w:rPr>
          <w:rFonts w:ascii="Arial" w:eastAsia="Times New Roman" w:hAnsi="Arial" w:cs="Arial"/>
          <w:sz w:val="20"/>
          <w:szCs w:val="20"/>
        </w:rPr>
        <w:t>tion to the CER’s Land Matters Consultation Initiative (LMCI) and for future removal and site restoration costs as approved by the OEB.</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To the extent that the regulator’s actions differ from our expectations, the timing and amount of recovery or settlement</w:t>
      </w:r>
      <w:r>
        <w:rPr>
          <w:rFonts w:ascii="Arial" w:eastAsia="Times New Roman" w:hAnsi="Arial" w:cs="Arial"/>
          <w:sz w:val="20"/>
          <w:szCs w:val="20"/>
        </w:rPr>
        <w:t xml:space="preserve"> of regulatory balances could differ significantly from those recorded. In the absence of rate regulation, we would generally not recognize regulatory assets or liabilities and the earnings impact would be recorded in the period the expenses are incurred o</w:t>
      </w:r>
      <w:r>
        <w:rPr>
          <w:rFonts w:ascii="Arial" w:eastAsia="Times New Roman" w:hAnsi="Arial" w:cs="Arial"/>
          <w:sz w:val="20"/>
          <w:szCs w:val="20"/>
        </w:rPr>
        <w:t>r revenues are earned. A regulatory asset or liability is recognized in respect of deferred income taxes when it is expected the amounts will be recovered or settled through future regulator-approved rates.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and 2018, our significant</w:t>
      </w:r>
      <w:r>
        <w:rPr>
          <w:rFonts w:ascii="Arial" w:eastAsia="Times New Roman" w:hAnsi="Arial" w:cs="Arial"/>
          <w:sz w:val="20"/>
          <w:szCs w:val="20"/>
        </w:rPr>
        <w:t xml:space="preserve"> regulatory assets totaled $4,800 million and $4,695 million, respectively, and significant regulatory liabilities totaled $2,786 million and $2,363 million, respectively.</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Depreciation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Depreciation of property, plant and equipment, our largest asset with a</w:t>
      </w:r>
      <w:r>
        <w:rPr>
          <w:rFonts w:ascii="Arial" w:eastAsia="Times New Roman" w:hAnsi="Arial" w:cs="Arial"/>
          <w:sz w:val="20"/>
          <w:szCs w:val="20"/>
        </w:rPr>
        <w:t xml:space="preserve"> net book value at December 31, 2019 and 2018, of $93,723 million and $94,540 million, respectively, is charged in accordance with two primary methods. For distinct assets, depreciation is generally provided on a straight-line basis over the estimated usef</w:t>
      </w:r>
      <w:r>
        <w:rPr>
          <w:rFonts w:ascii="Arial" w:eastAsia="Times New Roman" w:hAnsi="Arial" w:cs="Arial"/>
          <w:sz w:val="20"/>
          <w:szCs w:val="20"/>
        </w:rPr>
        <w:t>ul lives of the assets commencing when the asset is placed in service. For largely homogeneous groups of assets with comparable useful lives, the pool method of accounting is followed whereby similar assets are grouped and depreciated as a pool. When group</w:t>
      </w:r>
      <w:r>
        <w:rPr>
          <w:rFonts w:ascii="Arial" w:eastAsia="Times New Roman" w:hAnsi="Arial" w:cs="Arial"/>
          <w:sz w:val="20"/>
          <w:szCs w:val="20"/>
        </w:rPr>
        <w:t xml:space="preserve"> assets are retired or otherwise disposed of, gains and losses are not reflected in earnings but are booked as an adjustment to accumulated depreciation.</w:t>
      </w:r>
    </w:p>
    <w:p w:rsidR="00000000" w:rsidRDefault="009C7336">
      <w:pPr>
        <w:divId w:val="50032062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86</w:t>
      </w:r>
    </w:p>
    <w:p w:rsidR="00000000" w:rsidRDefault="009C7336">
      <w:pPr>
        <w:divId w:val="1016225100"/>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9C7336">
      <w:pPr>
        <w:divId w:val="137797176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When it is determined that the estimated service life of a</w:t>
      </w:r>
      <w:r>
        <w:rPr>
          <w:rFonts w:ascii="Arial" w:eastAsia="Times New Roman" w:hAnsi="Arial" w:cs="Arial"/>
          <w:sz w:val="20"/>
          <w:szCs w:val="20"/>
        </w:rPr>
        <w:t>n asset no longer reflects the expected remaining period of benefit, prospective changes are made to the estimated service life. Estimates of useful lives are based on third party engineering studies, experience and/or industry practice. There are a number</w:t>
      </w:r>
      <w:r>
        <w:rPr>
          <w:rFonts w:ascii="Arial" w:eastAsia="Times New Roman" w:hAnsi="Arial" w:cs="Arial"/>
          <w:sz w:val="20"/>
          <w:szCs w:val="20"/>
        </w:rPr>
        <w:t xml:space="preserve"> of assumptions inherent in estimating the service lives of our assets including the level of development, exploration, drilling, reserves and production of crude oil and natural gas in the supply areas served by our pipelines as well as the demand for cru</w:t>
      </w:r>
      <w:r>
        <w:rPr>
          <w:rFonts w:ascii="Arial" w:eastAsia="Times New Roman" w:hAnsi="Arial" w:cs="Arial"/>
          <w:sz w:val="20"/>
          <w:szCs w:val="20"/>
        </w:rPr>
        <w:t>de oil and natural gas and the integrity of our systems. Changes in these assumptions could result in adjustments to the estimated service lives, which could result in material changes to depreciation expense in future periods in any of our business segmen</w:t>
      </w:r>
      <w:r>
        <w:rPr>
          <w:rFonts w:ascii="Arial" w:eastAsia="Times New Roman" w:hAnsi="Arial" w:cs="Arial"/>
          <w:sz w:val="20"/>
          <w:szCs w:val="20"/>
        </w:rPr>
        <w:t>ts. For certain rate-regulated operations, depreciation rates are approved by the regulator and the regulator may require periodic studies or technical updates on useful lives which may change depreciation rates.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Pension and Other Postretirement Benefits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w:t>
      </w:r>
      <w:r>
        <w:rPr>
          <w:rFonts w:ascii="Arial" w:eastAsia="Times New Roman" w:hAnsi="Arial" w:cs="Arial"/>
          <w:sz w:val="20"/>
          <w:szCs w:val="20"/>
        </w:rPr>
        <w:t>e use certain assumptions relating to the calculation of defined benefit pension and other postretirement liabilities and net periodic benefit costs. These assumptions comprise management’s best estimates of expected return on plan assets, future salary le</w:t>
      </w:r>
      <w:r>
        <w:rPr>
          <w:rFonts w:ascii="Arial" w:eastAsia="Times New Roman" w:hAnsi="Arial" w:cs="Arial"/>
          <w:sz w:val="20"/>
          <w:szCs w:val="20"/>
        </w:rPr>
        <w:t xml:space="preserve">vels, other cost escalations, retirement ages of employees and other actuarial factors including discount rates and mortality. We determine discount rates by reference to rates of high-quality long-term corporate bonds with maturities that approximate the </w:t>
      </w:r>
      <w:r>
        <w:rPr>
          <w:rFonts w:ascii="Arial" w:eastAsia="Times New Roman" w:hAnsi="Arial" w:cs="Arial"/>
          <w:sz w:val="20"/>
          <w:szCs w:val="20"/>
        </w:rPr>
        <w:t xml:space="preserve">timing of future payments anticipated to be made under each of the respective plans. The expected return on plan assets is determined using market-related values and assumptions on the asset mix consistent with the investment policy relating to the assets </w:t>
      </w:r>
      <w:r>
        <w:rPr>
          <w:rFonts w:ascii="Arial" w:eastAsia="Times New Roman" w:hAnsi="Arial" w:cs="Arial"/>
          <w:sz w:val="20"/>
          <w:szCs w:val="20"/>
        </w:rPr>
        <w:t>and their projected returns. The assumptions are reviewed annually by our independent actuaries. Actual results that differ from results based on assumptions are amortized over future periods and therefore could materially affect the expense recognized and</w:t>
      </w:r>
      <w:r>
        <w:rPr>
          <w:rFonts w:ascii="Arial" w:eastAsia="Times New Roman" w:hAnsi="Arial" w:cs="Arial"/>
          <w:sz w:val="20"/>
          <w:szCs w:val="20"/>
        </w:rPr>
        <w:t xml:space="preserve"> the recorded obligation in future periods.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sensitivity analysis identifies the impact on the December 31, 2019 Consolidated Financial Statements of a 0.5% change in key pension and OPEB assumptions:</w:t>
      </w:r>
    </w:p>
    <w:tbl>
      <w:tblPr>
        <w:tblW w:w="5000" w:type="pct"/>
        <w:tblCellMar>
          <w:left w:w="0" w:type="dxa"/>
          <w:right w:w="0" w:type="dxa"/>
        </w:tblCellMar>
        <w:tblLook w:val="04A0" w:firstRow="1" w:lastRow="0" w:firstColumn="1" w:lastColumn="0" w:noHBand="0" w:noVBand="1"/>
      </w:tblPr>
      <w:tblGrid>
        <w:gridCol w:w="3713"/>
        <w:gridCol w:w="972"/>
        <w:gridCol w:w="97"/>
        <w:gridCol w:w="105"/>
        <w:gridCol w:w="972"/>
        <w:gridCol w:w="97"/>
        <w:gridCol w:w="105"/>
        <w:gridCol w:w="973"/>
        <w:gridCol w:w="97"/>
        <w:gridCol w:w="105"/>
        <w:gridCol w:w="973"/>
        <w:gridCol w:w="97"/>
      </w:tblGrid>
      <w:tr w:rsidR="00000000">
        <w:trPr>
          <w:divId w:val="253824723"/>
        </w:trPr>
        <w:tc>
          <w:tcPr>
            <w:tcW w:w="0" w:type="auto"/>
            <w:gridSpan w:val="12"/>
            <w:vAlign w:val="center"/>
            <w:hideMark/>
          </w:tcPr>
          <w:p w:rsidR="00000000" w:rsidRDefault="009C7336">
            <w:pPr>
              <w:spacing w:line="288" w:lineRule="auto"/>
              <w:rPr>
                <w:rFonts w:eastAsia="Times New Roman"/>
                <w:sz w:val="20"/>
                <w:szCs w:val="20"/>
              </w:rPr>
            </w:pPr>
          </w:p>
        </w:tc>
      </w:tr>
      <w:tr w:rsidR="00000000">
        <w:trPr>
          <w:divId w:val="253824723"/>
        </w:trPr>
        <w:tc>
          <w:tcPr>
            <w:tcW w:w="22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538247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172655952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25382472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Obligation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810754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Expense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6654270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Obligation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616664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Expense</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5382472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94162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32660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05942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253824723"/>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Pension</w:t>
            </w:r>
          </w:p>
        </w:tc>
        <w:tc>
          <w:tcPr>
            <w:tcW w:w="0" w:type="auto"/>
            <w:gridSpan w:val="2"/>
            <w:tcMar>
              <w:top w:w="30" w:type="dxa"/>
              <w:left w:w="30" w:type="dxa"/>
              <w:bottom w:w="30" w:type="dxa"/>
              <w:right w:w="30" w:type="dxa"/>
            </w:tcMar>
            <w:vAlign w:val="bottom"/>
            <w:hideMark/>
          </w:tcPr>
          <w:p w:rsidR="00000000" w:rsidRDefault="009C7336">
            <w:pPr>
              <w:divId w:val="135464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79822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582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4111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75708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112772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70317607"/>
              <w:rPr>
                <w:rFonts w:eastAsia="Times New Roman"/>
                <w:sz w:val="20"/>
                <w:szCs w:val="20"/>
              </w:rPr>
            </w:pPr>
            <w:r>
              <w:rPr>
                <w:rFonts w:ascii="inherit" w:eastAsia="Times New Roman" w:hAnsi="inherit"/>
                <w:sz w:val="20"/>
                <w:szCs w:val="20"/>
              </w:rPr>
              <w:t> </w:t>
            </w:r>
          </w:p>
        </w:tc>
      </w:tr>
      <w:tr w:rsidR="00000000">
        <w:trPr>
          <w:divId w:val="253824723"/>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Decrease in discount rate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84221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78171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912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25382472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Decrease in expected return on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445341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00892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16283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9C7336">
            <w:pPr>
              <w:rPr>
                <w:rFonts w:eastAsia="Times New Roman"/>
                <w:sz w:val="20"/>
                <w:szCs w:val="20"/>
              </w:rPr>
            </w:pPr>
          </w:p>
        </w:tc>
      </w:tr>
      <w:tr w:rsidR="00000000">
        <w:trPr>
          <w:divId w:val="25382472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Decrease in rate of salary increase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040034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0904220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399299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53824723"/>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OPEB</w:t>
            </w:r>
          </w:p>
        </w:tc>
        <w:tc>
          <w:tcPr>
            <w:tcW w:w="0" w:type="auto"/>
            <w:gridSpan w:val="2"/>
            <w:tcMar>
              <w:top w:w="30" w:type="dxa"/>
              <w:left w:w="30" w:type="dxa"/>
              <w:bottom w:w="30" w:type="dxa"/>
              <w:right w:w="30" w:type="dxa"/>
            </w:tcMar>
            <w:vAlign w:val="bottom"/>
            <w:hideMark/>
          </w:tcPr>
          <w:p w:rsidR="00000000" w:rsidRDefault="009C7336">
            <w:pPr>
              <w:divId w:val="869340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674259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93528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799613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54562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952856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03277488"/>
              <w:rPr>
                <w:rFonts w:eastAsia="Times New Roman"/>
                <w:sz w:val="20"/>
                <w:szCs w:val="20"/>
              </w:rPr>
            </w:pPr>
            <w:r>
              <w:rPr>
                <w:rFonts w:ascii="inherit" w:eastAsia="Times New Roman" w:hAnsi="inherit"/>
                <w:sz w:val="20"/>
                <w:szCs w:val="20"/>
              </w:rPr>
              <w:t> </w:t>
            </w:r>
          </w:p>
        </w:tc>
      </w:tr>
      <w:tr w:rsidR="00000000">
        <w:trPr>
          <w:divId w:val="253824723"/>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Decrease in discount rate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81739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74382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61700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253824723"/>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Decrease in expected return on assets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03778084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32855808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37285354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Contingent Liabilities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Provisions for claims filed against us are determined on a case-by-case basis. Case estimates are reviewed on a regular basis and are updated as new information is received. The process of evaluating claims involves the use of estimates and a high degree o</w:t>
      </w:r>
      <w:r>
        <w:rPr>
          <w:rFonts w:ascii="Arial" w:eastAsia="Times New Roman" w:hAnsi="Arial" w:cs="Arial"/>
          <w:sz w:val="20"/>
          <w:szCs w:val="20"/>
        </w:rPr>
        <w:t xml:space="preserve">f management judgment. Claims outstanding, the final determination of which could have a material impact on our financial results and certain subsidiaries and investments are detailed in Part II. </w:t>
      </w:r>
      <w:r>
        <w:rPr>
          <w:rFonts w:ascii="Arial" w:eastAsia="Times New Roman" w:hAnsi="Arial" w:cs="Arial"/>
          <w:i/>
          <w:iCs/>
          <w:sz w:val="20"/>
          <w:szCs w:val="20"/>
        </w:rPr>
        <w:t>Item 8. Financial Statements and Supplementary Data - Note 3</w:t>
      </w:r>
      <w:r>
        <w:rPr>
          <w:rFonts w:ascii="Arial" w:eastAsia="Times New Roman" w:hAnsi="Arial" w:cs="Arial"/>
          <w:i/>
          <w:iCs/>
          <w:sz w:val="20"/>
          <w:szCs w:val="20"/>
        </w:rPr>
        <w:t>0. Commitments and Contingencies</w:t>
      </w:r>
      <w:r>
        <w:rPr>
          <w:rFonts w:ascii="Arial" w:eastAsia="Times New Roman" w:hAnsi="Arial" w:cs="Arial"/>
          <w:sz w:val="20"/>
          <w:szCs w:val="20"/>
        </w:rPr>
        <w:t>. In addition, any unasserted claims that later may become evident could have a material impact on our financial results and certain subsidiaries and investments.</w:t>
      </w:r>
    </w:p>
    <w:p w:rsidR="00000000" w:rsidRDefault="009C7336">
      <w:pPr>
        <w:divId w:val="90468483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87</w:t>
      </w:r>
    </w:p>
    <w:p w:rsidR="00000000" w:rsidRDefault="009C7336">
      <w:pPr>
        <w:divId w:val="1016225100"/>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9C7336">
      <w:pPr>
        <w:divId w:val="32267204"/>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Asset Retirement Obligations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ARO associated with the retirement of long-lived assets are measured at fair value and recognized as Accounts payable and other or Other long-term liabilities in the period in which they ca</w:t>
      </w:r>
      <w:r>
        <w:rPr>
          <w:rFonts w:ascii="Arial" w:eastAsia="Times New Roman" w:hAnsi="Arial" w:cs="Arial"/>
          <w:sz w:val="20"/>
          <w:szCs w:val="20"/>
        </w:rPr>
        <w:t>n be reasonably determined. The fair value approximates the cost a third party would charge to perform the tasks necessary to retire such assets and is recognized at the present value of expected future cash flows. Discount rates used to estimate the prese</w:t>
      </w:r>
      <w:r>
        <w:rPr>
          <w:rFonts w:ascii="Arial" w:eastAsia="Times New Roman" w:hAnsi="Arial" w:cs="Arial"/>
          <w:sz w:val="20"/>
          <w:szCs w:val="20"/>
        </w:rPr>
        <w:t>nt value of the expected future cash flows range from 1.8% to 9.0% for the years ended December 31, 2019 and 2018. ARO is added to the carrying value of the associated asset and depreciated over the asset’s useful life. The corresponding liability is accre</w:t>
      </w:r>
      <w:r>
        <w:rPr>
          <w:rFonts w:ascii="Arial" w:eastAsia="Times New Roman" w:hAnsi="Arial" w:cs="Arial"/>
          <w:sz w:val="20"/>
          <w:szCs w:val="20"/>
        </w:rPr>
        <w:t>ted over time through charges to earnings and is reduced by actual costs of decommissioning and reclamation. Our estimates of retirement costs could change as a result of changes in cost estimates and regulatory requirements. Currently, for the majority of</w:t>
      </w:r>
      <w:r>
        <w:rPr>
          <w:rFonts w:ascii="Arial" w:eastAsia="Times New Roman" w:hAnsi="Arial" w:cs="Arial"/>
          <w:sz w:val="20"/>
          <w:szCs w:val="20"/>
        </w:rPr>
        <w:t xml:space="preserve"> our assets, there is insufficient data or information to reasonably determine the timing of settlement for estimating the fair value of the ARO. In these cases, the ARO cost is considered indeterminate for accounting purposes, as there is no data or infor</w:t>
      </w:r>
      <w:r>
        <w:rPr>
          <w:rFonts w:ascii="Arial" w:eastAsia="Times New Roman" w:hAnsi="Arial" w:cs="Arial"/>
          <w:sz w:val="20"/>
          <w:szCs w:val="20"/>
        </w:rPr>
        <w:t>mation that can be derived from past practice, industry practice or the estimated economic life of the asset.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2009, the CER issued a decision related to the LMCI, which required holders of an authorization to operate a pipeline under the CER Act to file</w:t>
      </w:r>
      <w:r>
        <w:rPr>
          <w:rFonts w:ascii="Arial" w:eastAsia="Times New Roman" w:hAnsi="Arial" w:cs="Arial"/>
          <w:sz w:val="20"/>
          <w:szCs w:val="20"/>
        </w:rPr>
        <w:t xml:space="preserve"> a proposed process and mechanism to set aside funds to pay for future abandonment costs in respect of the sites in Canada used for the operation of a pipeline. The CER's decision stated that while pipeline companies are ultimately responsible for the full</w:t>
      </w:r>
      <w:r>
        <w:rPr>
          <w:rFonts w:ascii="Arial" w:eastAsia="Times New Roman" w:hAnsi="Arial" w:cs="Arial"/>
          <w:sz w:val="20"/>
          <w:szCs w:val="20"/>
        </w:rPr>
        <w:t xml:space="preserve"> costs of abandoning pipelines, abandonment costs are a legitimate cost of providing service and are recoverable from the users of the pipeline upon approval by the CER. Following the CER's final approval of the collection mechanism and the set-aside mecha</w:t>
      </w:r>
      <w:r>
        <w:rPr>
          <w:rFonts w:ascii="Arial" w:eastAsia="Times New Roman" w:hAnsi="Arial" w:cs="Arial"/>
          <w:sz w:val="20"/>
          <w:szCs w:val="20"/>
        </w:rPr>
        <w:t>nism for LMCI, we began collecting and setting aside funds to cover future abandonment costs effective January 1, 2015. The funds collected are held in trust in accordance with the CER decision. The funds collected from shippers are reported within Transpo</w:t>
      </w:r>
      <w:r>
        <w:rPr>
          <w:rFonts w:ascii="Arial" w:eastAsia="Times New Roman" w:hAnsi="Arial" w:cs="Arial"/>
          <w:sz w:val="20"/>
          <w:szCs w:val="20"/>
        </w:rPr>
        <w:t>rtation and other services revenues and Restricted long-term investments. Concurrently, we reflect the future abandonment cost as an increase to Operating and administrative expense and Other long-term liabilities.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CHANGES IN ACCOUNTING POLICIES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Refer </w:t>
      </w:r>
      <w:r>
        <w:rPr>
          <w:rFonts w:ascii="Arial" w:eastAsia="Times New Roman" w:hAnsi="Arial" w:cs="Arial"/>
          <w:sz w:val="20"/>
          <w:szCs w:val="20"/>
        </w:rPr>
        <w:t xml:space="preserve">to </w:t>
      </w:r>
      <w:r>
        <w:rPr>
          <w:rFonts w:ascii="Arial" w:eastAsia="Times New Roman" w:hAnsi="Arial" w:cs="Arial"/>
          <w:i/>
          <w:iCs/>
          <w:sz w:val="20"/>
          <w:szCs w:val="20"/>
        </w:rPr>
        <w:t>Item 8. Financial Statements and Supplementary Data - Note 3. Changes in Accounting Policies</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7A. QUANTITATIVE AND QUALITATIVE DISCLOSURES ABOUT MARKET RISK</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cash flows and other comprehensive income (OCI) are subject to movements in foreign exchange rates, interest rates, commodity prices and our share price.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summarizes the types of market risks to which we are exposed and the ris</w:t>
      </w:r>
      <w:r>
        <w:rPr>
          <w:rFonts w:ascii="Arial" w:eastAsia="Times New Roman" w:hAnsi="Arial" w:cs="Arial"/>
          <w:sz w:val="20"/>
          <w:szCs w:val="20"/>
        </w:rPr>
        <w:t xml:space="preserve">k management instruments used to mitigate them. We use a combination of qualifying and non-qualifying derivative instruments to manage the risks noted below.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Foreign Exchange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generate certain revenues, incur expenses and hold a number of investm</w:t>
      </w:r>
      <w:r>
        <w:rPr>
          <w:rFonts w:ascii="Arial" w:eastAsia="Times New Roman" w:hAnsi="Arial" w:cs="Arial"/>
          <w:sz w:val="20"/>
          <w:szCs w:val="20"/>
        </w:rPr>
        <w:t>ents and subsidiaries that are denominated in currencies other than Canadian dollars. As a result, our earnings, cash flows and OCI are exposed to fluctuations resulting from foreign exchange rate variability.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employ financial derivative instruments t</w:t>
      </w:r>
      <w:r>
        <w:rPr>
          <w:rFonts w:ascii="Arial" w:eastAsia="Times New Roman" w:hAnsi="Arial" w:cs="Arial"/>
          <w:sz w:val="20"/>
          <w:szCs w:val="20"/>
        </w:rPr>
        <w:t xml:space="preserve">o hedge foreign currency denominated earnings exposure. A combination of qualifying and non-qualifying derivative instruments is used to hedge anticipated foreign currency denominated revenues and expenses and to manage variability in cash flows. We hedge </w:t>
      </w:r>
      <w:r>
        <w:rPr>
          <w:rFonts w:ascii="Arial" w:eastAsia="Times New Roman" w:hAnsi="Arial" w:cs="Arial"/>
          <w:sz w:val="20"/>
          <w:szCs w:val="20"/>
        </w:rPr>
        <w:t>certain net investments in United States dollar denominated investments and subsidiaries using foreign currency derivatives and United States dollar denominated debt.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28889901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88</w:t>
      </w:r>
    </w:p>
    <w:p w:rsidR="00000000" w:rsidRDefault="009C7336">
      <w:pPr>
        <w:divId w:val="1016225100"/>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9C7336">
      <w:pPr>
        <w:divId w:val="171088304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Interest Rate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and cash flows are exposed to short-term interest rate variability due to the regular repricing of our variable rate debt, primarily commercial paper. We monitor our debt portfolio mix of fixed and variable rate debt instruments to manage a co</w:t>
      </w:r>
      <w:r>
        <w:rPr>
          <w:rFonts w:ascii="Arial" w:eastAsia="Times New Roman" w:hAnsi="Arial" w:cs="Arial"/>
          <w:sz w:val="20"/>
          <w:szCs w:val="20"/>
        </w:rPr>
        <w:t>nsolidated portfolio of floating rate debt within the Board of Directors approved policy limit of a maximum of 30% of floating rate debt as a percentage of total debt outstanding. We primarily use qualifying derivative instruments to manage interest rate r</w:t>
      </w:r>
      <w:r>
        <w:rPr>
          <w:rFonts w:ascii="Arial" w:eastAsia="Times New Roman" w:hAnsi="Arial" w:cs="Arial"/>
          <w:sz w:val="20"/>
          <w:szCs w:val="20"/>
        </w:rPr>
        <w:t>isk. Pay fixed-receive floating interest rate swaps may be used to hedge against the effect of future interest rate movements. We have implemented a program to significantly mitigate the impact of short-term interest rate volatility on interest expense via</w:t>
      </w:r>
      <w:r>
        <w:rPr>
          <w:rFonts w:ascii="Arial" w:eastAsia="Times New Roman" w:hAnsi="Arial" w:cs="Arial"/>
          <w:sz w:val="20"/>
          <w:szCs w:val="20"/>
        </w:rPr>
        <w:t xml:space="preserve"> execution of floating to fixed interest rate swaps with an average swap rate of 2.9%.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exposed to changes in the fair value of fixed rate debt that arise as a result of the changes in market interest rates. Pay floating-receive fixed interest rat</w:t>
      </w:r>
      <w:r>
        <w:rPr>
          <w:rFonts w:ascii="Arial" w:eastAsia="Times New Roman" w:hAnsi="Arial" w:cs="Arial"/>
          <w:sz w:val="20"/>
          <w:szCs w:val="20"/>
        </w:rPr>
        <w:t>e swaps are used, when applicable, to hedge against future changes to the fair value of fixed rate debt which mitigates the impact of fluctuations in the fair value of fixed rate debt via execution of fixed to floating interest rate swaps. As at December 3</w:t>
      </w:r>
      <w:r>
        <w:rPr>
          <w:rFonts w:ascii="Arial" w:eastAsia="Times New Roman" w:hAnsi="Arial" w:cs="Arial"/>
          <w:sz w:val="20"/>
          <w:szCs w:val="20"/>
        </w:rPr>
        <w:t xml:space="preserve">1, 2019, we do not have any pay floating-receive fixed interest rate swaps outstanding.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and cash flows are also exposed to variability in longer term interest rates ahead of anticipated fixed rate term debt issuances. Forward starting inter</w:t>
      </w:r>
      <w:r>
        <w:rPr>
          <w:rFonts w:ascii="Arial" w:eastAsia="Times New Roman" w:hAnsi="Arial" w:cs="Arial"/>
          <w:sz w:val="20"/>
          <w:szCs w:val="20"/>
        </w:rPr>
        <w:t xml:space="preserve">est rate swaps are used to hedge against the effect of future interest rate movements. We have established a program within some of our subsidiaries to mitigate our exposure to long-term interest rate variability on select forecast term debt issuances via </w:t>
      </w:r>
      <w:r>
        <w:rPr>
          <w:rFonts w:ascii="Arial" w:eastAsia="Times New Roman" w:hAnsi="Arial" w:cs="Arial"/>
          <w:sz w:val="20"/>
          <w:szCs w:val="20"/>
        </w:rPr>
        <w:t>execution of floating to fixed interest rate swaps with an average swap rate of 3%.</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Commodity Price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and cash flows are exposed to changes in commodity prices as a result of our ownership interests in certain assets and investments, as w</w:t>
      </w:r>
      <w:r>
        <w:rPr>
          <w:rFonts w:ascii="Arial" w:eastAsia="Times New Roman" w:hAnsi="Arial" w:cs="Arial"/>
          <w:sz w:val="20"/>
          <w:szCs w:val="20"/>
        </w:rPr>
        <w:t>ell as through the activities of our energy services subsidiaries. These commodities include natural gas, crude oil, power and NGL. We employ financial and physical derivative instruments to fix a portion of the variable price exposures that arise from phy</w:t>
      </w:r>
      <w:r>
        <w:rPr>
          <w:rFonts w:ascii="Arial" w:eastAsia="Times New Roman" w:hAnsi="Arial" w:cs="Arial"/>
          <w:sz w:val="20"/>
          <w:szCs w:val="20"/>
        </w:rPr>
        <w:t>sical transactions involving these commodities. We use primarily non-qualifying derivative instruments to manage commodity price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Equity Price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Equity price risk is the risk of earnings fluctuations due to changes in our share price. We have exp</w:t>
      </w:r>
      <w:r>
        <w:rPr>
          <w:rFonts w:ascii="Arial" w:eastAsia="Times New Roman" w:hAnsi="Arial" w:cs="Arial"/>
          <w:sz w:val="20"/>
          <w:szCs w:val="20"/>
        </w:rPr>
        <w:t>osure to our own common share price through the issuance of various forms of stock-based compensation, which affect earnings through revaluation of the outstanding units every period. We use equity derivatives to manage the earnings volatility derived from</w:t>
      </w:r>
      <w:r>
        <w:rPr>
          <w:rFonts w:ascii="Arial" w:eastAsia="Times New Roman" w:hAnsi="Arial" w:cs="Arial"/>
          <w:sz w:val="20"/>
          <w:szCs w:val="20"/>
        </w:rPr>
        <w:t xml:space="preserve"> one form of stock-based compensation, restricted share units. We use a combination of qualifying and non-qualifying derivative instruments to manage equity price risk.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Market Risk Management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a Risk Policy to minimize the likelihood that adverse</w:t>
      </w:r>
      <w:r>
        <w:rPr>
          <w:rFonts w:ascii="Arial" w:eastAsia="Times New Roman" w:hAnsi="Arial" w:cs="Arial"/>
          <w:sz w:val="20"/>
          <w:szCs w:val="20"/>
        </w:rPr>
        <w:t xml:space="preserve"> cash flow impacts arising from movements in market prices will exceed a defined risk tolerance. We identify and measure all material market risks including commodity price risks, interest rate risks, foreign exchange risk and equity price risk using a sta</w:t>
      </w:r>
      <w:r>
        <w:rPr>
          <w:rFonts w:ascii="Arial" w:eastAsia="Times New Roman" w:hAnsi="Arial" w:cs="Arial"/>
          <w:sz w:val="20"/>
          <w:szCs w:val="20"/>
        </w:rPr>
        <w:t>ndardized measurement methodology. Our market risk metric consolidates the exposure after accounting for the impact of offsetting risks and limits the consolidated cash flow volatility arising from market related risks to an acceptable approved risk tolera</w:t>
      </w:r>
      <w:r>
        <w:rPr>
          <w:rFonts w:ascii="Arial" w:eastAsia="Times New Roman" w:hAnsi="Arial" w:cs="Arial"/>
          <w:sz w:val="20"/>
          <w:szCs w:val="20"/>
        </w:rPr>
        <w:t xml:space="preserve">nce threshold. Our market risk metric is Cash Flow at Risk (CFaR). </w:t>
      </w:r>
    </w:p>
    <w:p w:rsidR="00000000" w:rsidRDefault="009C7336">
      <w:pPr>
        <w:spacing w:line="288" w:lineRule="auto"/>
        <w:divId w:val="1016225100"/>
        <w:rPr>
          <w:rFonts w:eastAsia="Times New Roman"/>
          <w:sz w:val="20"/>
          <w:szCs w:val="20"/>
        </w:rPr>
      </w:pPr>
    </w:p>
    <w:p w:rsidR="00000000" w:rsidRDefault="009C7336">
      <w:pPr>
        <w:divId w:val="187761567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89</w:t>
      </w:r>
    </w:p>
    <w:p w:rsidR="00000000" w:rsidRDefault="009C7336">
      <w:pPr>
        <w:divId w:val="1016225100"/>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9C7336">
      <w:pPr>
        <w:divId w:val="193759476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CFaR is a statistically derived measurement used to measure the maximum cash flow loss that could potentially result from adverse market price</w:t>
      </w:r>
      <w:r>
        <w:rPr>
          <w:rFonts w:ascii="Arial" w:eastAsia="Times New Roman" w:hAnsi="Arial" w:cs="Arial"/>
          <w:sz w:val="20"/>
          <w:szCs w:val="20"/>
        </w:rPr>
        <w:t xml:space="preserve"> movements over a one month holding period for price sensitive non-derivative exposures and for derivative instruments we hold or issue as recorded on the Consolidated Statements of Financial Position as at December 31, 2019. CFaR assumes that no further m</w:t>
      </w:r>
      <w:r>
        <w:rPr>
          <w:rFonts w:ascii="Arial" w:eastAsia="Times New Roman" w:hAnsi="Arial" w:cs="Arial"/>
          <w:sz w:val="20"/>
          <w:szCs w:val="20"/>
        </w:rPr>
        <w:t xml:space="preserve">itigating actions are taken to hedge or otherwise minimize exposures and the selection of a one month holding period reflects the mix of price risk sensitive assets at Enbridge. As a practical matter, a large portion of Enbridge’s exposure could be hedged </w:t>
      </w:r>
      <w:r>
        <w:rPr>
          <w:rFonts w:ascii="Arial" w:eastAsia="Times New Roman" w:hAnsi="Arial" w:cs="Arial"/>
          <w:sz w:val="20"/>
          <w:szCs w:val="20"/>
        </w:rPr>
        <w:t>or unwound in a much shorter period if required to mitigate the risks.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consolidated CFaR policy limit for Enbridge is 3.5% of its forward 12 month normalized cash flow. At December 31, 2019 and 2018 CFaR was $113 million and $140 million or 1.2% and </w:t>
      </w:r>
      <w:r>
        <w:rPr>
          <w:rFonts w:ascii="Arial" w:eastAsia="Times New Roman" w:hAnsi="Arial" w:cs="Arial"/>
          <w:sz w:val="20"/>
          <w:szCs w:val="20"/>
        </w:rPr>
        <w:t>1.6%, respectively, of estimated 12 month forward normalized cash flow.</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LIQUIDITY RISK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Liquidity risk is the risk that we will not be able to meet our financial obligations, including commitments and guarantees, as they become due. In order to mitigate this risk, we forecast cash requirements over a 12 month rolling time period to determine </w:t>
      </w:r>
      <w:r>
        <w:rPr>
          <w:rFonts w:ascii="Arial" w:eastAsia="Times New Roman" w:hAnsi="Arial" w:cs="Arial"/>
          <w:sz w:val="20"/>
          <w:szCs w:val="20"/>
        </w:rPr>
        <w:t xml:space="preserve">whether sufficient funds will be available and maintain substantial capacity under our committed bank lines of credit to address any contingencies. Our primary sources of liquidity and capital resources are funds generated from operations, the issuance of </w:t>
      </w:r>
      <w:r>
        <w:rPr>
          <w:rFonts w:ascii="Arial" w:eastAsia="Times New Roman" w:hAnsi="Arial" w:cs="Arial"/>
          <w:sz w:val="20"/>
          <w:szCs w:val="20"/>
        </w:rPr>
        <w:t>commercial paper and draws under committed credit facilities and long-term debt, which includes debentures and medium-term notes. We also maintain current shelf prospectuses with securities regulators which enables ready access to either the Canadian or Un</w:t>
      </w:r>
      <w:r>
        <w:rPr>
          <w:rFonts w:ascii="Arial" w:eastAsia="Times New Roman" w:hAnsi="Arial" w:cs="Arial"/>
          <w:sz w:val="20"/>
          <w:szCs w:val="20"/>
        </w:rPr>
        <w:t>ited States public capital markets, subject to market conditions. In addition, we maintain sufficient liquidity through committed credit facilities with a diversified group of banks and institutions which, if necessary, enables us to fund all anticipated r</w:t>
      </w:r>
      <w:r>
        <w:rPr>
          <w:rFonts w:ascii="Arial" w:eastAsia="Times New Roman" w:hAnsi="Arial" w:cs="Arial"/>
          <w:sz w:val="20"/>
          <w:szCs w:val="20"/>
        </w:rPr>
        <w:t>equirements for approximately one year without accessing the capital markets. We are in compliance with all the terms and conditions of our committed credit facility agreements and term debt indentures as at December 31, 2019. As a result, all credit facil</w:t>
      </w:r>
      <w:r>
        <w:rPr>
          <w:rFonts w:ascii="Arial" w:eastAsia="Times New Roman" w:hAnsi="Arial" w:cs="Arial"/>
          <w:sz w:val="20"/>
          <w:szCs w:val="20"/>
        </w:rPr>
        <w:t>ities are available to us and the banks are obligated to fund and have been funding us under the terms of the facilities.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CREDIT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Entering into derivative instruments may result in exposure to credit risk from the possibility that a counterparty will</w:t>
      </w:r>
      <w:r>
        <w:rPr>
          <w:rFonts w:ascii="Arial" w:eastAsia="Times New Roman" w:hAnsi="Arial" w:cs="Arial"/>
          <w:sz w:val="20"/>
          <w:szCs w:val="20"/>
        </w:rPr>
        <w:t xml:space="preserve"> default on its contractual obligations. In order to mitigate this risk, we enter into risk management transactions primarily with institutions that possess strong investment grade credit ratings. Credit risk relating to derivative counterparties is mitiga</w:t>
      </w:r>
      <w:r>
        <w:rPr>
          <w:rFonts w:ascii="Arial" w:eastAsia="Times New Roman" w:hAnsi="Arial" w:cs="Arial"/>
          <w:sz w:val="20"/>
          <w:szCs w:val="20"/>
        </w:rPr>
        <w:t>ted through maintenance and monitoring of credit exposure limits and contractual requirements, netting arrangements, and ongoing monitoring of counterparty credit exposure using external credit rating services and other analytical tools.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generally have a policy of entering into individual International Swaps and Derivatives Association, Inc. agreements or other similar derivative agreements with the majority of our financial derivative counterparties. These agreements provide for the ne</w:t>
      </w:r>
      <w:r>
        <w:rPr>
          <w:rFonts w:ascii="Arial" w:eastAsia="Times New Roman" w:hAnsi="Arial" w:cs="Arial"/>
          <w:sz w:val="20"/>
          <w:szCs w:val="20"/>
        </w:rPr>
        <w:t xml:space="preserve">t settlement of derivative instruments outstanding with specific counterparties in the event of bankruptcy or other significant credit events, and reduces our credit risk exposure on financial derivative asset positions outstanding with the counterparties </w:t>
      </w:r>
      <w:r>
        <w:rPr>
          <w:rFonts w:ascii="Arial" w:eastAsia="Times New Roman" w:hAnsi="Arial" w:cs="Arial"/>
          <w:sz w:val="20"/>
          <w:szCs w:val="20"/>
        </w:rPr>
        <w:t>in these particular circumstances.</w:t>
      </w:r>
    </w:p>
    <w:p w:rsidR="00000000" w:rsidRDefault="009C7336">
      <w:pPr>
        <w:spacing w:line="288" w:lineRule="auto"/>
        <w:divId w:val="1016225100"/>
        <w:rPr>
          <w:rFonts w:eastAsia="Times New Roman"/>
          <w:sz w:val="20"/>
          <w:szCs w:val="20"/>
        </w:rPr>
      </w:pPr>
    </w:p>
    <w:p w:rsidR="00000000" w:rsidRDefault="009C7336">
      <w:pPr>
        <w:divId w:val="196211041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90</w:t>
      </w:r>
    </w:p>
    <w:p w:rsidR="00000000" w:rsidRDefault="009C7336">
      <w:pPr>
        <w:divId w:val="1016225100"/>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9C7336">
      <w:pPr>
        <w:divId w:val="83264098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FAIR VALUE MEASUREMENTS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most observable inputs available are used to estimate the fair value of derivatives. When possible, we estimate the fair value of our derivatives ba</w:t>
      </w:r>
      <w:r>
        <w:rPr>
          <w:rFonts w:ascii="Arial" w:eastAsia="Times New Roman" w:hAnsi="Arial" w:cs="Arial"/>
          <w:sz w:val="20"/>
          <w:szCs w:val="20"/>
        </w:rPr>
        <w:t>sed on quoted market prices from exchanges. If quoted market prices are not available, we use estimates from third party brokers. For non-exchange traded derivatives classified in Levels 2 and 3, we use standard valuation techniques to calculate the estima</w:t>
      </w:r>
      <w:r>
        <w:rPr>
          <w:rFonts w:ascii="Arial" w:eastAsia="Times New Roman" w:hAnsi="Arial" w:cs="Arial"/>
          <w:sz w:val="20"/>
          <w:szCs w:val="20"/>
        </w:rPr>
        <w:t xml:space="preserve">ted fair value. These methods include discounted cash flows for forwards and swaps and Black-Scholes-Merton pricing models for options. Depending on the type of derivative and nature of the underlying risk, we use observable market prices (interest rates, </w:t>
      </w:r>
      <w:r>
        <w:rPr>
          <w:rFonts w:ascii="Arial" w:eastAsia="Times New Roman" w:hAnsi="Arial" w:cs="Arial"/>
          <w:sz w:val="20"/>
          <w:szCs w:val="20"/>
        </w:rPr>
        <w:t>foreign exchange rates, commodity prices and share prices, as applicable) and volatility as primary inputs to these valuation techniques. Finally, we consider our own credit default swap spread, as well as the credit default swap spreads associated with ou</w:t>
      </w:r>
      <w:r>
        <w:rPr>
          <w:rFonts w:ascii="Arial" w:eastAsia="Times New Roman" w:hAnsi="Arial" w:cs="Arial"/>
          <w:sz w:val="20"/>
          <w:szCs w:val="20"/>
        </w:rPr>
        <w:t>r counterparties, in our estimation of fair value.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8"/>
          <w:szCs w:val="28"/>
        </w:rPr>
      </w:pPr>
    </w:p>
    <w:p w:rsidR="00000000" w:rsidRDefault="009C7336">
      <w:pPr>
        <w:divId w:val="126611514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91</w:t>
      </w:r>
    </w:p>
    <w:p w:rsidR="00000000" w:rsidRDefault="009C7336">
      <w:pPr>
        <w:divId w:val="1016225100"/>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9C7336">
      <w:pPr>
        <w:divId w:val="985473090"/>
        <w:rPr>
          <w:rFonts w:eastAsia="Times New Roman"/>
          <w:sz w:val="20"/>
          <w:szCs w:val="20"/>
        </w:rPr>
      </w:pPr>
    </w:p>
    <w:p w:rsidR="00000000" w:rsidRDefault="009C7336">
      <w:pPr>
        <w:spacing w:line="288" w:lineRule="auto"/>
        <w:divId w:val="1016225100"/>
        <w:rPr>
          <w:rFonts w:eastAsia="Times New Roman"/>
          <w:sz w:val="28"/>
          <w:szCs w:val="28"/>
        </w:rPr>
      </w:pPr>
      <w:r>
        <w:rPr>
          <w:rFonts w:ascii="Arial" w:eastAsia="Times New Roman" w:hAnsi="Arial" w:cs="Arial"/>
          <w:b/>
          <w:bCs/>
          <w:sz w:val="28"/>
          <w:szCs w:val="28"/>
        </w:rPr>
        <w:t>ITEM 8. FINANCIAL STATEMENTS AND SUPPLEMENTARY DATA</w:t>
      </w:r>
    </w:p>
    <w:p w:rsidR="00000000" w:rsidRDefault="009C7336">
      <w:pPr>
        <w:spacing w:line="288" w:lineRule="auto"/>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Report of Independent Registered Public Accounting Firm</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To the Shareholders and Board of Directors o</w:t>
      </w:r>
      <w:r>
        <w:rPr>
          <w:rFonts w:ascii="Arial" w:eastAsia="Times New Roman" w:hAnsi="Arial" w:cs="Arial"/>
          <w:sz w:val="20"/>
          <w:szCs w:val="20"/>
        </w:rPr>
        <w:t xml:space="preserve">f Enbridge Inc. </w:t>
      </w: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 </w:t>
      </w:r>
    </w:p>
    <w:p w:rsidR="00000000" w:rsidRDefault="009C7336">
      <w:pPr>
        <w:spacing w:line="288" w:lineRule="auto"/>
        <w:jc w:val="both"/>
        <w:divId w:val="1016225100"/>
        <w:rPr>
          <w:rFonts w:eastAsia="Times New Roman"/>
          <w:sz w:val="20"/>
          <w:szCs w:val="20"/>
        </w:rPr>
      </w:pPr>
      <w:r>
        <w:rPr>
          <w:rFonts w:ascii="Arial" w:eastAsia="Times New Roman" w:hAnsi="Arial" w:cs="Arial"/>
          <w:b/>
          <w:bCs/>
          <w:i/>
          <w:iCs/>
          <w:sz w:val="20"/>
          <w:szCs w:val="20"/>
        </w:rPr>
        <w:t>Opinions on the Financial Statements and Internal Control over Financial Reporting</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audited the accompanying consolidated statements of financial position of Enbridge Inc. and its subsidiaries (together, the Company) as of Decembe</w:t>
      </w:r>
      <w:r>
        <w:rPr>
          <w:rFonts w:ascii="Arial" w:eastAsia="Times New Roman" w:hAnsi="Arial" w:cs="Arial"/>
          <w:sz w:val="20"/>
          <w:szCs w:val="20"/>
        </w:rPr>
        <w:t>r 31, 2019 and 2018, and the related consolidated statements of earnings, comprehensive income, changes in equity and cash flows for each of the three years in the period ended December 31, 2019, including the related notes (collectively referred to as the</w:t>
      </w:r>
      <w:r>
        <w:rPr>
          <w:rFonts w:ascii="Arial" w:eastAsia="Times New Roman" w:hAnsi="Arial" w:cs="Arial"/>
          <w:sz w:val="20"/>
          <w:szCs w:val="20"/>
        </w:rPr>
        <w:t xml:space="preserve"> consolidated financial statements). We also have audited the Company's internal control over financial reporting as of December 31, 2019, based on criteria established in </w:t>
      </w:r>
      <w:r>
        <w:rPr>
          <w:rFonts w:ascii="Arial" w:eastAsia="Times New Roman" w:hAnsi="Arial" w:cs="Arial"/>
          <w:i/>
          <w:iCs/>
          <w:sz w:val="20"/>
          <w:szCs w:val="20"/>
        </w:rPr>
        <w:t>Internal Control - Integrated Framework</w:t>
      </w:r>
      <w:r>
        <w:rPr>
          <w:rFonts w:ascii="Arial" w:eastAsia="Times New Roman" w:hAnsi="Arial" w:cs="Arial"/>
          <w:sz w:val="20"/>
          <w:szCs w:val="20"/>
        </w:rPr>
        <w:t xml:space="preserve"> </w:t>
      </w:r>
      <w:r>
        <w:rPr>
          <w:rFonts w:ascii="Arial" w:eastAsia="Times New Roman" w:hAnsi="Arial" w:cs="Arial"/>
          <w:sz w:val="20"/>
          <w:szCs w:val="20"/>
        </w:rPr>
        <w:t>(2013) issued by the Committee of Sponsoring Organizations of the Treadway Commission (COSO).</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our opinion, the consolidated financial statements referred to above present fairly, in all material respects, the financial position of the Company as of Dece</w:t>
      </w:r>
      <w:r>
        <w:rPr>
          <w:rFonts w:ascii="Arial" w:eastAsia="Times New Roman" w:hAnsi="Arial" w:cs="Arial"/>
          <w:sz w:val="20"/>
          <w:szCs w:val="20"/>
        </w:rPr>
        <w:t>mber 31, 2019 and 2018, and the results of its operations and its cash flows for each of the three years in the period ended December 31, 2019 in conformity with accounting principles generally accepted in the United States of America. Also in our opinion,</w:t>
      </w:r>
      <w:r>
        <w:rPr>
          <w:rFonts w:ascii="Arial" w:eastAsia="Times New Roman" w:hAnsi="Arial" w:cs="Arial"/>
          <w:sz w:val="20"/>
          <w:szCs w:val="20"/>
        </w:rPr>
        <w:t xml:space="preserve"> the Company maintained, in all material respects, effective internal control over financial reporting as of December 31, 2019, based on criteria established in </w:t>
      </w:r>
      <w:r>
        <w:rPr>
          <w:rFonts w:ascii="Arial" w:eastAsia="Times New Roman" w:hAnsi="Arial" w:cs="Arial"/>
          <w:i/>
          <w:iCs/>
          <w:sz w:val="20"/>
          <w:szCs w:val="20"/>
        </w:rPr>
        <w:t>Internal Control - Integrated Framework</w:t>
      </w:r>
      <w:r>
        <w:rPr>
          <w:rFonts w:ascii="Arial" w:eastAsia="Times New Roman" w:hAnsi="Arial" w:cs="Arial"/>
          <w:sz w:val="20"/>
          <w:szCs w:val="20"/>
        </w:rPr>
        <w:t xml:space="preserve"> (2013) issued by the COSO.</w:t>
      </w: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Basis for Opinions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Compa</w:t>
      </w:r>
      <w:r>
        <w:rPr>
          <w:rFonts w:ascii="Arial" w:eastAsia="Times New Roman" w:hAnsi="Arial" w:cs="Arial"/>
          <w:sz w:val="20"/>
          <w:szCs w:val="20"/>
        </w:rPr>
        <w:t>ny's management is responsible for these consolidated financial statements, for maintaining effective internal control over financial reporting, and for its assessment of the effectiveness of internal control over financial reporting, included in Managemen</w:t>
      </w:r>
      <w:r>
        <w:rPr>
          <w:rFonts w:ascii="Arial" w:eastAsia="Times New Roman" w:hAnsi="Arial" w:cs="Arial"/>
          <w:sz w:val="20"/>
          <w:szCs w:val="20"/>
        </w:rPr>
        <w:t>t’s Annual Report on Internal Control over Financial Reporting appearing under Item 9A. Our responsibility is to express opinions on the Company’s consolidated financial statements and on the Company's internal control over financial reporting based on our</w:t>
      </w:r>
      <w:r>
        <w:rPr>
          <w:rFonts w:ascii="Arial" w:eastAsia="Times New Roman" w:hAnsi="Arial" w:cs="Arial"/>
          <w:sz w:val="20"/>
          <w:szCs w:val="20"/>
        </w:rPr>
        <w:t xml:space="preserve"> audits. We are a public accounting firm registered with the Public Company Accounting Oversight Board (United States) (PCAOB) and are required to be independent with respect to the Company in accordance with the U.S. federal securities laws and the applic</w:t>
      </w:r>
      <w:r>
        <w:rPr>
          <w:rFonts w:ascii="Arial" w:eastAsia="Times New Roman" w:hAnsi="Arial" w:cs="Arial"/>
          <w:sz w:val="20"/>
          <w:szCs w:val="20"/>
        </w:rPr>
        <w:t xml:space="preserve">able rules and regulations of the Securities and Exchange Commission and the PCAOB.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conducted our audits in accor</w:t>
      </w:r>
      <w:r>
        <w:rPr>
          <w:rFonts w:ascii="Arial" w:eastAsia="Times New Roman" w:hAnsi="Arial" w:cs="Arial"/>
          <w:sz w:val="20"/>
          <w:szCs w:val="20"/>
        </w:rPr>
        <w:t>dance with the standards of the PCAOB. Those standards require that we plan and perform the audits to obtain reasonable assurance about whether the consolidated financial statements are free of material misstatement, whether due to error or fraud, and whet</w:t>
      </w:r>
      <w:r>
        <w:rPr>
          <w:rFonts w:ascii="Arial" w:eastAsia="Times New Roman" w:hAnsi="Arial" w:cs="Arial"/>
          <w:sz w:val="20"/>
          <w:szCs w:val="20"/>
        </w:rPr>
        <w:t xml:space="preserve">her effective internal control over financial reporting was maintained in all material respects.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audits of the consolidated financial statements included performing procedures to assess the risks of material misstatement of the consolidated financial </w:t>
      </w:r>
      <w:r>
        <w:rPr>
          <w:rFonts w:ascii="Arial" w:eastAsia="Times New Roman" w:hAnsi="Arial" w:cs="Arial"/>
          <w:sz w:val="20"/>
          <w:szCs w:val="20"/>
        </w:rPr>
        <w:t xml:space="preserve">statements, whether due to error or fraud, and performing procedures that respond to those risks. Such procedures included examining, on a test basis, evidence regarding the amounts and disclosures in the consolidated financial statements. Our audits also </w:t>
      </w:r>
      <w:r>
        <w:rPr>
          <w:rFonts w:ascii="Arial" w:eastAsia="Times New Roman" w:hAnsi="Arial" w:cs="Arial"/>
          <w:sz w:val="20"/>
          <w:szCs w:val="20"/>
        </w:rPr>
        <w:t>included evaluating the accounting principles used and significant estimates made by management, as well as evaluating the overall presentation of the consolidated financial statements. Our audit of internal control over financial reporting included obtain</w:t>
      </w:r>
      <w:r>
        <w:rPr>
          <w:rFonts w:ascii="Arial" w:eastAsia="Times New Roman" w:hAnsi="Arial" w:cs="Arial"/>
          <w:sz w:val="20"/>
          <w:szCs w:val="20"/>
        </w:rPr>
        <w:t>ing an understanding of internal control over financial reporting, assessing the risk that a material weakness exists, and testing and evaluating the design and operating effectiveness of internal control based on the assessed risk. Our audits also include</w:t>
      </w:r>
      <w:r>
        <w:rPr>
          <w:rFonts w:ascii="Arial" w:eastAsia="Times New Roman" w:hAnsi="Arial" w:cs="Arial"/>
          <w:sz w:val="20"/>
          <w:szCs w:val="20"/>
        </w:rPr>
        <w:t xml:space="preserve">d performing such other procedures as we considered necessary in the circumstances. We believe that our audits provide a reasonable basis for our opinions. </w:t>
      </w:r>
    </w:p>
    <w:p w:rsidR="00000000" w:rsidRDefault="009C7336">
      <w:pPr>
        <w:divId w:val="37219327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92</w:t>
      </w:r>
    </w:p>
    <w:p w:rsidR="00000000" w:rsidRDefault="009C7336">
      <w:pPr>
        <w:divId w:val="1016225100"/>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9C7336">
      <w:pPr>
        <w:divId w:val="182349799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Definition and Limitations of Internal Control over Fina</w:t>
      </w:r>
      <w:r>
        <w:rPr>
          <w:rFonts w:ascii="Arial" w:eastAsia="Times New Roman" w:hAnsi="Arial" w:cs="Arial"/>
          <w:b/>
          <w:bCs/>
          <w:i/>
          <w:iCs/>
          <w:sz w:val="20"/>
          <w:szCs w:val="20"/>
        </w:rPr>
        <w:t>ncial Reporting</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company’s internal control over financial reporting is a process designed to provide reasonable assurance regarding the reliability of financial reporting and the preparation of financial statements for external purposes in accordance wit</w:t>
      </w:r>
      <w:r>
        <w:rPr>
          <w:rFonts w:ascii="Arial" w:eastAsia="Times New Roman" w:hAnsi="Arial" w:cs="Arial"/>
          <w:sz w:val="20"/>
          <w:szCs w:val="20"/>
        </w:rPr>
        <w:t>h generally accepted accounting principles. A company’s internal control over financial reporting includes those policies and procedures that (i) pertain to the maintenance of records that, in reasonable detail, accurately and fairly reflect the transactio</w:t>
      </w:r>
      <w:r>
        <w:rPr>
          <w:rFonts w:ascii="Arial" w:eastAsia="Times New Roman" w:hAnsi="Arial" w:cs="Arial"/>
          <w:sz w:val="20"/>
          <w:szCs w:val="20"/>
        </w:rPr>
        <w:t>ns and dispositions of the assets of the company; (ii) provide reasonable assurance that transactions are recorded as necessary to permit preparation of financial statements in accordance with generally accepted accounting principles, and that receipts and</w:t>
      </w:r>
      <w:r>
        <w:rPr>
          <w:rFonts w:ascii="Arial" w:eastAsia="Times New Roman" w:hAnsi="Arial" w:cs="Arial"/>
          <w:sz w:val="20"/>
          <w:szCs w:val="20"/>
        </w:rPr>
        <w:t xml:space="preserve"> expenditures of the company are being made only in accordance with authorizations of management and directors of the company; and (iii) provide reasonable assurance regarding prevention or timely detection of unauthorized acquisition, use, or disposition </w:t>
      </w:r>
      <w:r>
        <w:rPr>
          <w:rFonts w:ascii="Arial" w:eastAsia="Times New Roman" w:hAnsi="Arial" w:cs="Arial"/>
          <w:sz w:val="20"/>
          <w:szCs w:val="20"/>
        </w:rPr>
        <w:t xml:space="preserve">of the company’s assets that could have a material effect on the financial statements.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Because of its inherent limitations, internal control over financial reporting may not prevent or detect misstatements. Also, projections of any evaluation of effective</w:t>
      </w:r>
      <w:r>
        <w:rPr>
          <w:rFonts w:ascii="Arial" w:eastAsia="Times New Roman" w:hAnsi="Arial" w:cs="Arial"/>
          <w:sz w:val="20"/>
          <w:szCs w:val="20"/>
        </w:rPr>
        <w:t>ness to future periods are subject to the risk that controls may become inadequate because of changes in conditions, or that the degree of compliance with the policies or procedures may deteriorate.</w:t>
      </w:r>
    </w:p>
    <w:p w:rsidR="00000000" w:rsidRDefault="009C7336">
      <w:pPr>
        <w:spacing w:line="288" w:lineRule="auto"/>
        <w:divId w:val="1016225100"/>
        <w:rPr>
          <w:rFonts w:eastAsia="Times New Roman"/>
          <w:sz w:val="20"/>
          <w:szCs w:val="20"/>
        </w:rPr>
      </w:pPr>
      <w:r>
        <w:rPr>
          <w:rFonts w:ascii="Arial" w:eastAsia="Times New Roman" w:hAnsi="Arial" w:cs="Arial"/>
          <w:b/>
          <w:bCs/>
          <w:i/>
          <w:iCs/>
          <w:sz w:val="20"/>
          <w:szCs w:val="20"/>
        </w:rPr>
        <w:t xml:space="preserve">Critical Audit Matters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critical audit matter communi</w:t>
      </w:r>
      <w:r>
        <w:rPr>
          <w:rFonts w:ascii="Arial" w:eastAsia="Times New Roman" w:hAnsi="Arial" w:cs="Arial"/>
          <w:sz w:val="20"/>
          <w:szCs w:val="20"/>
        </w:rPr>
        <w:t>cated below is a matter arising from the current period audit of the consolidated financial statements that was communicated or required to be communicated to the audit committee and that (i) relates to accounts or disclosures that are material to the cons</w:t>
      </w:r>
      <w:r>
        <w:rPr>
          <w:rFonts w:ascii="Arial" w:eastAsia="Times New Roman" w:hAnsi="Arial" w:cs="Arial"/>
          <w:sz w:val="20"/>
          <w:szCs w:val="20"/>
        </w:rPr>
        <w:t xml:space="preserve">olidated financial statements and (ii) involved our especially challenging, subjective, or complex judgments. The communication of critical audit matters does not alter in any way our opinion on the consolidated financial statements, taken as a whole, and </w:t>
      </w:r>
      <w:r>
        <w:rPr>
          <w:rFonts w:ascii="Arial" w:eastAsia="Times New Roman" w:hAnsi="Arial" w:cs="Arial"/>
          <w:sz w:val="20"/>
          <w:szCs w:val="20"/>
        </w:rPr>
        <w:t>we are not, by communicating the critical audit matter below, providing a separate opinion on the critical audit matter or on the accounts or disclosures to which it relates.</w:t>
      </w:r>
    </w:p>
    <w:p w:rsidR="00000000" w:rsidRDefault="009C7336">
      <w:pPr>
        <w:spacing w:line="288" w:lineRule="auto"/>
        <w:divId w:val="1016225100"/>
        <w:rPr>
          <w:rFonts w:eastAsia="Times New Roman"/>
          <w:sz w:val="20"/>
          <w:szCs w:val="20"/>
        </w:rPr>
      </w:pPr>
      <w:r>
        <w:rPr>
          <w:rFonts w:ascii="Arial" w:eastAsia="Times New Roman" w:hAnsi="Arial" w:cs="Arial"/>
          <w:i/>
          <w:iCs/>
          <w:sz w:val="20"/>
          <w:szCs w:val="20"/>
        </w:rPr>
        <w:t xml:space="preserve">Goodwill Impairment Review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described in Notes 2 and 16 to the consolidated fi</w:t>
      </w:r>
      <w:r>
        <w:rPr>
          <w:rFonts w:ascii="Arial" w:eastAsia="Times New Roman" w:hAnsi="Arial" w:cs="Arial"/>
          <w:sz w:val="20"/>
          <w:szCs w:val="20"/>
        </w:rPr>
        <w:t>nancial statements, the Company’s goodwill balance was $33,153 million at December 31, 2019. Management performs an annual goodwill impairment review at the reporting unit level as of April 1 of each year, or more frequently if events or circumstances indi</w:t>
      </w:r>
      <w:r>
        <w:rPr>
          <w:rFonts w:ascii="Arial" w:eastAsia="Times New Roman" w:hAnsi="Arial" w:cs="Arial"/>
          <w:sz w:val="20"/>
          <w:szCs w:val="20"/>
        </w:rPr>
        <w:t>cate that the carrying value of goodwill may be impaired. Management has the option to first assess qualitative factors to determine whether it is necessary to perform the quantitative goodwill impairment test. In making the qualitative assessment, managem</w:t>
      </w:r>
      <w:r>
        <w:rPr>
          <w:rFonts w:ascii="Arial" w:eastAsia="Times New Roman" w:hAnsi="Arial" w:cs="Arial"/>
          <w:sz w:val="20"/>
          <w:szCs w:val="20"/>
        </w:rPr>
        <w:t>ent considers macroeconomic trends, changes to regulatory environments, capital accessibility, operating income trends, and changes to industry conditions. The quantitative goodwill impairment test involves determining the fair value of the Company’s repor</w:t>
      </w:r>
      <w:r>
        <w:rPr>
          <w:rFonts w:ascii="Arial" w:eastAsia="Times New Roman" w:hAnsi="Arial" w:cs="Arial"/>
          <w:sz w:val="20"/>
          <w:szCs w:val="20"/>
        </w:rPr>
        <w:t>ting units and comparing those values to the carrying value of each reporting unit, including goodwill. Fair value is estimated using a combination of discounted cash flow model and earnings multiples techniques. The determination of fair value using the d</w:t>
      </w:r>
      <w:r>
        <w:rPr>
          <w:rFonts w:ascii="Arial" w:eastAsia="Times New Roman" w:hAnsi="Arial" w:cs="Arial"/>
          <w:sz w:val="20"/>
          <w:szCs w:val="20"/>
        </w:rPr>
        <w:t>iscounted cash flow model technique requires the use of estimates and assumptions related to discount rates, projected operating income, revenue growth rates, terminal value growth rates, expected future capital expenditures and working capital levels. The</w:t>
      </w:r>
      <w:r>
        <w:rPr>
          <w:rFonts w:ascii="Arial" w:eastAsia="Times New Roman" w:hAnsi="Arial" w:cs="Arial"/>
          <w:sz w:val="20"/>
          <w:szCs w:val="20"/>
        </w:rPr>
        <w:t xml:space="preserve"> determination of fair value using the earnings multiples technique requires assumptions to be made in relation to maintainable earnings and earnings multipliers for reporting units. In the current year, the quantitative goodwill impairment test was only p</w:t>
      </w:r>
      <w:r>
        <w:rPr>
          <w:rFonts w:ascii="Arial" w:eastAsia="Times New Roman" w:hAnsi="Arial" w:cs="Arial"/>
          <w:sz w:val="20"/>
          <w:szCs w:val="20"/>
        </w:rPr>
        <w:t xml:space="preserve">erformed for the Gas Midstream reporting unit.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principal considerations for our determination that performing procedures relating to the goodwill impairment review is a critical audit matter are that there was significant judgment required by manageme</w:t>
      </w:r>
      <w:r>
        <w:rPr>
          <w:rFonts w:ascii="Arial" w:eastAsia="Times New Roman" w:hAnsi="Arial" w:cs="Arial"/>
          <w:sz w:val="20"/>
          <w:szCs w:val="20"/>
        </w:rPr>
        <w:t>nt when (i) developing the significant assumptions related to operating income trends used in the qualitative assessment for all reporting units outside of the Gas Midstream reporting unit, and (ii) developing such significant assumptions as discount rates</w:t>
      </w:r>
      <w:r>
        <w:rPr>
          <w:rFonts w:ascii="Arial" w:eastAsia="Times New Roman" w:hAnsi="Arial" w:cs="Arial"/>
          <w:sz w:val="20"/>
          <w:szCs w:val="20"/>
        </w:rPr>
        <w:t>, projected operating income, expected future capital expenditures and earnings multipliers used to estimate the fair value of the Gas Midstream reporting unit. This in turn led to a high degree of auditor judgment, effort and subjectivity in performing pr</w:t>
      </w:r>
      <w:r>
        <w:rPr>
          <w:rFonts w:ascii="Arial" w:eastAsia="Times New Roman" w:hAnsi="Arial" w:cs="Arial"/>
          <w:sz w:val="20"/>
          <w:szCs w:val="20"/>
        </w:rPr>
        <w:t xml:space="preserve">ocedures to evaluate (a) management’s significant assumptions used in the qualitative assessment and </w:t>
      </w:r>
    </w:p>
    <w:p w:rsidR="00000000" w:rsidRDefault="009C7336">
      <w:pPr>
        <w:divId w:val="55203836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93</w:t>
      </w:r>
    </w:p>
    <w:p w:rsidR="00000000" w:rsidRDefault="009C7336">
      <w:pPr>
        <w:divId w:val="1016225100"/>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9C7336">
      <w:pPr>
        <w:divId w:val="16837775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(b) the cash flow projections and significant assumptions used by management in their quantitative assessment </w:t>
      </w:r>
      <w:r>
        <w:rPr>
          <w:rFonts w:ascii="Arial" w:eastAsia="Times New Roman" w:hAnsi="Arial" w:cs="Arial"/>
          <w:sz w:val="20"/>
          <w:szCs w:val="20"/>
        </w:rPr>
        <w:t>of the Gas Midstream reporting unit. In addition, the audit effort involved the use of professionals with specialized skill and knowledge to assist in performing the procedures and evaluating the audit evidence obtained over the quantitative assessment.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Ad</w:t>
      </w:r>
      <w:r>
        <w:rPr>
          <w:rFonts w:ascii="Arial" w:eastAsia="Times New Roman" w:hAnsi="Arial" w:cs="Arial"/>
          <w:sz w:val="20"/>
          <w:szCs w:val="20"/>
        </w:rPr>
        <w:t>dressing the matter involved performing procedures and evaluating audit evidence in connection with forming our overall opinion on the consolidated financial statements. These procedures included testing the effectiveness of controls relating to management</w:t>
      </w:r>
      <w:r>
        <w:rPr>
          <w:rFonts w:ascii="Arial" w:eastAsia="Times New Roman" w:hAnsi="Arial" w:cs="Arial"/>
          <w:sz w:val="20"/>
          <w:szCs w:val="20"/>
        </w:rPr>
        <w:t>’s goodwill impairment review, including controls over (i) the development of assumptions related to operating income trends used in the qualitative assessment and (ii) the determination of the fair value estimate of the Gas Midstream reporting unit. These</w:t>
      </w:r>
      <w:r>
        <w:rPr>
          <w:rFonts w:ascii="Arial" w:eastAsia="Times New Roman" w:hAnsi="Arial" w:cs="Arial"/>
          <w:sz w:val="20"/>
          <w:szCs w:val="20"/>
        </w:rPr>
        <w:t xml:space="preserve"> procedures also included, among others, evaluating the reasonableness of significant assumptions used by management in the qualitative assessment of the Company’s reporting units, specifically those related to operating income trends, and testing manageme</w:t>
      </w:r>
      <w:r>
        <w:rPr>
          <w:rFonts w:ascii="Arial" w:eastAsia="Times New Roman" w:hAnsi="Arial" w:cs="Arial"/>
          <w:sz w:val="20"/>
          <w:szCs w:val="20"/>
        </w:rPr>
        <w:t xml:space="preserve">nt’s process for developing the fair value estimate of the Gas Midstream reporting unit. Testing management’s process for developing the fair value estimate of the Gas Midstream reporting unit included evaluating the appropriateness of the discounted cash </w:t>
      </w:r>
      <w:r>
        <w:rPr>
          <w:rFonts w:ascii="Arial" w:eastAsia="Times New Roman" w:hAnsi="Arial" w:cs="Arial"/>
          <w:sz w:val="20"/>
          <w:szCs w:val="20"/>
        </w:rPr>
        <w:t>flow and the earnings multiples models; testing the completeness, accuracy, and relevance of underlying data used in the models; and evaluating the reasonableness of significant assumptions used by management in developing the fair value measurement includ</w:t>
      </w:r>
      <w:r>
        <w:rPr>
          <w:rFonts w:ascii="Arial" w:eastAsia="Times New Roman" w:hAnsi="Arial" w:cs="Arial"/>
          <w:sz w:val="20"/>
          <w:szCs w:val="20"/>
        </w:rPr>
        <w:t>ing discount rates, projected operating income, expected future capital expenditures and earnings multipliers. When assessing the reasonableness of projected operating income and its trends, and expected future capital expenditures, we evaluated whether th</w:t>
      </w:r>
      <w:r>
        <w:rPr>
          <w:rFonts w:ascii="Arial" w:eastAsia="Times New Roman" w:hAnsi="Arial" w:cs="Arial"/>
          <w:sz w:val="20"/>
          <w:szCs w:val="20"/>
        </w:rPr>
        <w:t>ese significant assumptions were reasonable considering the current and past performance of the Company’s reporting units, external industry data, and evidence obtained in other areas of the audit. We utilized professionals with specialized skill and knowl</w:t>
      </w:r>
      <w:r>
        <w:rPr>
          <w:rFonts w:ascii="Arial" w:eastAsia="Times New Roman" w:hAnsi="Arial" w:cs="Arial"/>
          <w:sz w:val="20"/>
          <w:szCs w:val="20"/>
        </w:rPr>
        <w:t xml:space="preserve">edge to assist in evaluating the appropriateness of management’s discounted cash flow and earnings multiples models and evaluating the reasonableness of assumptions used in the models, specifically discount rates and earnings multiples.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/s/Pricewaterhou</w:t>
      </w:r>
      <w:r>
        <w:rPr>
          <w:rFonts w:ascii="Arial" w:eastAsia="Times New Roman" w:hAnsi="Arial" w:cs="Arial"/>
          <w:sz w:val="20"/>
          <w:szCs w:val="20"/>
        </w:rPr>
        <w:t>seCoopers LLP</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Chartered Professional Accountants</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120683469"/>
          <w:jc w:val="center"/>
        </w:trPr>
        <w:tc>
          <w:tcPr>
            <w:tcW w:w="0" w:type="auto"/>
            <w:vAlign w:val="center"/>
            <w:hideMark/>
          </w:tcPr>
          <w:p w:rsidR="00000000" w:rsidRDefault="009C7336">
            <w:pPr>
              <w:spacing w:line="288" w:lineRule="auto"/>
              <w:rPr>
                <w:rFonts w:eastAsia="Times New Roman"/>
                <w:sz w:val="20"/>
                <w:szCs w:val="20"/>
              </w:rPr>
            </w:pPr>
          </w:p>
        </w:tc>
      </w:tr>
      <w:tr w:rsidR="00000000">
        <w:trPr>
          <w:divId w:val="2120683469"/>
          <w:jc w:val="center"/>
        </w:trPr>
        <w:tc>
          <w:tcPr>
            <w:tcW w:w="5000" w:type="pct"/>
            <w:vAlign w:val="center"/>
            <w:hideMark/>
          </w:tcPr>
          <w:p w:rsidR="00000000" w:rsidRDefault="009C7336">
            <w:pPr>
              <w:rPr>
                <w:rFonts w:eastAsia="Times New Roman"/>
                <w:sz w:val="20"/>
                <w:szCs w:val="20"/>
              </w:rPr>
            </w:pPr>
          </w:p>
        </w:tc>
      </w:tr>
      <w:tr w:rsidR="00000000">
        <w:trPr>
          <w:divId w:val="2120683469"/>
          <w:jc w:val="center"/>
        </w:trPr>
        <w:tc>
          <w:tcPr>
            <w:tcW w:w="0" w:type="auto"/>
            <w:tcMar>
              <w:top w:w="30" w:type="dxa"/>
              <w:left w:w="30" w:type="dxa"/>
              <w:bottom w:w="30" w:type="dxa"/>
              <w:right w:w="30" w:type="dxa"/>
            </w:tcMar>
            <w:vAlign w:val="bottom"/>
            <w:hideMark/>
          </w:tcPr>
          <w:p w:rsidR="00000000" w:rsidRDefault="009C7336">
            <w:pPr>
              <w:divId w:val="1021051998"/>
              <w:rPr>
                <w:rFonts w:eastAsia="Times New Roman"/>
                <w:sz w:val="20"/>
                <w:szCs w:val="20"/>
              </w:rPr>
            </w:pPr>
            <w:r>
              <w:rPr>
                <w:rFonts w:ascii="Arial" w:eastAsia="Times New Roman" w:hAnsi="Arial" w:cs="Arial"/>
                <w:sz w:val="20"/>
                <w:szCs w:val="20"/>
              </w:rPr>
              <w:t>Calgary, Alberta, Canada</w:t>
            </w:r>
          </w:p>
          <w:p w:rsidR="00000000" w:rsidRDefault="009C7336">
            <w:pPr>
              <w:divId w:val="492139682"/>
              <w:rPr>
                <w:rFonts w:eastAsia="Times New Roman"/>
                <w:sz w:val="20"/>
                <w:szCs w:val="20"/>
              </w:rPr>
            </w:pPr>
            <w:r>
              <w:rPr>
                <w:rFonts w:ascii="Arial" w:eastAsia="Times New Roman" w:hAnsi="Arial" w:cs="Arial"/>
                <w:sz w:val="20"/>
                <w:szCs w:val="20"/>
              </w:rPr>
              <w:t>February 14, 2020</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have served as the Company's auditor since 1949. </w:t>
      </w:r>
    </w:p>
    <w:p w:rsidR="00000000" w:rsidRDefault="009C7336">
      <w:pPr>
        <w:spacing w:line="288" w:lineRule="auto"/>
        <w:divId w:val="1016225100"/>
        <w:rPr>
          <w:rFonts w:eastAsia="Times New Roman"/>
          <w:sz w:val="20"/>
          <w:szCs w:val="20"/>
        </w:rPr>
      </w:pPr>
    </w:p>
    <w:p w:rsidR="00000000" w:rsidRDefault="009C7336">
      <w:pPr>
        <w:divId w:val="115206663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94</w:t>
      </w:r>
    </w:p>
    <w:p w:rsidR="00000000" w:rsidRDefault="009C7336">
      <w:pPr>
        <w:divId w:val="1016225100"/>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9C7336">
      <w:pPr>
        <w:divId w:val="1918399707"/>
        <w:rPr>
          <w:rFonts w:eastAsia="Times New Roman"/>
          <w:sz w:val="20"/>
          <w:szCs w:val="20"/>
        </w:rPr>
      </w:pP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ENBRIDGE INC.</w:t>
      </w: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CONSOLIDATED STATEMENTS OF EARNINGS</w:t>
      </w:r>
    </w:p>
    <w:p w:rsidR="00000000" w:rsidRDefault="009C7336">
      <w:pPr>
        <w:spacing w:line="288" w:lineRule="auto"/>
        <w:jc w:val="center"/>
        <w:divId w:val="1016225100"/>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74786439"/>
        </w:trPr>
        <w:tc>
          <w:tcPr>
            <w:tcW w:w="0" w:type="auto"/>
            <w:gridSpan w:val="7"/>
            <w:vAlign w:val="center"/>
            <w:hideMark/>
          </w:tcPr>
          <w:p w:rsidR="00000000" w:rsidRDefault="009C7336">
            <w:pPr>
              <w:spacing w:line="288" w:lineRule="auto"/>
              <w:jc w:val="center"/>
              <w:rPr>
                <w:rFonts w:eastAsia="Times New Roman"/>
                <w:sz w:val="16"/>
                <w:szCs w:val="16"/>
              </w:rPr>
            </w:pPr>
          </w:p>
        </w:tc>
      </w:tr>
      <w:tr w:rsidR="00000000">
        <w:trPr>
          <w:divId w:val="74786439"/>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478643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802817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62764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33127168"/>
              <w:rPr>
                <w:rFonts w:eastAsia="Times New Roman"/>
                <w:sz w:val="20"/>
                <w:szCs w:val="20"/>
              </w:rPr>
            </w:pPr>
            <w:r>
              <w:rPr>
                <w:rFonts w:ascii="inherit" w:eastAsia="Times New Roman" w:hAnsi="inherit"/>
                <w:sz w:val="20"/>
                <w:szCs w:val="20"/>
              </w:rPr>
              <w:t> </w:t>
            </w:r>
          </w:p>
        </w:tc>
      </w:tr>
      <w:tr w:rsidR="00000000">
        <w:trPr>
          <w:divId w:val="7478643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Operating revenues</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848010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6636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19288806"/>
              <w:rPr>
                <w:rFonts w:eastAsia="Times New Roman"/>
                <w:sz w:val="20"/>
                <w:szCs w:val="20"/>
              </w:rPr>
            </w:pPr>
            <w:r>
              <w:rPr>
                <w:rFonts w:ascii="inherit" w:eastAsia="Times New Roman" w:hAnsi="inherit"/>
                <w:sz w:val="20"/>
                <w:szCs w:val="20"/>
              </w:rPr>
              <w:t> </w:t>
            </w:r>
          </w:p>
        </w:tc>
      </w:tr>
      <w:tr w:rsidR="00000000">
        <w:trPr>
          <w:divId w:val="74786439"/>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Commodity sales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29,309</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27,660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26,286</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distribution sales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4,205</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4,215</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Transportation and other services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16,555</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14,358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13,877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0" w:type="dxa"/>
              <w:bottom w:w="30" w:type="dxa"/>
              <w:right w:w="30" w:type="dxa"/>
            </w:tcMar>
            <w:hideMark/>
          </w:tcPr>
          <w:p w:rsidR="00000000" w:rsidRDefault="009C7336">
            <w:pPr>
              <w:divId w:val="879590236"/>
              <w:rPr>
                <w:rFonts w:eastAsia="Times New Roman"/>
                <w:sz w:val="20"/>
                <w:szCs w:val="20"/>
              </w:rPr>
            </w:pPr>
            <w:r>
              <w:rPr>
                <w:rFonts w:ascii="Arial" w:eastAsia="Times New Roman" w:hAnsi="Arial" w:cs="Arial"/>
                <w:sz w:val="20"/>
                <w:szCs w:val="20"/>
              </w:rPr>
              <w:t xml:space="preserve">Total operating revenues </w:t>
            </w:r>
            <w:r>
              <w:rPr>
                <w:rFonts w:ascii="Arial" w:eastAsia="Times New Roman" w:hAnsi="Arial" w:cs="Arial"/>
                <w:i/>
                <w:iCs/>
                <w:sz w:val="16"/>
                <w:szCs w:val="16"/>
              </w:rPr>
              <w:t>(Note 4)</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50,069</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46,378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44,378</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Operating expenses</w:t>
            </w: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682905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39403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659694848"/>
              <w:rPr>
                <w:rFonts w:eastAsia="Times New Roman"/>
                <w:sz w:val="20"/>
                <w:szCs w:val="20"/>
              </w:rPr>
            </w:pPr>
            <w:r>
              <w:rPr>
                <w:rFonts w:ascii="inherit" w:eastAsia="Times New Roman" w:hAnsi="inherit"/>
                <w:sz w:val="20"/>
                <w:szCs w:val="20"/>
              </w:rPr>
              <w:t> </w:t>
            </w:r>
          </w:p>
        </w:tc>
      </w:tr>
      <w:tr w:rsidR="00000000">
        <w:trPr>
          <w:divId w:val="74786439"/>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Commodity costs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28,802</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26,818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26,065</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distribution costs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2,202</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2,572</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Operating and administrative</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6,991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6,792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6,442</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3,391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3,163</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 w:type="dxa"/>
              <w:bottom w:w="30" w:type="dxa"/>
              <w:right w:w="30" w:type="dxa"/>
            </w:tcMar>
            <w:vAlign w:val="bottom"/>
            <w:hideMark/>
          </w:tcPr>
          <w:p w:rsidR="00000000" w:rsidRDefault="009C7336">
            <w:pPr>
              <w:ind w:firstLine="255"/>
              <w:divId w:val="2025092352"/>
              <w:rPr>
                <w:rFonts w:eastAsia="Times New Roman"/>
                <w:sz w:val="20"/>
                <w:szCs w:val="20"/>
              </w:rPr>
            </w:pPr>
            <w:r>
              <w:rPr>
                <w:rFonts w:ascii="Arial" w:eastAsia="Times New Roman" w:hAnsi="Arial" w:cs="Arial"/>
                <w:sz w:val="20"/>
                <w:szCs w:val="20"/>
              </w:rPr>
              <w:t xml:space="preserve">Impairment of long-lived assets </w:t>
            </w:r>
            <w:r>
              <w:rPr>
                <w:rFonts w:ascii="Arial" w:eastAsia="Times New Roman" w:hAnsi="Arial" w:cs="Arial"/>
                <w:i/>
                <w:iCs/>
                <w:sz w:val="16"/>
                <w:szCs w:val="16"/>
              </w:rPr>
              <w:t>(Note 8 and Note 11)</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423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1,104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4,463</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firstLine="255"/>
              <w:divId w:val="762192775"/>
              <w:rPr>
                <w:rFonts w:eastAsia="Times New Roman"/>
                <w:sz w:val="20"/>
                <w:szCs w:val="20"/>
              </w:rPr>
            </w:pPr>
            <w:r>
              <w:rPr>
                <w:rFonts w:ascii="Arial" w:eastAsia="Times New Roman" w:hAnsi="Arial" w:cs="Arial"/>
                <w:sz w:val="20"/>
                <w:szCs w:val="20"/>
              </w:rPr>
              <w:t xml:space="preserve">Impairment of goodwill </w:t>
            </w:r>
            <w:r>
              <w:rPr>
                <w:rFonts w:ascii="Arial" w:eastAsia="Times New Roman" w:hAnsi="Arial" w:cs="Arial"/>
                <w:i/>
                <w:iCs/>
                <w:sz w:val="16"/>
                <w:szCs w:val="16"/>
              </w:rPr>
              <w:t>(Note 8 and Note 16)</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4786439"/>
        </w:trPr>
        <w:tc>
          <w:tcPr>
            <w:tcW w:w="0" w:type="auto"/>
            <w:tcBorders>
              <w:top w:val="single" w:sz="6" w:space="0" w:color="000000"/>
              <w:bottom w:val="single" w:sz="6" w:space="0" w:color="000000"/>
            </w:tcBorders>
            <w:tcMar>
              <w:top w:w="30" w:type="dxa"/>
              <w:left w:w="300" w:type="dxa"/>
              <w:bottom w:w="30" w:type="dxa"/>
              <w:right w:w="30" w:type="dxa"/>
            </w:tcMar>
            <w:hideMark/>
          </w:tcPr>
          <w:p w:rsidR="00000000" w:rsidRDefault="009C7336">
            <w:pPr>
              <w:divId w:val="1943805916"/>
              <w:rPr>
                <w:rFonts w:eastAsia="Times New Roman"/>
                <w:sz w:val="20"/>
                <w:szCs w:val="20"/>
              </w:rPr>
            </w:pPr>
            <w:r>
              <w:rPr>
                <w:rFonts w:ascii="Arial" w:eastAsia="Times New Roman" w:hAnsi="Arial" w:cs="Arial"/>
                <w:sz w:val="20"/>
                <w:szCs w:val="20"/>
              </w:rPr>
              <w:t>Total operating expenses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41,809</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41,562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42,807</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top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income</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8,260</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4,816</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1,571</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 w:type="dxa"/>
              <w:bottom w:w="30" w:type="dxa"/>
              <w:right w:w="30" w:type="dxa"/>
            </w:tcMar>
            <w:vAlign w:val="bottom"/>
            <w:hideMark/>
          </w:tcPr>
          <w:p w:rsidR="00000000" w:rsidRDefault="009C7336">
            <w:pPr>
              <w:divId w:val="1135637670"/>
              <w:rPr>
                <w:rFonts w:eastAsia="Times New Roman"/>
                <w:sz w:val="20"/>
                <w:szCs w:val="20"/>
              </w:rPr>
            </w:pPr>
            <w:r>
              <w:rPr>
                <w:rFonts w:ascii="Arial" w:eastAsia="Times New Roman" w:hAnsi="Arial" w:cs="Arial"/>
                <w:sz w:val="20"/>
                <w:szCs w:val="20"/>
              </w:rPr>
              <w:t xml:space="preserve">Income from equity investments </w:t>
            </w:r>
            <w:r>
              <w:rPr>
                <w:rFonts w:ascii="Arial" w:eastAsia="Times New Roman" w:hAnsi="Arial" w:cs="Arial"/>
                <w:i/>
                <w:iCs/>
                <w:sz w:val="16"/>
                <w:szCs w:val="16"/>
              </w:rPr>
              <w:t>(Note 13)</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1,503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1,509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1,102</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 income/(expense)</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646710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61644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32442493"/>
              <w:rPr>
                <w:rFonts w:eastAsia="Times New Roman"/>
                <w:sz w:val="20"/>
                <w:szCs w:val="20"/>
              </w:rPr>
            </w:pPr>
            <w:r>
              <w:rPr>
                <w:rFonts w:ascii="inherit" w:eastAsia="Times New Roman" w:hAnsi="inherit"/>
                <w:sz w:val="20"/>
                <w:szCs w:val="20"/>
              </w:rPr>
              <w:t> </w:t>
            </w:r>
          </w:p>
        </w:tc>
      </w:tr>
      <w:tr w:rsidR="00000000">
        <w:trPr>
          <w:divId w:val="74786439"/>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Net foreign currency gain/(loss)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477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(522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237</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Gain/(loss) on dispositions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199</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11464110"/>
              <w:rPr>
                <w:rFonts w:eastAsia="Times New Roman"/>
                <w:sz w:val="20"/>
                <w:szCs w:val="20"/>
              </w:rPr>
            </w:pPr>
            <w:r>
              <w:rPr>
                <w:rFonts w:ascii="Arial" w:eastAsia="Times New Roman" w:hAnsi="Arial" w:cs="Arial"/>
                <w:sz w:val="20"/>
                <w:szCs w:val="20"/>
              </w:rPr>
              <w:t xml:space="preserve">Interest expense </w:t>
            </w:r>
            <w:r>
              <w:rPr>
                <w:rFonts w:ascii="Arial" w:eastAsia="Times New Roman" w:hAnsi="Arial" w:cs="Arial"/>
                <w:i/>
                <w:iCs/>
                <w:sz w:val="16"/>
                <w:szCs w:val="16"/>
              </w:rPr>
              <w:t>(Note 18)</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(2,663</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(2,703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(2,556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4786439"/>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 before income taxes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7,535</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569</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893498492"/>
              <w:rPr>
                <w:rFonts w:eastAsia="Times New Roman"/>
                <w:sz w:val="20"/>
                <w:szCs w:val="20"/>
              </w:rPr>
            </w:pPr>
            <w:r>
              <w:rPr>
                <w:rFonts w:ascii="Arial" w:eastAsia="Times New Roman" w:hAnsi="Arial" w:cs="Arial"/>
                <w:sz w:val="20"/>
                <w:szCs w:val="20"/>
              </w:rPr>
              <w:t xml:space="preserve">Income tax recovery/(expense) </w:t>
            </w:r>
            <w:r>
              <w:rPr>
                <w:rFonts w:ascii="Arial" w:eastAsia="Times New Roman" w:hAnsi="Arial" w:cs="Arial"/>
                <w:i/>
                <w:iCs/>
                <w:sz w:val="16"/>
                <w:szCs w:val="16"/>
              </w:rPr>
              <w:t>(Note 25)</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(1,708</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2,697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4786439"/>
        </w:trPr>
        <w:tc>
          <w:tcPr>
            <w:tcW w:w="0" w:type="auto"/>
            <w:tcMar>
              <w:top w:w="30" w:type="dxa"/>
              <w:left w:w="30" w:type="dxa"/>
              <w:bottom w:w="30" w:type="dxa"/>
              <w:right w:w="30" w:type="dxa"/>
            </w:tcMar>
            <w:hideMark/>
          </w:tcPr>
          <w:p w:rsidR="00000000" w:rsidRDefault="009C7336">
            <w:pPr>
              <w:divId w:val="38289861"/>
              <w:rPr>
                <w:rFonts w:eastAsia="Times New Roman"/>
                <w:sz w:val="20"/>
                <w:szCs w:val="20"/>
              </w:rPr>
            </w:pPr>
            <w:r>
              <w:rPr>
                <w:rFonts w:ascii="Arial" w:eastAsia="Times New Roman" w:hAnsi="Arial" w:cs="Arial"/>
                <w:sz w:val="20"/>
                <w:szCs w:val="20"/>
              </w:rPr>
              <w:t>Earnings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5,827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3,266</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Earnings attributable to noncontrolling interests and redeemable noncontrolling interests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(122</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4786439"/>
        </w:trPr>
        <w:tc>
          <w:tcPr>
            <w:tcW w:w="0" w:type="auto"/>
            <w:tcMar>
              <w:top w:w="30" w:type="dxa"/>
              <w:left w:w="30" w:type="dxa"/>
              <w:bottom w:w="30" w:type="dxa"/>
              <w:right w:w="30" w:type="dxa"/>
            </w:tcMar>
            <w:hideMark/>
          </w:tcPr>
          <w:p w:rsidR="00000000" w:rsidRDefault="009C7336">
            <w:pPr>
              <w:divId w:val="1148783559"/>
              <w:rPr>
                <w:rFonts w:eastAsia="Times New Roman"/>
                <w:sz w:val="20"/>
                <w:szCs w:val="20"/>
              </w:rPr>
            </w:pPr>
            <w:r>
              <w:rPr>
                <w:rFonts w:ascii="Arial" w:eastAsia="Times New Roman" w:hAnsi="Arial" w:cs="Arial"/>
                <w:sz w:val="20"/>
                <w:szCs w:val="20"/>
              </w:rPr>
              <w:t>Earnings attributable to 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5,705</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2,859</w:t>
            </w:r>
          </w:p>
        </w:tc>
        <w:tc>
          <w:tcPr>
            <w:tcW w:w="0" w:type="auto"/>
            <w:vAlign w:val="bottom"/>
            <w:hideMark/>
          </w:tcPr>
          <w:p w:rsidR="00000000" w:rsidRDefault="009C7336">
            <w:pPr>
              <w:rPr>
                <w:rFonts w:eastAsia="Times New Roman"/>
                <w:sz w:val="20"/>
                <w:szCs w:val="20"/>
              </w:rPr>
            </w:pPr>
          </w:p>
        </w:tc>
      </w:tr>
      <w:tr w:rsidR="00000000">
        <w:trPr>
          <w:divId w:val="7478643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(383</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4786439"/>
        </w:trPr>
        <w:tc>
          <w:tcPr>
            <w:tcW w:w="0" w:type="auto"/>
            <w:tcBorders>
              <w:top w:val="single" w:sz="6" w:space="0" w:color="000000"/>
              <w:bottom w:val="single" w:sz="12" w:space="0" w:color="000000"/>
            </w:tcBorders>
            <w:tcMar>
              <w:top w:w="30" w:type="dxa"/>
              <w:left w:w="30" w:type="dxa"/>
              <w:bottom w:w="30" w:type="dxa"/>
              <w:right w:w="30" w:type="dxa"/>
            </w:tcMar>
            <w:hideMark/>
          </w:tcPr>
          <w:p w:rsidR="00000000" w:rsidRDefault="009C7336">
            <w:pPr>
              <w:divId w:val="1818649300"/>
              <w:rPr>
                <w:rFonts w:eastAsia="Times New Roman"/>
                <w:sz w:val="20"/>
                <w:szCs w:val="20"/>
              </w:rPr>
            </w:pPr>
            <w:r>
              <w:rPr>
                <w:rFonts w:ascii="Arial" w:eastAsia="Times New Roman" w:hAnsi="Arial" w:cs="Arial"/>
                <w:sz w:val="20"/>
                <w:szCs w:val="20"/>
              </w:rPr>
              <w:t>Earnings attributable to common shareholders</w:t>
            </w:r>
          </w:p>
        </w:tc>
        <w:tc>
          <w:tcPr>
            <w:tcW w:w="0" w:type="auto"/>
            <w:tcBorders>
              <w:top w:val="single" w:sz="6" w:space="0" w:color="000000"/>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5,322</w:t>
            </w:r>
          </w:p>
        </w:tc>
        <w:tc>
          <w:tcPr>
            <w:tcW w:w="0" w:type="auto"/>
            <w:tcBorders>
              <w:top w:val="single" w:sz="6" w:space="0" w:color="000000"/>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2,515</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2,529</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r w:rsidR="00000000">
        <w:trPr>
          <w:divId w:val="74786439"/>
        </w:trPr>
        <w:tc>
          <w:tcPr>
            <w:tcW w:w="0" w:type="auto"/>
            <w:tcBorders>
              <w:bottom w:val="single" w:sz="12" w:space="0" w:color="000000"/>
            </w:tcBorders>
            <w:tcMar>
              <w:top w:w="30" w:type="dxa"/>
              <w:left w:w="30" w:type="dxa"/>
              <w:bottom w:w="30" w:type="dxa"/>
              <w:right w:w="30" w:type="dxa"/>
            </w:tcMar>
            <w:hideMark/>
          </w:tcPr>
          <w:p w:rsidR="00000000" w:rsidRDefault="009C7336">
            <w:pPr>
              <w:ind w:hanging="180"/>
              <w:divId w:val="2013794382"/>
              <w:rPr>
                <w:rFonts w:eastAsia="Times New Roman"/>
                <w:sz w:val="20"/>
                <w:szCs w:val="20"/>
              </w:rPr>
            </w:pPr>
            <w:r>
              <w:rPr>
                <w:rFonts w:ascii="Arial" w:eastAsia="Times New Roman" w:hAnsi="Arial" w:cs="Arial"/>
                <w:sz w:val="20"/>
                <w:szCs w:val="20"/>
              </w:rPr>
              <w:t xml:space="preserve">Earnings per common share attributable to common shareholders </w:t>
            </w:r>
            <w:r>
              <w:rPr>
                <w:rFonts w:ascii="Arial" w:eastAsia="Times New Roman" w:hAnsi="Arial" w:cs="Arial"/>
                <w:i/>
                <w:iCs/>
                <w:sz w:val="16"/>
                <w:szCs w:val="16"/>
              </w:rPr>
              <w:t>(Note 6)</w:t>
            </w:r>
          </w:p>
        </w:tc>
        <w:tc>
          <w:tcPr>
            <w:tcW w:w="0" w:type="auto"/>
            <w:tcBorders>
              <w:top w:val="single" w:sz="12" w:space="0" w:color="000000"/>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2.64</w:t>
            </w:r>
          </w:p>
        </w:tc>
        <w:tc>
          <w:tcPr>
            <w:tcW w:w="0" w:type="auto"/>
            <w:tcBorders>
              <w:top w:val="single" w:sz="12" w:space="0" w:color="000000"/>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1.66</w:t>
            </w:r>
          </w:p>
        </w:tc>
        <w:tc>
          <w:tcPr>
            <w:tcW w:w="0" w:type="auto"/>
            <w:tcBorders>
              <w:bottom w:val="single" w:sz="12" w:space="0" w:color="000000"/>
            </w:tcBorders>
            <w:vAlign w:val="bottom"/>
            <w:hideMark/>
          </w:tcPr>
          <w:p w:rsidR="00000000" w:rsidRDefault="009C7336">
            <w:pPr>
              <w:rPr>
                <w:rFonts w:eastAsia="Times New Roman"/>
                <w:sz w:val="20"/>
                <w:szCs w:val="20"/>
              </w:rPr>
            </w:pPr>
          </w:p>
        </w:tc>
      </w:tr>
      <w:tr w:rsidR="00000000">
        <w:trPr>
          <w:divId w:val="74786439"/>
        </w:trPr>
        <w:tc>
          <w:tcPr>
            <w:tcW w:w="0" w:type="auto"/>
            <w:tcBorders>
              <w:bottom w:val="single" w:sz="12" w:space="0" w:color="000000"/>
            </w:tcBorders>
            <w:tcMar>
              <w:top w:w="30" w:type="dxa"/>
              <w:left w:w="30" w:type="dxa"/>
              <w:bottom w:w="30" w:type="dxa"/>
              <w:right w:w="30" w:type="dxa"/>
            </w:tcMar>
            <w:hideMark/>
          </w:tcPr>
          <w:p w:rsidR="00000000" w:rsidRDefault="009C7336">
            <w:pPr>
              <w:ind w:hanging="180"/>
              <w:divId w:val="428044446"/>
              <w:rPr>
                <w:rFonts w:eastAsia="Times New Roman"/>
                <w:sz w:val="20"/>
                <w:szCs w:val="20"/>
              </w:rPr>
            </w:pPr>
            <w:r>
              <w:rPr>
                <w:rFonts w:ascii="Arial" w:eastAsia="Times New Roman" w:hAnsi="Arial" w:cs="Arial"/>
                <w:sz w:val="20"/>
                <w:szCs w:val="20"/>
              </w:rPr>
              <w:t xml:space="preserve">Diluted earnings per common share attributable to common shareholders </w:t>
            </w:r>
            <w:r>
              <w:rPr>
                <w:rFonts w:ascii="Arial" w:eastAsia="Times New Roman" w:hAnsi="Arial" w:cs="Arial"/>
                <w:i/>
                <w:iCs/>
                <w:sz w:val="16"/>
                <w:szCs w:val="16"/>
              </w:rPr>
              <w:t>(Note 6)</w:t>
            </w:r>
          </w:p>
        </w:tc>
        <w:tc>
          <w:tcPr>
            <w:tcW w:w="0" w:type="auto"/>
            <w:tcBorders>
              <w:top w:val="single" w:sz="12" w:space="0" w:color="000000"/>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2.63</w:t>
            </w:r>
          </w:p>
        </w:tc>
        <w:tc>
          <w:tcPr>
            <w:tcW w:w="0" w:type="auto"/>
            <w:tcBorders>
              <w:top w:val="single" w:sz="12" w:space="0" w:color="000000"/>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4"/>
          <w:szCs w:val="4"/>
        </w:rPr>
      </w:pPr>
      <w:r>
        <w:rPr>
          <w:rFonts w:ascii="Arial" w:eastAsia="Times New Roman" w:hAnsi="Arial" w:cs="Arial"/>
          <w:sz w:val="4"/>
          <w:szCs w:val="4"/>
        </w:rPr>
        <w:t> </w:t>
      </w:r>
    </w:p>
    <w:p w:rsidR="00000000" w:rsidRDefault="009C7336">
      <w:pPr>
        <w:spacing w:line="288" w:lineRule="auto"/>
        <w:divId w:val="1016225100"/>
        <w:rPr>
          <w:rFonts w:eastAsia="Times New Roman"/>
          <w:sz w:val="16"/>
          <w:szCs w:val="16"/>
        </w:rPr>
      </w:pPr>
      <w:r>
        <w:rPr>
          <w:rFonts w:ascii="Arial" w:eastAsia="Times New Roman" w:hAnsi="Arial" w:cs="Arial"/>
          <w:sz w:val="16"/>
          <w:szCs w:val="16"/>
        </w:rPr>
        <w:t>The accompanying notes are an integral part of these consolidated financial statements.</w:t>
      </w:r>
    </w:p>
    <w:p w:rsidR="00000000" w:rsidRDefault="009C7336">
      <w:pPr>
        <w:divId w:val="23227496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95</w:t>
      </w:r>
    </w:p>
    <w:p w:rsidR="00000000" w:rsidRDefault="009C7336">
      <w:pPr>
        <w:divId w:val="1016225100"/>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9C7336">
      <w:pPr>
        <w:divId w:val="1902671584"/>
        <w:rPr>
          <w:rFonts w:eastAsia="Times New Roman"/>
          <w:sz w:val="20"/>
          <w:szCs w:val="20"/>
        </w:rPr>
      </w:pP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ENBRIDGE INC.</w:t>
      </w: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CONSOLIDATED STATEMENTS OF COMPREHENSIVE INCOME</w:t>
      </w:r>
    </w:p>
    <w:p w:rsidR="00000000" w:rsidRDefault="009C7336">
      <w:pPr>
        <w:spacing w:line="288" w:lineRule="auto"/>
        <w:jc w:val="center"/>
        <w:divId w:val="1016225100"/>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688410367"/>
        </w:trPr>
        <w:tc>
          <w:tcPr>
            <w:tcW w:w="0" w:type="auto"/>
            <w:gridSpan w:val="7"/>
            <w:vAlign w:val="center"/>
            <w:hideMark/>
          </w:tcPr>
          <w:p w:rsidR="00000000" w:rsidRDefault="009C7336">
            <w:pPr>
              <w:spacing w:line="288" w:lineRule="auto"/>
              <w:jc w:val="center"/>
              <w:rPr>
                <w:rFonts w:eastAsia="Times New Roman"/>
                <w:sz w:val="16"/>
                <w:szCs w:val="16"/>
              </w:rPr>
            </w:pPr>
          </w:p>
        </w:tc>
      </w:tr>
      <w:tr w:rsidR="00000000">
        <w:trPr>
          <w:divId w:val="688410367"/>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68841036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68841036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567615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51584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87996954"/>
              <w:rPr>
                <w:rFonts w:eastAsia="Times New Roman"/>
                <w:sz w:val="20"/>
                <w:szCs w:val="20"/>
              </w:rPr>
            </w:pPr>
            <w:r>
              <w:rPr>
                <w:rFonts w:ascii="inherit" w:eastAsia="Times New Roman" w:hAnsi="inherit"/>
                <w:sz w:val="20"/>
                <w:szCs w:val="20"/>
              </w:rPr>
              <w:t> </w:t>
            </w:r>
          </w:p>
        </w:tc>
      </w:tr>
      <w:tr w:rsidR="00000000">
        <w:trPr>
          <w:divId w:val="68841036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Earnings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5,827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3,266</w:t>
            </w:r>
          </w:p>
        </w:tc>
        <w:tc>
          <w:tcPr>
            <w:tcW w:w="0" w:type="auto"/>
            <w:vAlign w:val="bottom"/>
            <w:hideMark/>
          </w:tcPr>
          <w:p w:rsidR="00000000" w:rsidRDefault="009C7336">
            <w:pPr>
              <w:rPr>
                <w:rFonts w:eastAsia="Times New Roman"/>
                <w:sz w:val="20"/>
                <w:szCs w:val="20"/>
              </w:rPr>
            </w:pPr>
          </w:p>
        </w:tc>
      </w:tr>
      <w:tr w:rsidR="00000000">
        <w:trPr>
          <w:divId w:val="68841036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comprehensive income/(loss), net of tax</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575094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52454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00777009"/>
              <w:rPr>
                <w:rFonts w:eastAsia="Times New Roman"/>
                <w:sz w:val="20"/>
                <w:szCs w:val="20"/>
              </w:rPr>
            </w:pPr>
            <w:r>
              <w:rPr>
                <w:rFonts w:ascii="inherit" w:eastAsia="Times New Roman" w:hAnsi="inherit"/>
                <w:sz w:val="20"/>
                <w:szCs w:val="20"/>
              </w:rPr>
              <w:t> </w:t>
            </w:r>
          </w:p>
        </w:tc>
      </w:tr>
      <w:tr w:rsidR="00000000">
        <w:trPr>
          <w:divId w:val="688410367"/>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Change in unrealized loss on cash flow hedges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(437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88410367"/>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Change in unrealized gain/(loss) on net investment hedges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490</w:t>
            </w:r>
          </w:p>
        </w:tc>
        <w:tc>
          <w:tcPr>
            <w:tcW w:w="0" w:type="auto"/>
            <w:vAlign w:val="bottom"/>
            <w:hideMark/>
          </w:tcPr>
          <w:p w:rsidR="00000000" w:rsidRDefault="009C7336">
            <w:pPr>
              <w:rPr>
                <w:rFonts w:eastAsia="Times New Roman"/>
                <w:sz w:val="20"/>
                <w:szCs w:val="20"/>
              </w:rPr>
            </w:pPr>
          </w:p>
        </w:tc>
      </w:tr>
      <w:tr w:rsidR="00000000">
        <w:trPr>
          <w:divId w:val="688410367"/>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comprehensive income/(loss) from equity investees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88410367"/>
        </w:trPr>
        <w:tc>
          <w:tcPr>
            <w:tcW w:w="0" w:type="auto"/>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Reclassification to earnings of loss on cash flow hedges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313</w:t>
            </w:r>
          </w:p>
        </w:tc>
        <w:tc>
          <w:tcPr>
            <w:tcW w:w="0" w:type="auto"/>
            <w:vAlign w:val="bottom"/>
            <w:hideMark/>
          </w:tcPr>
          <w:p w:rsidR="00000000" w:rsidRDefault="009C7336">
            <w:pPr>
              <w:rPr>
                <w:rFonts w:eastAsia="Times New Roman"/>
                <w:sz w:val="20"/>
                <w:szCs w:val="20"/>
              </w:rPr>
            </w:pPr>
          </w:p>
        </w:tc>
      </w:tr>
      <w:tr w:rsidR="00000000">
        <w:trPr>
          <w:divId w:val="688410367"/>
        </w:trPr>
        <w:tc>
          <w:tcPr>
            <w:tcW w:w="0" w:type="auto"/>
            <w:tcMar>
              <w:top w:w="30" w:type="dxa"/>
              <w:left w:w="30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Reclassification to earnings of pension and other postretirement benefits amounts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w:t>
            </w:r>
          </w:p>
        </w:tc>
        <w:tc>
          <w:tcPr>
            <w:tcW w:w="0" w:type="auto"/>
            <w:vAlign w:val="bottom"/>
            <w:hideMark/>
          </w:tcPr>
          <w:p w:rsidR="00000000" w:rsidRDefault="009C7336">
            <w:pPr>
              <w:rPr>
                <w:rFonts w:eastAsia="Times New Roman"/>
                <w:sz w:val="20"/>
                <w:szCs w:val="20"/>
              </w:rPr>
            </w:pPr>
          </w:p>
        </w:tc>
      </w:tr>
      <w:tr w:rsidR="00000000">
        <w:trPr>
          <w:divId w:val="688410367"/>
        </w:trPr>
        <w:tc>
          <w:tcPr>
            <w:tcW w:w="0" w:type="auto"/>
            <w:tcMar>
              <w:top w:w="30" w:type="dxa"/>
              <w:left w:w="30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Actuarial gain/(loss) on pension plans and other postretirement benefits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(96</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9C7336">
            <w:pPr>
              <w:rPr>
                <w:rFonts w:eastAsia="Times New Roman"/>
                <w:sz w:val="20"/>
                <w:szCs w:val="20"/>
              </w:rPr>
            </w:pPr>
          </w:p>
        </w:tc>
      </w:tr>
      <w:tr w:rsidR="00000000">
        <w:trPr>
          <w:divId w:val="688410367"/>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Foreign currency translation adjustments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(3,035</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4,599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(3,060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8841036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comprehensive income/(loss), net of tax</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(3,107</w:t>
            </w:r>
          </w:p>
        </w:tc>
        <w:tc>
          <w:tcPr>
            <w:tcW w:w="0" w:type="auto"/>
            <w:tcBorders>
              <w:top w:val="single" w:sz="6" w:space="0" w:color="000000"/>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4,138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(2,278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8841036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Comprehensive income</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2,720</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7,471</w:t>
            </w:r>
          </w:p>
        </w:tc>
        <w:tc>
          <w:tcPr>
            <w:tcW w:w="0" w:type="auto"/>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988</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688410367"/>
        </w:trPr>
        <w:tc>
          <w:tcPr>
            <w:tcW w:w="0" w:type="auto"/>
            <w:tcBorders>
              <w:bottom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Comprehensive income attributable to noncontrolling interests and redeemable noncontrolling interests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8841036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Comprehensive income attributable to 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2,713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6,670</w:t>
            </w:r>
          </w:p>
        </w:tc>
        <w:tc>
          <w:tcPr>
            <w:tcW w:w="0" w:type="auto"/>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828</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68841036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(383</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8841036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Comprehensive income attributable to common shareholders</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2,330</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6,303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498</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4"/>
          <w:szCs w:val="4"/>
        </w:rPr>
      </w:pPr>
      <w:r>
        <w:rPr>
          <w:rFonts w:ascii="Arial" w:eastAsia="Times New Roman" w:hAnsi="Arial" w:cs="Arial"/>
          <w:sz w:val="4"/>
          <w:szCs w:val="4"/>
        </w:rPr>
        <w:t> </w:t>
      </w:r>
    </w:p>
    <w:p w:rsidR="00000000" w:rsidRDefault="009C7336">
      <w:pPr>
        <w:spacing w:line="288" w:lineRule="auto"/>
        <w:divId w:val="1016225100"/>
        <w:rPr>
          <w:rFonts w:eastAsia="Times New Roman"/>
          <w:sz w:val="16"/>
          <w:szCs w:val="16"/>
        </w:rPr>
      </w:pPr>
      <w:r>
        <w:rPr>
          <w:rFonts w:ascii="Arial" w:eastAsia="Times New Roman" w:hAnsi="Arial" w:cs="Arial"/>
          <w:sz w:val="16"/>
          <w:szCs w:val="16"/>
        </w:rPr>
        <w:t>The accompanying notes are an integral part of these consolidated financial statements.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98647811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96</w:t>
      </w:r>
    </w:p>
    <w:p w:rsidR="00000000" w:rsidRDefault="009C7336">
      <w:pPr>
        <w:divId w:val="1016225100"/>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9C7336">
      <w:pPr>
        <w:divId w:val="1729113294"/>
        <w:rPr>
          <w:rFonts w:eastAsia="Times New Roman"/>
          <w:sz w:val="20"/>
          <w:szCs w:val="20"/>
        </w:rPr>
      </w:pPr>
    </w:p>
    <w:p w:rsidR="00000000" w:rsidRDefault="009C7336">
      <w:pPr>
        <w:spacing w:line="288" w:lineRule="auto"/>
        <w:jc w:val="center"/>
        <w:divId w:val="1016225100"/>
        <w:rPr>
          <w:rFonts w:eastAsia="Times New Roman"/>
          <w:sz w:val="18"/>
          <w:szCs w:val="18"/>
        </w:rPr>
      </w:pPr>
      <w:r>
        <w:rPr>
          <w:rFonts w:ascii="Arial" w:eastAsia="Times New Roman" w:hAnsi="Arial" w:cs="Arial"/>
          <w:b/>
          <w:bCs/>
          <w:sz w:val="18"/>
          <w:szCs w:val="18"/>
        </w:rPr>
        <w:t>ENBRIDGE INC.</w:t>
      </w:r>
    </w:p>
    <w:p w:rsidR="00000000" w:rsidRDefault="009C7336">
      <w:pPr>
        <w:spacing w:line="288" w:lineRule="auto"/>
        <w:jc w:val="center"/>
        <w:divId w:val="1016225100"/>
        <w:rPr>
          <w:rFonts w:eastAsia="Times New Roman"/>
          <w:sz w:val="18"/>
          <w:szCs w:val="18"/>
        </w:rPr>
      </w:pPr>
      <w:r>
        <w:rPr>
          <w:rFonts w:ascii="Arial" w:eastAsia="Times New Roman" w:hAnsi="Arial" w:cs="Arial"/>
          <w:b/>
          <w:bCs/>
          <w:sz w:val="18"/>
          <w:szCs w:val="18"/>
        </w:rPr>
        <w:t>CONSOLIDATED STATEMENTS OF CHANGES IN EQUITY</w:t>
      </w:r>
    </w:p>
    <w:tbl>
      <w:tblPr>
        <w:tblW w:w="5000" w:type="pct"/>
        <w:tblCellMar>
          <w:left w:w="0" w:type="dxa"/>
          <w:right w:w="0" w:type="dxa"/>
        </w:tblCellMar>
        <w:tblLook w:val="04A0" w:firstRow="1" w:lastRow="0" w:firstColumn="1" w:lastColumn="0" w:noHBand="0" w:noVBand="1"/>
      </w:tblPr>
      <w:tblGrid>
        <w:gridCol w:w="5564"/>
        <w:gridCol w:w="831"/>
        <w:gridCol w:w="83"/>
        <w:gridCol w:w="831"/>
        <w:gridCol w:w="83"/>
        <w:gridCol w:w="831"/>
        <w:gridCol w:w="83"/>
      </w:tblGrid>
      <w:tr w:rsidR="00000000">
        <w:trPr>
          <w:divId w:val="1170488306"/>
        </w:trPr>
        <w:tc>
          <w:tcPr>
            <w:tcW w:w="0" w:type="auto"/>
            <w:gridSpan w:val="7"/>
            <w:vAlign w:val="center"/>
            <w:hideMark/>
          </w:tcPr>
          <w:p w:rsidR="00000000" w:rsidRDefault="009C7336">
            <w:pPr>
              <w:spacing w:line="288" w:lineRule="auto"/>
              <w:jc w:val="center"/>
              <w:rPr>
                <w:rFonts w:eastAsia="Times New Roman"/>
                <w:sz w:val="18"/>
                <w:szCs w:val="18"/>
              </w:rPr>
            </w:pPr>
          </w:p>
        </w:tc>
      </w:tr>
      <w:tr w:rsidR="00000000">
        <w:trPr>
          <w:divId w:val="1170488306"/>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170488306"/>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 w:type="dxa"/>
              <w:bottom w:w="30" w:type="dxa"/>
              <w:right w:w="30" w:type="dxa"/>
            </w:tcMar>
            <w:hideMark/>
          </w:tcPr>
          <w:p w:rsidR="00000000" w:rsidRDefault="009C7336">
            <w:pPr>
              <w:rPr>
                <w:rFonts w:eastAsia="Times New Roman"/>
                <w:sz w:val="12"/>
                <w:szCs w:val="12"/>
              </w:rPr>
            </w:pPr>
            <w:r>
              <w:rPr>
                <w:rFonts w:ascii="Arial" w:eastAsia="Times New Roman" w:hAnsi="Arial" w:cs="Arial"/>
                <w:i/>
                <w:iCs/>
                <w:sz w:val="12"/>
                <w:szCs w:val="12"/>
              </w:rPr>
              <w:t>(millions of Canadian dollars, except per share amounts)</w:t>
            </w:r>
          </w:p>
          <w:p w:rsidR="00000000" w:rsidRDefault="009C7336">
            <w:pPr>
              <w:rPr>
                <w:rFonts w:eastAsia="Times New Roman"/>
                <w:sz w:val="12"/>
                <w:szCs w:val="12"/>
              </w:rPr>
            </w:pP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768967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62863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50169131"/>
              <w:rPr>
                <w:rFonts w:eastAsia="Times New Roman"/>
                <w:sz w:val="20"/>
                <w:szCs w:val="20"/>
              </w:rPr>
            </w:pPr>
            <w:r>
              <w:rPr>
                <w:rFonts w:ascii="inherit" w:eastAsia="Times New Roman" w:hAnsi="inherit"/>
                <w:sz w:val="20"/>
                <w:szCs w:val="20"/>
              </w:rPr>
              <w:t> </w:t>
            </w:r>
          </w:p>
        </w:tc>
      </w:tr>
      <w:tr w:rsidR="00000000">
        <w:trPr>
          <w:divId w:val="1170488306"/>
        </w:trPr>
        <w:tc>
          <w:tcPr>
            <w:tcW w:w="0" w:type="auto"/>
            <w:tcMar>
              <w:top w:w="30" w:type="dxa"/>
              <w:left w:w="30" w:type="dxa"/>
              <w:bottom w:w="30" w:type="dxa"/>
              <w:right w:w="30" w:type="dxa"/>
            </w:tcMar>
            <w:vAlign w:val="bottom"/>
            <w:hideMark/>
          </w:tcPr>
          <w:p w:rsidR="00000000" w:rsidRDefault="009C7336">
            <w:pPr>
              <w:divId w:val="595332280"/>
              <w:rPr>
                <w:rFonts w:eastAsia="Times New Roman"/>
                <w:sz w:val="15"/>
                <w:szCs w:val="15"/>
              </w:rPr>
            </w:pPr>
            <w:r>
              <w:rPr>
                <w:rFonts w:ascii="Arial" w:eastAsia="Times New Roman" w:hAnsi="Arial" w:cs="Arial"/>
                <w:sz w:val="15"/>
                <w:szCs w:val="15"/>
              </w:rPr>
              <w:t xml:space="preserve">Preference shares </w:t>
            </w:r>
            <w:r>
              <w:rPr>
                <w:rFonts w:ascii="Arial" w:eastAsia="Times New Roman" w:hAnsi="Arial" w:cs="Arial"/>
                <w:i/>
                <w:iCs/>
                <w:sz w:val="15"/>
                <w:szCs w:val="15"/>
              </w:rPr>
              <w:t>(Note 21)</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beginning of year</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7,747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7,747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7,255</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Preference shares issued</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492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end of year</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7,747</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7,747</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7,747</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 w:type="dxa"/>
              <w:bottom w:w="30" w:type="dxa"/>
              <w:right w:w="30" w:type="dxa"/>
            </w:tcMar>
            <w:vAlign w:val="bottom"/>
            <w:hideMark/>
          </w:tcPr>
          <w:p w:rsidR="00000000" w:rsidRDefault="009C7336">
            <w:pPr>
              <w:divId w:val="1790395936"/>
              <w:rPr>
                <w:rFonts w:eastAsia="Times New Roman"/>
                <w:sz w:val="15"/>
                <w:szCs w:val="15"/>
              </w:rPr>
            </w:pPr>
            <w:r>
              <w:rPr>
                <w:rFonts w:ascii="Arial" w:eastAsia="Times New Roman" w:hAnsi="Arial" w:cs="Arial"/>
                <w:sz w:val="15"/>
                <w:szCs w:val="15"/>
              </w:rPr>
              <w:t xml:space="preserve">Common shares </w:t>
            </w:r>
            <w:r>
              <w:rPr>
                <w:rFonts w:ascii="Arial" w:eastAsia="Times New Roman" w:hAnsi="Arial" w:cs="Arial"/>
                <w:i/>
                <w:iCs/>
                <w:sz w:val="15"/>
                <w:szCs w:val="15"/>
              </w:rPr>
              <w:t>(Note 21)</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762486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27532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81939998"/>
              <w:rPr>
                <w:rFonts w:eastAsia="Times New Roman"/>
                <w:sz w:val="20"/>
                <w:szCs w:val="20"/>
              </w:rPr>
            </w:pPr>
            <w:r>
              <w:rPr>
                <w:rFonts w:ascii="inherit" w:eastAsia="Times New Roman" w:hAnsi="inherit"/>
                <w:sz w:val="20"/>
                <w:szCs w:val="20"/>
              </w:rPr>
              <w:t> </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beginning of year</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64,677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50,737</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10,492</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Common shares issued</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1,500</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divId w:val="414742891"/>
              <w:rPr>
                <w:rFonts w:eastAsia="Times New Roman"/>
                <w:sz w:val="15"/>
                <w:szCs w:val="15"/>
              </w:rPr>
            </w:pPr>
            <w:r>
              <w:rPr>
                <w:rFonts w:ascii="Arial" w:eastAsia="Times New Roman" w:hAnsi="Arial" w:cs="Arial"/>
                <w:sz w:val="15"/>
                <w:szCs w:val="15"/>
              </w:rPr>
              <w:t xml:space="preserve">Common shares issued in Merger Transaction </w:t>
            </w:r>
            <w:r>
              <w:rPr>
                <w:rFonts w:ascii="Arial" w:eastAsia="Times New Roman" w:hAnsi="Arial" w:cs="Arial"/>
                <w:i/>
                <w:iCs/>
                <w:sz w:val="15"/>
                <w:szCs w:val="15"/>
              </w:rPr>
              <w:t>(Note 8)</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37,429</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divId w:val="748187559"/>
              <w:rPr>
                <w:rFonts w:eastAsia="Times New Roman"/>
                <w:sz w:val="15"/>
                <w:szCs w:val="15"/>
              </w:rPr>
            </w:pPr>
            <w:r>
              <w:rPr>
                <w:rFonts w:ascii="Arial" w:eastAsia="Times New Roman" w:hAnsi="Arial" w:cs="Arial"/>
                <w:sz w:val="15"/>
                <w:szCs w:val="15"/>
              </w:rPr>
              <w:t xml:space="preserve">Shares issued on Sponsored Vehicles buy-in </w:t>
            </w:r>
            <w:r>
              <w:rPr>
                <w:rFonts w:ascii="Arial" w:eastAsia="Times New Roman" w:hAnsi="Arial" w:cs="Arial"/>
                <w:i/>
                <w:iCs/>
                <w:sz w:val="15"/>
                <w:szCs w:val="15"/>
              </w:rPr>
              <w:t>(Note 21)</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12,727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Dividend Reinvestment and Share Purchase Plan</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1,181</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1,226</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Shares issued on exercise of stock options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69</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90</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end of year</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64,746</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64,677</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50,737</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Additional paid-in capital</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92546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38646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19623421"/>
              <w:rPr>
                <w:rFonts w:eastAsia="Times New Roman"/>
                <w:sz w:val="20"/>
                <w:szCs w:val="20"/>
              </w:rPr>
            </w:pPr>
            <w:r>
              <w:rPr>
                <w:rFonts w:ascii="inherit" w:eastAsia="Times New Roman" w:hAnsi="inherit"/>
                <w:sz w:val="20"/>
                <w:szCs w:val="20"/>
              </w:rPr>
              <w:t> </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beginning of year</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3,194</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3,399</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Stock-based compensation</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34</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49</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82</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divId w:val="1277785406"/>
              <w:rPr>
                <w:rFonts w:eastAsia="Times New Roman"/>
                <w:sz w:val="15"/>
                <w:szCs w:val="15"/>
              </w:rPr>
            </w:pPr>
            <w:r>
              <w:rPr>
                <w:rFonts w:ascii="Arial" w:eastAsia="Times New Roman" w:hAnsi="Arial" w:cs="Arial"/>
                <w:sz w:val="15"/>
                <w:szCs w:val="15"/>
              </w:rPr>
              <w:t>Sponsored Vehicles buy-in (</w:t>
            </w:r>
            <w:r>
              <w:rPr>
                <w:rFonts w:ascii="Arial" w:eastAsia="Times New Roman" w:hAnsi="Arial" w:cs="Arial"/>
                <w:i/>
                <w:iCs/>
                <w:sz w:val="15"/>
                <w:szCs w:val="15"/>
              </w:rPr>
              <w:t>Note 20)</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(4,323</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Repurchase of noncontrolling interest</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65</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Options exercised</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(24</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(95</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divId w:val="58990488"/>
              <w:rPr>
                <w:rFonts w:eastAsia="Times New Roman"/>
                <w:sz w:val="15"/>
                <w:szCs w:val="15"/>
              </w:rPr>
            </w:pPr>
            <w:r>
              <w:rPr>
                <w:rFonts w:ascii="Arial" w:eastAsia="Times New Roman" w:hAnsi="Arial" w:cs="Arial"/>
                <w:sz w:val="15"/>
                <w:szCs w:val="15"/>
              </w:rPr>
              <w:t xml:space="preserve">Dilution gain on Spectra Energy Partners, LP restructuring </w:t>
            </w:r>
            <w:r>
              <w:rPr>
                <w:rFonts w:ascii="Arial" w:eastAsia="Times New Roman" w:hAnsi="Arial" w:cs="Arial"/>
                <w:i/>
                <w:iCs/>
                <w:sz w:val="15"/>
                <w:szCs w:val="15"/>
              </w:rPr>
              <w:t>(Note 20)</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1,136</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Change in reciprocal interest</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117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Other</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32</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(158</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(192</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Borders>
              <w:bottom w:val="single" w:sz="6" w:space="0" w:color="000000"/>
            </w:tcBorders>
            <w:tcMar>
              <w:top w:w="30" w:type="dxa"/>
              <w:left w:w="300" w:type="dxa"/>
              <w:bottom w:w="30" w:type="dxa"/>
              <w:right w:w="30" w:type="dxa"/>
            </w:tcMar>
            <w:hideMark/>
          </w:tcPr>
          <w:p w:rsidR="00000000" w:rsidRDefault="009C7336">
            <w:pPr>
              <w:divId w:val="559245704"/>
              <w:rPr>
                <w:rFonts w:eastAsia="Times New Roman"/>
                <w:sz w:val="15"/>
                <w:szCs w:val="15"/>
              </w:rPr>
            </w:pPr>
            <w:r>
              <w:rPr>
                <w:rFonts w:ascii="Arial" w:eastAsia="Times New Roman" w:hAnsi="Arial" w:cs="Arial"/>
                <w:sz w:val="15"/>
                <w:szCs w:val="15"/>
              </w:rPr>
              <w:t xml:space="preserve">Sale of noncontrolling interest in subsidiaries </w:t>
            </w:r>
            <w:r>
              <w:rPr>
                <w:rFonts w:ascii="Arial" w:eastAsia="Times New Roman" w:hAnsi="Arial" w:cs="Arial"/>
                <w:i/>
                <w:iCs/>
                <w:sz w:val="15"/>
                <w:szCs w:val="15"/>
              </w:rPr>
              <w:t>(Note 20)</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end of year</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187</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3,194</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Retained earnings/(deficit)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beginning of year</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(5,538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(2,468</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(716</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Earnings attributable to controlling interests</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5,705</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2,882</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2,859</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Preference share dividends</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(383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(367</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(330</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Common share dividends declared</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(6,125</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(5,019</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(4,702</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Dividends paid to reciprocal shareholder</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33</w:t>
            </w:r>
          </w:p>
        </w:tc>
        <w:tc>
          <w:tcPr>
            <w:tcW w:w="0" w:type="auto"/>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30</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ind w:hanging="180"/>
              <w:divId w:val="634801760"/>
              <w:rPr>
                <w:rFonts w:eastAsia="Times New Roman"/>
                <w:sz w:val="14"/>
                <w:szCs w:val="14"/>
              </w:rPr>
            </w:pPr>
            <w:r>
              <w:rPr>
                <w:rFonts w:ascii="Arial" w:eastAsia="Times New Roman" w:hAnsi="Arial" w:cs="Arial"/>
                <w:sz w:val="14"/>
                <w:szCs w:val="14"/>
              </w:rPr>
              <w:t xml:space="preserve">Modified retrospective adoption of </w:t>
            </w:r>
            <w:r>
              <w:rPr>
                <w:rFonts w:ascii="Arial" w:eastAsia="Times New Roman" w:hAnsi="Arial" w:cs="Arial"/>
                <w:i/>
                <w:iCs/>
                <w:sz w:val="14"/>
                <w:szCs w:val="14"/>
              </w:rPr>
              <w:t>ASC 606 Revenue from Contracts with Customers</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(86</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ind w:hanging="180"/>
              <w:divId w:val="1383168392"/>
              <w:rPr>
                <w:rFonts w:eastAsia="Times New Roman"/>
                <w:sz w:val="15"/>
                <w:szCs w:val="15"/>
              </w:rPr>
            </w:pPr>
            <w:r>
              <w:rPr>
                <w:rFonts w:ascii="Arial" w:eastAsia="Times New Roman" w:hAnsi="Arial" w:cs="Arial"/>
                <w:sz w:val="15"/>
                <w:szCs w:val="15"/>
              </w:rPr>
              <w:t xml:space="preserve">Redemption value adjustment to redeemable noncontrolling interests </w:t>
            </w:r>
            <w:r>
              <w:rPr>
                <w:rFonts w:ascii="Arial" w:eastAsia="Times New Roman" w:hAnsi="Arial" w:cs="Arial"/>
                <w:i/>
                <w:iCs/>
                <w:sz w:val="15"/>
                <w:szCs w:val="15"/>
              </w:rPr>
              <w:t>(Note 20)</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(456</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292</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Other</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9</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(57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99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end of year</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(6,314</w:t>
            </w:r>
          </w:p>
        </w:tc>
        <w:tc>
          <w:tcPr>
            <w:tcW w:w="0" w:type="auto"/>
            <w:tcBorders>
              <w:top w:val="single" w:sz="6" w:space="0" w:color="000000"/>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(5,538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(2,468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Borders>
              <w:top w:val="single" w:sz="6" w:space="0" w:color="000000"/>
            </w:tcBorders>
            <w:tcMar>
              <w:top w:w="30" w:type="dxa"/>
              <w:left w:w="30" w:type="dxa"/>
              <w:bottom w:w="30" w:type="dxa"/>
              <w:right w:w="30" w:type="dxa"/>
            </w:tcMar>
            <w:hideMark/>
          </w:tcPr>
          <w:p w:rsidR="00000000" w:rsidRDefault="009C7336">
            <w:pPr>
              <w:divId w:val="355814077"/>
              <w:rPr>
                <w:rFonts w:eastAsia="Times New Roman"/>
                <w:sz w:val="15"/>
                <w:szCs w:val="15"/>
              </w:rPr>
            </w:pPr>
            <w:r>
              <w:rPr>
                <w:rFonts w:ascii="Arial" w:eastAsia="Times New Roman" w:hAnsi="Arial" w:cs="Arial"/>
                <w:sz w:val="15"/>
                <w:szCs w:val="15"/>
              </w:rPr>
              <w:t xml:space="preserve">Accumulated other comprehensive income/(loss) </w:t>
            </w:r>
            <w:r>
              <w:rPr>
                <w:rFonts w:ascii="Arial" w:eastAsia="Times New Roman" w:hAnsi="Arial" w:cs="Arial"/>
                <w:i/>
                <w:iCs/>
                <w:sz w:val="15"/>
                <w:szCs w:val="15"/>
              </w:rPr>
              <w:t>(Note 23)</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243611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98799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62776550"/>
              <w:rPr>
                <w:rFonts w:eastAsia="Times New Roman"/>
                <w:sz w:val="20"/>
                <w:szCs w:val="20"/>
              </w:rPr>
            </w:pPr>
            <w:r>
              <w:rPr>
                <w:rFonts w:ascii="inherit" w:eastAsia="Times New Roman" w:hAnsi="inherit"/>
                <w:sz w:val="20"/>
                <w:szCs w:val="20"/>
              </w:rPr>
              <w:t> </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beginning of year</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2,672</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(973</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1,058</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ind w:hanging="180"/>
              <w:rPr>
                <w:rFonts w:eastAsia="Times New Roman"/>
                <w:sz w:val="15"/>
                <w:szCs w:val="15"/>
              </w:rPr>
            </w:pPr>
            <w:r>
              <w:rPr>
                <w:rFonts w:ascii="Arial" w:eastAsia="Times New Roman" w:hAnsi="Arial" w:cs="Arial"/>
                <w:sz w:val="15"/>
                <w:szCs w:val="15"/>
              </w:rPr>
              <w:t>Impact of Sponsored Vehicles buy-in</w:t>
            </w:r>
          </w:p>
        </w:tc>
        <w:tc>
          <w:tcPr>
            <w:tcW w:w="0" w:type="auto"/>
            <w:shd w:val="clear" w:color="auto" w:fill="D8D8D8"/>
            <w:tcMar>
              <w:top w:w="30" w:type="dxa"/>
              <w:left w:w="30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(142</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Other comprehensive income/(loss) attributable to common shareholders, net of tax</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(2,992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3,787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(2,031</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 xml:space="preserve">Other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48</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end of year</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(272</w:t>
            </w:r>
          </w:p>
        </w:tc>
        <w:tc>
          <w:tcPr>
            <w:tcW w:w="0" w:type="auto"/>
            <w:tcBorders>
              <w:top w:val="single" w:sz="6" w:space="0" w:color="000000"/>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2,672</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(973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 w:type="dxa"/>
              <w:bottom w:w="30" w:type="dxa"/>
              <w:right w:w="30" w:type="dxa"/>
            </w:tcMar>
            <w:hideMark/>
          </w:tcPr>
          <w:p w:rsidR="00000000" w:rsidRDefault="009C7336">
            <w:pPr>
              <w:divId w:val="65616796"/>
              <w:rPr>
                <w:rFonts w:eastAsia="Times New Roman"/>
                <w:sz w:val="15"/>
                <w:szCs w:val="15"/>
              </w:rPr>
            </w:pPr>
            <w:r>
              <w:rPr>
                <w:rFonts w:ascii="Arial" w:eastAsia="Times New Roman" w:hAnsi="Arial" w:cs="Arial"/>
                <w:sz w:val="15"/>
                <w:szCs w:val="15"/>
              </w:rPr>
              <w:t xml:space="preserve">Reciprocal shareholding </w:t>
            </w:r>
            <w:r>
              <w:rPr>
                <w:rFonts w:ascii="Arial" w:eastAsia="Times New Roman" w:hAnsi="Arial" w:cs="Arial"/>
                <w:i/>
                <w:iCs/>
                <w:sz w:val="15"/>
                <w:szCs w:val="15"/>
              </w:rPr>
              <w:t>(Note 13)</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581476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41298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02459814"/>
              <w:rPr>
                <w:rFonts w:eastAsia="Times New Roman"/>
                <w:sz w:val="20"/>
                <w:szCs w:val="20"/>
              </w:rPr>
            </w:pPr>
            <w:r>
              <w:rPr>
                <w:rFonts w:ascii="inherit" w:eastAsia="Times New Roman" w:hAnsi="inherit"/>
                <w:sz w:val="20"/>
                <w:szCs w:val="20"/>
              </w:rPr>
              <w:t> </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beginning of year</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(88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(102</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(102</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Change in reciprocal interest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37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end of year</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(51</w:t>
            </w:r>
          </w:p>
        </w:tc>
        <w:tc>
          <w:tcPr>
            <w:tcW w:w="0" w:type="auto"/>
            <w:tcBorders>
              <w:top w:val="single" w:sz="6" w:space="0" w:color="000000"/>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(102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Total Enbridge Inc. shareholders’ equity</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66,043</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69,470</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58,135</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 w:type="dxa"/>
              <w:bottom w:w="30" w:type="dxa"/>
              <w:right w:w="30" w:type="dxa"/>
            </w:tcMar>
            <w:hideMark/>
          </w:tcPr>
          <w:p w:rsidR="00000000" w:rsidRDefault="009C7336">
            <w:pPr>
              <w:divId w:val="627704527"/>
              <w:rPr>
                <w:rFonts w:eastAsia="Times New Roman"/>
                <w:sz w:val="15"/>
                <w:szCs w:val="15"/>
              </w:rPr>
            </w:pPr>
            <w:r>
              <w:rPr>
                <w:rFonts w:ascii="Arial" w:eastAsia="Times New Roman" w:hAnsi="Arial" w:cs="Arial"/>
                <w:sz w:val="15"/>
                <w:szCs w:val="15"/>
              </w:rPr>
              <w:t xml:space="preserve">Noncontrolling interests </w:t>
            </w:r>
            <w:r>
              <w:rPr>
                <w:rFonts w:ascii="Arial" w:eastAsia="Times New Roman" w:hAnsi="Arial" w:cs="Arial"/>
                <w:i/>
                <w:iCs/>
                <w:sz w:val="15"/>
                <w:szCs w:val="15"/>
              </w:rPr>
              <w:t>(Note 20)</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 </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beginning of year</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3,965</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7,597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577</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Earnings attributable to noncontrolling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122</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232</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Other comprehensive income/(loss) attributable to noncontrolling interests, net of tax</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967316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44185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34325120"/>
              <w:rPr>
                <w:rFonts w:eastAsia="Times New Roman"/>
                <w:sz w:val="20"/>
                <w:szCs w:val="20"/>
              </w:rPr>
            </w:pPr>
            <w:r>
              <w:rPr>
                <w:rFonts w:ascii="inherit" w:eastAsia="Times New Roman" w:hAnsi="inherit"/>
                <w:sz w:val="20"/>
                <w:szCs w:val="20"/>
              </w:rPr>
              <w:t> </w:t>
            </w:r>
          </w:p>
        </w:tc>
      </w:tr>
      <w:tr w:rsidR="00000000">
        <w:trPr>
          <w:divId w:val="1170488306"/>
        </w:trPr>
        <w:tc>
          <w:tcPr>
            <w:tcW w:w="0" w:type="auto"/>
            <w:tcMar>
              <w:top w:w="30" w:type="dxa"/>
              <w:left w:w="54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Change in unrealized gain/(loss) on cash flow hedges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15</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54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Foreign currency translation adjustments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(108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294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(431</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Borders>
              <w:bottom w:val="single" w:sz="6" w:space="0" w:color="000000"/>
            </w:tcBorders>
            <w:tcMar>
              <w:top w:w="30" w:type="dxa"/>
              <w:left w:w="54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Reclassification to earnings of loss on cash flow hedges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139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(115</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329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Comprehensive income/(loss) attributable to noncontrolling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663</w:t>
            </w:r>
          </w:p>
        </w:tc>
        <w:tc>
          <w:tcPr>
            <w:tcW w:w="0" w:type="auto"/>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(45</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divId w:val="1325430751"/>
              <w:rPr>
                <w:rFonts w:eastAsia="Times New Roman"/>
                <w:sz w:val="15"/>
                <w:szCs w:val="15"/>
              </w:rPr>
            </w:pPr>
            <w:r>
              <w:rPr>
                <w:rFonts w:ascii="Arial" w:eastAsia="Times New Roman" w:hAnsi="Arial" w:cs="Arial"/>
                <w:sz w:val="15"/>
                <w:szCs w:val="15"/>
              </w:rPr>
              <w:t xml:space="preserve">Noncontrolling interests resulting from Merger Transaction </w:t>
            </w:r>
            <w:r>
              <w:rPr>
                <w:rFonts w:ascii="Arial" w:eastAsia="Times New Roman" w:hAnsi="Arial" w:cs="Arial"/>
                <w:i/>
                <w:iCs/>
                <w:sz w:val="15"/>
                <w:szCs w:val="15"/>
              </w:rPr>
              <w:t>(Note 8)</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8,955</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Enbridge Energy Company, Inc. common control transaction</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(343</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Distributions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(254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(857</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(839</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Contributions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12</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832</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Deconsolidation of Sabal Trail Transmission, LLC</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(2,318</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r>
      <w:tr w:rsidR="00000000">
        <w:trPr>
          <w:divId w:val="1170488306"/>
        </w:trPr>
        <w:tc>
          <w:tcPr>
            <w:tcW w:w="0" w:type="auto"/>
            <w:tcMar>
              <w:top w:w="30" w:type="dxa"/>
              <w:left w:w="300" w:type="dxa"/>
              <w:bottom w:w="30" w:type="dxa"/>
              <w:right w:w="30" w:type="dxa"/>
            </w:tcMar>
            <w:hideMark/>
          </w:tcPr>
          <w:p w:rsidR="00000000" w:rsidRDefault="009C7336">
            <w:pPr>
              <w:divId w:val="1538009960"/>
              <w:rPr>
                <w:rFonts w:eastAsia="Times New Roman"/>
                <w:sz w:val="15"/>
                <w:szCs w:val="15"/>
              </w:rPr>
            </w:pPr>
            <w:r>
              <w:rPr>
                <w:rFonts w:ascii="Arial" w:eastAsia="Times New Roman" w:hAnsi="Arial" w:cs="Arial"/>
                <w:sz w:val="15"/>
                <w:szCs w:val="15"/>
              </w:rPr>
              <w:t>Spectra Energy Partners, LP restructuring</w:t>
            </w:r>
            <w:r>
              <w:rPr>
                <w:rFonts w:ascii="Arial" w:eastAsia="Times New Roman" w:hAnsi="Arial" w:cs="Arial"/>
                <w:i/>
                <w:iCs/>
                <w:sz w:val="15"/>
                <w:szCs w:val="15"/>
              </w:rPr>
              <w:t> (Note 20)</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(1,486</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Sale of noncontrolling interests in subsidiaries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1,183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divId w:val="1490170124"/>
              <w:rPr>
                <w:rFonts w:eastAsia="Times New Roman"/>
                <w:sz w:val="15"/>
                <w:szCs w:val="15"/>
              </w:rPr>
            </w:pPr>
            <w:r>
              <w:rPr>
                <w:rFonts w:ascii="Arial" w:eastAsia="Times New Roman" w:hAnsi="Arial" w:cs="Arial"/>
                <w:sz w:val="15"/>
                <w:szCs w:val="15"/>
              </w:rPr>
              <w:t>Change in noncontrolling interests on Sponsored Vehicles buy-in (</w:t>
            </w:r>
            <w:r>
              <w:rPr>
                <w:rFonts w:ascii="Arial" w:eastAsia="Times New Roman" w:hAnsi="Arial" w:cs="Arial"/>
                <w:i/>
                <w:iCs/>
                <w:sz w:val="15"/>
                <w:szCs w:val="15"/>
              </w:rPr>
              <w:t>Note 20</w:t>
            </w:r>
            <w:r>
              <w:rPr>
                <w:rFonts w:ascii="Arial" w:eastAsia="Times New Roman" w:hAnsi="Arial" w:cs="Arial"/>
                <w:sz w:val="15"/>
                <w:szCs w:val="15"/>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(2,867</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divId w:val="1056974946"/>
              <w:rPr>
                <w:rFonts w:eastAsia="Times New Roman"/>
                <w:sz w:val="15"/>
                <w:szCs w:val="15"/>
              </w:rPr>
            </w:pPr>
            <w:r>
              <w:rPr>
                <w:rFonts w:ascii="Arial" w:eastAsia="Times New Roman" w:hAnsi="Arial" w:cs="Arial"/>
                <w:sz w:val="15"/>
                <w:szCs w:val="15"/>
              </w:rPr>
              <w:t xml:space="preserve">Preferred shares redemption </w:t>
            </w:r>
            <w:r>
              <w:rPr>
                <w:rFonts w:ascii="Arial" w:eastAsia="Times New Roman" w:hAnsi="Arial" w:cs="Arial"/>
                <w:i/>
                <w:iCs/>
                <w:sz w:val="15"/>
                <w:szCs w:val="15"/>
              </w:rPr>
              <w:t>(Note 20)</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(300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(210</w:t>
            </w:r>
          </w:p>
        </w:tc>
        <w:tc>
          <w:tcPr>
            <w:tcW w:w="0" w:type="auto"/>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Repurchase of noncontrolling interest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(65</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Dilution gain and other</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(1</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b/>
                <w:bCs/>
                <w:sz w:val="15"/>
                <w:szCs w:val="15"/>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(82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5"/>
                <w:szCs w:val="15"/>
              </w:rPr>
            </w:pPr>
            <w:r>
              <w:rPr>
                <w:rFonts w:ascii="Arial" w:eastAsia="Times New Roman" w:hAnsi="Arial" w:cs="Arial"/>
                <w:sz w:val="15"/>
                <w:szCs w:val="15"/>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778</w:t>
            </w:r>
          </w:p>
        </w:tc>
        <w:tc>
          <w:tcPr>
            <w:tcW w:w="0" w:type="auto"/>
            <w:vAlign w:val="bottom"/>
            <w:hideMark/>
          </w:tcPr>
          <w:p w:rsidR="00000000" w:rsidRDefault="009C7336">
            <w:pPr>
              <w:rPr>
                <w:rFonts w:eastAsia="Times New Roman"/>
                <w:sz w:val="20"/>
                <w:szCs w:val="20"/>
              </w:rPr>
            </w:pPr>
          </w:p>
        </w:tc>
      </w:tr>
      <w:tr w:rsidR="00000000">
        <w:trPr>
          <w:divId w:val="1170488306"/>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Balance at end of year</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3,364</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3,965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7,597</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Total equity</w:t>
            </w:r>
          </w:p>
        </w:tc>
        <w:tc>
          <w:tcPr>
            <w:tcW w:w="0" w:type="auto"/>
            <w:tcBorders>
              <w:top w:val="single" w:sz="6" w:space="0" w:color="000000"/>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69,407</w:t>
            </w:r>
          </w:p>
        </w:tc>
        <w:tc>
          <w:tcPr>
            <w:tcW w:w="0" w:type="auto"/>
            <w:tcBorders>
              <w:top w:val="single" w:sz="6" w:space="0" w:color="000000"/>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73,435</w:t>
            </w:r>
          </w:p>
        </w:tc>
        <w:tc>
          <w:tcPr>
            <w:tcW w:w="0" w:type="auto"/>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65,732</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r w:rsidR="00000000">
        <w:trPr>
          <w:divId w:val="1170488306"/>
        </w:trPr>
        <w:tc>
          <w:tcPr>
            <w:tcW w:w="0" w:type="auto"/>
            <w:tcBorders>
              <w:top w:val="single" w:sz="12" w:space="0" w:color="000000"/>
              <w:bottom w:val="single" w:sz="12" w:space="0" w:color="000000"/>
            </w:tcBorders>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sz w:val="15"/>
                <w:szCs w:val="15"/>
              </w:rPr>
              <w:t>Dividends paid per common share</w:t>
            </w:r>
          </w:p>
        </w:tc>
        <w:tc>
          <w:tcPr>
            <w:tcW w:w="0" w:type="auto"/>
            <w:tcBorders>
              <w:top w:val="single" w:sz="12" w:space="0" w:color="000000"/>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b/>
                <w:bCs/>
                <w:sz w:val="15"/>
                <w:szCs w:val="15"/>
              </w:rPr>
              <w:t>2.95</w:t>
            </w:r>
          </w:p>
        </w:tc>
        <w:tc>
          <w:tcPr>
            <w:tcW w:w="0" w:type="auto"/>
            <w:tcBorders>
              <w:top w:val="single" w:sz="12" w:space="0" w:color="000000"/>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12"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2.68</w:t>
            </w:r>
          </w:p>
        </w:tc>
        <w:tc>
          <w:tcPr>
            <w:tcW w:w="0" w:type="auto"/>
            <w:tcBorders>
              <w:top w:val="single" w:sz="12"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12"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5"/>
                <w:szCs w:val="15"/>
              </w:rPr>
            </w:pPr>
            <w:r>
              <w:rPr>
                <w:rFonts w:ascii="Arial" w:eastAsia="Times New Roman" w:hAnsi="Arial" w:cs="Arial"/>
                <w:sz w:val="15"/>
                <w:szCs w:val="15"/>
              </w:rPr>
              <w:t>2.41</w:t>
            </w:r>
          </w:p>
        </w:tc>
        <w:tc>
          <w:tcPr>
            <w:tcW w:w="0" w:type="auto"/>
            <w:tcBorders>
              <w:top w:val="single" w:sz="12"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jc w:val="both"/>
        <w:divId w:val="1016225100"/>
        <w:rPr>
          <w:rFonts w:eastAsia="Times New Roman"/>
          <w:sz w:val="16"/>
          <w:szCs w:val="16"/>
        </w:rPr>
      </w:pPr>
      <w:r>
        <w:rPr>
          <w:rFonts w:ascii="Arial" w:eastAsia="Times New Roman" w:hAnsi="Arial" w:cs="Arial"/>
          <w:sz w:val="4"/>
          <w:szCs w:val="4"/>
        </w:rPr>
        <w:t> </w:t>
      </w:r>
      <w:r>
        <w:rPr>
          <w:rFonts w:ascii="Arial" w:eastAsia="Times New Roman" w:hAnsi="Arial" w:cs="Arial"/>
          <w:sz w:val="16"/>
          <w:szCs w:val="16"/>
        </w:rPr>
        <w:t>The accompanying notes are an integral part of these consolidated financial statements.</w:t>
      </w:r>
    </w:p>
    <w:p w:rsidR="00000000" w:rsidRDefault="009C7336">
      <w:pPr>
        <w:divId w:val="102563997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97</w:t>
      </w:r>
    </w:p>
    <w:p w:rsidR="00000000" w:rsidRDefault="009C7336">
      <w:pPr>
        <w:divId w:val="1016225100"/>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9C7336">
      <w:pPr>
        <w:divId w:val="1151478839"/>
        <w:rPr>
          <w:rFonts w:eastAsia="Times New Roman"/>
          <w:sz w:val="20"/>
          <w:szCs w:val="20"/>
        </w:rPr>
      </w:pP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ENBRIDGE INC.</w:t>
      </w: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CONSOLIDATED STATEMENTS OF CASH FLOWS</w:t>
      </w:r>
    </w:p>
    <w:tbl>
      <w:tblPr>
        <w:tblW w:w="5000" w:type="pct"/>
        <w:tblCellMar>
          <w:left w:w="0" w:type="dxa"/>
          <w:right w:w="0" w:type="dxa"/>
        </w:tblCellMar>
        <w:tblLook w:val="04A0" w:firstRow="1" w:lastRow="0" w:firstColumn="1" w:lastColumn="0" w:noHBand="0" w:noVBand="1"/>
      </w:tblPr>
      <w:tblGrid>
        <w:gridCol w:w="5808"/>
        <w:gridCol w:w="742"/>
        <w:gridCol w:w="90"/>
        <w:gridCol w:w="743"/>
        <w:gridCol w:w="90"/>
        <w:gridCol w:w="743"/>
        <w:gridCol w:w="90"/>
      </w:tblGrid>
      <w:tr w:rsidR="00000000">
        <w:trPr>
          <w:divId w:val="953438681"/>
        </w:trPr>
        <w:tc>
          <w:tcPr>
            <w:tcW w:w="0" w:type="auto"/>
            <w:gridSpan w:val="7"/>
            <w:vAlign w:val="center"/>
            <w:hideMark/>
          </w:tcPr>
          <w:p w:rsidR="00000000" w:rsidRDefault="009C7336">
            <w:pPr>
              <w:spacing w:line="288" w:lineRule="auto"/>
              <w:jc w:val="center"/>
              <w:rPr>
                <w:rFonts w:eastAsia="Times New Roman"/>
                <w:sz w:val="30"/>
                <w:szCs w:val="30"/>
              </w:rPr>
            </w:pPr>
          </w:p>
        </w:tc>
      </w:tr>
      <w:tr w:rsidR="00000000">
        <w:trPr>
          <w:divId w:val="953438681"/>
        </w:trPr>
        <w:tc>
          <w:tcPr>
            <w:tcW w:w="350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534386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 w:type="dxa"/>
              <w:bottom w:w="30" w:type="dxa"/>
              <w:right w:w="30" w:type="dxa"/>
            </w:tcMar>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015032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06404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95305177"/>
              <w:rPr>
                <w:rFonts w:eastAsia="Times New Roman"/>
                <w:sz w:val="20"/>
                <w:szCs w:val="20"/>
              </w:rPr>
            </w:pPr>
            <w:r>
              <w:rPr>
                <w:rFonts w:ascii="inherit" w:eastAsia="Times New Roman" w:hAnsi="inherit"/>
                <w:sz w:val="20"/>
                <w:szCs w:val="20"/>
              </w:rPr>
              <w:t> </w:t>
            </w:r>
          </w:p>
        </w:tc>
      </w:tr>
      <w:tr w:rsidR="00000000">
        <w:trPr>
          <w:divId w:val="9534386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b/>
                <w:bCs/>
                <w:sz w:val="18"/>
                <w:szCs w:val="18"/>
              </w:rPr>
              <w:t>Operating activities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Earnings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5,827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3,333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3,266</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Adjustments to reconcile earnings to net cash provided by operating activities:</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542134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30851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23004523"/>
              <w:rPr>
                <w:rFonts w:eastAsia="Times New Roman"/>
                <w:sz w:val="20"/>
                <w:szCs w:val="20"/>
              </w:rPr>
            </w:pPr>
            <w:r>
              <w:rPr>
                <w:rFonts w:ascii="inherit" w:eastAsia="Times New Roman" w:hAnsi="inherit"/>
                <w:sz w:val="20"/>
                <w:szCs w:val="20"/>
              </w:rPr>
              <w:t> </w:t>
            </w:r>
          </w:p>
        </w:tc>
      </w:tr>
      <w:tr w:rsidR="00000000">
        <w:trPr>
          <w:divId w:val="953438681"/>
        </w:trPr>
        <w:tc>
          <w:tcPr>
            <w:tcW w:w="0" w:type="auto"/>
            <w:tcMar>
              <w:top w:w="30" w:type="dxa"/>
              <w:left w:w="42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Depreciation and amortization</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3,391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3,246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3,163</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 w:type="dxa"/>
              <w:bottom w:w="30" w:type="dxa"/>
              <w:right w:w="30" w:type="dxa"/>
            </w:tcMar>
            <w:vAlign w:val="bottom"/>
            <w:hideMark/>
          </w:tcPr>
          <w:p w:rsidR="00000000" w:rsidRDefault="009C7336">
            <w:pPr>
              <w:ind w:firstLine="360"/>
              <w:divId w:val="1990085696"/>
              <w:rPr>
                <w:rFonts w:eastAsia="Times New Roman"/>
                <w:sz w:val="18"/>
                <w:szCs w:val="18"/>
              </w:rPr>
            </w:pPr>
            <w:r>
              <w:rPr>
                <w:rFonts w:ascii="Arial" w:eastAsia="Times New Roman" w:hAnsi="Arial" w:cs="Arial"/>
                <w:sz w:val="18"/>
                <w:szCs w:val="18"/>
              </w:rPr>
              <w:t xml:space="preserve">Deferred income tax (recovery)/expense </w:t>
            </w:r>
            <w:r>
              <w:rPr>
                <w:rFonts w:ascii="Arial" w:eastAsia="Times New Roman" w:hAnsi="Arial" w:cs="Arial"/>
                <w:i/>
                <w:iCs/>
                <w:sz w:val="16"/>
                <w:szCs w:val="16"/>
              </w:rPr>
              <w:t>(Note 25)</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1,156</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(148</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(2,877</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420" w:type="dxa"/>
              <w:bottom w:w="30" w:type="dxa"/>
              <w:right w:w="30" w:type="dxa"/>
            </w:tcMar>
            <w:hideMark/>
          </w:tcPr>
          <w:p w:rsidR="00000000" w:rsidRDefault="009C7336">
            <w:pPr>
              <w:divId w:val="1679654463"/>
              <w:rPr>
                <w:rFonts w:eastAsia="Times New Roman"/>
                <w:sz w:val="18"/>
                <w:szCs w:val="18"/>
              </w:rPr>
            </w:pPr>
            <w:r>
              <w:rPr>
                <w:rFonts w:ascii="Arial" w:eastAsia="Times New Roman" w:hAnsi="Arial" w:cs="Arial"/>
                <w:sz w:val="18"/>
                <w:szCs w:val="18"/>
              </w:rPr>
              <w:t>Changes in unrealized (gain)/loss on derivative instruments, net</w:t>
            </w:r>
            <w:r>
              <w:rPr>
                <w:rFonts w:ascii="Arial" w:eastAsia="Times New Roman" w:hAnsi="Arial" w:cs="Arial"/>
                <w:i/>
                <w:iCs/>
                <w:sz w:val="18"/>
                <w:szCs w:val="18"/>
              </w:rPr>
              <w:t> </w:t>
            </w:r>
            <w:r>
              <w:rPr>
                <w:rFonts w:ascii="Arial" w:eastAsia="Times New Roman" w:hAnsi="Arial" w:cs="Arial"/>
                <w:i/>
                <w:iCs/>
                <w:sz w:val="16"/>
                <w:szCs w:val="16"/>
              </w:rPr>
              <w:t>(Note 24)</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(1,751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903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(1,242</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42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Earnings from equity investments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(1,503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(1,509</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(1,102</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42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Distributions from equity investments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1,804</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1,539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1,264</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42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Impairment of long-lived assets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423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1,104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4,463</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 w:type="dxa"/>
              <w:bottom w:w="30" w:type="dxa"/>
              <w:right w:w="30" w:type="dxa"/>
            </w:tcMar>
            <w:vAlign w:val="bottom"/>
            <w:hideMark/>
          </w:tcPr>
          <w:p w:rsidR="00000000" w:rsidRDefault="009C7336">
            <w:pPr>
              <w:ind w:firstLine="360"/>
              <w:rPr>
                <w:rFonts w:eastAsia="Times New Roman"/>
                <w:sz w:val="18"/>
                <w:szCs w:val="18"/>
              </w:rPr>
            </w:pPr>
            <w:r>
              <w:rPr>
                <w:rFonts w:ascii="Arial" w:eastAsia="Times New Roman" w:hAnsi="Arial" w:cs="Arial"/>
                <w:sz w:val="18"/>
                <w:szCs w:val="18"/>
              </w:rPr>
              <w:t>Impairment of goodwill</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102</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 w:type="dxa"/>
              <w:bottom w:w="30" w:type="dxa"/>
              <w:right w:w="30" w:type="dxa"/>
            </w:tcMar>
            <w:vAlign w:val="bottom"/>
            <w:hideMark/>
          </w:tcPr>
          <w:p w:rsidR="00000000" w:rsidRDefault="009C7336">
            <w:pPr>
              <w:ind w:firstLine="360"/>
              <w:rPr>
                <w:rFonts w:eastAsia="Times New Roman"/>
                <w:sz w:val="18"/>
                <w:szCs w:val="18"/>
              </w:rPr>
            </w:pPr>
            <w:r>
              <w:rPr>
                <w:rFonts w:ascii="Arial" w:eastAsia="Times New Roman" w:hAnsi="Arial" w:cs="Arial"/>
                <w:sz w:val="18"/>
                <w:szCs w:val="18"/>
              </w:rPr>
              <w:t>(Gain)/loss on dispositions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254</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42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Other</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56</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79</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Borders>
              <w:bottom w:val="single" w:sz="6" w:space="0" w:color="000000"/>
            </w:tcBorders>
            <w:tcMar>
              <w:top w:w="30" w:type="dxa"/>
              <w:left w:w="300" w:type="dxa"/>
              <w:bottom w:w="30" w:type="dxa"/>
              <w:right w:w="30" w:type="dxa"/>
            </w:tcMar>
            <w:hideMark/>
          </w:tcPr>
          <w:p w:rsidR="00000000" w:rsidRDefault="009C7336">
            <w:pPr>
              <w:divId w:val="1983269462"/>
              <w:rPr>
                <w:rFonts w:eastAsia="Times New Roman"/>
                <w:sz w:val="18"/>
                <w:szCs w:val="18"/>
              </w:rPr>
            </w:pPr>
            <w:r>
              <w:rPr>
                <w:rFonts w:ascii="Arial" w:eastAsia="Times New Roman" w:hAnsi="Arial" w:cs="Arial"/>
                <w:sz w:val="18"/>
                <w:szCs w:val="18"/>
              </w:rPr>
              <w:t>Changes in operating assets and liabilities</w:t>
            </w:r>
            <w:r>
              <w:rPr>
                <w:rFonts w:ascii="Arial" w:eastAsia="Times New Roman" w:hAnsi="Arial" w:cs="Arial"/>
                <w:i/>
                <w:iCs/>
                <w:sz w:val="16"/>
                <w:szCs w:val="16"/>
              </w:rPr>
              <w:t> (Note 28)</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(259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915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(338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Net cash provided by operating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9,398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10,502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6,658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b/>
                <w:bCs/>
                <w:sz w:val="18"/>
                <w:szCs w:val="18"/>
              </w:rPr>
              <w:t>Investing activities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Capital expenditures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(5,492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(6,806</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(8,287</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Long-term investments and restricted long-term investments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(1,159</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(1,312</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(3,586</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Distributions from equity investments in excess of cumulative earnings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417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125</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Additions to intangible assets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(200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(540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(789</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divId w:val="1567952384"/>
              <w:rPr>
                <w:rFonts w:eastAsia="Times New Roman"/>
                <w:sz w:val="18"/>
                <w:szCs w:val="18"/>
              </w:rPr>
            </w:pPr>
            <w:r>
              <w:rPr>
                <w:rFonts w:ascii="Arial" w:eastAsia="Times New Roman" w:hAnsi="Arial" w:cs="Arial"/>
                <w:sz w:val="18"/>
                <w:szCs w:val="18"/>
              </w:rPr>
              <w:t xml:space="preserve">Cash acquired in Merger Transaction </w:t>
            </w:r>
            <w:r>
              <w:rPr>
                <w:rFonts w:ascii="Arial" w:eastAsia="Times New Roman" w:hAnsi="Arial" w:cs="Arial"/>
                <w:i/>
                <w:iCs/>
                <w:sz w:val="16"/>
                <w:szCs w:val="16"/>
              </w:rPr>
              <w:t>(Note 8)</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682</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Proceeds from dispositions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2,110</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4,452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628</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Other</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212</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Affiliate loans, net</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(314</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Net cash used in investing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(4,658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(3,017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(11,037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b/>
                <w:bCs/>
                <w:sz w:val="18"/>
                <w:szCs w:val="18"/>
              </w:rPr>
              <w:t>Financing activities</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617486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56734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66372732"/>
              <w:rPr>
                <w:rFonts w:eastAsia="Times New Roman"/>
                <w:sz w:val="20"/>
                <w:szCs w:val="20"/>
              </w:rPr>
            </w:pPr>
            <w:r>
              <w:rPr>
                <w:rFonts w:ascii="inherit" w:eastAsia="Times New Roman" w:hAnsi="inherit"/>
                <w:sz w:val="20"/>
                <w:szCs w:val="20"/>
              </w:rPr>
              <w:t> </w:t>
            </w:r>
          </w:p>
        </w:tc>
      </w:tr>
      <w:tr w:rsidR="00000000">
        <w:trPr>
          <w:divId w:val="953438681"/>
        </w:trPr>
        <w:tc>
          <w:tcPr>
            <w:tcW w:w="0" w:type="auto"/>
            <w:tcMar>
              <w:top w:w="30" w:type="dxa"/>
              <w:left w:w="300" w:type="dxa"/>
              <w:bottom w:w="30" w:type="dxa"/>
              <w:right w:w="30" w:type="dxa"/>
            </w:tcMar>
            <w:hideMark/>
          </w:tcPr>
          <w:p w:rsidR="00000000" w:rsidRDefault="009C7336">
            <w:pPr>
              <w:divId w:val="1835687227"/>
              <w:rPr>
                <w:rFonts w:eastAsia="Times New Roman"/>
                <w:sz w:val="18"/>
                <w:szCs w:val="18"/>
              </w:rPr>
            </w:pPr>
            <w:r>
              <w:rPr>
                <w:rFonts w:ascii="Arial" w:eastAsia="Times New Roman" w:hAnsi="Arial" w:cs="Arial"/>
                <w:sz w:val="18"/>
                <w:szCs w:val="18"/>
              </w:rPr>
              <w:t xml:space="preserve">Net change in short-term borrowings </w:t>
            </w:r>
            <w:r>
              <w:rPr>
                <w:rFonts w:ascii="Arial" w:eastAsia="Times New Roman" w:hAnsi="Arial" w:cs="Arial"/>
                <w:i/>
                <w:iCs/>
                <w:sz w:val="16"/>
                <w:szCs w:val="16"/>
              </w:rPr>
              <w:t>(Note 18)</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(127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(420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721</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Net change in commercial paper and credit facility draws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825</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(2,256</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(1,249</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Debenture and term note issues, net of issue costs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6,176</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3,537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9,483</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Debenture and term note repayments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(4,668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(4,445</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(5,054</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Sale of noncontrolling interest in subsidiary</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Purchase of interest in consolidated subsidiary</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(227</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Contributions from noncontrolling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12</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832</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Distributions to noncontrolling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(254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(857</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(919</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Contributions from redeemable noncontrolling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1,178</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Distributions to redeemable noncontrolling interests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(325</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(247</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Sponsored Vehicle buy-in cash payment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(64</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Preference shares issued</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489</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Redemption of preferred shares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(300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(210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Common shares issued</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1,549</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Preference share dividends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(383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(364</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(330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Common share dividends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(5,973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(3,480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(2,750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Other</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(71</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53438681"/>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Net cash (used in)/provided by financing activities</w:t>
            </w:r>
          </w:p>
        </w:tc>
        <w:tc>
          <w:tcPr>
            <w:tcW w:w="0" w:type="auto"/>
            <w:tcBorders>
              <w:bottom w:val="single" w:sz="6" w:space="0" w:color="000000"/>
            </w:tcBorders>
            <w:shd w:val="clear" w:color="auto" w:fill="D8D8D8"/>
            <w:tcMar>
              <w:top w:w="30" w:type="dxa"/>
              <w:left w:w="30" w:type="dxa"/>
              <w:bottom w:w="30" w:type="dxa"/>
              <w:right w:w="0" w:type="dxa"/>
            </w:tcMar>
            <w:hideMark/>
          </w:tcPr>
          <w:p w:rsidR="00000000" w:rsidRDefault="009C7336">
            <w:pPr>
              <w:jc w:val="right"/>
              <w:rPr>
                <w:rFonts w:eastAsia="Times New Roman"/>
                <w:sz w:val="18"/>
                <w:szCs w:val="18"/>
              </w:rPr>
            </w:pPr>
            <w:r>
              <w:rPr>
                <w:rFonts w:ascii="Arial" w:eastAsia="Times New Roman" w:hAnsi="Arial" w:cs="Arial"/>
                <w:b/>
                <w:bCs/>
                <w:sz w:val="18"/>
                <w:szCs w:val="18"/>
              </w:rPr>
              <w:t>(4,745</w:t>
            </w:r>
          </w:p>
        </w:tc>
        <w:tc>
          <w:tcPr>
            <w:tcW w:w="0" w:type="auto"/>
            <w:tcBorders>
              <w:bottom w:val="single" w:sz="6" w:space="0" w:color="000000"/>
            </w:tcBorders>
            <w:shd w:val="clear" w:color="auto" w:fill="D8D8D8"/>
            <w:tcMar>
              <w:top w:w="30" w:type="dxa"/>
              <w:left w:w="0" w:type="dxa"/>
              <w:bottom w:w="30" w:type="dxa"/>
              <w:right w:w="30" w:type="dxa"/>
            </w:tcMar>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(7,503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3,476</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534386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Effect of translation of foreign denominated cash and cash equivalents and restricted cash</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44</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Net increase/(decrease) in cash and cash equivalents and restricted cash</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39</w:t>
            </w:r>
          </w:p>
        </w:tc>
        <w:tc>
          <w:tcPr>
            <w:tcW w:w="0" w:type="auto"/>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50</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(975</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9534386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Cash and cash equivalents and restricted cash at beginning of year</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637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587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1,562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53438681"/>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Cash and cash equivalents and restricted cash at end of year</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676</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637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587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b/>
                <w:bCs/>
                <w:sz w:val="18"/>
                <w:szCs w:val="18"/>
              </w:rPr>
              <w:t>Supplementary cash flow information</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 xml:space="preserve">Cash paid for income taxes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571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172</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Cash paid for interest, net of amount capitalized</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2,738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2,508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2,668</w:t>
            </w:r>
          </w:p>
        </w:tc>
        <w:tc>
          <w:tcPr>
            <w:tcW w:w="0" w:type="auto"/>
            <w:vAlign w:val="bottom"/>
            <w:hideMark/>
          </w:tcPr>
          <w:p w:rsidR="00000000" w:rsidRDefault="009C7336">
            <w:pPr>
              <w:rPr>
                <w:rFonts w:eastAsia="Times New Roman"/>
                <w:sz w:val="20"/>
                <w:szCs w:val="20"/>
              </w:rPr>
            </w:pPr>
          </w:p>
        </w:tc>
      </w:tr>
      <w:tr w:rsidR="00000000">
        <w:trPr>
          <w:divId w:val="953438681"/>
        </w:trPr>
        <w:tc>
          <w:tcPr>
            <w:tcW w:w="0" w:type="auto"/>
            <w:tcBorders>
              <w:bottom w:val="single" w:sz="12" w:space="0" w:color="000000"/>
            </w:tcBorders>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Property, plant and equipment non-cash accruals</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730</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847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889</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16"/>
          <w:szCs w:val="16"/>
        </w:rPr>
      </w:pPr>
      <w:r>
        <w:rPr>
          <w:rFonts w:ascii="Arial" w:eastAsia="Times New Roman" w:hAnsi="Arial" w:cs="Arial"/>
          <w:sz w:val="16"/>
          <w:szCs w:val="16"/>
        </w:rPr>
        <w:t>The accompanying notes are an integral part of these consolidated financial statements.</w:t>
      </w:r>
    </w:p>
    <w:p w:rsidR="00000000" w:rsidRDefault="009C7336">
      <w:pPr>
        <w:divId w:val="214607193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98</w:t>
      </w:r>
    </w:p>
    <w:p w:rsidR="00000000" w:rsidRDefault="009C7336">
      <w:pPr>
        <w:divId w:val="1016225100"/>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9C7336">
      <w:pPr>
        <w:divId w:val="1693335830"/>
        <w:rPr>
          <w:rFonts w:eastAsia="Times New Roman"/>
          <w:sz w:val="20"/>
          <w:szCs w:val="20"/>
        </w:rPr>
      </w:pP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ENBRIDGE INC.</w:t>
      </w: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CONSOLIDATED STATEMENTS OF FINANCIAL POSITION</w:t>
      </w:r>
    </w:p>
    <w:p w:rsidR="00000000" w:rsidRDefault="009C7336">
      <w:pPr>
        <w:spacing w:line="288" w:lineRule="auto"/>
        <w:jc w:val="center"/>
        <w:divId w:val="1016225100"/>
        <w:rPr>
          <w:rFonts w:eastAsia="Times New Roman"/>
          <w:sz w:val="12"/>
          <w:szCs w:val="12"/>
        </w:rPr>
      </w:pPr>
    </w:p>
    <w:tbl>
      <w:tblPr>
        <w:tblW w:w="5000" w:type="pct"/>
        <w:tblCellMar>
          <w:left w:w="0" w:type="dxa"/>
          <w:right w:w="0" w:type="dxa"/>
        </w:tblCellMar>
        <w:tblLook w:val="04A0" w:firstRow="1" w:lastRow="0" w:firstColumn="1" w:lastColumn="0" w:noHBand="0" w:noVBand="1"/>
      </w:tblPr>
      <w:tblGrid>
        <w:gridCol w:w="5643"/>
        <w:gridCol w:w="1241"/>
        <w:gridCol w:w="90"/>
        <w:gridCol w:w="1242"/>
        <w:gridCol w:w="90"/>
      </w:tblGrid>
      <w:tr w:rsidR="00000000">
        <w:trPr>
          <w:divId w:val="562714781"/>
        </w:trPr>
        <w:tc>
          <w:tcPr>
            <w:tcW w:w="0" w:type="auto"/>
            <w:gridSpan w:val="5"/>
            <w:vAlign w:val="center"/>
            <w:hideMark/>
          </w:tcPr>
          <w:p w:rsidR="00000000" w:rsidRDefault="009C7336">
            <w:pPr>
              <w:spacing w:line="288" w:lineRule="auto"/>
              <w:jc w:val="center"/>
              <w:rPr>
                <w:rFonts w:eastAsia="Times New Roman"/>
                <w:sz w:val="12"/>
                <w:szCs w:val="12"/>
              </w:rPr>
            </w:pPr>
          </w:p>
        </w:tc>
      </w:tr>
      <w:tr w:rsidR="00000000">
        <w:trPr>
          <w:divId w:val="562714781"/>
        </w:trPr>
        <w:tc>
          <w:tcPr>
            <w:tcW w:w="340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5627147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rPr>
                <w:rFonts w:eastAsia="Times New Roman"/>
                <w:sz w:val="14"/>
                <w:szCs w:val="14"/>
              </w:rPr>
            </w:pPr>
            <w:r>
              <w:rPr>
                <w:rFonts w:ascii="Arial" w:eastAsia="Times New Roman" w:hAnsi="Arial" w:cs="Arial"/>
                <w:i/>
                <w:iCs/>
                <w:sz w:val="14"/>
                <w:szCs w:val="14"/>
              </w:rPr>
              <w:t>(millions of Canadian dollars; number of shares in millions)</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87721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6506626"/>
              <w:rPr>
                <w:rFonts w:eastAsia="Times New Roman"/>
                <w:sz w:val="20"/>
                <w:szCs w:val="20"/>
              </w:rPr>
            </w:pPr>
            <w:r>
              <w:rPr>
                <w:rFonts w:ascii="inherit" w:eastAsia="Times New Roman" w:hAnsi="inherit"/>
                <w:sz w:val="20"/>
                <w:szCs w:val="20"/>
              </w:rPr>
              <w:t> </w:t>
            </w:r>
          </w:p>
        </w:tc>
      </w:tr>
      <w:tr w:rsidR="00000000">
        <w:trPr>
          <w:divId w:val="5627147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b/>
                <w:bCs/>
                <w:sz w:val="18"/>
                <w:szCs w:val="18"/>
              </w:rPr>
              <w:t>Assets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Current assets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divId w:val="558050948"/>
              <w:rPr>
                <w:rFonts w:eastAsia="Times New Roman"/>
                <w:sz w:val="18"/>
                <w:szCs w:val="18"/>
              </w:rPr>
            </w:pPr>
            <w:r>
              <w:rPr>
                <w:rFonts w:ascii="Arial" w:eastAsia="Times New Roman" w:hAnsi="Arial" w:cs="Arial"/>
                <w:sz w:val="18"/>
                <w:szCs w:val="18"/>
              </w:rPr>
              <w:t xml:space="preserve">Cash and cash equivalents </w:t>
            </w:r>
            <w:r>
              <w:rPr>
                <w:rFonts w:ascii="Arial" w:eastAsia="Times New Roman" w:hAnsi="Arial" w:cs="Arial"/>
                <w:i/>
                <w:iCs/>
                <w:sz w:val="16"/>
                <w:szCs w:val="16"/>
              </w:rPr>
              <w:t>(Note 2)</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648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518</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Restricted cash</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119</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divId w:val="238449460"/>
              <w:rPr>
                <w:rFonts w:eastAsia="Times New Roman"/>
                <w:sz w:val="18"/>
                <w:szCs w:val="18"/>
              </w:rPr>
            </w:pPr>
            <w:r>
              <w:rPr>
                <w:rFonts w:ascii="Arial" w:eastAsia="Times New Roman" w:hAnsi="Arial" w:cs="Arial"/>
                <w:sz w:val="18"/>
                <w:szCs w:val="18"/>
              </w:rPr>
              <w:t xml:space="preserve">Accounts receivable and other </w:t>
            </w:r>
            <w:r>
              <w:rPr>
                <w:rFonts w:ascii="Arial" w:eastAsia="Times New Roman" w:hAnsi="Arial" w:cs="Arial"/>
                <w:i/>
                <w:iCs/>
                <w:sz w:val="16"/>
                <w:szCs w:val="16"/>
              </w:rPr>
              <w:t>(Note 9)</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6,781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6,517</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Accounts receivable from affiliates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69</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79</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divId w:val="1236089651"/>
              <w:rPr>
                <w:rFonts w:eastAsia="Times New Roman"/>
                <w:sz w:val="18"/>
                <w:szCs w:val="18"/>
              </w:rPr>
            </w:pPr>
            <w:r>
              <w:rPr>
                <w:rFonts w:ascii="Arial" w:eastAsia="Times New Roman" w:hAnsi="Arial" w:cs="Arial"/>
                <w:sz w:val="18"/>
                <w:szCs w:val="18"/>
              </w:rPr>
              <w:t xml:space="preserve">Inventory </w:t>
            </w:r>
            <w:r>
              <w:rPr>
                <w:rFonts w:ascii="Arial" w:eastAsia="Times New Roman" w:hAnsi="Arial" w:cs="Arial"/>
                <w:i/>
                <w:iCs/>
                <w:sz w:val="16"/>
                <w:szCs w:val="16"/>
              </w:rPr>
              <w:t>(Note 10)</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1,299</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1,339</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8,825</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8,572</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770659574"/>
              <w:rPr>
                <w:rFonts w:eastAsia="Times New Roman"/>
                <w:sz w:val="18"/>
                <w:szCs w:val="18"/>
              </w:rPr>
            </w:pPr>
            <w:r>
              <w:rPr>
                <w:rFonts w:ascii="Arial" w:eastAsia="Times New Roman" w:hAnsi="Arial" w:cs="Arial"/>
                <w:sz w:val="18"/>
                <w:szCs w:val="18"/>
              </w:rPr>
              <w:t xml:space="preserve">Property, plant and equipment, net </w:t>
            </w:r>
            <w:r>
              <w:rPr>
                <w:rFonts w:ascii="Arial" w:eastAsia="Times New Roman" w:hAnsi="Arial" w:cs="Arial"/>
                <w:i/>
                <w:iCs/>
                <w:sz w:val="16"/>
                <w:szCs w:val="16"/>
              </w:rPr>
              <w:t>(Note 11)</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93,723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94,540</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135144307"/>
              <w:rPr>
                <w:rFonts w:eastAsia="Times New Roman"/>
                <w:sz w:val="18"/>
                <w:szCs w:val="18"/>
              </w:rPr>
            </w:pPr>
            <w:r>
              <w:rPr>
                <w:rFonts w:ascii="Arial" w:eastAsia="Times New Roman" w:hAnsi="Arial" w:cs="Arial"/>
                <w:sz w:val="18"/>
                <w:szCs w:val="18"/>
              </w:rPr>
              <w:t>Long-term investments</w:t>
            </w:r>
            <w:r>
              <w:rPr>
                <w:rFonts w:ascii="Arial" w:eastAsia="Times New Roman" w:hAnsi="Arial" w:cs="Arial"/>
                <w:i/>
                <w:iCs/>
                <w:sz w:val="18"/>
                <w:szCs w:val="18"/>
              </w:rPr>
              <w:t> </w:t>
            </w:r>
            <w:r>
              <w:rPr>
                <w:rFonts w:ascii="Arial" w:eastAsia="Times New Roman" w:hAnsi="Arial" w:cs="Arial"/>
                <w:i/>
                <w:iCs/>
                <w:sz w:val="16"/>
                <w:szCs w:val="16"/>
              </w:rPr>
              <w:t>(Note 13)</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16,528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16,707</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179777743"/>
              <w:rPr>
                <w:rFonts w:eastAsia="Times New Roman"/>
                <w:sz w:val="18"/>
                <w:szCs w:val="18"/>
              </w:rPr>
            </w:pPr>
            <w:r>
              <w:rPr>
                <w:rFonts w:ascii="Arial" w:eastAsia="Times New Roman" w:hAnsi="Arial" w:cs="Arial"/>
                <w:sz w:val="18"/>
                <w:szCs w:val="18"/>
              </w:rPr>
              <w:t>Restricted long-term investments</w:t>
            </w:r>
            <w:r>
              <w:rPr>
                <w:rFonts w:ascii="Arial" w:eastAsia="Times New Roman" w:hAnsi="Arial" w:cs="Arial"/>
                <w:i/>
                <w:iCs/>
                <w:sz w:val="16"/>
                <w:szCs w:val="16"/>
              </w:rPr>
              <w:t> (Note 14)</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434</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323</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 xml:space="preserve">Deferred amounts and other assets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7,433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8,558</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291131300"/>
              <w:rPr>
                <w:rFonts w:eastAsia="Times New Roman"/>
                <w:sz w:val="18"/>
                <w:szCs w:val="18"/>
              </w:rPr>
            </w:pPr>
            <w:r>
              <w:rPr>
                <w:rFonts w:ascii="Arial" w:eastAsia="Times New Roman" w:hAnsi="Arial" w:cs="Arial"/>
                <w:sz w:val="18"/>
                <w:szCs w:val="18"/>
              </w:rPr>
              <w:t>Intangible assets, net</w:t>
            </w:r>
            <w:r>
              <w:rPr>
                <w:rFonts w:ascii="Arial" w:eastAsia="Times New Roman" w:hAnsi="Arial" w:cs="Arial"/>
                <w:i/>
                <w:iCs/>
                <w:sz w:val="16"/>
                <w:szCs w:val="16"/>
              </w:rPr>
              <w:t> (Note 15)</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2,173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2,372</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1809740424"/>
              <w:rPr>
                <w:rFonts w:eastAsia="Times New Roman"/>
                <w:sz w:val="18"/>
                <w:szCs w:val="18"/>
              </w:rPr>
            </w:pPr>
            <w:r>
              <w:rPr>
                <w:rFonts w:ascii="Arial" w:eastAsia="Times New Roman" w:hAnsi="Arial" w:cs="Arial"/>
                <w:sz w:val="18"/>
                <w:szCs w:val="18"/>
              </w:rPr>
              <w:t xml:space="preserve">Goodwill </w:t>
            </w:r>
            <w:r>
              <w:rPr>
                <w:rFonts w:ascii="Arial" w:eastAsia="Times New Roman" w:hAnsi="Arial" w:cs="Arial"/>
                <w:i/>
                <w:iCs/>
                <w:sz w:val="16"/>
                <w:szCs w:val="16"/>
              </w:rPr>
              <w:t>(Note 16)</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33,153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34,459</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1765372257"/>
              <w:rPr>
                <w:rFonts w:eastAsia="Times New Roman"/>
                <w:sz w:val="18"/>
                <w:szCs w:val="18"/>
              </w:rPr>
            </w:pPr>
            <w:r>
              <w:rPr>
                <w:rFonts w:ascii="Arial" w:eastAsia="Times New Roman" w:hAnsi="Arial" w:cs="Arial"/>
                <w:sz w:val="18"/>
                <w:szCs w:val="18"/>
              </w:rPr>
              <w:t xml:space="preserve">Deferred income taxes </w:t>
            </w:r>
            <w:r>
              <w:rPr>
                <w:rFonts w:ascii="Arial" w:eastAsia="Times New Roman" w:hAnsi="Arial" w:cs="Arial"/>
                <w:i/>
                <w:iCs/>
                <w:sz w:val="16"/>
                <w:szCs w:val="16"/>
              </w:rPr>
              <w:t>(Note 25)</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1,000</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1,374</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Total assets</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163,269</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166,905</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vAlign w:val="bottom"/>
            <w:hideMark/>
          </w:tcPr>
          <w:p w:rsidR="00000000" w:rsidRDefault="009C7336">
            <w:pPr>
              <w:divId w:val="904685900"/>
              <w:rPr>
                <w:rFonts w:eastAsia="Times New Roman"/>
                <w:sz w:val="20"/>
                <w:szCs w:val="20"/>
              </w:rPr>
            </w:pPr>
            <w:r>
              <w:rPr>
                <w:rFonts w:ascii="inherit" w:eastAsia="Times New Roman" w:hAnsi="inherit"/>
                <w:sz w:val="20"/>
                <w:szCs w:val="20"/>
              </w:rPr>
              <w:t> </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125780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17405262"/>
              <w:rPr>
                <w:rFonts w:eastAsia="Times New Roman"/>
                <w:sz w:val="20"/>
                <w:szCs w:val="20"/>
              </w:rPr>
            </w:pPr>
            <w:r>
              <w:rPr>
                <w:rFonts w:ascii="inherit" w:eastAsia="Times New Roman" w:hAnsi="inherit"/>
                <w:sz w:val="20"/>
                <w:szCs w:val="20"/>
              </w:rPr>
              <w:t> </w:t>
            </w:r>
          </w:p>
        </w:tc>
      </w:tr>
      <w:tr w:rsidR="00000000">
        <w:trPr>
          <w:divId w:val="5627147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b/>
                <w:bCs/>
                <w:sz w:val="18"/>
                <w:szCs w:val="18"/>
              </w:rPr>
              <w:t>Liabilities and equity</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Current liabilities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divId w:val="256639458"/>
              <w:rPr>
                <w:rFonts w:eastAsia="Times New Roman"/>
                <w:sz w:val="18"/>
                <w:szCs w:val="18"/>
              </w:rPr>
            </w:pPr>
            <w:r>
              <w:rPr>
                <w:rFonts w:ascii="Arial" w:eastAsia="Times New Roman" w:hAnsi="Arial" w:cs="Arial"/>
                <w:sz w:val="18"/>
                <w:szCs w:val="18"/>
              </w:rPr>
              <w:t xml:space="preserve">Short-term borrowings </w:t>
            </w:r>
            <w:r>
              <w:rPr>
                <w:rFonts w:ascii="Arial" w:eastAsia="Times New Roman" w:hAnsi="Arial" w:cs="Arial"/>
                <w:i/>
                <w:iCs/>
                <w:sz w:val="16"/>
                <w:szCs w:val="16"/>
              </w:rPr>
              <w:t>(Note 18)</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898</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1,024</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divId w:val="1308121073"/>
              <w:rPr>
                <w:rFonts w:eastAsia="Times New Roman"/>
                <w:sz w:val="18"/>
                <w:szCs w:val="18"/>
              </w:rPr>
            </w:pPr>
            <w:r>
              <w:rPr>
                <w:rFonts w:ascii="Arial" w:eastAsia="Times New Roman" w:hAnsi="Arial" w:cs="Arial"/>
                <w:sz w:val="18"/>
                <w:szCs w:val="18"/>
              </w:rPr>
              <w:t xml:space="preserve">Accounts payable and other </w:t>
            </w:r>
            <w:r>
              <w:rPr>
                <w:rFonts w:ascii="Arial" w:eastAsia="Times New Roman" w:hAnsi="Arial" w:cs="Arial"/>
                <w:i/>
                <w:iCs/>
                <w:sz w:val="16"/>
                <w:szCs w:val="16"/>
              </w:rPr>
              <w:t>(Note 17)</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10,063</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9,863</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Accounts payable to affiliates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40</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Interest payable</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624</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669</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divId w:val="1265768840"/>
              <w:rPr>
                <w:rFonts w:eastAsia="Times New Roman"/>
                <w:sz w:val="18"/>
                <w:szCs w:val="18"/>
              </w:rPr>
            </w:pPr>
            <w:r>
              <w:rPr>
                <w:rFonts w:ascii="Arial" w:eastAsia="Times New Roman" w:hAnsi="Arial" w:cs="Arial"/>
                <w:sz w:val="18"/>
                <w:szCs w:val="18"/>
              </w:rPr>
              <w:t xml:space="preserve">Current portion of long-term debt </w:t>
            </w:r>
            <w:r>
              <w:rPr>
                <w:rFonts w:ascii="Arial" w:eastAsia="Times New Roman" w:hAnsi="Arial" w:cs="Arial"/>
                <w:i/>
                <w:iCs/>
                <w:sz w:val="16"/>
                <w:szCs w:val="16"/>
              </w:rPr>
              <w:t>(Note 18)</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4,404</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3,259</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16,010</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14,855</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2021009819"/>
              <w:rPr>
                <w:rFonts w:eastAsia="Times New Roman"/>
                <w:sz w:val="18"/>
                <w:szCs w:val="18"/>
              </w:rPr>
            </w:pPr>
            <w:r>
              <w:rPr>
                <w:rFonts w:ascii="Arial" w:eastAsia="Times New Roman" w:hAnsi="Arial" w:cs="Arial"/>
                <w:sz w:val="18"/>
                <w:szCs w:val="18"/>
              </w:rPr>
              <w:t>Long-term debt</w:t>
            </w:r>
            <w:r>
              <w:rPr>
                <w:rFonts w:ascii="Arial" w:eastAsia="Times New Roman" w:hAnsi="Arial" w:cs="Arial"/>
                <w:i/>
                <w:iCs/>
                <w:sz w:val="16"/>
                <w:szCs w:val="16"/>
              </w:rPr>
              <w:t> (Note 18)</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59,661</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60,327</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Other long-term liabilities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8,324</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8,834</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77660886"/>
              <w:rPr>
                <w:rFonts w:eastAsia="Times New Roman"/>
                <w:sz w:val="20"/>
                <w:szCs w:val="20"/>
              </w:rPr>
            </w:pPr>
            <w:r>
              <w:rPr>
                <w:rFonts w:ascii="Arial" w:eastAsia="Times New Roman" w:hAnsi="Arial" w:cs="Arial"/>
                <w:sz w:val="18"/>
                <w:szCs w:val="18"/>
              </w:rPr>
              <w:t>Deferred income taxes</w:t>
            </w:r>
            <w:r>
              <w:rPr>
                <w:rFonts w:ascii="Arial" w:eastAsia="Times New Roman" w:hAnsi="Arial" w:cs="Arial"/>
                <w:sz w:val="20"/>
                <w:szCs w:val="20"/>
              </w:rPr>
              <w:t> </w:t>
            </w:r>
            <w:r>
              <w:rPr>
                <w:rFonts w:ascii="Arial" w:eastAsia="Times New Roman" w:hAnsi="Arial" w:cs="Arial"/>
                <w:i/>
                <w:iCs/>
                <w:sz w:val="16"/>
                <w:szCs w:val="16"/>
              </w:rPr>
              <w:t>(Note 25)</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9,867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9,454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6324025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93,862</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93,470</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divId w:val="1374649607"/>
              <w:rPr>
                <w:rFonts w:eastAsia="Times New Roman"/>
                <w:sz w:val="18"/>
                <w:szCs w:val="18"/>
              </w:rPr>
            </w:pPr>
            <w:r>
              <w:rPr>
                <w:rFonts w:ascii="Arial" w:eastAsia="Times New Roman" w:hAnsi="Arial" w:cs="Arial"/>
                <w:sz w:val="18"/>
                <w:szCs w:val="18"/>
              </w:rPr>
              <w:t xml:space="preserve">Commitments and contingencies </w:t>
            </w:r>
            <w:r>
              <w:rPr>
                <w:rFonts w:ascii="Arial" w:eastAsia="Times New Roman" w:hAnsi="Arial" w:cs="Arial"/>
                <w:i/>
                <w:iCs/>
                <w:sz w:val="16"/>
                <w:szCs w:val="16"/>
              </w:rPr>
              <w:t>(Note 30)</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Equity</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859781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50928492"/>
              <w:rPr>
                <w:rFonts w:eastAsia="Times New Roman"/>
                <w:sz w:val="20"/>
                <w:szCs w:val="20"/>
              </w:rPr>
            </w:pPr>
            <w:r>
              <w:rPr>
                <w:rFonts w:ascii="inherit" w:eastAsia="Times New Roman" w:hAnsi="inherit"/>
                <w:sz w:val="20"/>
                <w:szCs w:val="20"/>
              </w:rPr>
              <w:t> </w:t>
            </w:r>
          </w:p>
        </w:tc>
      </w:tr>
      <w:tr w:rsidR="00000000">
        <w:trPr>
          <w:divId w:val="5627147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 xml:space="preserve">Share capital </w:t>
            </w:r>
            <w:r>
              <w:rPr>
                <w:rFonts w:ascii="Arial" w:eastAsia="Times New Roman" w:hAnsi="Arial" w:cs="Arial"/>
                <w:i/>
                <w:iCs/>
                <w:sz w:val="16"/>
                <w:szCs w:val="16"/>
              </w:rPr>
              <w:t>(Note 21)</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1808082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6875593"/>
              <w:rPr>
                <w:rFonts w:eastAsia="Times New Roman"/>
                <w:sz w:val="20"/>
                <w:szCs w:val="20"/>
              </w:rPr>
            </w:pPr>
            <w:r>
              <w:rPr>
                <w:rFonts w:ascii="inherit" w:eastAsia="Times New Roman" w:hAnsi="inherit"/>
                <w:sz w:val="20"/>
                <w:szCs w:val="20"/>
              </w:rPr>
              <w:t> </w:t>
            </w:r>
          </w:p>
        </w:tc>
      </w:tr>
      <w:tr w:rsidR="00000000">
        <w:trPr>
          <w:divId w:val="562714781"/>
        </w:trPr>
        <w:tc>
          <w:tcPr>
            <w:tcW w:w="0" w:type="auto"/>
            <w:tcMar>
              <w:top w:w="30" w:type="dxa"/>
              <w:left w:w="54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Preference shares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7,747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7,747</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 w:type="dxa"/>
              <w:bottom w:w="30" w:type="dxa"/>
              <w:right w:w="30" w:type="dxa"/>
            </w:tcMar>
            <w:vAlign w:val="bottom"/>
            <w:hideMark/>
          </w:tcPr>
          <w:p w:rsidR="00000000" w:rsidRDefault="009C7336">
            <w:pPr>
              <w:ind w:firstLine="270"/>
              <w:divId w:val="1760907921"/>
              <w:rPr>
                <w:rFonts w:eastAsia="Times New Roman"/>
                <w:sz w:val="18"/>
                <w:szCs w:val="18"/>
              </w:rPr>
            </w:pPr>
            <w:r>
              <w:rPr>
                <w:rFonts w:ascii="Arial" w:eastAsia="Times New Roman" w:hAnsi="Arial" w:cs="Arial"/>
                <w:sz w:val="18"/>
                <w:szCs w:val="18"/>
              </w:rPr>
              <w:t>Common shares</w:t>
            </w:r>
            <w:r>
              <w:rPr>
                <w:rFonts w:ascii="Arial" w:eastAsia="Times New Roman" w:hAnsi="Arial" w:cs="Arial"/>
                <w:i/>
                <w:iCs/>
                <w:sz w:val="16"/>
                <w:szCs w:val="16"/>
              </w:rPr>
              <w:t> </w:t>
            </w:r>
            <w:r>
              <w:rPr>
                <w:rFonts w:ascii="Arial" w:eastAsia="Times New Roman" w:hAnsi="Arial" w:cs="Arial"/>
                <w:i/>
                <w:iCs/>
                <w:sz w:val="16"/>
                <w:szCs w:val="16"/>
              </w:rPr>
              <w:t xml:space="preserve">(2,025 and 2,022 outstanding at December 31, 2019 and </w:t>
            </w:r>
          </w:p>
        </w:tc>
        <w:tc>
          <w:tcPr>
            <w:tcW w:w="0" w:type="auto"/>
            <w:gridSpan w:val="2"/>
            <w:shd w:val="clear" w:color="auto" w:fill="D8D8D8"/>
            <w:tcMar>
              <w:top w:w="30" w:type="dxa"/>
              <w:left w:w="30" w:type="dxa"/>
              <w:bottom w:w="30" w:type="dxa"/>
              <w:right w:w="30" w:type="dxa"/>
            </w:tcMar>
            <w:vAlign w:val="bottom"/>
            <w:hideMark/>
          </w:tcPr>
          <w:p w:rsidR="00000000" w:rsidRDefault="009C7336">
            <w:pPr>
              <w:divId w:val="809248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56848233"/>
              <w:rPr>
                <w:rFonts w:eastAsia="Times New Roman"/>
                <w:sz w:val="20"/>
                <w:szCs w:val="20"/>
              </w:rPr>
            </w:pPr>
            <w:r>
              <w:rPr>
                <w:rFonts w:ascii="inherit" w:eastAsia="Times New Roman" w:hAnsi="inherit"/>
                <w:sz w:val="20"/>
                <w:szCs w:val="20"/>
              </w:rPr>
              <w:t> </w:t>
            </w:r>
          </w:p>
        </w:tc>
      </w:tr>
      <w:tr w:rsidR="00000000">
        <w:trPr>
          <w:divId w:val="562714781"/>
        </w:trPr>
        <w:tc>
          <w:tcPr>
            <w:tcW w:w="0" w:type="auto"/>
            <w:tcMar>
              <w:top w:w="30" w:type="dxa"/>
              <w:left w:w="180" w:type="dxa"/>
              <w:bottom w:w="30" w:type="dxa"/>
              <w:right w:w="30" w:type="dxa"/>
            </w:tcMar>
            <w:vAlign w:val="bottom"/>
            <w:hideMark/>
          </w:tcPr>
          <w:p w:rsidR="00000000" w:rsidRDefault="009C7336">
            <w:pPr>
              <w:ind w:firstLine="270"/>
              <w:rPr>
                <w:rFonts w:eastAsia="Times New Roman"/>
                <w:sz w:val="16"/>
                <w:szCs w:val="16"/>
              </w:rPr>
            </w:pPr>
            <w:r>
              <w:rPr>
                <w:rFonts w:ascii="Arial" w:eastAsia="Times New Roman" w:hAnsi="Arial" w:cs="Arial"/>
                <w:i/>
                <w:iCs/>
                <w:sz w:val="16"/>
                <w:szCs w:val="16"/>
              </w:rPr>
              <w:t>December 31, 2018, respectively)</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64,746</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64,677</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Additional paid-in capital</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187</w:t>
            </w:r>
          </w:p>
        </w:tc>
        <w:tc>
          <w:tcPr>
            <w:tcW w:w="0" w:type="auto"/>
            <w:shd w:val="clear" w:color="auto" w:fill="D8D8D8"/>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Deficit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(6,314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(5,538</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562714781"/>
        </w:trPr>
        <w:tc>
          <w:tcPr>
            <w:tcW w:w="0" w:type="auto"/>
            <w:tcMar>
              <w:top w:w="30" w:type="dxa"/>
              <w:left w:w="300" w:type="dxa"/>
              <w:bottom w:w="30" w:type="dxa"/>
              <w:right w:w="30" w:type="dxa"/>
            </w:tcMar>
            <w:hideMark/>
          </w:tcPr>
          <w:p w:rsidR="00000000" w:rsidRDefault="009C7336">
            <w:pPr>
              <w:divId w:val="1264875639"/>
              <w:rPr>
                <w:rFonts w:eastAsia="Times New Roman"/>
                <w:sz w:val="18"/>
                <w:szCs w:val="18"/>
              </w:rPr>
            </w:pPr>
            <w:r>
              <w:rPr>
                <w:rFonts w:ascii="Arial" w:eastAsia="Times New Roman" w:hAnsi="Arial" w:cs="Arial"/>
                <w:sz w:val="18"/>
                <w:szCs w:val="18"/>
              </w:rPr>
              <w:t xml:space="preserve">Accumulated other comprehensive income/(loss) </w:t>
            </w:r>
            <w:r>
              <w:rPr>
                <w:rFonts w:ascii="Arial" w:eastAsia="Times New Roman" w:hAnsi="Arial" w:cs="Arial"/>
                <w:i/>
                <w:iCs/>
                <w:sz w:val="16"/>
                <w:szCs w:val="16"/>
              </w:rPr>
              <w:t>(Note 23)</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(272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2,672</w:t>
            </w:r>
          </w:p>
        </w:tc>
        <w:tc>
          <w:tcPr>
            <w:tcW w:w="0" w:type="auto"/>
            <w:vAlign w:val="bottom"/>
            <w:hideMark/>
          </w:tcPr>
          <w:p w:rsidR="00000000" w:rsidRDefault="009C7336">
            <w:pPr>
              <w:rPr>
                <w:rFonts w:eastAsia="Times New Roman"/>
                <w:sz w:val="20"/>
                <w:szCs w:val="20"/>
              </w:rPr>
            </w:pPr>
          </w:p>
        </w:tc>
      </w:tr>
      <w:tr w:rsidR="00000000">
        <w:trPr>
          <w:divId w:val="562714781"/>
        </w:trPr>
        <w:tc>
          <w:tcPr>
            <w:tcW w:w="0" w:type="auto"/>
            <w:tcBorders>
              <w:bottom w:val="single" w:sz="6" w:space="0" w:color="000000"/>
            </w:tcBorders>
            <w:tcMar>
              <w:top w:w="30" w:type="dxa"/>
              <w:left w:w="30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Reciprocal shareholding</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(51</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562714781"/>
        </w:trPr>
        <w:tc>
          <w:tcPr>
            <w:tcW w:w="0" w:type="auto"/>
            <w:tcMar>
              <w:top w:w="30" w:type="dxa"/>
              <w:left w:w="30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Total Enbridge Inc. shareholders’ equity</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66,043</w:t>
            </w:r>
          </w:p>
        </w:tc>
        <w:tc>
          <w:tcPr>
            <w:tcW w:w="0" w:type="auto"/>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69,470</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Borders>
              <w:bottom w:val="single" w:sz="6" w:space="0" w:color="000000"/>
            </w:tcBorders>
            <w:tcMar>
              <w:top w:w="30" w:type="dxa"/>
              <w:left w:w="300" w:type="dxa"/>
              <w:bottom w:w="30" w:type="dxa"/>
              <w:right w:w="30" w:type="dxa"/>
            </w:tcMar>
            <w:hideMark/>
          </w:tcPr>
          <w:p w:rsidR="00000000" w:rsidRDefault="009C7336">
            <w:pPr>
              <w:divId w:val="266081242"/>
              <w:rPr>
                <w:rFonts w:eastAsia="Times New Roman"/>
                <w:sz w:val="18"/>
                <w:szCs w:val="18"/>
              </w:rPr>
            </w:pPr>
            <w:r>
              <w:rPr>
                <w:rFonts w:ascii="Arial" w:eastAsia="Times New Roman" w:hAnsi="Arial" w:cs="Arial"/>
                <w:sz w:val="18"/>
                <w:szCs w:val="18"/>
              </w:rPr>
              <w:t xml:space="preserve">Noncontrolling interests </w:t>
            </w:r>
            <w:r>
              <w:rPr>
                <w:rFonts w:ascii="Arial" w:eastAsia="Times New Roman" w:hAnsi="Arial" w:cs="Arial"/>
                <w:i/>
                <w:iCs/>
                <w:sz w:val="16"/>
                <w:szCs w:val="16"/>
              </w:rPr>
              <w:t>(Note 20)</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3,364</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3,965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8D8D8"/>
            <w:tcMar>
              <w:top w:w="30" w:type="dxa"/>
              <w:left w:w="30" w:type="dxa"/>
              <w:bottom w:w="30" w:type="dxa"/>
              <w:right w:w="0" w:type="dxa"/>
            </w:tcMar>
            <w:hideMark/>
          </w:tcPr>
          <w:p w:rsidR="00000000" w:rsidRDefault="009C7336">
            <w:pPr>
              <w:jc w:val="right"/>
              <w:rPr>
                <w:rFonts w:eastAsia="Times New Roman"/>
                <w:sz w:val="18"/>
                <w:szCs w:val="18"/>
              </w:rPr>
            </w:pPr>
            <w:r>
              <w:rPr>
                <w:rFonts w:ascii="Arial" w:eastAsia="Times New Roman" w:hAnsi="Arial" w:cs="Arial"/>
                <w:b/>
                <w:bCs/>
                <w:sz w:val="18"/>
                <w:szCs w:val="18"/>
              </w:rPr>
              <w:t>69,407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18"/>
                <w:szCs w:val="18"/>
              </w:rPr>
            </w:pPr>
            <w:r>
              <w:rPr>
                <w:rFonts w:ascii="Arial" w:eastAsia="Times New Roman" w:hAnsi="Arial" w:cs="Arial"/>
                <w:sz w:val="18"/>
                <w:szCs w:val="18"/>
              </w:rPr>
              <w:t>73,435</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562714781"/>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Total liabilities and equity</w:t>
            </w:r>
          </w:p>
        </w:tc>
        <w:tc>
          <w:tcPr>
            <w:tcW w:w="0" w:type="auto"/>
            <w:tcBorders>
              <w:bottom w:val="single" w:sz="12" w:space="0" w:color="000000"/>
            </w:tcBorders>
            <w:shd w:val="clear" w:color="auto" w:fill="D8D8D8"/>
            <w:tcMar>
              <w:top w:w="30" w:type="dxa"/>
              <w:left w:w="30" w:type="dxa"/>
              <w:bottom w:w="30" w:type="dxa"/>
              <w:right w:w="0" w:type="dxa"/>
            </w:tcMar>
            <w:hideMark/>
          </w:tcPr>
          <w:p w:rsidR="00000000" w:rsidRDefault="009C7336">
            <w:pPr>
              <w:jc w:val="right"/>
              <w:rPr>
                <w:rFonts w:eastAsia="Times New Roman"/>
                <w:sz w:val="18"/>
                <w:szCs w:val="18"/>
              </w:rPr>
            </w:pPr>
            <w:r>
              <w:rPr>
                <w:rFonts w:ascii="Arial" w:eastAsia="Times New Roman" w:hAnsi="Arial" w:cs="Arial"/>
                <w:b/>
                <w:bCs/>
                <w:sz w:val="18"/>
                <w:szCs w:val="18"/>
              </w:rPr>
              <w:t>163,269</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hideMark/>
          </w:tcPr>
          <w:p w:rsidR="00000000" w:rsidRDefault="009C7336">
            <w:pPr>
              <w:jc w:val="right"/>
              <w:rPr>
                <w:rFonts w:eastAsia="Times New Roman"/>
                <w:sz w:val="18"/>
                <w:szCs w:val="18"/>
              </w:rPr>
            </w:pPr>
            <w:r>
              <w:rPr>
                <w:rFonts w:ascii="Arial" w:eastAsia="Times New Roman" w:hAnsi="Arial" w:cs="Arial"/>
                <w:sz w:val="18"/>
                <w:szCs w:val="18"/>
              </w:rPr>
              <w:t>166,905</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
          <w:szCs w:val="2"/>
        </w:rPr>
      </w:pPr>
      <w:r>
        <w:rPr>
          <w:rFonts w:ascii="Arial" w:eastAsia="Times New Roman" w:hAnsi="Arial" w:cs="Arial"/>
          <w:sz w:val="2"/>
          <w:szCs w:val="2"/>
        </w:rPr>
        <w:t> </w:t>
      </w:r>
    </w:p>
    <w:p w:rsidR="00000000" w:rsidRDefault="009C7336">
      <w:pPr>
        <w:spacing w:line="288" w:lineRule="auto"/>
        <w:divId w:val="1016225100"/>
        <w:rPr>
          <w:rFonts w:eastAsia="Times New Roman"/>
          <w:sz w:val="16"/>
          <w:szCs w:val="16"/>
        </w:rPr>
      </w:pPr>
      <w:r>
        <w:rPr>
          <w:rFonts w:ascii="Arial" w:eastAsia="Times New Roman" w:hAnsi="Arial" w:cs="Arial"/>
          <w:sz w:val="16"/>
          <w:szCs w:val="16"/>
        </w:rPr>
        <w:t>Variable Interest Entities (VIEs) (</w:t>
      </w:r>
      <w:r>
        <w:rPr>
          <w:rFonts w:ascii="Arial" w:eastAsia="Times New Roman" w:hAnsi="Arial" w:cs="Arial"/>
          <w:i/>
          <w:iCs/>
          <w:sz w:val="16"/>
          <w:szCs w:val="16"/>
        </w:rPr>
        <w:t>Note 12</w:t>
      </w:r>
      <w:r>
        <w:rPr>
          <w:rFonts w:ascii="Arial" w:eastAsia="Times New Roman" w:hAnsi="Arial" w:cs="Arial"/>
          <w:sz w:val="16"/>
          <w:szCs w:val="16"/>
        </w:rPr>
        <w:t>).</w:t>
      </w:r>
    </w:p>
    <w:p w:rsidR="00000000" w:rsidRDefault="009C7336">
      <w:pPr>
        <w:spacing w:line="288" w:lineRule="auto"/>
        <w:divId w:val="1016225100"/>
        <w:rPr>
          <w:rFonts w:eastAsia="Times New Roman"/>
          <w:sz w:val="16"/>
          <w:szCs w:val="16"/>
        </w:rPr>
      </w:pPr>
      <w:r>
        <w:rPr>
          <w:rFonts w:ascii="Arial" w:eastAsia="Times New Roman" w:hAnsi="Arial" w:cs="Arial"/>
          <w:sz w:val="16"/>
          <w:szCs w:val="16"/>
        </w:rPr>
        <w:t>The accompanying notes are an integral part of these consolidated financial statements.</w:t>
      </w:r>
    </w:p>
    <w:p w:rsidR="00000000" w:rsidRDefault="009C7336">
      <w:pPr>
        <w:spacing w:line="288" w:lineRule="auto"/>
        <w:divId w:val="1016225100"/>
        <w:rPr>
          <w:rFonts w:eastAsia="Times New Roman"/>
          <w:sz w:val="20"/>
          <w:szCs w:val="20"/>
        </w:rPr>
      </w:pPr>
    </w:p>
    <w:p w:rsidR="00000000" w:rsidRDefault="009C7336">
      <w:pPr>
        <w:divId w:val="45012553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99</w:t>
      </w:r>
    </w:p>
    <w:p w:rsidR="00000000" w:rsidRDefault="009C7336">
      <w:pPr>
        <w:divId w:val="1016225100"/>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9C7336">
      <w:pPr>
        <w:divId w:val="1421178774"/>
        <w:rPr>
          <w:rFonts w:eastAsia="Times New Roman"/>
          <w:sz w:val="20"/>
          <w:szCs w:val="20"/>
        </w:rPr>
      </w:pPr>
    </w:p>
    <w:p w:rsidR="00000000" w:rsidRDefault="009C7336">
      <w:pPr>
        <w:spacing w:line="288" w:lineRule="auto"/>
        <w:jc w:val="center"/>
        <w:divId w:val="1016225100"/>
        <w:rPr>
          <w:rFonts w:eastAsia="Times New Roman"/>
          <w:sz w:val="30"/>
          <w:szCs w:val="30"/>
        </w:rPr>
      </w:pPr>
      <w:r>
        <w:rPr>
          <w:rFonts w:ascii="Arial" w:eastAsia="Times New Roman" w:hAnsi="Arial" w:cs="Arial"/>
          <w:b/>
          <w:bCs/>
          <w:sz w:val="30"/>
          <w:szCs w:val="30"/>
        </w:rPr>
        <w:t>NOTES TO THE CONSOLIDATED FINANCIAL STATEMENTS</w:t>
      </w:r>
    </w:p>
    <w:p w:rsidR="00000000" w:rsidRDefault="009C7336">
      <w:pPr>
        <w:spacing w:line="288" w:lineRule="auto"/>
        <w:jc w:val="center"/>
        <w:divId w:val="1016225100"/>
        <w:rPr>
          <w:rFonts w:eastAsia="Times New Roman"/>
        </w:rPr>
      </w:pPr>
      <w:r>
        <w:rPr>
          <w:rFonts w:ascii="Arial" w:eastAsia="Times New Roman" w:hAnsi="Arial" w:cs="Arial"/>
          <w:b/>
          <w:bCs/>
        </w:rPr>
        <w:t>INDEX</w:t>
      </w:r>
    </w:p>
    <w:tbl>
      <w:tblPr>
        <w:tblW w:w="5000" w:type="pct"/>
        <w:jc w:val="center"/>
        <w:tblCellMar>
          <w:left w:w="0" w:type="dxa"/>
          <w:right w:w="0" w:type="dxa"/>
        </w:tblCellMar>
        <w:tblLook w:val="04A0" w:firstRow="1" w:lastRow="0" w:firstColumn="1" w:lastColumn="0" w:noHBand="0" w:noVBand="1"/>
      </w:tblPr>
      <w:tblGrid>
        <w:gridCol w:w="333"/>
        <w:gridCol w:w="83"/>
        <w:gridCol w:w="7392"/>
        <w:gridCol w:w="498"/>
      </w:tblGrid>
      <w:tr w:rsidR="00000000">
        <w:trPr>
          <w:divId w:val="575438843"/>
          <w:jc w:val="center"/>
        </w:trPr>
        <w:tc>
          <w:tcPr>
            <w:tcW w:w="0" w:type="auto"/>
            <w:gridSpan w:val="4"/>
            <w:vAlign w:val="center"/>
            <w:hideMark/>
          </w:tcPr>
          <w:p w:rsidR="00000000" w:rsidRDefault="009C7336">
            <w:pPr>
              <w:spacing w:line="288" w:lineRule="auto"/>
              <w:jc w:val="center"/>
              <w:rPr>
                <w:rFonts w:eastAsia="Times New Roman"/>
              </w:rPr>
            </w:pPr>
          </w:p>
        </w:tc>
      </w:tr>
      <w:tr w:rsidR="00000000">
        <w:trPr>
          <w:divId w:val="575438843"/>
          <w:jc w:val="center"/>
        </w:trPr>
        <w:tc>
          <w:tcPr>
            <w:tcW w:w="2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450" w:type="pct"/>
            <w:vAlign w:val="center"/>
            <w:hideMark/>
          </w:tcPr>
          <w:p w:rsidR="00000000" w:rsidRDefault="009C7336">
            <w:pPr>
              <w:rPr>
                <w:rFonts w:eastAsia="Times New Roman"/>
                <w:sz w:val="20"/>
                <w:szCs w:val="20"/>
              </w:rPr>
            </w:pPr>
          </w:p>
        </w:tc>
        <w:tc>
          <w:tcPr>
            <w:tcW w:w="300" w:type="pct"/>
            <w:vAlign w:val="center"/>
            <w:hideMark/>
          </w:tcPr>
          <w:p w:rsidR="00000000" w:rsidRDefault="009C7336">
            <w:pPr>
              <w:rPr>
                <w:rFonts w:eastAsia="Times New Roman"/>
                <w:sz w:val="20"/>
                <w:szCs w:val="20"/>
              </w:rPr>
            </w:pPr>
          </w:p>
        </w:tc>
      </w:tr>
      <w:tr w:rsidR="00000000">
        <w:trPr>
          <w:divId w:val="575438843"/>
          <w:jc w:val="center"/>
        </w:trPr>
        <w:tc>
          <w:tcPr>
            <w:tcW w:w="0" w:type="auto"/>
            <w:gridSpan w:val="2"/>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Page</w:t>
            </w:r>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Business Overview</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841D0A4A2D0358F2BC470F8479638947" w:history="1">
              <w:r>
                <w:rPr>
                  <w:rStyle w:val="a3"/>
                  <w:rFonts w:ascii="Arial" w:eastAsia="Times New Roman" w:hAnsi="Arial" w:cs="Arial"/>
                  <w:sz w:val="20"/>
                  <w:szCs w:val="20"/>
                </w:rPr>
                <w:t>101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Significant Accounting Policies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AF4CB06187355C93A8C3B3563437F886" w:history="1">
              <w:r>
                <w:rPr>
                  <w:rStyle w:val="a3"/>
                  <w:rFonts w:ascii="Arial" w:eastAsia="Times New Roman" w:hAnsi="Arial" w:cs="Arial"/>
                  <w:sz w:val="20"/>
                  <w:szCs w:val="20"/>
                </w:rPr>
                <w:t>102</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3.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Changes in Accounting Policies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E2B740F1C9D952118EC8CCDCFA3EC97C" w:history="1">
              <w:r>
                <w:rPr>
                  <w:rStyle w:val="a3"/>
                  <w:rFonts w:ascii="Arial" w:eastAsia="Times New Roman" w:hAnsi="Arial" w:cs="Arial"/>
                  <w:sz w:val="20"/>
                  <w:szCs w:val="20"/>
                </w:rPr>
                <w:t>112</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4.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Revenue</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15CB33C28359567DBB7C085E9DCB8556" w:history="1">
              <w:r>
                <w:rPr>
                  <w:rStyle w:val="a3"/>
                  <w:rFonts w:ascii="Arial" w:eastAsia="Times New Roman" w:hAnsi="Arial" w:cs="Arial"/>
                  <w:sz w:val="20"/>
                  <w:szCs w:val="20"/>
                </w:rPr>
                <w:t>115</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5.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Segmented Information</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958A4BB3A81553B9316E2F92F2D3B18" w:history="1">
              <w:r>
                <w:rPr>
                  <w:rStyle w:val="a3"/>
                  <w:rFonts w:ascii="Arial" w:eastAsia="Times New Roman" w:hAnsi="Arial" w:cs="Arial"/>
                  <w:sz w:val="20"/>
                  <w:szCs w:val="20"/>
                </w:rPr>
                <w:t>119</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6.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 per Common Share</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68E2EEC15325DF6B6D079C0DD3AE8D9" w:history="1">
              <w:r>
                <w:rPr>
                  <w:rStyle w:val="a3"/>
                  <w:rFonts w:ascii="Arial" w:eastAsia="Times New Roman" w:hAnsi="Arial" w:cs="Arial"/>
                  <w:sz w:val="20"/>
                  <w:szCs w:val="20"/>
                </w:rPr>
                <w:t>121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7.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Regulatory Matters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E58D846C51A4535D92E0244269949C41" w:history="1">
              <w:r>
                <w:rPr>
                  <w:rStyle w:val="a3"/>
                  <w:rFonts w:ascii="Arial" w:eastAsia="Times New Roman" w:hAnsi="Arial" w:cs="Arial"/>
                  <w:sz w:val="20"/>
                  <w:szCs w:val="20"/>
                </w:rPr>
                <w:t>121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8.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Acquisitions and Dispositions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D8A7801A1E1F584280D3C70A788F11B4" w:history="1">
              <w:r>
                <w:rPr>
                  <w:rStyle w:val="a3"/>
                  <w:rFonts w:ascii="Arial" w:eastAsia="Times New Roman" w:hAnsi="Arial" w:cs="Arial"/>
                  <w:sz w:val="20"/>
                  <w:szCs w:val="20"/>
                </w:rPr>
                <w:t>124</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9.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Accoun</w:t>
            </w:r>
            <w:r>
              <w:rPr>
                <w:rFonts w:ascii="Arial" w:eastAsia="Times New Roman" w:hAnsi="Arial" w:cs="Arial"/>
                <w:sz w:val="20"/>
                <w:szCs w:val="20"/>
              </w:rPr>
              <w:t>ts Receivable and Other</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440792D9D91F5A3889A14CE89E4F1F35" w:history="1">
              <w:r>
                <w:rPr>
                  <w:rStyle w:val="a3"/>
                  <w:rFonts w:ascii="Arial" w:eastAsia="Times New Roman" w:hAnsi="Arial" w:cs="Arial"/>
                  <w:sz w:val="20"/>
                  <w:szCs w:val="20"/>
                </w:rPr>
                <w:t>131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10.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Inventory</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7DC882CE8BC156E3B1690CF4F53245F6" w:history="1">
              <w:r>
                <w:rPr>
                  <w:rStyle w:val="a3"/>
                  <w:rFonts w:ascii="Arial" w:eastAsia="Times New Roman" w:hAnsi="Arial" w:cs="Arial"/>
                  <w:sz w:val="20"/>
                  <w:szCs w:val="20"/>
                </w:rPr>
                <w:t>131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11.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Property, Plant and Equipment</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8A2578021F215E62BD45B15242569F72" w:history="1">
              <w:r>
                <w:rPr>
                  <w:rStyle w:val="a3"/>
                  <w:rFonts w:ascii="Arial" w:eastAsia="Times New Roman" w:hAnsi="Arial" w:cs="Arial"/>
                  <w:sz w:val="20"/>
                  <w:szCs w:val="20"/>
                </w:rPr>
                <w:t>131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12.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Variable Interest Entities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49BCBF9CD1B05F89B4F98933EA58A030" w:history="1">
              <w:r>
                <w:rPr>
                  <w:rStyle w:val="a3"/>
                  <w:rFonts w:ascii="Arial" w:eastAsia="Times New Roman" w:hAnsi="Arial" w:cs="Arial"/>
                  <w:sz w:val="20"/>
                  <w:szCs w:val="20"/>
                </w:rPr>
                <w:t>132</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13.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Long-Term Investments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4823FEC66AA053979D234888176BC8D6" w:history="1">
              <w:r>
                <w:rPr>
                  <w:rStyle w:val="a3"/>
                  <w:rFonts w:ascii="Arial" w:eastAsia="Times New Roman" w:hAnsi="Arial" w:cs="Arial"/>
                  <w:sz w:val="20"/>
                  <w:szCs w:val="20"/>
                </w:rPr>
                <w:t>136</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14.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Res</w:t>
            </w:r>
            <w:r>
              <w:rPr>
                <w:rFonts w:ascii="Arial" w:eastAsia="Times New Roman" w:hAnsi="Arial" w:cs="Arial"/>
                <w:sz w:val="20"/>
                <w:szCs w:val="20"/>
              </w:rPr>
              <w:t>tricted Long-Term Investments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9451CE67892559B48E3FF4D78F567524" w:history="1">
              <w:r>
                <w:rPr>
                  <w:rStyle w:val="a3"/>
                  <w:rFonts w:ascii="Arial" w:eastAsia="Times New Roman" w:hAnsi="Arial" w:cs="Arial"/>
                  <w:sz w:val="20"/>
                  <w:szCs w:val="20"/>
                </w:rPr>
                <w:t>138</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15.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Intangible Assets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FA904F273C8C50BF99D451C91FCD1A85" w:history="1">
              <w:r>
                <w:rPr>
                  <w:rStyle w:val="a3"/>
                  <w:rFonts w:ascii="Arial" w:eastAsia="Times New Roman" w:hAnsi="Arial" w:cs="Arial"/>
                  <w:sz w:val="20"/>
                  <w:szCs w:val="20"/>
                </w:rPr>
                <w:t>138</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16.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Goodwill</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C94EF1F96C8B537CBED57C668D4E4BBB" w:history="1">
              <w:r>
                <w:rPr>
                  <w:rStyle w:val="a3"/>
                  <w:rFonts w:ascii="Arial" w:eastAsia="Times New Roman" w:hAnsi="Arial" w:cs="Arial"/>
                  <w:sz w:val="20"/>
                  <w:szCs w:val="20"/>
                </w:rPr>
                <w:t>139</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17.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Accounts Payable and Other</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32452481C35E5493B576634D4C2E40E1" w:history="1">
              <w:r>
                <w:rPr>
                  <w:rStyle w:val="a3"/>
                  <w:rFonts w:ascii="Arial" w:eastAsia="Times New Roman" w:hAnsi="Arial" w:cs="Arial"/>
                  <w:sz w:val="20"/>
                  <w:szCs w:val="20"/>
                </w:rPr>
                <w:t>140</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18.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Debt</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5529F389144D571CAB1DEBACB6D3343F" w:history="1">
              <w:r>
                <w:rPr>
                  <w:rStyle w:val="a3"/>
                  <w:rFonts w:ascii="Arial" w:eastAsia="Times New Roman" w:hAnsi="Arial" w:cs="Arial"/>
                  <w:sz w:val="20"/>
                  <w:szCs w:val="20"/>
                </w:rPr>
                <w:t>140</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19.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Asset Retirement Obligations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D2F05CF6400251BEA26D95A5A55E3FB5" w:history="1">
              <w:r>
                <w:rPr>
                  <w:rStyle w:val="a3"/>
                  <w:rFonts w:ascii="Arial" w:eastAsia="Times New Roman" w:hAnsi="Arial" w:cs="Arial"/>
                  <w:sz w:val="20"/>
                  <w:szCs w:val="20"/>
                </w:rPr>
                <w:t>145</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20.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Noncontrolling Interests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C4500DFA5B13550EA4EF190A25EFDB38" w:history="1">
              <w:r>
                <w:rPr>
                  <w:rStyle w:val="a3"/>
                  <w:rFonts w:ascii="Arial" w:eastAsia="Times New Roman" w:hAnsi="Arial" w:cs="Arial"/>
                  <w:sz w:val="20"/>
                  <w:szCs w:val="20"/>
                </w:rPr>
                <w:t>146</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21.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Share Capital</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0027C48D0D64546DBD0B7D48800465E4" w:history="1">
              <w:r>
                <w:rPr>
                  <w:rStyle w:val="a3"/>
                  <w:rFonts w:ascii="Arial" w:eastAsia="Times New Roman" w:hAnsi="Arial" w:cs="Arial"/>
                  <w:sz w:val="20"/>
                  <w:szCs w:val="20"/>
                </w:rPr>
                <w:t>148</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22.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Stock Option and Stock Unit Plans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361F9961C08C53BCBAB15839DE8E7E86" w:history="1">
              <w:r>
                <w:rPr>
                  <w:rStyle w:val="a3"/>
                  <w:rFonts w:ascii="Arial" w:eastAsia="Times New Roman" w:hAnsi="Arial" w:cs="Arial"/>
                  <w:sz w:val="20"/>
                  <w:szCs w:val="20"/>
                </w:rPr>
                <w:t>152</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23.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Comp</w:t>
            </w:r>
            <w:r>
              <w:rPr>
                <w:rFonts w:ascii="Arial" w:eastAsia="Times New Roman" w:hAnsi="Arial" w:cs="Arial"/>
                <w:sz w:val="20"/>
                <w:szCs w:val="20"/>
              </w:rPr>
              <w:t xml:space="preserve">onents of Accumulated Other Comprehensive Income/(Loss) </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37C013B99FC651DB87CEEDE12E73A8F9" w:history="1">
              <w:r>
                <w:rPr>
                  <w:rStyle w:val="a3"/>
                  <w:rFonts w:ascii="Arial" w:eastAsia="Times New Roman" w:hAnsi="Arial" w:cs="Arial"/>
                  <w:sz w:val="20"/>
                  <w:szCs w:val="20"/>
                </w:rPr>
                <w:t>155</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24.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Risk Management and Financial Instruments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472AAB74FA3A5B1AB1C89F290F33D750" w:history="1">
              <w:r>
                <w:rPr>
                  <w:rStyle w:val="a3"/>
                  <w:rFonts w:ascii="Arial" w:eastAsia="Times New Roman" w:hAnsi="Arial" w:cs="Arial"/>
                  <w:sz w:val="20"/>
                  <w:szCs w:val="20"/>
                </w:rPr>
                <w:t>156</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25.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Income Taxes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84C21F0DF4BE5E5E82058FEF9CBBBA45" w:history="1">
              <w:r>
                <w:rPr>
                  <w:rStyle w:val="a3"/>
                  <w:rFonts w:ascii="Arial" w:eastAsia="Times New Roman" w:hAnsi="Arial" w:cs="Arial"/>
                  <w:sz w:val="20"/>
                  <w:szCs w:val="20"/>
                </w:rPr>
                <w:t>168</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26.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Pension and Other Postretirement Benefits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61B3FBFD87E50578DF1C1EB14A3D982" w:history="1">
              <w:r>
                <w:rPr>
                  <w:rStyle w:val="a3"/>
                  <w:rFonts w:ascii="Arial" w:eastAsia="Times New Roman" w:hAnsi="Arial" w:cs="Arial"/>
                  <w:sz w:val="20"/>
                  <w:szCs w:val="20"/>
                </w:rPr>
                <w:t>171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27.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Leases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8410b0e001f44896a62d5f0fea3662d4" w:history="1">
              <w:r>
                <w:rPr>
                  <w:rStyle w:val="a3"/>
                  <w:rFonts w:ascii="Arial" w:eastAsia="Times New Roman" w:hAnsi="Arial" w:cs="Arial"/>
                  <w:sz w:val="20"/>
                  <w:szCs w:val="20"/>
                </w:rPr>
                <w:t>17</w:t>
              </w:r>
              <w:r>
                <w:rPr>
                  <w:rStyle w:val="a3"/>
                  <w:rFonts w:ascii="Arial" w:eastAsia="Times New Roman" w:hAnsi="Arial" w:cs="Arial"/>
                  <w:sz w:val="20"/>
                  <w:szCs w:val="20"/>
                </w:rPr>
                <w:t>9</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28.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Changes in Operating Assets and Liabilities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03B21E587E5851B1A3EB0AA7AB4B4876" w:history="1">
              <w:r>
                <w:rPr>
                  <w:rStyle w:val="a3"/>
                  <w:rFonts w:ascii="Arial" w:eastAsia="Times New Roman" w:hAnsi="Arial" w:cs="Arial"/>
                  <w:sz w:val="20"/>
                  <w:szCs w:val="20"/>
                </w:rPr>
                <w:t>180</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29.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Related Party Transactions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68AC7319B755175A3EF19909583B159" w:history="1">
              <w:r>
                <w:rPr>
                  <w:rStyle w:val="a3"/>
                  <w:rFonts w:ascii="Arial" w:eastAsia="Times New Roman" w:hAnsi="Arial" w:cs="Arial"/>
                  <w:sz w:val="20"/>
                  <w:szCs w:val="20"/>
                </w:rPr>
                <w:t>181</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30.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Commitments and Contingencies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E587C3C282F55405A19BDF2909730313" w:history="1">
              <w:r>
                <w:rPr>
                  <w:rStyle w:val="a3"/>
                  <w:rFonts w:ascii="Arial" w:eastAsia="Times New Roman" w:hAnsi="Arial" w:cs="Arial"/>
                  <w:sz w:val="20"/>
                  <w:szCs w:val="20"/>
                </w:rPr>
                <w:t>182</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31.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Guarantees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608DE2A52A9A57DBB6A65E4C86F1D72F" w:history="1">
              <w:r>
                <w:rPr>
                  <w:rStyle w:val="a3"/>
                  <w:rFonts w:ascii="Arial" w:eastAsia="Times New Roman" w:hAnsi="Arial" w:cs="Arial"/>
                  <w:sz w:val="20"/>
                  <w:szCs w:val="20"/>
                </w:rPr>
                <w:t>183</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32.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Condensed Consolidating Financial Information</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0f0b58e4657549618e52945de37adf55" w:history="1">
              <w:r>
                <w:rPr>
                  <w:rStyle w:val="a3"/>
                  <w:rFonts w:ascii="Arial" w:eastAsia="Times New Roman" w:hAnsi="Arial" w:cs="Arial"/>
                  <w:sz w:val="20"/>
                  <w:szCs w:val="20"/>
                </w:rPr>
                <w:t>184</w:t>
              </w:r>
            </w:hyperlink>
          </w:p>
        </w:tc>
      </w:tr>
      <w:tr w:rsidR="00000000">
        <w:trPr>
          <w:divId w:val="575438843"/>
          <w:jc w:val="center"/>
        </w:trPr>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33.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Quarterly Financial Data (Unaudited)</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hyperlink w:anchor="s27934CA3F02F576A920E8F0720583D28" w:history="1">
              <w:r>
                <w:rPr>
                  <w:rStyle w:val="a3"/>
                  <w:rFonts w:ascii="Arial" w:eastAsia="Times New Roman" w:hAnsi="Arial" w:cs="Arial"/>
                  <w:sz w:val="20"/>
                  <w:szCs w:val="20"/>
                </w:rPr>
                <w:t>194</w:t>
              </w:r>
            </w:hyperlink>
          </w:p>
        </w:tc>
      </w:tr>
    </w:tbl>
    <w:p w:rsidR="00000000" w:rsidRDefault="009C7336">
      <w:pPr>
        <w:spacing w:line="288" w:lineRule="auto"/>
        <w:jc w:val="center"/>
        <w:divId w:val="1016225100"/>
        <w:rPr>
          <w:rFonts w:eastAsia="Times New Roman"/>
          <w:sz w:val="30"/>
          <w:szCs w:val="30"/>
        </w:rPr>
      </w:pPr>
    </w:p>
    <w:p w:rsidR="00000000" w:rsidRDefault="009C7336">
      <w:pPr>
        <w:spacing w:line="288" w:lineRule="auto"/>
        <w:jc w:val="center"/>
        <w:divId w:val="1016225100"/>
        <w:rPr>
          <w:rFonts w:eastAsia="Times New Roman"/>
          <w:sz w:val="26"/>
          <w:szCs w:val="26"/>
        </w:rPr>
      </w:pPr>
    </w:p>
    <w:p w:rsidR="00000000" w:rsidRDefault="009C7336">
      <w:pPr>
        <w:divId w:val="182793932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100</w:t>
      </w:r>
    </w:p>
    <w:p w:rsidR="00000000" w:rsidRDefault="009C7336">
      <w:pPr>
        <w:divId w:val="1016225100"/>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9C7336">
      <w:pPr>
        <w:divId w:val="63576827"/>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 BUSINESS OVERVIEW</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terms “we,” “our,” “us” and “Enbridge” as used in this report refer collectively to Enbridge Inc. and its subsidiaries unless the context suggests otherwise. These terms are used for convenie</w:t>
      </w:r>
      <w:r>
        <w:rPr>
          <w:rFonts w:ascii="Arial" w:eastAsia="Times New Roman" w:hAnsi="Arial" w:cs="Arial"/>
          <w:sz w:val="20"/>
          <w:szCs w:val="20"/>
        </w:rPr>
        <w:t>nce only and are not intended as a precise description of any separate legal entity within Enbridge.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Enbridge is a publicly traded energy transportation and distribution company. We conduct our business through five business segments: Liquids Pipelines; </w:t>
      </w:r>
      <w:r>
        <w:rPr>
          <w:rFonts w:ascii="Arial" w:eastAsia="Times New Roman" w:hAnsi="Arial" w:cs="Arial"/>
          <w:sz w:val="20"/>
          <w:szCs w:val="20"/>
        </w:rPr>
        <w:t>Gas Transmission and Midstream; Gas Distribution and Storage; Renewable Power Generation; and Energy Services. These reporting segments are strategic business units established by senior management to facilitate the achievement of our long-term objectives,</w:t>
      </w:r>
      <w:r>
        <w:rPr>
          <w:rFonts w:ascii="Arial" w:eastAsia="Times New Roman" w:hAnsi="Arial" w:cs="Arial"/>
          <w:sz w:val="20"/>
          <w:szCs w:val="20"/>
        </w:rPr>
        <w:t xml:space="preserve"> to aid in resource allocation decisions and to assess operational performance.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LIQUIDS PIPELINES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Liquids Pipelines consists of </w:t>
      </w:r>
      <w:r>
        <w:rPr>
          <w:rFonts w:ascii="Arial" w:eastAsia="Times New Roman" w:hAnsi="Arial" w:cs="Arial"/>
          <w:sz w:val="20"/>
          <w:szCs w:val="20"/>
        </w:rPr>
        <w:t>pipelines and related terminals in Canada and the United States that transport various grades of crude oil and other liquid hydrocarbons, including the Mainline System, Regional Oil Sands System, Gulf Coast and Mid-Continent, Southern Lights Pipeline, Expr</w:t>
      </w:r>
      <w:r>
        <w:rPr>
          <w:rFonts w:ascii="Arial" w:eastAsia="Times New Roman" w:hAnsi="Arial" w:cs="Arial"/>
          <w:sz w:val="20"/>
          <w:szCs w:val="20"/>
        </w:rPr>
        <w:t>ess-Platte System, Bakken System, and Feeder Pipelines and Other.</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GAS TRANSMISSION AND MIDSTREAM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Gas Transmission and Midstream consists of investments in natural gas pipelines and gathering and processing facilities in Canada and the United States, incl</w:t>
      </w:r>
      <w:r>
        <w:rPr>
          <w:rFonts w:ascii="Arial" w:eastAsia="Times New Roman" w:hAnsi="Arial" w:cs="Arial"/>
          <w:sz w:val="20"/>
          <w:szCs w:val="20"/>
        </w:rPr>
        <w:t xml:space="preserve">uding US Gas Transmission, Canadian Gas Transmission, US Midstream and Other.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DISTRIBUTION AND STORAGE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Gas Distribution and Storage consists of our natural gas utility operations, the core of which is Enbridge Gas, which serves residential, commerci</w:t>
      </w:r>
      <w:r>
        <w:rPr>
          <w:rFonts w:ascii="Arial" w:eastAsia="Times New Roman" w:hAnsi="Arial" w:cs="Arial"/>
          <w:sz w:val="20"/>
          <w:szCs w:val="20"/>
        </w:rPr>
        <w:t>al and industrial customers, located throughout Ontario. Gas Distribution and Storage also includes natural gas distribution activities in Quebec and an investment in Noverco, which holds a majority interest in a subsidiary entity engaged in distribution a</w:t>
      </w:r>
      <w:r>
        <w:rPr>
          <w:rFonts w:ascii="Arial" w:eastAsia="Times New Roman" w:hAnsi="Arial" w:cs="Arial"/>
          <w:sz w:val="20"/>
          <w:szCs w:val="20"/>
        </w:rPr>
        <w:t>nd energy transportation primarily in Quebec.</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RENEWABLE POWER GENERATION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Renewable Power Generation consists primarily of investments in wind and solar power generating assets, as well as geothermal, waste heat recovery, and transmission assets. In North America, assets are primarily located in the provinces of Alberta, Saskatc</w:t>
      </w:r>
      <w:r>
        <w:rPr>
          <w:rFonts w:ascii="Arial" w:eastAsia="Times New Roman" w:hAnsi="Arial" w:cs="Arial"/>
          <w:sz w:val="20"/>
          <w:szCs w:val="20"/>
        </w:rPr>
        <w:t>hewan, Ontario, and Quebec and in the states of Colorado, Texas, Indiana and West Virginia. We also have offshore wind assets in operation and under development located in United Kingdom, Germany, and France.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ENERGY SERVICES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Energy Services businesse</w:t>
      </w:r>
      <w:r>
        <w:rPr>
          <w:rFonts w:ascii="Arial" w:eastAsia="Times New Roman" w:hAnsi="Arial" w:cs="Arial"/>
          <w:sz w:val="20"/>
          <w:szCs w:val="20"/>
        </w:rPr>
        <w:t>s in Canada and the United States undertake physical commodity marketing activity and logistical services to manage our volume commitments on various pipeline systems. Energy Services also provides energy marketing services to North American refiners, prod</w:t>
      </w:r>
      <w:r>
        <w:rPr>
          <w:rFonts w:ascii="Arial" w:eastAsia="Times New Roman" w:hAnsi="Arial" w:cs="Arial"/>
          <w:sz w:val="20"/>
          <w:szCs w:val="20"/>
        </w:rPr>
        <w:t xml:space="preserve">ucers and other customers.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ELIMINATIONS AND OTHER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addition to the segments noted above, Eliminations and Other includes operating and administrative costs and the impact of foreign exchange hedge settlements, which are not allocated to business segme</w:t>
      </w:r>
      <w:r>
        <w:rPr>
          <w:rFonts w:ascii="Arial" w:eastAsia="Times New Roman" w:hAnsi="Arial" w:cs="Arial"/>
          <w:sz w:val="20"/>
          <w:szCs w:val="20"/>
        </w:rPr>
        <w:t xml:space="preserve">nts. Eliminations and Other also includes new business development activities and corporate investments. </w:t>
      </w:r>
    </w:p>
    <w:p w:rsidR="00000000" w:rsidRDefault="009C7336">
      <w:pPr>
        <w:spacing w:line="288" w:lineRule="auto"/>
        <w:divId w:val="1016225100"/>
        <w:rPr>
          <w:rFonts w:eastAsia="Times New Roman"/>
          <w:sz w:val="20"/>
          <w:szCs w:val="20"/>
        </w:rPr>
      </w:pPr>
    </w:p>
    <w:p w:rsidR="00000000" w:rsidRDefault="009C7336">
      <w:pPr>
        <w:divId w:val="43583576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101</w:t>
      </w:r>
    </w:p>
    <w:p w:rsidR="00000000" w:rsidRDefault="009C7336">
      <w:pPr>
        <w:divId w:val="1016225100"/>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9C7336">
      <w:pPr>
        <w:divId w:val="63078874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SPONSORED VEHICLES BUY-IN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fourth quarter of 2018, Enbridge completed the buy-ins of our sponsored</w:t>
      </w:r>
      <w:r>
        <w:rPr>
          <w:rFonts w:ascii="Arial" w:eastAsia="Times New Roman" w:hAnsi="Arial" w:cs="Arial"/>
          <w:sz w:val="20"/>
          <w:szCs w:val="20"/>
        </w:rPr>
        <w:t xml:space="preserve"> vehicles: SEP, EEP, Enbridge Energy Management, L.L.C. (EEM) and ENF, (referred to herein collectively as the Sponsored Vehicles) in a series of combination transactions, through which we acquired all of the outstanding equity securities of the Sponsored </w:t>
      </w:r>
      <w:r>
        <w:rPr>
          <w:rFonts w:ascii="Arial" w:eastAsia="Times New Roman" w:hAnsi="Arial" w:cs="Arial"/>
          <w:sz w:val="20"/>
          <w:szCs w:val="20"/>
        </w:rPr>
        <w:t xml:space="preserve">Vehicles not beneficially owned by us (collectively, the Sponsored Vehicles buy-in). Please refer to </w:t>
      </w:r>
      <w:r>
        <w:rPr>
          <w:rFonts w:ascii="Arial" w:eastAsia="Times New Roman" w:hAnsi="Arial" w:cs="Arial"/>
          <w:i/>
          <w:iCs/>
          <w:sz w:val="20"/>
          <w:szCs w:val="20"/>
        </w:rPr>
        <w:t>Note 20 - Noncontrolling Interests</w:t>
      </w:r>
      <w:r>
        <w:rPr>
          <w:rFonts w:ascii="Arial" w:eastAsia="Times New Roman" w:hAnsi="Arial" w:cs="Arial"/>
          <w:sz w:val="20"/>
          <w:szCs w:val="20"/>
        </w:rPr>
        <w:t xml:space="preserve"> for further discussion of the transactions.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ACQUISITION OF SPECTRA ENERGY CORP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February 27, 2017, Enbridge and Spect</w:t>
      </w:r>
      <w:r>
        <w:rPr>
          <w:rFonts w:ascii="Arial" w:eastAsia="Times New Roman" w:hAnsi="Arial" w:cs="Arial"/>
          <w:sz w:val="20"/>
          <w:szCs w:val="20"/>
        </w:rPr>
        <w:t xml:space="preserve">ra Energy Corp (Spectra Energy) combined in a stock-for-stock merger transaction for a purchase price of $37.5 billion. Under the terms of the Merger Transaction, Spectra Energy shareholders received 0.984 shares of Enbridge common stock for each share of </w:t>
      </w:r>
      <w:r>
        <w:rPr>
          <w:rFonts w:ascii="Arial" w:eastAsia="Times New Roman" w:hAnsi="Arial" w:cs="Arial"/>
          <w:sz w:val="20"/>
          <w:szCs w:val="20"/>
        </w:rPr>
        <w:t xml:space="preserve">Spectra Energy common stock that they owned, resulting in us acquiring 100% ownership of Spectra Energy. Please refer to </w:t>
      </w:r>
      <w:r>
        <w:rPr>
          <w:rFonts w:ascii="Arial" w:eastAsia="Times New Roman" w:hAnsi="Arial" w:cs="Arial"/>
          <w:i/>
          <w:iCs/>
          <w:sz w:val="20"/>
          <w:szCs w:val="20"/>
        </w:rPr>
        <w:t>Note 8 - Acquisitions and Dispositions</w:t>
      </w:r>
      <w:r>
        <w:rPr>
          <w:rFonts w:ascii="Arial" w:eastAsia="Times New Roman" w:hAnsi="Arial" w:cs="Arial"/>
          <w:sz w:val="20"/>
          <w:szCs w:val="20"/>
        </w:rPr>
        <w:t xml:space="preserve"> for further discussion of the transaction.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DISPOSITIONS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years ended December 31, 20</w:t>
      </w:r>
      <w:r>
        <w:rPr>
          <w:rFonts w:ascii="Arial" w:eastAsia="Times New Roman" w:hAnsi="Arial" w:cs="Arial"/>
          <w:sz w:val="20"/>
          <w:szCs w:val="20"/>
        </w:rPr>
        <w:t xml:space="preserve">19 and 2018, we have disposed of a number of our non-core assets. Please refer to </w:t>
      </w:r>
      <w:r>
        <w:rPr>
          <w:rFonts w:ascii="Arial" w:eastAsia="Times New Roman" w:hAnsi="Arial" w:cs="Arial"/>
          <w:i/>
          <w:iCs/>
          <w:sz w:val="20"/>
          <w:szCs w:val="20"/>
        </w:rPr>
        <w:t>Note 8 - Acquisitions and Dispositions</w:t>
      </w:r>
      <w:r>
        <w:rPr>
          <w:rFonts w:ascii="Arial" w:eastAsia="Times New Roman" w:hAnsi="Arial" w:cs="Arial"/>
          <w:sz w:val="20"/>
          <w:szCs w:val="20"/>
        </w:rPr>
        <w:t xml:space="preserve"> for further discussion of these transactions.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2. SIGNIFICANT ACCOUNTING POLICIES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These consolidated financial statements are prepar</w:t>
      </w:r>
      <w:r>
        <w:rPr>
          <w:rFonts w:ascii="Arial" w:eastAsia="Times New Roman" w:hAnsi="Arial" w:cs="Arial"/>
          <w:sz w:val="20"/>
          <w:szCs w:val="20"/>
        </w:rPr>
        <w:t xml:space="preserve">ed in accordance with U.S. Generally accepted accounting principles in the United States of America (U.S. GAAP) . Amounts are stated in Canadian dollars unless otherwise noted. As a SEC registrant, we are permitted to use U.S. GAAP for purposes of meeting </w:t>
      </w:r>
      <w:r>
        <w:rPr>
          <w:rFonts w:ascii="Arial" w:eastAsia="Times New Roman" w:hAnsi="Arial" w:cs="Arial"/>
          <w:sz w:val="20"/>
          <w:szCs w:val="20"/>
        </w:rPr>
        <w:t>both our Canadian and United States continuous disclosure requirements.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BASIS OF PRESENTATION AND USE OF ESTIMATES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preparation of financial statements in conformity with U.S. GAAP requires management to make estimates and assumptions that affect the reported amounts of assets, liabilities, revenues and expenses, as well as the disclosure of contingent assets and li</w:t>
      </w:r>
      <w:r>
        <w:rPr>
          <w:rFonts w:ascii="Arial" w:eastAsia="Times New Roman" w:hAnsi="Arial" w:cs="Arial"/>
          <w:sz w:val="20"/>
          <w:szCs w:val="20"/>
        </w:rPr>
        <w:t xml:space="preserve">abilities in the consolidated financial statements. Significant estimates and assumptions used in the preparation of the consolidated financial statements include, but are not limited to: carrying values of regulatory assets and liabilities </w:t>
      </w:r>
      <w:r>
        <w:rPr>
          <w:rFonts w:ascii="Arial" w:eastAsia="Times New Roman" w:hAnsi="Arial" w:cs="Arial"/>
          <w:i/>
          <w:iCs/>
          <w:sz w:val="16"/>
          <w:szCs w:val="16"/>
        </w:rPr>
        <w:t>(Note 7)</w:t>
      </w:r>
      <w:r>
        <w:rPr>
          <w:rFonts w:ascii="Arial" w:eastAsia="Times New Roman" w:hAnsi="Arial" w:cs="Arial"/>
          <w:sz w:val="20"/>
          <w:szCs w:val="20"/>
        </w:rPr>
        <w:t>; purch</w:t>
      </w:r>
      <w:r>
        <w:rPr>
          <w:rFonts w:ascii="Arial" w:eastAsia="Times New Roman" w:hAnsi="Arial" w:cs="Arial"/>
          <w:sz w:val="20"/>
          <w:szCs w:val="20"/>
        </w:rPr>
        <w:t xml:space="preserve">ase price allocations </w:t>
      </w:r>
      <w:r>
        <w:rPr>
          <w:rFonts w:ascii="Arial" w:eastAsia="Times New Roman" w:hAnsi="Arial" w:cs="Arial"/>
          <w:i/>
          <w:iCs/>
          <w:sz w:val="16"/>
          <w:szCs w:val="16"/>
        </w:rPr>
        <w:t>(Note 8)</w:t>
      </w:r>
      <w:r>
        <w:rPr>
          <w:rFonts w:ascii="Arial" w:eastAsia="Times New Roman" w:hAnsi="Arial" w:cs="Arial"/>
          <w:sz w:val="20"/>
          <w:szCs w:val="20"/>
        </w:rPr>
        <w:t xml:space="preserve">; unbilled revenues; depreciation rates and carrying value of property, plant and equipment </w:t>
      </w:r>
      <w:r>
        <w:rPr>
          <w:rFonts w:ascii="Arial" w:eastAsia="Times New Roman" w:hAnsi="Arial" w:cs="Arial"/>
          <w:i/>
          <w:iCs/>
          <w:sz w:val="16"/>
          <w:szCs w:val="16"/>
        </w:rPr>
        <w:t>(Note 11)</w:t>
      </w:r>
      <w:r>
        <w:rPr>
          <w:rFonts w:ascii="Arial" w:eastAsia="Times New Roman" w:hAnsi="Arial" w:cs="Arial"/>
          <w:sz w:val="20"/>
          <w:szCs w:val="20"/>
        </w:rPr>
        <w:t xml:space="preserve">; amortization rates of intangible assets </w:t>
      </w:r>
      <w:r>
        <w:rPr>
          <w:rFonts w:ascii="Arial" w:eastAsia="Times New Roman" w:hAnsi="Arial" w:cs="Arial"/>
          <w:i/>
          <w:iCs/>
          <w:sz w:val="16"/>
          <w:szCs w:val="16"/>
        </w:rPr>
        <w:t>(Note 15)</w:t>
      </w:r>
      <w:r>
        <w:rPr>
          <w:rFonts w:ascii="Arial" w:eastAsia="Times New Roman" w:hAnsi="Arial" w:cs="Arial"/>
          <w:sz w:val="20"/>
          <w:szCs w:val="20"/>
        </w:rPr>
        <w:t xml:space="preserve">; measurement of goodwill </w:t>
      </w:r>
      <w:r>
        <w:rPr>
          <w:rFonts w:ascii="Arial" w:eastAsia="Times New Roman" w:hAnsi="Arial" w:cs="Arial"/>
          <w:i/>
          <w:iCs/>
          <w:sz w:val="16"/>
          <w:szCs w:val="16"/>
        </w:rPr>
        <w:t>(Note 16)</w:t>
      </w:r>
      <w:r>
        <w:rPr>
          <w:rFonts w:ascii="Arial" w:eastAsia="Times New Roman" w:hAnsi="Arial" w:cs="Arial"/>
          <w:sz w:val="20"/>
          <w:szCs w:val="20"/>
        </w:rPr>
        <w:t xml:space="preserve">; fair value of ARO </w:t>
      </w:r>
      <w:r>
        <w:rPr>
          <w:rFonts w:ascii="Arial" w:eastAsia="Times New Roman" w:hAnsi="Arial" w:cs="Arial"/>
          <w:i/>
          <w:iCs/>
          <w:sz w:val="16"/>
          <w:szCs w:val="16"/>
        </w:rPr>
        <w:t>(Note 19)</w:t>
      </w:r>
      <w:r>
        <w:rPr>
          <w:rFonts w:ascii="Arial" w:eastAsia="Times New Roman" w:hAnsi="Arial" w:cs="Arial"/>
          <w:sz w:val="20"/>
          <w:szCs w:val="20"/>
        </w:rPr>
        <w:t>; valuatio</w:t>
      </w:r>
      <w:r>
        <w:rPr>
          <w:rFonts w:ascii="Arial" w:eastAsia="Times New Roman" w:hAnsi="Arial" w:cs="Arial"/>
          <w:sz w:val="20"/>
          <w:szCs w:val="20"/>
        </w:rPr>
        <w:t xml:space="preserve">n of stock-based compensation </w:t>
      </w:r>
      <w:r>
        <w:rPr>
          <w:rFonts w:ascii="Arial" w:eastAsia="Times New Roman" w:hAnsi="Arial" w:cs="Arial"/>
          <w:i/>
          <w:iCs/>
          <w:sz w:val="16"/>
          <w:szCs w:val="16"/>
        </w:rPr>
        <w:t>(Note 22)</w:t>
      </w:r>
      <w:r>
        <w:rPr>
          <w:rFonts w:ascii="Arial" w:eastAsia="Times New Roman" w:hAnsi="Arial" w:cs="Arial"/>
          <w:sz w:val="20"/>
          <w:szCs w:val="20"/>
        </w:rPr>
        <w:t xml:space="preserve">; fair value of financial instruments </w:t>
      </w:r>
      <w:r>
        <w:rPr>
          <w:rFonts w:ascii="Arial" w:eastAsia="Times New Roman" w:hAnsi="Arial" w:cs="Arial"/>
          <w:i/>
          <w:iCs/>
          <w:sz w:val="16"/>
          <w:szCs w:val="16"/>
        </w:rPr>
        <w:t>(Note 24)</w:t>
      </w:r>
      <w:r>
        <w:rPr>
          <w:rFonts w:ascii="Arial" w:eastAsia="Times New Roman" w:hAnsi="Arial" w:cs="Arial"/>
          <w:sz w:val="20"/>
          <w:szCs w:val="20"/>
        </w:rPr>
        <w:t xml:space="preserve">; provisions for income taxes </w:t>
      </w:r>
      <w:r>
        <w:rPr>
          <w:rFonts w:ascii="Arial" w:eastAsia="Times New Roman" w:hAnsi="Arial" w:cs="Arial"/>
          <w:i/>
          <w:iCs/>
          <w:sz w:val="16"/>
          <w:szCs w:val="16"/>
        </w:rPr>
        <w:t>(Note 25)</w:t>
      </w:r>
      <w:r>
        <w:rPr>
          <w:rFonts w:ascii="Arial" w:eastAsia="Times New Roman" w:hAnsi="Arial" w:cs="Arial"/>
          <w:sz w:val="20"/>
          <w:szCs w:val="20"/>
        </w:rPr>
        <w:t xml:space="preserve">; assumptions used to measure retirement and other postretirement benefit obligations (OPEB) </w:t>
      </w:r>
      <w:r>
        <w:rPr>
          <w:rFonts w:ascii="Arial" w:eastAsia="Times New Roman" w:hAnsi="Arial" w:cs="Arial"/>
          <w:i/>
          <w:iCs/>
          <w:sz w:val="16"/>
          <w:szCs w:val="16"/>
        </w:rPr>
        <w:t>(Note 26)</w:t>
      </w:r>
      <w:r>
        <w:rPr>
          <w:rFonts w:ascii="Arial" w:eastAsia="Times New Roman" w:hAnsi="Arial" w:cs="Arial"/>
          <w:sz w:val="20"/>
          <w:szCs w:val="20"/>
        </w:rPr>
        <w:t>; commitments and contingenci</w:t>
      </w:r>
      <w:r>
        <w:rPr>
          <w:rFonts w:ascii="Arial" w:eastAsia="Times New Roman" w:hAnsi="Arial" w:cs="Arial"/>
          <w:sz w:val="20"/>
          <w:szCs w:val="20"/>
        </w:rPr>
        <w:t xml:space="preserve">es </w:t>
      </w:r>
      <w:r>
        <w:rPr>
          <w:rFonts w:ascii="Arial" w:eastAsia="Times New Roman" w:hAnsi="Arial" w:cs="Arial"/>
          <w:i/>
          <w:iCs/>
          <w:sz w:val="16"/>
          <w:szCs w:val="16"/>
        </w:rPr>
        <w:t>(Note 30)</w:t>
      </w:r>
      <w:r>
        <w:rPr>
          <w:rFonts w:ascii="Arial" w:eastAsia="Times New Roman" w:hAnsi="Arial" w:cs="Arial"/>
          <w:sz w:val="16"/>
          <w:szCs w:val="16"/>
        </w:rPr>
        <w:t>;</w:t>
      </w:r>
      <w:r>
        <w:rPr>
          <w:rFonts w:ascii="Arial" w:eastAsia="Times New Roman" w:hAnsi="Arial" w:cs="Arial"/>
          <w:sz w:val="20"/>
          <w:szCs w:val="20"/>
        </w:rPr>
        <w:t xml:space="preserve"> and estimates of losses related to environmental remediation obligations </w:t>
      </w:r>
      <w:r>
        <w:rPr>
          <w:rFonts w:ascii="Arial" w:eastAsia="Times New Roman" w:hAnsi="Arial" w:cs="Arial"/>
          <w:i/>
          <w:iCs/>
          <w:sz w:val="16"/>
          <w:szCs w:val="16"/>
        </w:rPr>
        <w:t>(Note 30)</w:t>
      </w:r>
      <w:r>
        <w:rPr>
          <w:rFonts w:ascii="Arial" w:eastAsia="Times New Roman" w:hAnsi="Arial" w:cs="Arial"/>
          <w:sz w:val="20"/>
          <w:szCs w:val="20"/>
        </w:rPr>
        <w:t xml:space="preserve">. Actual results could differ from these estimates.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83934822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102</w:t>
      </w:r>
    </w:p>
    <w:p w:rsidR="00000000" w:rsidRDefault="009C7336">
      <w:pPr>
        <w:divId w:val="1016225100"/>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9C7336">
      <w:pPr>
        <w:divId w:val="77309453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PRINCIPLES OF CONSOLIDATION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consolidated financial sta</w:t>
      </w:r>
      <w:r>
        <w:rPr>
          <w:rFonts w:ascii="Arial" w:eastAsia="Times New Roman" w:hAnsi="Arial" w:cs="Arial"/>
          <w:sz w:val="20"/>
          <w:szCs w:val="20"/>
        </w:rPr>
        <w:t>tements include our accounts and accounts of our subsidiaries and VIEs for which we are the primary beneficiary. A VIE is a legal entity that does not have sufficient equity at risk to finance its activities without additional subordinated financial suppor</w:t>
      </w:r>
      <w:r>
        <w:rPr>
          <w:rFonts w:ascii="Arial" w:eastAsia="Times New Roman" w:hAnsi="Arial" w:cs="Arial"/>
          <w:sz w:val="20"/>
          <w:szCs w:val="20"/>
        </w:rPr>
        <w:t>t or is structured such that equity investors lack the ability to make significant decisions relating to the entity’s operations through voting rights or do not substantively participate in the gains and losses of the entity. Upon inception of a contractua</w:t>
      </w:r>
      <w:r>
        <w:rPr>
          <w:rFonts w:ascii="Arial" w:eastAsia="Times New Roman" w:hAnsi="Arial" w:cs="Arial"/>
          <w:sz w:val="20"/>
          <w:szCs w:val="20"/>
        </w:rPr>
        <w:t>l agreement, we perform an assessment to determine whether the arrangement contains a variable interest in a legal entity and whether that legal entity is a VIE. The primary beneficiary has both the power to direct the activities of the VIE that most signi</w:t>
      </w:r>
      <w:r>
        <w:rPr>
          <w:rFonts w:ascii="Arial" w:eastAsia="Times New Roman" w:hAnsi="Arial" w:cs="Arial"/>
          <w:sz w:val="20"/>
          <w:szCs w:val="20"/>
        </w:rPr>
        <w:t xml:space="preserve">ficantly impact the entity’s economic performance and the obligation to absorb losses or the right to receive benefits from the VIE entity that could potentially be significant to the VIE. Where we conclude that we are the primary beneficiary of a VIE, we </w:t>
      </w:r>
      <w:r>
        <w:rPr>
          <w:rFonts w:ascii="Arial" w:eastAsia="Times New Roman" w:hAnsi="Arial" w:cs="Arial"/>
          <w:sz w:val="20"/>
          <w:szCs w:val="20"/>
        </w:rPr>
        <w:t>consolidate the accounts of that VIE. We assess all variable interests in the entity and use our judgment when determining if we are the primary beneficiary. Other qualitative factors that are considered include decision-making responsibilities, the VIE ca</w:t>
      </w:r>
      <w:r>
        <w:rPr>
          <w:rFonts w:ascii="Arial" w:eastAsia="Times New Roman" w:hAnsi="Arial" w:cs="Arial"/>
          <w:sz w:val="20"/>
          <w:szCs w:val="20"/>
        </w:rPr>
        <w:t>pital structure, risk and rewards sharing, contractual agreements with the VIE, voting rights and level of involvement of other parties. We assess the primary beneficiary determination for a VIE on an ongoing basis, if there are changes in the facts and ci</w:t>
      </w:r>
      <w:r>
        <w:rPr>
          <w:rFonts w:ascii="Arial" w:eastAsia="Times New Roman" w:hAnsi="Arial" w:cs="Arial"/>
          <w:sz w:val="20"/>
          <w:szCs w:val="20"/>
        </w:rPr>
        <w:t>rcumstances related to a VIE. The consolidated financial statements also include the accounts of any limited partnerships where we represent the general partner and, based on all facts and circumstances, control such limited partnerships, unless the limite</w:t>
      </w:r>
      <w:r>
        <w:rPr>
          <w:rFonts w:ascii="Arial" w:eastAsia="Times New Roman" w:hAnsi="Arial" w:cs="Arial"/>
          <w:sz w:val="20"/>
          <w:szCs w:val="20"/>
        </w:rPr>
        <w:t>d partner has substantive participating rights or substantive kick-out rights. For certain investments where we retain an undivided interest in assets and liabilities, we record our proportionate share of assets, liabilities, revenues and expenses. If an e</w:t>
      </w:r>
      <w:r>
        <w:rPr>
          <w:rFonts w:ascii="Arial" w:eastAsia="Times New Roman" w:hAnsi="Arial" w:cs="Arial"/>
          <w:sz w:val="20"/>
          <w:szCs w:val="20"/>
        </w:rPr>
        <w:t>ntity is determined to not be a VIE, the voting interest entity model is applied, where an investor holding the majority voting rights consolidates the entity.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All significant intercompany accounts and transactions are eliminated upon consolidation. Owne</w:t>
      </w:r>
      <w:r>
        <w:rPr>
          <w:rFonts w:ascii="Arial" w:eastAsia="Times New Roman" w:hAnsi="Arial" w:cs="Arial"/>
          <w:sz w:val="20"/>
          <w:szCs w:val="20"/>
        </w:rPr>
        <w:t xml:space="preserve">rship interests in subsidiaries represented by other parties that do not control the entity are presented in the consolidated financial statements as activities and balances attributable to noncontrolling interests and redeemable noncontrolling interests. </w:t>
      </w:r>
      <w:r>
        <w:rPr>
          <w:rFonts w:ascii="Arial" w:eastAsia="Times New Roman" w:hAnsi="Arial" w:cs="Arial"/>
          <w:sz w:val="20"/>
          <w:szCs w:val="20"/>
        </w:rPr>
        <w:t>Investments and entities over which we exercise significant influence are accounted for using the equity method.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REGULATION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Certain parts of our businesses are subject to regulation by various authorities including, but not limited to, the CER, the FERC,</w:t>
      </w:r>
      <w:r>
        <w:rPr>
          <w:rFonts w:ascii="Arial" w:eastAsia="Times New Roman" w:hAnsi="Arial" w:cs="Arial"/>
          <w:sz w:val="20"/>
          <w:szCs w:val="20"/>
        </w:rPr>
        <w:t xml:space="preserve"> the Alberta Energy Regulator, the OEB and La Régie de l’Energie du Québec. Regulatory bodies exercise statutory authority over matters such as construction, rates and ratemaking and agreements with customers. To recognize the economic effects of the actio</w:t>
      </w:r>
      <w:r>
        <w:rPr>
          <w:rFonts w:ascii="Arial" w:eastAsia="Times New Roman" w:hAnsi="Arial" w:cs="Arial"/>
          <w:sz w:val="20"/>
          <w:szCs w:val="20"/>
        </w:rPr>
        <w:t>ns of the regulator, the timing of recognition of certain revenues and expenses in these operations may differ from that otherwise expected under U.S. GAAP for non rate-regulated entities.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Regulatory assets represent amounts that are expected to be recov</w:t>
      </w:r>
      <w:r>
        <w:rPr>
          <w:rFonts w:ascii="Arial" w:eastAsia="Times New Roman" w:hAnsi="Arial" w:cs="Arial"/>
          <w:sz w:val="20"/>
          <w:szCs w:val="20"/>
        </w:rPr>
        <w:t>ered from customers in future periods through rates. Regulatory liabilities represent amounts that are expected to be refunded to customers in future periods through rates or expected to be paid to cover future abandonment costs in relation to the CER’s LM</w:t>
      </w:r>
      <w:r>
        <w:rPr>
          <w:rFonts w:ascii="Arial" w:eastAsia="Times New Roman" w:hAnsi="Arial" w:cs="Arial"/>
          <w:sz w:val="20"/>
          <w:szCs w:val="20"/>
        </w:rPr>
        <w:t>CI. Long-term regulatory assets are recorded in Deferred amounts and other assets and current regulatory assets are recorded in Accounts receivable and other. Long-term regulatory liabilities are included in Other long-term liabilities and current regulato</w:t>
      </w:r>
      <w:r>
        <w:rPr>
          <w:rFonts w:ascii="Arial" w:eastAsia="Times New Roman" w:hAnsi="Arial" w:cs="Arial"/>
          <w:sz w:val="20"/>
          <w:szCs w:val="20"/>
        </w:rPr>
        <w:t>ry liabilities are recorded in Accounts payable and other. Regulatory assets are assessed for impairment if we identify an event indicative of possible impairment. The recognition of regulatory assets and liabilities is based on the actions, or expected fu</w:t>
      </w:r>
      <w:r>
        <w:rPr>
          <w:rFonts w:ascii="Arial" w:eastAsia="Times New Roman" w:hAnsi="Arial" w:cs="Arial"/>
          <w:sz w:val="20"/>
          <w:szCs w:val="20"/>
        </w:rPr>
        <w:t>ture actions, of the regulator. To the extent that the regulator’s actions differ from our expectations, the timing and amount of recovery or settlement of regulatory balances could differ significantly from those recorded. In the absence of rate regulatio</w:t>
      </w:r>
      <w:r>
        <w:rPr>
          <w:rFonts w:ascii="Arial" w:eastAsia="Times New Roman" w:hAnsi="Arial" w:cs="Arial"/>
          <w:sz w:val="20"/>
          <w:szCs w:val="20"/>
        </w:rPr>
        <w:t>n, we would generally not recognize regulatory assets or liabilities and the earnings impact would be recorded in the period the expenses are incurred or revenues are earned. A regulatory asset or liability is recognized in respect of deferred income taxes</w:t>
      </w:r>
      <w:r>
        <w:rPr>
          <w:rFonts w:ascii="Arial" w:eastAsia="Times New Roman" w:hAnsi="Arial" w:cs="Arial"/>
          <w:sz w:val="20"/>
          <w:szCs w:val="20"/>
        </w:rPr>
        <w:t xml:space="preserve"> when it is expected the amounts will be recovered or settled through future regulator-approved rates.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96480101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103</w:t>
      </w:r>
    </w:p>
    <w:p w:rsidR="00000000" w:rsidRDefault="009C7336">
      <w:pPr>
        <w:divId w:val="1016225100"/>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9C7336">
      <w:pPr>
        <w:divId w:val="20113264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Allowance for funds used during construction (AFUDC) is included in the cost of property, plant and equipm</w:t>
      </w:r>
      <w:r>
        <w:rPr>
          <w:rFonts w:ascii="Arial" w:eastAsia="Times New Roman" w:hAnsi="Arial" w:cs="Arial"/>
          <w:sz w:val="20"/>
          <w:szCs w:val="20"/>
        </w:rPr>
        <w:t>ent and is depreciated over future periods as part of the total cost of the related asset. AFUDC includes both an interest component and, if approved by the regulator, a cost of equity component, which are both capitalized based on rates set out in a regul</w:t>
      </w:r>
      <w:r>
        <w:rPr>
          <w:rFonts w:ascii="Arial" w:eastAsia="Times New Roman" w:hAnsi="Arial" w:cs="Arial"/>
          <w:sz w:val="20"/>
          <w:szCs w:val="20"/>
        </w:rPr>
        <w:t>atory agreement. The corresponding impact on earnings is included in Interest expense for the interest component and Other income for the equity component. In the absence of rate regulation, we would capitalize interest using a capitalization rate based on</w:t>
      </w:r>
      <w:r>
        <w:rPr>
          <w:rFonts w:ascii="Arial" w:eastAsia="Times New Roman" w:hAnsi="Arial" w:cs="Arial"/>
          <w:sz w:val="20"/>
          <w:szCs w:val="20"/>
        </w:rPr>
        <w:t xml:space="preserve"> our cost of borrowing, whereas the capitalized equity component, the corresponding earnings during the construction phase and the subsequent depreciation relating to the equity component would not be recognized.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certain regulated operations to which U.S. GAAP guidance for phase-in plans applies, negotiated depreciation rates recovered in transportation tolls may be less than the depreciation expense calculated in accordance with U.S. GAAP in early years of lon</w:t>
      </w:r>
      <w:r>
        <w:rPr>
          <w:rFonts w:ascii="Arial" w:eastAsia="Times New Roman" w:hAnsi="Arial" w:cs="Arial"/>
          <w:sz w:val="20"/>
          <w:szCs w:val="20"/>
        </w:rPr>
        <w:t xml:space="preserve">g-term contracts but recovered in future periods when tolls exceed depreciation. Depreciation expense on such assets is recorded in accordance with U.S. GAAP and no deferred regulatory asset is recorded </w:t>
      </w:r>
      <w:r>
        <w:rPr>
          <w:rFonts w:ascii="Arial" w:eastAsia="Times New Roman" w:hAnsi="Arial" w:cs="Arial"/>
          <w:i/>
          <w:iCs/>
          <w:sz w:val="16"/>
          <w:szCs w:val="16"/>
        </w:rPr>
        <w:t>(Note 7)</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REVENUE RECOGNITION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businesses that a</w:t>
      </w:r>
      <w:r>
        <w:rPr>
          <w:rFonts w:ascii="Arial" w:eastAsia="Times New Roman" w:hAnsi="Arial" w:cs="Arial"/>
          <w:sz w:val="20"/>
          <w:szCs w:val="20"/>
        </w:rPr>
        <w:t>re not rate-regulated, revenues are recorded when products have been delivered or services have been performed, the amount of revenue can be reliably measured and collectability is reasonably assured. Customer credit worthiness is assessed prior to agreeme</w:t>
      </w:r>
      <w:r>
        <w:rPr>
          <w:rFonts w:ascii="Arial" w:eastAsia="Times New Roman" w:hAnsi="Arial" w:cs="Arial"/>
          <w:sz w:val="20"/>
          <w:szCs w:val="20"/>
        </w:rPr>
        <w:t>nt signing, as well as throughout the contract duration. Certain revenues from liquids and gas pipeline businesses are recognized under the terms of committed delivery contracts rather than the cash tolls received.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Long-term take-or-pay contracts, under which shippers are obligated to pay fixed amounts rateably over the contract period regardless of volumes shipped, may contain make-up rights. Make-up rights are earned by shippers when minimum volume commitments are </w:t>
      </w:r>
      <w:r>
        <w:rPr>
          <w:rFonts w:ascii="Arial" w:eastAsia="Times New Roman" w:hAnsi="Arial" w:cs="Arial"/>
          <w:sz w:val="20"/>
          <w:szCs w:val="20"/>
        </w:rPr>
        <w:t>not utilized during the period but under certain circumstances can be used to offset overages in future periods, subject to expiry periods. We recognize revenues associated with make-up rights at the earlier of when the make-up volume is shipped, the make-</w:t>
      </w:r>
      <w:r>
        <w:rPr>
          <w:rFonts w:ascii="Arial" w:eastAsia="Times New Roman" w:hAnsi="Arial" w:cs="Arial"/>
          <w:sz w:val="20"/>
          <w:szCs w:val="20"/>
        </w:rPr>
        <w:t>up right expires or when it is determined that the likelihood that the shipper will utilize the make-up right is remote.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Certain offshore pipeline transportation contracts require Enbridge to provide transportation services for the life of the underlying</w:t>
      </w:r>
      <w:r>
        <w:rPr>
          <w:rFonts w:ascii="Arial" w:eastAsia="Times New Roman" w:hAnsi="Arial" w:cs="Arial"/>
          <w:sz w:val="20"/>
          <w:szCs w:val="20"/>
        </w:rPr>
        <w:t xml:space="preserve"> producing fields. Under these arrangements, shippers pay Enbridge a fixed monthly toll for a defined period of time which may be shorter than the estimated reserve life of the underlying producing fields, resulting in a contract period which extends past </w:t>
      </w:r>
      <w:r>
        <w:rPr>
          <w:rFonts w:ascii="Arial" w:eastAsia="Times New Roman" w:hAnsi="Arial" w:cs="Arial"/>
          <w:sz w:val="20"/>
          <w:szCs w:val="20"/>
        </w:rPr>
        <w:t>the period of cash collection. Fixed monthly toll revenues are recognized ratably over the committed volume made available to shippers throughout the contract period, regardless of when cash is received. For the years ended December 31, 2019, 2018 and 2017</w:t>
      </w:r>
      <w:r>
        <w:rPr>
          <w:rFonts w:ascii="Arial" w:eastAsia="Times New Roman" w:hAnsi="Arial" w:cs="Arial"/>
          <w:sz w:val="20"/>
          <w:szCs w:val="20"/>
        </w:rPr>
        <w:t>, cash received net of revenue recognized for contracts under make-up rights and similar deferred revenue arrangements was $169 million, $208 million, and $196 million, respectively.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rate-regulated businesses, revenues are recognized in a manner that</w:t>
      </w:r>
      <w:r>
        <w:rPr>
          <w:rFonts w:ascii="Arial" w:eastAsia="Times New Roman" w:hAnsi="Arial" w:cs="Arial"/>
          <w:sz w:val="20"/>
          <w:szCs w:val="20"/>
        </w:rPr>
        <w:t xml:space="preserve"> is consistent with the underlying agreements as approved by the regulators. Natural gas utilities revenues are recorded on the basis of regular meter readings and estimates of customer usage from the last meter reading to the end of the reporting period. </w:t>
      </w:r>
      <w:r>
        <w:rPr>
          <w:rFonts w:ascii="Arial" w:eastAsia="Times New Roman" w:hAnsi="Arial" w:cs="Arial"/>
          <w:sz w:val="20"/>
          <w:szCs w:val="20"/>
        </w:rPr>
        <w:t>Estimates are based on historical consumption patterns and heating degree days experienced. Heating degree days is a measure of coldness that is indicative of volumetric requirements for natural gas utilized for heating purposes in our distribution franchi</w:t>
      </w:r>
      <w:r>
        <w:rPr>
          <w:rFonts w:ascii="Arial" w:eastAsia="Times New Roman" w:hAnsi="Arial" w:cs="Arial"/>
          <w:sz w:val="20"/>
          <w:szCs w:val="20"/>
        </w:rPr>
        <w:t>se area. Since July 1, 2011, Canadian Mainline (excluding Lines 8 and 9) earnings are governed by the CTS, under which revenues are recorded when services are performed. Effective on that date, we prospectively discontinued the application of rate-regulate</w:t>
      </w:r>
      <w:r>
        <w:rPr>
          <w:rFonts w:ascii="Arial" w:eastAsia="Times New Roman" w:hAnsi="Arial" w:cs="Arial"/>
          <w:sz w:val="20"/>
          <w:szCs w:val="20"/>
        </w:rPr>
        <w:t>d accounting for those assets with the exception of flow-through income taxes covered by specific rate orders.</w:t>
      </w:r>
    </w:p>
    <w:p w:rsidR="00000000" w:rsidRDefault="009C7336">
      <w:pPr>
        <w:spacing w:line="288" w:lineRule="auto"/>
        <w:divId w:val="1016225100"/>
        <w:rPr>
          <w:rFonts w:eastAsia="Times New Roman"/>
          <w:sz w:val="20"/>
          <w:szCs w:val="20"/>
        </w:rPr>
      </w:pPr>
    </w:p>
    <w:p w:rsidR="00000000" w:rsidRDefault="009C7336">
      <w:pPr>
        <w:divId w:val="188016566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104</w:t>
      </w:r>
    </w:p>
    <w:p w:rsidR="00000000" w:rsidRDefault="009C7336">
      <w:pPr>
        <w:divId w:val="1016225100"/>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9C7336">
      <w:pPr>
        <w:divId w:val="147345006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Energy Services segment enters into commodity purchase and sale arrangements that are recorded</w:t>
      </w:r>
      <w:r>
        <w:rPr>
          <w:rFonts w:ascii="Arial" w:eastAsia="Times New Roman" w:hAnsi="Arial" w:cs="Arial"/>
          <w:sz w:val="20"/>
          <w:szCs w:val="20"/>
        </w:rPr>
        <w:t xml:space="preserve"> gross because the related contracts are not held for trading purposes and we are acting as the principal in the transactions. For our energy marketing contracts, an estimate of revenues and commodity costs for the month of December is included in the Cons</w:t>
      </w:r>
      <w:r>
        <w:rPr>
          <w:rFonts w:ascii="Arial" w:eastAsia="Times New Roman" w:hAnsi="Arial" w:cs="Arial"/>
          <w:sz w:val="20"/>
          <w:szCs w:val="20"/>
        </w:rPr>
        <w:t>olidated Statements of Earnings for each year based on the best available volume and price data for the commodity delivered and received.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DERIVATIVE INSTRUMENTS AND HEDGING</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Non-qualifying Derivatives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Non-qualifying derivative instruments are used primari</w:t>
      </w:r>
      <w:r>
        <w:rPr>
          <w:rFonts w:ascii="Arial" w:eastAsia="Times New Roman" w:hAnsi="Arial" w:cs="Arial"/>
          <w:sz w:val="20"/>
          <w:szCs w:val="20"/>
        </w:rPr>
        <w:t>ly to economically hedge foreign exchange, interest rate and commodity price earnings exposure. Non-qualifying derivatives are measured at fair value with changes in fair value recognized in earnings in Transportation and other services revenues, Commodity</w:t>
      </w:r>
      <w:r>
        <w:rPr>
          <w:rFonts w:ascii="Arial" w:eastAsia="Times New Roman" w:hAnsi="Arial" w:cs="Arial"/>
          <w:sz w:val="20"/>
          <w:szCs w:val="20"/>
        </w:rPr>
        <w:t xml:space="preserve"> costs, Operating and administrative expense, Other income/(expense) and Interest expense.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Derivatives in Qualifying Hedging Relationships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use derivative financial instruments to manage our exposure to changes in commodity prices, foreign exchange rat</w:t>
      </w:r>
      <w:r>
        <w:rPr>
          <w:rFonts w:ascii="Arial" w:eastAsia="Times New Roman" w:hAnsi="Arial" w:cs="Arial"/>
          <w:sz w:val="20"/>
          <w:szCs w:val="20"/>
        </w:rPr>
        <w:t>es, interest rates and certain compensation tied to our share price. Hedge accounting is optional and requires Enbridge to document the hedging relationship and test the hedging item’s effectiveness in offsetting changes in fair values or cash flows of the</w:t>
      </w:r>
      <w:r>
        <w:rPr>
          <w:rFonts w:ascii="Arial" w:eastAsia="Times New Roman" w:hAnsi="Arial" w:cs="Arial"/>
          <w:sz w:val="20"/>
          <w:szCs w:val="20"/>
        </w:rPr>
        <w:t xml:space="preserve"> underlying hedged item on an ongoing basis. We present the earnings effects of hedging items with the hedged transaction. Derivatives in qualifying hedging relationships are categorized as cash flow hedges, fair value hedges or net investment hedges.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Ca</w:t>
      </w:r>
      <w:r>
        <w:rPr>
          <w:rFonts w:ascii="Arial" w:eastAsia="Times New Roman" w:hAnsi="Arial" w:cs="Arial"/>
          <w:b/>
          <w:bCs/>
          <w:sz w:val="20"/>
          <w:szCs w:val="20"/>
        </w:rPr>
        <w:t>sh Flow Hedges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use cash flow hedges to manage our exposure to changes in commodity prices, foreign exchange rates, interest rates and certain compensation tied to our share price. The change in the fair value of a cash flow hedging instrument is recorde</w:t>
      </w:r>
      <w:r>
        <w:rPr>
          <w:rFonts w:ascii="Arial" w:eastAsia="Times New Roman" w:hAnsi="Arial" w:cs="Arial"/>
          <w:sz w:val="20"/>
          <w:szCs w:val="20"/>
        </w:rPr>
        <w:t>d in OCI and is reclassified to earnings when the hedged item impacts earnings.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If a derivative instrument designated as a cash flow hedge ceases to be effective or is terminated, hedge accounting is discontinued and the gain or loss at that date is defe</w:t>
      </w:r>
      <w:r>
        <w:rPr>
          <w:rFonts w:ascii="Arial" w:eastAsia="Times New Roman" w:hAnsi="Arial" w:cs="Arial"/>
          <w:sz w:val="20"/>
          <w:szCs w:val="20"/>
        </w:rPr>
        <w:t>rred in OCI and recognized in earnings concurrently with the related transaction. If an anticipated hedged transaction is no longer probable, the gain or loss is recognized immediately in earnings. Subsequent gains and losses from derivative instruments fo</w:t>
      </w:r>
      <w:r>
        <w:rPr>
          <w:rFonts w:ascii="Arial" w:eastAsia="Times New Roman" w:hAnsi="Arial" w:cs="Arial"/>
          <w:sz w:val="20"/>
          <w:szCs w:val="20"/>
        </w:rPr>
        <w:t>r which hedge accounting has been discontinued are recognized in earnings in the period in which they occur.</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Fair Value Hedges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may use fair value hedges to hedge the fair value of debt instruments. The change in the fair value of the hedging instrumen</w:t>
      </w:r>
      <w:r>
        <w:rPr>
          <w:rFonts w:ascii="Arial" w:eastAsia="Times New Roman" w:hAnsi="Arial" w:cs="Arial"/>
          <w:sz w:val="20"/>
          <w:szCs w:val="20"/>
        </w:rPr>
        <w:t>t is recorded in earnings with changes in the fair value of the hedged risk of the asset or liability that is designated as part of the hedging relationship. If a fair value hedge is discontinued or ceases to be effective, the hedged risk of the asset or l</w:t>
      </w:r>
      <w:r>
        <w:rPr>
          <w:rFonts w:ascii="Arial" w:eastAsia="Times New Roman" w:hAnsi="Arial" w:cs="Arial"/>
          <w:sz w:val="20"/>
          <w:szCs w:val="20"/>
        </w:rPr>
        <w:t>iability ceases to be remeasured at fair value and the cumulative fair value adjustment to the carrying value of the hedged item is recognized in earnings over the remaining life of the hedged item.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Net Investment Hedges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Gains and losses arising from translation of net investment in foreign operations from their functional currencies to Enbridge’s Canadian dollar presentation currency are included in cumulative translation adjustments (CTA), a component of OCI. We designat</w:t>
      </w:r>
      <w:r>
        <w:rPr>
          <w:rFonts w:ascii="Arial" w:eastAsia="Times New Roman" w:hAnsi="Arial" w:cs="Arial"/>
          <w:sz w:val="20"/>
          <w:szCs w:val="20"/>
        </w:rPr>
        <w:t>e foreign currency derivatives and United States dollar denominated debt as hedges of net investments in United States dollar denominated foreign operations. As a result, the change in the fair value of the foreign currency derivatives as well as the trans</w:t>
      </w:r>
      <w:r>
        <w:rPr>
          <w:rFonts w:ascii="Arial" w:eastAsia="Times New Roman" w:hAnsi="Arial" w:cs="Arial"/>
          <w:sz w:val="20"/>
          <w:szCs w:val="20"/>
        </w:rPr>
        <w:t>lation of United States dollar denominated debt are reflected in OCI. Amounts recognized previously in Accumulated other comprehensive income/(loss) (AOCI) are reclassified to earnings when there is a reduction of the hedged net investment resulting from d</w:t>
      </w:r>
      <w:r>
        <w:rPr>
          <w:rFonts w:ascii="Arial" w:eastAsia="Times New Roman" w:hAnsi="Arial" w:cs="Arial"/>
          <w:sz w:val="20"/>
          <w:szCs w:val="20"/>
        </w:rPr>
        <w:t>isposal of a foreign operation.</w:t>
      </w:r>
    </w:p>
    <w:p w:rsidR="00000000" w:rsidRDefault="009C7336">
      <w:pPr>
        <w:spacing w:line="288" w:lineRule="auto"/>
        <w:divId w:val="1016225100"/>
        <w:rPr>
          <w:rFonts w:eastAsia="Times New Roman"/>
          <w:sz w:val="20"/>
          <w:szCs w:val="20"/>
        </w:rPr>
      </w:pPr>
    </w:p>
    <w:p w:rsidR="00000000" w:rsidRDefault="009C7336">
      <w:pPr>
        <w:divId w:val="114269757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105</w:t>
      </w:r>
    </w:p>
    <w:p w:rsidR="00000000" w:rsidRDefault="009C7336">
      <w:pPr>
        <w:divId w:val="1016225100"/>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9C7336">
      <w:pPr>
        <w:divId w:val="204263291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Classification of Derivatives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recognize the fair market value of derivative instruments on the Consolidated Statements of Financial Position as current and non-current assets or liabilities depending on the timing of the settlements and the resulting cash flows associated with the i</w:t>
      </w:r>
      <w:r>
        <w:rPr>
          <w:rFonts w:ascii="Arial" w:eastAsia="Times New Roman" w:hAnsi="Arial" w:cs="Arial"/>
          <w:sz w:val="20"/>
          <w:szCs w:val="20"/>
        </w:rPr>
        <w:t>nstruments. Fair value amounts related to cash flows occurring beyond one year are classified as non-current.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Cash inflows and outflows related to derivative instruments are classified as Operating activities on the Consolidated Statements of Cash Flows.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Balance Sheet Offset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Assets and liabilities arising from derivative instruments may be offset in the Consolidated Statements of Financial Position when we have the legal right and intention to settle them on a net basis.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Transaction Costs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Transaction </w:t>
      </w:r>
      <w:r>
        <w:rPr>
          <w:rFonts w:ascii="Arial" w:eastAsia="Times New Roman" w:hAnsi="Arial" w:cs="Arial"/>
          <w:sz w:val="20"/>
          <w:szCs w:val="20"/>
        </w:rPr>
        <w:t xml:space="preserve">costs are incremental costs directly related to the acquisition of a financial asset or the issuance of a financial liability. We incur transaction costs primarily from the issuance of debt and account for these costs as a deduction from Long-term debt on </w:t>
      </w:r>
      <w:r>
        <w:rPr>
          <w:rFonts w:ascii="Arial" w:eastAsia="Times New Roman" w:hAnsi="Arial" w:cs="Arial"/>
          <w:sz w:val="20"/>
          <w:szCs w:val="20"/>
        </w:rPr>
        <w:t>the Statements of Financial Position. These costs are amortized using the effective interest rate method over the term of the related debt instrument and are recorded in Interest expense.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EQUITY INVESTMENTS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Equity investments over which we exercise signi</w:t>
      </w:r>
      <w:r>
        <w:rPr>
          <w:rFonts w:ascii="Arial" w:eastAsia="Times New Roman" w:hAnsi="Arial" w:cs="Arial"/>
          <w:sz w:val="20"/>
          <w:szCs w:val="20"/>
        </w:rPr>
        <w:t>ficant influence, but do not have controlling financial interests, are accounted for using the equity method. Equity investments are initially measured at cost and are adjusted for our proportionate share of undistributed equity earnings or loss. Equity in</w:t>
      </w:r>
      <w:r>
        <w:rPr>
          <w:rFonts w:ascii="Arial" w:eastAsia="Times New Roman" w:hAnsi="Arial" w:cs="Arial"/>
          <w:sz w:val="20"/>
          <w:szCs w:val="20"/>
        </w:rPr>
        <w:t>vestments are increased for contributions made to and decreased for distributions received from the investees. To the extent an equity investee undertakes activities necessary to commence its planned principal operations, we capitalize interest costs assoc</w:t>
      </w:r>
      <w:r>
        <w:rPr>
          <w:rFonts w:ascii="Arial" w:eastAsia="Times New Roman" w:hAnsi="Arial" w:cs="Arial"/>
          <w:sz w:val="20"/>
          <w:szCs w:val="20"/>
        </w:rPr>
        <w:t>iated with the investment during such period.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RESTRICTED LONG-TERM INVESTMENTS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Long-term investments that are restricted as to withdrawal or usage, for the purposes of the CER’s LMCI, are presented as Restricted long-term investments on the Consolidated </w:t>
      </w:r>
      <w:r>
        <w:rPr>
          <w:rFonts w:ascii="Arial" w:eastAsia="Times New Roman" w:hAnsi="Arial" w:cs="Arial"/>
          <w:sz w:val="20"/>
          <w:szCs w:val="20"/>
        </w:rPr>
        <w:t>Statements of Financial Position.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OTHER INVESTMENTS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Generally, we classify equity investments in entities over which we do not exercise significant influence and that do not have readily determinable fair values as other investments measured at fair valu</w:t>
      </w:r>
      <w:r>
        <w:rPr>
          <w:rFonts w:ascii="Arial" w:eastAsia="Times New Roman" w:hAnsi="Arial" w:cs="Arial"/>
          <w:sz w:val="20"/>
          <w:szCs w:val="20"/>
        </w:rPr>
        <w:t>e measurement alternative and recorded at cost minus impairment, if any, plus or minus changes resulting from observable price changes in orderly transactions for an identical or similar investment of the same issuer. Investments in equity securities measu</w:t>
      </w:r>
      <w:r>
        <w:rPr>
          <w:rFonts w:ascii="Arial" w:eastAsia="Times New Roman" w:hAnsi="Arial" w:cs="Arial"/>
          <w:sz w:val="20"/>
          <w:szCs w:val="20"/>
        </w:rPr>
        <w:t>red using the fair value measurement alternative are reviewed for impairment each reporting period. Equity investments with readily determinable fair values are measured at fair value through net income. Dividends received from investments in equity securi</w:t>
      </w:r>
      <w:r>
        <w:rPr>
          <w:rFonts w:ascii="Arial" w:eastAsia="Times New Roman" w:hAnsi="Arial" w:cs="Arial"/>
          <w:sz w:val="20"/>
          <w:szCs w:val="20"/>
        </w:rPr>
        <w:t>ties are recognized in earnings when the right to receive payment is established.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Investments in debt securities are classified either as available for sale securities measured at fair value through OCI or as held to maturity securities measured at amort</w:t>
      </w:r>
      <w:r>
        <w:rPr>
          <w:rFonts w:ascii="Arial" w:eastAsia="Times New Roman" w:hAnsi="Arial" w:cs="Arial"/>
          <w:sz w:val="20"/>
          <w:szCs w:val="20"/>
        </w:rPr>
        <w:t>ized cost.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NONCONTROLLING INTERESTS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Noncontrolling interests represent ownership interests attributable to third parties in certain consolidated subsidiaries. The portion of equity not owned by us in such entities is reflected as Noncontrolling interests within the equity section of the Cons</w:t>
      </w:r>
      <w:r>
        <w:rPr>
          <w:rFonts w:ascii="Arial" w:eastAsia="Times New Roman" w:hAnsi="Arial" w:cs="Arial"/>
          <w:sz w:val="20"/>
          <w:szCs w:val="20"/>
        </w:rPr>
        <w:t>olidated Statements of Financial Position.</w:t>
      </w:r>
    </w:p>
    <w:p w:rsidR="00000000" w:rsidRDefault="009C7336">
      <w:pPr>
        <w:spacing w:line="288" w:lineRule="auto"/>
        <w:divId w:val="1016225100"/>
        <w:rPr>
          <w:rFonts w:eastAsia="Times New Roman"/>
          <w:sz w:val="20"/>
          <w:szCs w:val="20"/>
        </w:rPr>
      </w:pPr>
    </w:p>
    <w:p w:rsidR="00000000" w:rsidRDefault="009C7336">
      <w:pPr>
        <w:divId w:val="133569347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106</w:t>
      </w:r>
    </w:p>
    <w:p w:rsidR="00000000" w:rsidRDefault="009C7336">
      <w:pPr>
        <w:divId w:val="1016225100"/>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9C7336">
      <w:pPr>
        <w:divId w:val="9765029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INCOME TAXES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Income taxes are accounted for using the liability method. Deferred income tax assets and liabilities are recorded based on temporary differences between</w:t>
      </w:r>
      <w:r>
        <w:rPr>
          <w:rFonts w:ascii="Arial" w:eastAsia="Times New Roman" w:hAnsi="Arial" w:cs="Arial"/>
          <w:sz w:val="20"/>
          <w:szCs w:val="20"/>
        </w:rPr>
        <w:t xml:space="preserve"> the tax bases of assets and liabilities and their carrying values for accounting purposes. Deferred income tax assets and liabilities are measured using the tax rate that is expected to apply when the temporary differences reverse. For our regulated opera</w:t>
      </w:r>
      <w:r>
        <w:rPr>
          <w:rFonts w:ascii="Arial" w:eastAsia="Times New Roman" w:hAnsi="Arial" w:cs="Arial"/>
          <w:sz w:val="20"/>
          <w:szCs w:val="20"/>
        </w:rPr>
        <w:t>tions, a deferred income tax liability or asset is recognized with a corresponding regulatory asset or liability, respectively, to the extent taxes can be recovered through rates. Any interest and/or penalty incurred related to tax is reflected in income t</w:t>
      </w:r>
      <w:r>
        <w:rPr>
          <w:rFonts w:ascii="Arial" w:eastAsia="Times New Roman" w:hAnsi="Arial" w:cs="Arial"/>
          <w:sz w:val="20"/>
          <w:szCs w:val="20"/>
        </w:rPr>
        <w:t>axes.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FOREIGN CURRENCY TRANSACTIONS AND TRANSLATION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Foreign currency transactions are those transactions whose terms are denominated in a currency other than the currency of the primary economic environment in which Enbridge or a reporting subsidiary ope</w:t>
      </w:r>
      <w:r>
        <w:rPr>
          <w:rFonts w:ascii="Arial" w:eastAsia="Times New Roman" w:hAnsi="Arial" w:cs="Arial"/>
          <w:sz w:val="20"/>
          <w:szCs w:val="20"/>
        </w:rPr>
        <w:t>rates, referred to as the functional currency. Transactions denominated in foreign currencies are translated into the functional currency using the exchange rate prevailing at the date of the transaction. Monetary assets and liabilities denominated in fore</w:t>
      </w:r>
      <w:r>
        <w:rPr>
          <w:rFonts w:ascii="Arial" w:eastAsia="Times New Roman" w:hAnsi="Arial" w:cs="Arial"/>
          <w:sz w:val="20"/>
          <w:szCs w:val="20"/>
        </w:rPr>
        <w:t xml:space="preserve">ign currencies are translated to the functional currency using the rate of exchange in effect at the balance sheet date. Exchange gains and losses resulting from translation of monetary assets and liabilities are included in the Consolidated Statements of </w:t>
      </w:r>
      <w:r>
        <w:rPr>
          <w:rFonts w:ascii="Arial" w:eastAsia="Times New Roman" w:hAnsi="Arial" w:cs="Arial"/>
          <w:sz w:val="20"/>
          <w:szCs w:val="20"/>
        </w:rPr>
        <w:t>Earnings in the period in which they arise.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Gains and losses arising from translation of foreign operations’ functional currencies to our Canadian dollar presentation currency are included in the CTA component of AOCI and are recognized in earnings upon </w:t>
      </w:r>
      <w:r>
        <w:rPr>
          <w:rFonts w:ascii="Arial" w:eastAsia="Times New Roman" w:hAnsi="Arial" w:cs="Arial"/>
          <w:sz w:val="20"/>
          <w:szCs w:val="20"/>
        </w:rPr>
        <w:t>sale of the foreign operation. Asset and liability accounts are translated at the exchange rates in effect on the balance sheet date, while revenues and expenses are translated using monthly average exchange rates.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CASH AND CASH EQUIVALENTS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Cash and cash</w:t>
      </w:r>
      <w:r>
        <w:rPr>
          <w:rFonts w:ascii="Arial" w:eastAsia="Times New Roman" w:hAnsi="Arial" w:cs="Arial"/>
          <w:sz w:val="20"/>
          <w:szCs w:val="20"/>
        </w:rPr>
        <w:t xml:space="preserve"> equivalents include short-term investments with a term to maturity of three months or less when purchased.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RESTRICTED CASH</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Cash and cash equivalents that are restricted as to withdrawal or usage, in accordance with specific commercial arrangements, are presented as Restricted cash on the Consolidated Statements of Financial Position.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LOANS AND RECEIVABLES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Affiliate long-term</w:t>
      </w:r>
      <w:r>
        <w:rPr>
          <w:rFonts w:ascii="Arial" w:eastAsia="Times New Roman" w:hAnsi="Arial" w:cs="Arial"/>
          <w:sz w:val="20"/>
          <w:szCs w:val="20"/>
        </w:rPr>
        <w:t xml:space="preserve"> notes receivable are measured at amortized cost using the effective interest rate method, net of any impairment losses recognized. Accounts receivable and other are measured at cost.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ALLOWANCE FOR DOUBTFUL ACCOUNTS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Allowance for doubtful accounts is det</w:t>
      </w:r>
      <w:r>
        <w:rPr>
          <w:rFonts w:ascii="Arial" w:eastAsia="Times New Roman" w:hAnsi="Arial" w:cs="Arial"/>
          <w:sz w:val="20"/>
          <w:szCs w:val="20"/>
        </w:rPr>
        <w:t>ermined based on collection history. When we have determined that further collection efforts are unlikely to be successful, amounts charged to the allowance for doubtful accounts are applied against the impaired accounts receivable.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NATURAL GAS IMBALANCE</w:t>
      </w:r>
      <w:r>
        <w:rPr>
          <w:rFonts w:ascii="Arial" w:eastAsia="Times New Roman" w:hAnsi="Arial" w:cs="Arial"/>
          <w:b/>
          <w:bCs/>
          <w:sz w:val="20"/>
          <w:szCs w:val="20"/>
        </w:rPr>
        <w: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Consolidated Statements of Financial Position include in-kind balances as a result of differences in gas volumes received and delivered for customers. Since settlement of certain imbalances is in-kind, changes in the balances do not have an effect on o</w:t>
      </w:r>
      <w:r>
        <w:rPr>
          <w:rFonts w:ascii="Arial" w:eastAsia="Times New Roman" w:hAnsi="Arial" w:cs="Arial"/>
          <w:sz w:val="20"/>
          <w:szCs w:val="20"/>
        </w:rPr>
        <w:t>ur Consolidated Statements of Earnings or Consolidated Statements of Cash Flows. Most natural gas volumes owed to or by us are valued at natural gas market index prices as at the balance sheet dates.</w:t>
      </w:r>
    </w:p>
    <w:p w:rsidR="00000000" w:rsidRDefault="009C7336">
      <w:pPr>
        <w:spacing w:line="288" w:lineRule="auto"/>
        <w:divId w:val="1016225100"/>
        <w:rPr>
          <w:rFonts w:eastAsia="Times New Roman"/>
          <w:sz w:val="20"/>
          <w:szCs w:val="20"/>
        </w:rPr>
      </w:pPr>
    </w:p>
    <w:p w:rsidR="00000000" w:rsidRDefault="009C7336">
      <w:pPr>
        <w:divId w:val="100362738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107</w:t>
      </w:r>
    </w:p>
    <w:p w:rsidR="00000000" w:rsidRDefault="009C7336">
      <w:pPr>
        <w:divId w:val="1016225100"/>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9C7336">
      <w:pPr>
        <w:divId w:val="203996233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INVENTORY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Inventory is comprised of natural gas in storage held in Enbridge Gas, and crude oil and natural gas held primarily by energy services businesses in the Energy Services segment. Natural gas in storage in Enbridge Gas is recorded at the quarterly prices app</w:t>
      </w:r>
      <w:r>
        <w:rPr>
          <w:rFonts w:ascii="Arial" w:eastAsia="Times New Roman" w:hAnsi="Arial" w:cs="Arial"/>
          <w:sz w:val="20"/>
          <w:szCs w:val="20"/>
        </w:rPr>
        <w:t xml:space="preserve">roved by the OEB in the determination of distribution rates. The actual price of gas purchased may differ from the OEB approved price. The difference between the approved price and the actual cost of the gas purchased is deferred as a liability for future </w:t>
      </w:r>
      <w:r>
        <w:rPr>
          <w:rFonts w:ascii="Arial" w:eastAsia="Times New Roman" w:hAnsi="Arial" w:cs="Arial"/>
          <w:sz w:val="20"/>
          <w:szCs w:val="20"/>
        </w:rPr>
        <w:t>refund or as an asset for collection as approved by the OEB. Other commodities inventory is recorded at the lower of cost, as determined on a weighted average basis, or market value. Upon disposition, other commodities inventory is recorded to Commodity co</w:t>
      </w:r>
      <w:r>
        <w:rPr>
          <w:rFonts w:ascii="Arial" w:eastAsia="Times New Roman" w:hAnsi="Arial" w:cs="Arial"/>
          <w:sz w:val="20"/>
          <w:szCs w:val="20"/>
        </w:rPr>
        <w:t>sts on the Consolidated Statements of Earnings at the weighted average cost of inventory, including any adjustments recorded to reduce inventory to market value.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PROPERTY, PLANT AND EQUIPMENT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Property, plant and equipment is recorded at historical cost. </w:t>
      </w:r>
      <w:r>
        <w:rPr>
          <w:rFonts w:ascii="Arial" w:eastAsia="Times New Roman" w:hAnsi="Arial" w:cs="Arial"/>
          <w:sz w:val="20"/>
          <w:szCs w:val="20"/>
        </w:rPr>
        <w:t>Expenditures for construction, expansion, major renewals and betterments are capitalized. Maintenance and repair costs are expensed as incurred. Expenditures for project development are capitalized if they are expected to have future benefit. We capitalize</w:t>
      </w:r>
      <w:r>
        <w:rPr>
          <w:rFonts w:ascii="Arial" w:eastAsia="Times New Roman" w:hAnsi="Arial" w:cs="Arial"/>
          <w:sz w:val="20"/>
          <w:szCs w:val="20"/>
        </w:rPr>
        <w:t xml:space="preserve"> interest incurred during construction for non-rate-regulated assets. For rate-regulated assets, AFUDC is included in the cost of property, plant and equipment and is depreciated over future periods as part of the total cost of the related asset. AFUDC inc</w:t>
      </w:r>
      <w:r>
        <w:rPr>
          <w:rFonts w:ascii="Arial" w:eastAsia="Times New Roman" w:hAnsi="Arial" w:cs="Arial"/>
          <w:sz w:val="20"/>
          <w:szCs w:val="20"/>
        </w:rPr>
        <w:t>ludes both an interest component and, if approved by the regulator, a cost of equity component.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Two primary methods of depreciation are utilized. For distinct assets, depreciation is generally provided on a straight-line basis over the estimated useful l</w:t>
      </w:r>
      <w:r>
        <w:rPr>
          <w:rFonts w:ascii="Arial" w:eastAsia="Times New Roman" w:hAnsi="Arial" w:cs="Arial"/>
          <w:sz w:val="20"/>
          <w:szCs w:val="20"/>
        </w:rPr>
        <w:t>ives of the assets commencing when the asset is placed in service. For largely homogeneous groups of assets with comparable useful lives, the pool method of accounting for property, plant and equipment is followed whereby similar assets are grouped and dep</w:t>
      </w:r>
      <w:r>
        <w:rPr>
          <w:rFonts w:ascii="Arial" w:eastAsia="Times New Roman" w:hAnsi="Arial" w:cs="Arial"/>
          <w:sz w:val="20"/>
          <w:szCs w:val="20"/>
        </w:rPr>
        <w:t>reciated as a pool. When group assets are retired or otherwise disposed of, gains and losses are generally not reflected in earnings but are booked as an adjustment to accumulated depreciation.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DEFERRED AMOUNTS AND OTHER ASSETS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Deferred amounts and other</w:t>
      </w:r>
      <w:r>
        <w:rPr>
          <w:rFonts w:ascii="Arial" w:eastAsia="Times New Roman" w:hAnsi="Arial" w:cs="Arial"/>
          <w:sz w:val="20"/>
          <w:szCs w:val="20"/>
        </w:rPr>
        <w:t xml:space="preserve"> assets primarily include costs which regulatory authorities have permitted, or are expected to permit, to be recovered through future rates including: deferred income taxes; contractual receivables under the terms of long-term delivery contracts; derivati</w:t>
      </w:r>
      <w:r>
        <w:rPr>
          <w:rFonts w:ascii="Arial" w:eastAsia="Times New Roman" w:hAnsi="Arial" w:cs="Arial"/>
          <w:sz w:val="20"/>
          <w:szCs w:val="20"/>
        </w:rPr>
        <w:t>ve financial instruments; and actuarial gains and losses arising from defined benefit pension plans.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INTANGIBLE ASSETS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Intangible assets consist primarily of certain software costs, customer relationships and emission allowances. We capitalize costs incu</w:t>
      </w:r>
      <w:r>
        <w:rPr>
          <w:rFonts w:ascii="Arial" w:eastAsia="Times New Roman" w:hAnsi="Arial" w:cs="Arial"/>
          <w:sz w:val="20"/>
          <w:szCs w:val="20"/>
        </w:rPr>
        <w:t>rred during the application development stage of internal use software projects</w:t>
      </w:r>
      <w:r>
        <w:rPr>
          <w:rFonts w:ascii="Arial" w:eastAsia="Times New Roman" w:hAnsi="Arial" w:cs="Arial"/>
          <w:i/>
          <w:iCs/>
          <w:sz w:val="20"/>
          <w:szCs w:val="20"/>
        </w:rPr>
        <w:t xml:space="preserve">. </w:t>
      </w:r>
      <w:r>
        <w:rPr>
          <w:rFonts w:ascii="Arial" w:eastAsia="Times New Roman" w:hAnsi="Arial" w:cs="Arial"/>
          <w:sz w:val="20"/>
          <w:szCs w:val="20"/>
        </w:rPr>
        <w:t xml:space="preserve">Customer relationships represent the underlying relationship from long-term agreements with customers that are capitalized upon acquisition. From January 1, 2017 through July </w:t>
      </w:r>
      <w:r>
        <w:rPr>
          <w:rFonts w:ascii="Arial" w:eastAsia="Times New Roman" w:hAnsi="Arial" w:cs="Arial"/>
          <w:sz w:val="20"/>
          <w:szCs w:val="20"/>
        </w:rPr>
        <w:t xml:space="preserve">3, 2018, emission allowances, which are recorded at their original cost, were purchased in order to meet GHG compliance obligations. Intangible assets are generally amortized on a straight-line basis over their expected lives, commencing when the asset is </w:t>
      </w:r>
      <w:r>
        <w:rPr>
          <w:rFonts w:ascii="Arial" w:eastAsia="Times New Roman" w:hAnsi="Arial" w:cs="Arial"/>
          <w:sz w:val="20"/>
          <w:szCs w:val="20"/>
        </w:rPr>
        <w:t>available for use, with the exception of emission allowances, which are not amortized as they will be used to satisfy compliance obligations as they come due.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GOODWILL</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Goodwill represents the excess of the purchase price over the fair value of net identi</w:t>
      </w:r>
      <w:r>
        <w:rPr>
          <w:rFonts w:ascii="Arial" w:eastAsia="Times New Roman" w:hAnsi="Arial" w:cs="Arial"/>
          <w:sz w:val="20"/>
          <w:szCs w:val="20"/>
        </w:rPr>
        <w:t>fiable assets on acquisition of a business. The carrying value of goodwill, which is not amortized, is assessed for impairment annually, or more frequently if events or changes in circumstances arise that suggest the carrying value of goodwill may be impai</w:t>
      </w:r>
      <w:r>
        <w:rPr>
          <w:rFonts w:ascii="Arial" w:eastAsia="Times New Roman" w:hAnsi="Arial" w:cs="Arial"/>
          <w:sz w:val="20"/>
          <w:szCs w:val="20"/>
        </w:rPr>
        <w:t>red. We perform our annual review of the goodwill balance on April 1.</w:t>
      </w:r>
    </w:p>
    <w:p w:rsidR="00000000" w:rsidRDefault="009C7336">
      <w:pPr>
        <w:divId w:val="138486252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108</w:t>
      </w:r>
    </w:p>
    <w:p w:rsidR="00000000" w:rsidRDefault="009C7336">
      <w:pPr>
        <w:divId w:val="1016225100"/>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9C7336">
      <w:pPr>
        <w:divId w:val="867304364"/>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perform our annual review for impairment at the reporting unit level, which is identified by assessing whether the components of our oper</w:t>
      </w:r>
      <w:r>
        <w:rPr>
          <w:rFonts w:ascii="Arial" w:eastAsia="Times New Roman" w:hAnsi="Arial" w:cs="Arial"/>
          <w:sz w:val="20"/>
          <w:szCs w:val="20"/>
        </w:rPr>
        <w:t xml:space="preserve">ating segments constitute businesses for which discrete information is available, whether segment management regularly reviews the operating results of those components and whether the economic and regulatory characteristics are similar.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the option to first assess qualitative factors to determine whether it is necessary to perform the quantitative goodwill impairment test. When performing a qualitative assessment, we determine the drivers of fair value for each reporting unit and e</w:t>
      </w:r>
      <w:r>
        <w:rPr>
          <w:rFonts w:ascii="Arial" w:eastAsia="Times New Roman" w:hAnsi="Arial" w:cs="Arial"/>
          <w:sz w:val="20"/>
          <w:szCs w:val="20"/>
        </w:rPr>
        <w:t>valuate whether those drivers have been positively or negatively affected by relevant events and circumstances since the last fair value assessment. Our evaluation includes, but is not limited to, assessment of macroeconomic trends, regulatory environments</w:t>
      </w:r>
      <w:r>
        <w:rPr>
          <w:rFonts w:ascii="Arial" w:eastAsia="Times New Roman" w:hAnsi="Arial" w:cs="Arial"/>
          <w:sz w:val="20"/>
          <w:szCs w:val="20"/>
        </w:rPr>
        <w:t>, capital accessibility, operating income trends, and industry conditions. Based on our assessment of the qualitative factors, if we determine it is more likely than not that the fair value of the reporting unit is less than it's carrying amount, a quantit</w:t>
      </w:r>
      <w:r>
        <w:rPr>
          <w:rFonts w:ascii="Arial" w:eastAsia="Times New Roman" w:hAnsi="Arial" w:cs="Arial"/>
          <w:sz w:val="20"/>
          <w:szCs w:val="20"/>
        </w:rPr>
        <w:t>ative goodwill impairment test is performed.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quantitative goodwill impairment test involves determining the fair value of our reporting units and comparing those values to the carrying value of each reporting unit. If the carrying value of a reporting unit, including allocated goodwill, exceeds i</w:t>
      </w:r>
      <w:r>
        <w:rPr>
          <w:rFonts w:ascii="Arial" w:eastAsia="Times New Roman" w:hAnsi="Arial" w:cs="Arial"/>
          <w:sz w:val="20"/>
          <w:szCs w:val="20"/>
        </w:rPr>
        <w:t>ts fair value, goodwill impairment is measured at the amount by which the reporting unit’s carrying value exceeds its fair value. This amount should not exceed the carrying amount of goodwill. Fair value of our reporting units is estimated using a combinat</w:t>
      </w:r>
      <w:r>
        <w:rPr>
          <w:rFonts w:ascii="Arial" w:eastAsia="Times New Roman" w:hAnsi="Arial" w:cs="Arial"/>
          <w:sz w:val="20"/>
          <w:szCs w:val="20"/>
        </w:rPr>
        <w:t>ion of discounted cash flow model and earnings multiples techniques. The determination of fair value using the discounted cash flow model technique requires the use of estimates and assumptions related to discount rates, projected operating income, termina</w:t>
      </w:r>
      <w:r>
        <w:rPr>
          <w:rFonts w:ascii="Arial" w:eastAsia="Times New Roman" w:hAnsi="Arial" w:cs="Arial"/>
          <w:sz w:val="20"/>
          <w:szCs w:val="20"/>
        </w:rPr>
        <w:t xml:space="preserve">l value growth rates, capital expenditures and working capital levels. The cash flow projections included significant judgments and assumptions relating to revenue growth rates and expected future capital expenditure. The determination of fair value using </w:t>
      </w:r>
      <w:r>
        <w:rPr>
          <w:rFonts w:ascii="Arial" w:eastAsia="Times New Roman" w:hAnsi="Arial" w:cs="Arial"/>
          <w:sz w:val="20"/>
          <w:szCs w:val="20"/>
        </w:rPr>
        <w:t>the earnings multiples technique requires assumptions to be made in relation to maintainable earnings and earnings multipliers for reporting units.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allocation of goodwill to held for sale and disposed businesses is based on the relative fair value of</w:t>
      </w:r>
      <w:r>
        <w:rPr>
          <w:rFonts w:ascii="Arial" w:eastAsia="Times New Roman" w:hAnsi="Arial" w:cs="Arial"/>
          <w:sz w:val="20"/>
          <w:szCs w:val="20"/>
        </w:rPr>
        <w:t xml:space="preserve"> businesses included in the particular reporting unit.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IMPAIRMENT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review the carrying values of our long-lived assets as events or changes in circumstances warrant. If it is determined that the carrying value of an asset exceeds the undiscounted cash</w:t>
      </w:r>
      <w:r>
        <w:rPr>
          <w:rFonts w:ascii="Arial" w:eastAsia="Times New Roman" w:hAnsi="Arial" w:cs="Arial"/>
          <w:sz w:val="20"/>
          <w:szCs w:val="20"/>
        </w:rPr>
        <w:t xml:space="preserve"> flows expected from the asset, we calculate fair value based on the discounted cash flows and write the assets down to the extent that the carrying value exceeds the fair value.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With respect to investments in debt securities and equity investments, we a</w:t>
      </w:r>
      <w:r>
        <w:rPr>
          <w:rFonts w:ascii="Arial" w:eastAsia="Times New Roman" w:hAnsi="Arial" w:cs="Arial"/>
          <w:sz w:val="20"/>
          <w:szCs w:val="20"/>
        </w:rPr>
        <w:t>ssess at each balance sheet date whether there is objective evidence that a financial asset is impaired by completing a quantitative or qualitative analysis of factors impacting the investment. If there is objective evidence of impairment, we value the exp</w:t>
      </w:r>
      <w:r>
        <w:rPr>
          <w:rFonts w:ascii="Arial" w:eastAsia="Times New Roman" w:hAnsi="Arial" w:cs="Arial"/>
          <w:sz w:val="20"/>
          <w:szCs w:val="20"/>
        </w:rPr>
        <w:t>ected discounted cash flows using observable market inputs and determine whether the decline below carrying value is other than temporary. If the decline is determined to be other than temporary, an impairment charge is recorded in earnings with an offsett</w:t>
      </w:r>
      <w:r>
        <w:rPr>
          <w:rFonts w:ascii="Arial" w:eastAsia="Times New Roman" w:hAnsi="Arial" w:cs="Arial"/>
          <w:sz w:val="20"/>
          <w:szCs w:val="20"/>
        </w:rPr>
        <w:t>ing reduction to the carrying value of the asset.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With respect to other financial assets, we assess the assets for impairment when there is no longer reasonable assurance of timely collection. If evidence of impairment is noted, we reduce the value of th</w:t>
      </w:r>
      <w:r>
        <w:rPr>
          <w:rFonts w:ascii="Arial" w:eastAsia="Times New Roman" w:hAnsi="Arial" w:cs="Arial"/>
          <w:sz w:val="20"/>
          <w:szCs w:val="20"/>
        </w:rPr>
        <w:t>e financial asset to its estimated realizable amount, determined using discounted expected future cash flows.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78870091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109</w:t>
      </w:r>
    </w:p>
    <w:p w:rsidR="00000000" w:rsidRDefault="009C7336">
      <w:pPr>
        <w:divId w:val="1016225100"/>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9C7336">
      <w:pPr>
        <w:divId w:val="169942454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ASSET RETIREMENT OBLIGATIONS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ARO associated with the retirement of long-lived assets are measured at</w:t>
      </w:r>
      <w:r>
        <w:rPr>
          <w:rFonts w:ascii="Arial" w:eastAsia="Times New Roman" w:hAnsi="Arial" w:cs="Arial"/>
          <w:sz w:val="20"/>
          <w:szCs w:val="20"/>
        </w:rPr>
        <w:t xml:space="preserve"> fair value and recognized as Accounts payable and other or Other long-term liabilities in the period in which they can be reasonably determined. The fair value approximates the cost a third party would charge to perform the tasks necessary to retire such </w:t>
      </w:r>
      <w:r>
        <w:rPr>
          <w:rFonts w:ascii="Arial" w:eastAsia="Times New Roman" w:hAnsi="Arial" w:cs="Arial"/>
          <w:sz w:val="20"/>
          <w:szCs w:val="20"/>
        </w:rPr>
        <w:t>assets and is recognized at the present value of expected future cash flows. ARO are added to the carrying value of the associated asset and depreciated over the asset’s useful life. The corresponding liability is accreted over time through charges to earn</w:t>
      </w:r>
      <w:r>
        <w:rPr>
          <w:rFonts w:ascii="Arial" w:eastAsia="Times New Roman" w:hAnsi="Arial" w:cs="Arial"/>
          <w:sz w:val="20"/>
          <w:szCs w:val="20"/>
        </w:rPr>
        <w:t>ings and is reduced by actual costs of decommissioning and reclamation. Our estimates of retirement costs could change as a result of changes in cost estimates and regulatory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PENSION AND OTHER POSTRETIREMENT BENEFITS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sponsor defined ben</w:t>
      </w:r>
      <w:r>
        <w:rPr>
          <w:rFonts w:ascii="Arial" w:eastAsia="Times New Roman" w:hAnsi="Arial" w:cs="Arial"/>
          <w:sz w:val="20"/>
          <w:szCs w:val="20"/>
        </w:rPr>
        <w:t>efit and defined contribution pension plans, and defined benefit OPEB plans, which provide group health care, life insurance benefits and other postretirement benefits.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Defined benefit pension obligation and net periodic benefit cost are estimated using </w:t>
      </w:r>
      <w:r>
        <w:rPr>
          <w:rFonts w:ascii="Arial" w:eastAsia="Times New Roman" w:hAnsi="Arial" w:cs="Arial"/>
          <w:sz w:val="20"/>
          <w:szCs w:val="20"/>
        </w:rPr>
        <w:t xml:space="preserve">the projected unit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credit method, which incorporates management’s best estimates of future salary levels, other cost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escalations, retirement ages of employees and other actuarial factors including discount rates and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mortality. The OPEB benefit obligatio</w:t>
      </w:r>
      <w:r>
        <w:rPr>
          <w:rFonts w:ascii="Arial" w:eastAsia="Times New Roman" w:hAnsi="Arial" w:cs="Arial"/>
          <w:sz w:val="20"/>
          <w:szCs w:val="20"/>
        </w:rPr>
        <w:t xml:space="preserve">n and net periodic benefit cost are estimated using the projected unit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credit method, where benefits are attributed to years of service, taking into consideration projection of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benefit costs.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use mortality tables issued by the Society of Actuaries in the United States (revised in 2019) and the Canadian Institute of Act</w:t>
      </w:r>
      <w:r>
        <w:rPr>
          <w:rFonts w:ascii="Arial" w:eastAsia="Times New Roman" w:hAnsi="Arial" w:cs="Arial"/>
          <w:sz w:val="20"/>
          <w:szCs w:val="20"/>
        </w:rPr>
        <w:t xml:space="preserve">uaries (revised in 2014) to measure the benefit obligations of our United States pension plan (the United States Plan) and our Canadian pension plans (the Canadian Plans), respectively.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determine discount rates by reference to rates of high-quality l</w:t>
      </w:r>
      <w:r>
        <w:rPr>
          <w:rFonts w:ascii="Arial" w:eastAsia="Times New Roman" w:hAnsi="Arial" w:cs="Arial"/>
          <w:sz w:val="20"/>
          <w:szCs w:val="20"/>
        </w:rPr>
        <w:t xml:space="preserve">ong-term corporate bonds with maturities that approximate the timing of future payments we anticipate making under each of the respective plans.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Funded pension and OPEB plan assets are measured at fair value. The expected return on funded pension and OP</w:t>
      </w:r>
      <w:r>
        <w:rPr>
          <w:rFonts w:ascii="Arial" w:eastAsia="Times New Roman" w:hAnsi="Arial" w:cs="Arial"/>
          <w:sz w:val="20"/>
          <w:szCs w:val="20"/>
        </w:rPr>
        <w:t>EB plan assets is determined using market related values and assumptions on the invested asset mix consistent with the investment policies relating to the plan assets. The market related values reflect estimated return on investments consistent with long-t</w:t>
      </w:r>
      <w:r>
        <w:rPr>
          <w:rFonts w:ascii="Arial" w:eastAsia="Times New Roman" w:hAnsi="Arial" w:cs="Arial"/>
          <w:sz w:val="20"/>
          <w:szCs w:val="20"/>
        </w:rPr>
        <w:t>erm historical averages for similar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Actuarial gains and losses arise from the difference between the actual and expected rate of return on plan assets for that period (funded pension and OPEB plans) or from changes in actuarial assumptions used t</w:t>
      </w:r>
      <w:r>
        <w:rPr>
          <w:rFonts w:ascii="Arial" w:eastAsia="Times New Roman" w:hAnsi="Arial" w:cs="Arial"/>
          <w:sz w:val="20"/>
          <w:szCs w:val="20"/>
        </w:rPr>
        <w:t>o determine the accrued benefit obligation, including discount rate, changes in headcount and salary inflation experience.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excess of the fair value of a plan’s assets over the fair value of a plan’s benefit obligation is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recognized as Deferred amount</w:t>
      </w:r>
      <w:r>
        <w:rPr>
          <w:rFonts w:ascii="Arial" w:eastAsia="Times New Roman" w:hAnsi="Arial" w:cs="Arial"/>
          <w:sz w:val="20"/>
          <w:szCs w:val="20"/>
        </w:rPr>
        <w:t>s and other assets in our Consolidated Statements of</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Financial Position. The excess of the fair value of a plan’s benefit obligation over the fair value of a</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plan’s assets is recognized as Accounts payable and other and Other long-term liabilities in our C</w:t>
      </w:r>
      <w:r>
        <w:rPr>
          <w:rFonts w:ascii="Arial" w:eastAsia="Times New Roman" w:hAnsi="Arial" w:cs="Arial"/>
          <w:sz w:val="20"/>
          <w:szCs w:val="20"/>
        </w:rPr>
        <w:t xml:space="preserve">onsolidated Statements of Financial Position. </w:t>
      </w:r>
    </w:p>
    <w:p w:rsidR="00000000" w:rsidRDefault="009C7336">
      <w:pPr>
        <w:spacing w:line="288" w:lineRule="auto"/>
        <w:divId w:val="1016225100"/>
        <w:rPr>
          <w:rFonts w:eastAsia="Times New Roman"/>
          <w:sz w:val="20"/>
          <w:szCs w:val="20"/>
        </w:rPr>
      </w:pPr>
    </w:p>
    <w:p w:rsidR="00000000" w:rsidRDefault="009C7336">
      <w:pPr>
        <w:divId w:val="118740028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110</w:t>
      </w:r>
    </w:p>
    <w:p w:rsidR="00000000" w:rsidRDefault="009C7336">
      <w:pPr>
        <w:divId w:val="1016225100"/>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9C7336">
      <w:pPr>
        <w:divId w:val="162608073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Net periodic benefit cost is charged to Earnings and includes: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4039316"/>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Cost of benefits provided in exchange for employee services rendered during the year (current service cost);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813"/>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20832775"/>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Interest cost of plan obligations;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904"/>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27706367"/>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Expected return on plan assets (funded pension and OPEB plans);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89914118"/>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Amortization of prior service costs on a straight-line basis over the expected average remaining service period of the active employee group covered by the plans;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87274984"/>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Amortization of cumulative unrecognized net actuarial gains and losses in excess o</w:t>
            </w:r>
            <w:r>
              <w:rPr>
                <w:rFonts w:ascii="Arial" w:eastAsia="Times New Roman" w:hAnsi="Arial" w:cs="Arial"/>
                <w:sz w:val="20"/>
                <w:szCs w:val="20"/>
              </w:rPr>
              <w:t>f 10% of the greater of the accrued benefit obligation or the fair value of plan assets, over the expected average remaining service life of the active employee group covered by the plans.</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Cumulative unrecognized net actuarial gains and losses and prior</w:t>
      </w:r>
      <w:r>
        <w:rPr>
          <w:rFonts w:ascii="Arial" w:eastAsia="Times New Roman" w:hAnsi="Arial" w:cs="Arial"/>
          <w:sz w:val="20"/>
          <w:szCs w:val="20"/>
        </w:rPr>
        <w:t xml:space="preserve"> service costs arising from defined benefit pension plans for our non-utility operations and from defined benefit OPEB plans are presented as a component of AOCI in our Consolidated Statements of Changes in Equity. Any unrecognized actuarial gains and loss</w:t>
      </w:r>
      <w:r>
        <w:rPr>
          <w:rFonts w:ascii="Arial" w:eastAsia="Times New Roman" w:hAnsi="Arial" w:cs="Arial"/>
          <w:sz w:val="20"/>
          <w:szCs w:val="20"/>
        </w:rPr>
        <w:t>es and prior service costs and credits related to those plans that arise during the period are recognized as a component of OCI, net of tax. Cumulative unrecognized net actuarial gains and losses and prior service costs arising from defined benefit pension</w:t>
      </w:r>
      <w:r>
        <w:rPr>
          <w:rFonts w:ascii="Arial" w:eastAsia="Times New Roman" w:hAnsi="Arial" w:cs="Arial"/>
          <w:sz w:val="20"/>
          <w:szCs w:val="20"/>
        </w:rPr>
        <w:t xml:space="preserve"> plans for our utility operations, which have been permitted or are expected to be permitted by the Regulators, to be recovered through future rates, are presented as a component of Deferred amounts and other assets in our Consolidated Statements of</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Financ</w:t>
      </w:r>
      <w:r>
        <w:rPr>
          <w:rFonts w:ascii="Arial" w:eastAsia="Times New Roman" w:hAnsi="Arial" w:cs="Arial"/>
          <w:sz w:val="20"/>
          <w:szCs w:val="20"/>
        </w:rPr>
        <w:t xml:space="preserve">ial Position.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utility operations also record regulatory adjustments to reflect the difference between certain net periodic benefit costs for accounting purposes and net periodic benefit costs for ratemaking purposes. Offsetting regulatory assets or </w:t>
      </w:r>
      <w:r>
        <w:rPr>
          <w:rFonts w:ascii="Arial" w:eastAsia="Times New Roman" w:hAnsi="Arial" w:cs="Arial"/>
          <w:sz w:val="20"/>
          <w:szCs w:val="20"/>
        </w:rPr>
        <w:t>liabilities are recorded to the extent net periodic benefit costs are expected to be collected from or refunded to customers, respectively, in future rates. In the absence of rate regulation, regulatory assets or liabilities would not be recorded and net p</w:t>
      </w:r>
      <w:r>
        <w:rPr>
          <w:rFonts w:ascii="Arial" w:eastAsia="Times New Roman" w:hAnsi="Arial" w:cs="Arial"/>
          <w:sz w:val="20"/>
          <w:szCs w:val="20"/>
        </w:rPr>
        <w:t xml:space="preserve">eriodic benefit costs would be charged to Earnings and OCI on an accrual basis.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For defined contribution plans, contributions made by us are expensed in the period in which the contribution occurs.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STOCK-BASED COMPENSATION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Incentive Stock Options (ISO) granted are recorded using the fair value method. Under this method, compensation expense is measured at the grant date based on the fair value of the ISO granted as calculated by the Black-Scholes-Merton model and is recogniz</w:t>
      </w:r>
      <w:r>
        <w:rPr>
          <w:rFonts w:ascii="Arial" w:eastAsia="Times New Roman" w:hAnsi="Arial" w:cs="Arial"/>
          <w:sz w:val="20"/>
          <w:szCs w:val="20"/>
        </w:rPr>
        <w:t>ed on a straight-line basis over the shorter of the vesting period or the period to early retirement eligibility, with a corresponding credit to Additional paid-in capital. Balances in Additional paid-in capital are transferred to Share capital when the op</w:t>
      </w:r>
      <w:r>
        <w:rPr>
          <w:rFonts w:ascii="Arial" w:eastAsia="Times New Roman" w:hAnsi="Arial" w:cs="Arial"/>
          <w:sz w:val="20"/>
          <w:szCs w:val="20"/>
        </w:rPr>
        <w:t>tions are exercised.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Performance Stock Units (PSU) and Restricted Stock Units (RSU) are cash settled awards for which the related liability is remeasured each reporting period. PSUs vest at the completion of a three-year term and RSUs vest at the complet</w:t>
      </w:r>
      <w:r>
        <w:rPr>
          <w:rFonts w:ascii="Arial" w:eastAsia="Times New Roman" w:hAnsi="Arial" w:cs="Arial"/>
          <w:sz w:val="20"/>
          <w:szCs w:val="20"/>
        </w:rPr>
        <w:t>ion of a 35-month term. During the vesting term, compensation expense is recorded based on the number of units outstanding and the current market price of Enbridge’s shares with an offset to Accounts payable and other or to Other long-term liabilities. The</w:t>
      </w:r>
      <w:r>
        <w:rPr>
          <w:rFonts w:ascii="Arial" w:eastAsia="Times New Roman" w:hAnsi="Arial" w:cs="Arial"/>
          <w:sz w:val="20"/>
          <w:szCs w:val="20"/>
        </w:rPr>
        <w:t xml:space="preserve"> value of the PSUs are also dependent on our performance relative to performance targets set out under the plan.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33144158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111</w:t>
      </w:r>
    </w:p>
    <w:p w:rsidR="00000000" w:rsidRDefault="009C7336">
      <w:pPr>
        <w:divId w:val="1016225100"/>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9C7336">
      <w:pPr>
        <w:divId w:val="910118894"/>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COMMITMENTS, CONTINGENCIES AND ENVIRONMENTAL LIABILITIES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expense or capitalize, as appropriat</w:t>
      </w:r>
      <w:r>
        <w:rPr>
          <w:rFonts w:ascii="Arial" w:eastAsia="Times New Roman" w:hAnsi="Arial" w:cs="Arial"/>
          <w:sz w:val="20"/>
          <w:szCs w:val="20"/>
        </w:rPr>
        <w:t xml:space="preserve">e, expenditures for ongoing compliance with environmental regulations that relate to past or current operations. We expense costs incurred for remediation of existing environmental contamination caused by past operations that do not benefit future periods </w:t>
      </w:r>
      <w:r>
        <w:rPr>
          <w:rFonts w:ascii="Arial" w:eastAsia="Times New Roman" w:hAnsi="Arial" w:cs="Arial"/>
          <w:sz w:val="20"/>
          <w:szCs w:val="20"/>
        </w:rPr>
        <w:t>by preventing or eliminating future contamination. We record liabilities for environmental matters when assessments indicate that remediation efforts are probable and the costs can be reasonably estimated. Estimates of environmental liabilities are based o</w:t>
      </w:r>
      <w:r>
        <w:rPr>
          <w:rFonts w:ascii="Arial" w:eastAsia="Times New Roman" w:hAnsi="Arial" w:cs="Arial"/>
          <w:sz w:val="20"/>
          <w:szCs w:val="20"/>
        </w:rPr>
        <w:t>n currently available facts, existing technology and presently enacted laws and regulations taking into consideration the likely effects of inflation and other factors. These amounts also consider prior experience in remediating contaminated sites, other c</w:t>
      </w:r>
      <w:r>
        <w:rPr>
          <w:rFonts w:ascii="Arial" w:eastAsia="Times New Roman" w:hAnsi="Arial" w:cs="Arial"/>
          <w:sz w:val="20"/>
          <w:szCs w:val="20"/>
        </w:rPr>
        <w:t xml:space="preserve">ompanies’ clean-up experience and data released by government organizations. Our estimates are subject to revision in future periods based on actual costs or new information and are included in Other long-term liabilities in the Consolidated Statements of </w:t>
      </w:r>
      <w:r>
        <w:rPr>
          <w:rFonts w:ascii="Arial" w:eastAsia="Times New Roman" w:hAnsi="Arial" w:cs="Arial"/>
          <w:sz w:val="20"/>
          <w:szCs w:val="20"/>
        </w:rPr>
        <w:t>Financial Position at their undiscounted amounts. There is always a potential of incurring additional costs in connection with environmental liabilities due to variations in any or all of the categories described above, including modified or revised requir</w:t>
      </w:r>
      <w:r>
        <w:rPr>
          <w:rFonts w:ascii="Arial" w:eastAsia="Times New Roman" w:hAnsi="Arial" w:cs="Arial"/>
          <w:sz w:val="20"/>
          <w:szCs w:val="20"/>
        </w:rPr>
        <w:t>ements from regulatory agencies, in addition to fines and penalties, as well as expenditures associated with litigation and settlement of claims. We evaluate recoveries from insurance coverage separately from the liability and, when recovery is probable, w</w:t>
      </w:r>
      <w:r>
        <w:rPr>
          <w:rFonts w:ascii="Arial" w:eastAsia="Times New Roman" w:hAnsi="Arial" w:cs="Arial"/>
          <w:sz w:val="20"/>
          <w:szCs w:val="20"/>
        </w:rPr>
        <w:t>e record and report an asset separately from the associated liability in the Consolidated Statements of Financial Position.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Liabilities for other commitments and contingencies are recognized when, after fully analyzing available information, we determine</w:t>
      </w:r>
      <w:r>
        <w:rPr>
          <w:rFonts w:ascii="Arial" w:eastAsia="Times New Roman" w:hAnsi="Arial" w:cs="Arial"/>
          <w:sz w:val="20"/>
          <w:szCs w:val="20"/>
        </w:rPr>
        <w:t xml:space="preserve"> it is either probable that an asset has been impaired, or that a liability has been incurred, and the amount of impairment or loss can be reasonably estimated. When a range of probable loss can be estimated, we recognize the most likely amount, or if no a</w:t>
      </w:r>
      <w:r>
        <w:rPr>
          <w:rFonts w:ascii="Arial" w:eastAsia="Times New Roman" w:hAnsi="Arial" w:cs="Arial"/>
          <w:sz w:val="20"/>
          <w:szCs w:val="20"/>
        </w:rPr>
        <w:t>mount is more likely than another, the minimum of the range of probable loss is accrued. We expense legal costs associated with loss contingencies as such costs are incurred.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3.  CHANGES IN ACCOUNTING POLICIES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CHANGES IN ACCOUNTING POLICIES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There were no changes in accounting policies during the year ended December 31, 2019.</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ADOPTION OF NEW ACCOUNTING STANDARDS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Cloud Computing Arrangements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Effective January 1, 2019, we adopted Accounting Standards Update (ASU)</w:t>
      </w:r>
      <w:r>
        <w:rPr>
          <w:rFonts w:ascii="Arial" w:eastAsia="Times New Roman" w:hAnsi="Arial" w:cs="Arial"/>
          <w:sz w:val="20"/>
          <w:szCs w:val="20"/>
        </w:rPr>
        <w:t xml:space="preserve"> 2018-15 on a prospective basis. The new standard was issued to provide guidance on the accounting for implementation costs incurred in a cloud computing arrangement that is a service contract. This ASU specifies that an entity would apply ASC 350-40, Inte</w:t>
      </w:r>
      <w:r>
        <w:rPr>
          <w:rFonts w:ascii="Arial" w:eastAsia="Times New Roman" w:hAnsi="Arial" w:cs="Arial"/>
          <w:sz w:val="20"/>
          <w:szCs w:val="20"/>
        </w:rPr>
        <w:t xml:space="preserve">rnal-use software, to determine which implementation costs related to a hosting arrangement that is a service contract should be capitalized and which should be expensed. The amendments in the update also require that the capitalized costs be amortized on </w:t>
      </w:r>
      <w:r>
        <w:rPr>
          <w:rFonts w:ascii="Arial" w:eastAsia="Times New Roman" w:hAnsi="Arial" w:cs="Arial"/>
          <w:sz w:val="20"/>
          <w:szCs w:val="20"/>
        </w:rPr>
        <w:t xml:space="preserve">a straight-line basis generally over the term of the arrangement and presented in the same income statement line as fees paid for the hosting service, in addition to specifying that the capitalized costs must be presented on the same balance sheet line as </w:t>
      </w:r>
      <w:r>
        <w:rPr>
          <w:rFonts w:ascii="Arial" w:eastAsia="Times New Roman" w:hAnsi="Arial" w:cs="Arial"/>
          <w:sz w:val="20"/>
          <w:szCs w:val="20"/>
        </w:rPr>
        <w:t>the prepayment of fees related to the hosting arrangement. This ASU requires similar consistency in classifications from a cash flow statement perspective. The adoption of this ASU did not have a material impact on our consolidated financial statements.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Improvements to Accounting for Hedging Activities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Effective January 1, 2019, we adopted ASU 2017-12 on a modified retrospective basis. The new standard was issued with the objective of better aligning a company’s risk management activities and the resultin</w:t>
      </w:r>
      <w:r>
        <w:rPr>
          <w:rFonts w:ascii="Arial" w:eastAsia="Times New Roman" w:hAnsi="Arial" w:cs="Arial"/>
          <w:sz w:val="20"/>
          <w:szCs w:val="20"/>
        </w:rPr>
        <w:t>g hedge accounting reflected in the financial statements. The amendments allow cash flow hedging of contractually specified components in financial and non-financial items. As a result of the new standard, hedge ineffectiveness will no longer be measured o</w:t>
      </w:r>
      <w:r>
        <w:rPr>
          <w:rFonts w:ascii="Arial" w:eastAsia="Times New Roman" w:hAnsi="Arial" w:cs="Arial"/>
          <w:sz w:val="20"/>
          <w:szCs w:val="20"/>
        </w:rPr>
        <w:t>r recorded, and hedging instruments’ fair value changes will be recorded in the same income statement line as the hedged item. The adoption of this accounting update did not have a material impact on our consolidated financial statements.</w:t>
      </w:r>
    </w:p>
    <w:p w:rsidR="00000000" w:rsidRDefault="009C7336">
      <w:pPr>
        <w:divId w:val="972626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112</w:t>
      </w:r>
    </w:p>
    <w:p w:rsidR="00000000" w:rsidRDefault="009C7336">
      <w:pPr>
        <w:divId w:val="1016225100"/>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9C7336">
      <w:pPr>
        <w:divId w:val="1293899611"/>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Amending the Amortization Period for Certain Callable Debt Securities Purchased at a Premium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Effective January 1, 2019, we adopted ASU 2017-08 on a modified retrospective basis. The new standard was issued with the intent of shortening the amortization period to the earliest call date for certain callable debt securities held at a premium. The ado</w:t>
      </w:r>
      <w:r>
        <w:rPr>
          <w:rFonts w:ascii="Arial" w:eastAsia="Times New Roman" w:hAnsi="Arial" w:cs="Arial"/>
          <w:sz w:val="20"/>
          <w:szCs w:val="20"/>
        </w:rPr>
        <w:t>ption of this accounting update did not have a material impact on our consolidated financial statements.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Recognition of Leases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Effective January 1, 2019 we adopted ASU 2016-02 Leases (Topic 842) using the modified retrospective approach.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recognize </w:t>
      </w:r>
      <w:r>
        <w:rPr>
          <w:rFonts w:ascii="Arial" w:eastAsia="Times New Roman" w:hAnsi="Arial" w:cs="Arial"/>
          <w:sz w:val="20"/>
          <w:szCs w:val="20"/>
        </w:rPr>
        <w:t>an arrangement as a lease when a customer has the right to obtain substantially all of the economic benefits from the use of an asset, as well as the right to direct the use of the asset. We recognize right-of-use (ROU) assets and the related lease liabili</w:t>
      </w:r>
      <w:r>
        <w:rPr>
          <w:rFonts w:ascii="Arial" w:eastAsia="Times New Roman" w:hAnsi="Arial" w:cs="Arial"/>
          <w:sz w:val="20"/>
          <w:szCs w:val="20"/>
        </w:rPr>
        <w:t>ties on the statement of financial position for operating lease arrangements with a term of 12 months or longer. We do not separate non-lease components from the associated lease components of our lessee contracts and account for both components as a singl</w:t>
      </w:r>
      <w:r>
        <w:rPr>
          <w:rFonts w:ascii="Arial" w:eastAsia="Times New Roman" w:hAnsi="Arial" w:cs="Arial"/>
          <w:sz w:val="20"/>
          <w:szCs w:val="20"/>
        </w:rPr>
        <w:t>e lease component. We combine lease and non-lease components within a contract for operating lessor leases when certain conditions are met. ROU assets are assessed for impairment using the same approach as is applied for other long-lived assets, as describ</w:t>
      </w:r>
      <w:r>
        <w:rPr>
          <w:rFonts w:ascii="Arial" w:eastAsia="Times New Roman" w:hAnsi="Arial" w:cs="Arial"/>
          <w:sz w:val="20"/>
          <w:szCs w:val="20"/>
        </w:rPr>
        <w:t xml:space="preserve">ed under the Impairment section of the Significant Accounting Policies Note 2 in the annual consolidated financial statements.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Lease liabilities and ROU assets require the use of judgment and estimates, which are applied in determining the term of a lea</w:t>
      </w:r>
      <w:r>
        <w:rPr>
          <w:rFonts w:ascii="Arial" w:eastAsia="Times New Roman" w:hAnsi="Arial" w:cs="Arial"/>
          <w:sz w:val="20"/>
          <w:szCs w:val="20"/>
        </w:rPr>
        <w:t xml:space="preserve">se, appropriate discount rates, whether an arrangement contains a lease, whether there are any indicators of impairment for ROU assets and whether any ROU assets should be grouped with other long-lived assets for impairment testing.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adopting Topic 84</w:t>
      </w:r>
      <w:r>
        <w:rPr>
          <w:rFonts w:ascii="Arial" w:eastAsia="Times New Roman" w:hAnsi="Arial" w:cs="Arial"/>
          <w:sz w:val="20"/>
          <w:szCs w:val="20"/>
        </w:rPr>
        <w:t>2, we elected the package of practical expedients permitted under the transition guidance. The election to apply the package of practical expedients allows an entity to not apply the new lease standard to the prior year comparative periods in the year of a</w:t>
      </w:r>
      <w:r>
        <w:rPr>
          <w:rFonts w:ascii="Arial" w:eastAsia="Times New Roman" w:hAnsi="Arial" w:cs="Arial"/>
          <w:sz w:val="20"/>
          <w:szCs w:val="20"/>
        </w:rPr>
        <w:t>doption. The application of the package of practical expedients also permits entities not to reassess whether any expired or existing contracts contain leases in accordance with the new guidance, lease classifications, and whether initial direct costs capi</w:t>
      </w:r>
      <w:r>
        <w:rPr>
          <w:rFonts w:ascii="Arial" w:eastAsia="Times New Roman" w:hAnsi="Arial" w:cs="Arial"/>
          <w:sz w:val="20"/>
          <w:szCs w:val="20"/>
        </w:rPr>
        <w:t>talized under current guidance continue to meet the definition of initial direct costs under the new guidance. We also elected the practical expedient related to land easements, allowing us to carry forward our accounting treatment for land easements on ex</w:t>
      </w:r>
      <w:r>
        <w:rPr>
          <w:rFonts w:ascii="Arial" w:eastAsia="Times New Roman" w:hAnsi="Arial" w:cs="Arial"/>
          <w:sz w:val="20"/>
          <w:szCs w:val="20"/>
        </w:rPr>
        <w:t>isting agreements that had commenced prior to January 1, 2019.</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January 1, 2019, ROU assets and corresponding lease liabilities of $771 million were recorded in connection with the adoption of Topic 842. When added to the $85 million of pre-existing li</w:t>
      </w:r>
      <w:r>
        <w:rPr>
          <w:rFonts w:ascii="Arial" w:eastAsia="Times New Roman" w:hAnsi="Arial" w:cs="Arial"/>
          <w:sz w:val="20"/>
          <w:szCs w:val="20"/>
        </w:rPr>
        <w:t>abilities relating to operating leases for which we no longer utilize the leased assets, total lease liabilities at January 1, 2019 were $856 million. All lease liabilities were measured using a weighted average discount rate of 4.32%. The adoption of this</w:t>
      </w:r>
      <w:r>
        <w:rPr>
          <w:rFonts w:ascii="Arial" w:eastAsia="Times New Roman" w:hAnsi="Arial" w:cs="Arial"/>
          <w:sz w:val="20"/>
          <w:szCs w:val="20"/>
        </w:rPr>
        <w:t xml:space="preserve"> standard had no impact to the Consolidated Statements of Earnings, Comprehensive Income, Changes in Equity or Cash Flows during the period.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Improvements to Related Party Guidance for Variable Interest Entities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Effective September 30, 2019, we adopted AS</w:t>
      </w:r>
      <w:r>
        <w:rPr>
          <w:rFonts w:ascii="Arial" w:eastAsia="Times New Roman" w:hAnsi="Arial" w:cs="Arial"/>
          <w:sz w:val="20"/>
          <w:szCs w:val="20"/>
        </w:rPr>
        <w:t>U 2018-17 on a retrospective basis. The new standard was issued with the objective to improve the related party guidance on determining whether fees paid to decision makers and service providers (decision maker fees) are variable interests. Under the new g</w:t>
      </w:r>
      <w:r>
        <w:rPr>
          <w:rFonts w:ascii="Arial" w:eastAsia="Times New Roman" w:hAnsi="Arial" w:cs="Arial"/>
          <w:sz w:val="20"/>
          <w:szCs w:val="20"/>
        </w:rPr>
        <w:t>uidance, reporting entities must consider indirect interests held through related parties in common control arrangements on a proportionate basis, rather than as the equivalent of a direct interest in its entirety, when determining if decision maker fees c</w:t>
      </w:r>
      <w:r>
        <w:rPr>
          <w:rFonts w:ascii="Arial" w:eastAsia="Times New Roman" w:hAnsi="Arial" w:cs="Arial"/>
          <w:sz w:val="20"/>
          <w:szCs w:val="20"/>
        </w:rPr>
        <w:t>onstitute a variable interest. The adoption of this ASU did not have a material impact on our consolidated financial statements.</w:t>
      </w: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p>
    <w:p w:rsidR="00000000" w:rsidRDefault="009C7336">
      <w:pPr>
        <w:divId w:val="149070755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113</w:t>
      </w:r>
    </w:p>
    <w:p w:rsidR="00000000" w:rsidRDefault="009C7336">
      <w:pPr>
        <w:divId w:val="1016225100"/>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9C7336">
      <w:pPr>
        <w:divId w:val="20829429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FUTURE ACCOUNTING POLICY CHANGES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Accounting for Income Taxes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ASU 2019-12 was issued in December 2019 with the intent of simplifying the accounting for income taxes. The accounting update removes certain exceptions to the general principles in ASC 740 as well as provides simplification by clarifying and amending exis</w:t>
      </w:r>
      <w:r>
        <w:rPr>
          <w:rFonts w:ascii="Arial" w:eastAsia="Times New Roman" w:hAnsi="Arial" w:cs="Arial"/>
          <w:sz w:val="20"/>
          <w:szCs w:val="20"/>
        </w:rPr>
        <w:t xml:space="preserve">ting guidance. ASU 2019-12 is effective January 1, 2021 and entities are permitted to adopt the standard early. We are currently assessing the impact of the new standard on our consolidated financial statements.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Clarifying Interaction between Collaborative Arrangements and Revenue from Contracts with Customers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ASU 2018-18 was issued in November 2018 to provide clarity on when transactions between entities in a collaborative arrangement should be accounted for unde</w:t>
      </w:r>
      <w:r>
        <w:rPr>
          <w:rFonts w:ascii="Arial" w:eastAsia="Times New Roman" w:hAnsi="Arial" w:cs="Arial"/>
          <w:sz w:val="20"/>
          <w:szCs w:val="20"/>
        </w:rPr>
        <w:t>r the new revenue standard, ASC 606. In determining whether transactions in collaborative arrangements should be accounted under the revenue standard, the update specifies that entities shall apply unit of account guidance to identify distinct goods or ser</w:t>
      </w:r>
      <w:r>
        <w:rPr>
          <w:rFonts w:ascii="Arial" w:eastAsia="Times New Roman" w:hAnsi="Arial" w:cs="Arial"/>
          <w:sz w:val="20"/>
          <w:szCs w:val="20"/>
        </w:rPr>
        <w:t>vices and whether such goods and services are separately identifiable from other promises in the contract. ASU 2018-18 also precludes entities from presenting transactions with a collaborative partner which are not in scope of the new revenue standard toge</w:t>
      </w:r>
      <w:r>
        <w:rPr>
          <w:rFonts w:ascii="Arial" w:eastAsia="Times New Roman" w:hAnsi="Arial" w:cs="Arial"/>
          <w:sz w:val="20"/>
          <w:szCs w:val="20"/>
        </w:rPr>
        <w:t>ther with revenue from contracts with customers. The accounting update is effective January 1, 2020 and early adoption is permitted. The adoption of ASU 2018-18 is not expected to have a material impact on our consolidated financial statements.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Disclosur</w:t>
      </w:r>
      <w:r>
        <w:rPr>
          <w:rFonts w:ascii="Arial" w:eastAsia="Times New Roman" w:hAnsi="Arial" w:cs="Arial"/>
          <w:b/>
          <w:bCs/>
          <w:sz w:val="20"/>
          <w:szCs w:val="20"/>
        </w:rPr>
        <w:t xml:space="preserve">e Effectiveness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In August 2018, the Financial Accounting Standards Board issued two amendments as a part of its disclosure framework project aimed to improve the effectiveness of disclosures in the notes to financial statements.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ASU 2018-14 was issued </w:t>
      </w:r>
      <w:r>
        <w:rPr>
          <w:rFonts w:ascii="Arial" w:eastAsia="Times New Roman" w:hAnsi="Arial" w:cs="Arial"/>
          <w:sz w:val="20"/>
          <w:szCs w:val="20"/>
        </w:rPr>
        <w:t>in August 2018 to improve disclosure requirements for employers that sponsor defined benefit pension or other postretirement plans. The amendment modifies the current guidance by adding and removing several disclosure requirements while also clarifying the</w:t>
      </w:r>
      <w:r>
        <w:rPr>
          <w:rFonts w:ascii="Arial" w:eastAsia="Times New Roman" w:hAnsi="Arial" w:cs="Arial"/>
          <w:sz w:val="20"/>
          <w:szCs w:val="20"/>
        </w:rPr>
        <w:t xml:space="preserve"> guidance on current disclosure requirements. ASU 2018-14 is effective January 1, 2021 and entities are permitted to adopt the standard early. The adoption of ASU 2018-14 is not expected to have a material impact on our consolidated financial statements.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ASU 2018-13 was issued to improve the disclosure requirements for fair value measurements by eliminating and modifying some disclosures, while also adding new disclosures. This update is effective January 1, 2020, however entities are permitted to early a</w:t>
      </w:r>
      <w:r>
        <w:rPr>
          <w:rFonts w:ascii="Arial" w:eastAsia="Times New Roman" w:hAnsi="Arial" w:cs="Arial"/>
          <w:sz w:val="20"/>
          <w:szCs w:val="20"/>
        </w:rPr>
        <w:t xml:space="preserve">dopt the eliminated or modified disclosures. The adoption of ASU 2018-13 is not expected to have a material impact on our consolidated financial statements.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Accounting for Credit Losses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ASU 2016-13 was issued in June 2016 with the intent of providing f</w:t>
      </w:r>
      <w:r>
        <w:rPr>
          <w:rFonts w:ascii="Arial" w:eastAsia="Times New Roman" w:hAnsi="Arial" w:cs="Arial"/>
          <w:sz w:val="20"/>
          <w:szCs w:val="20"/>
        </w:rPr>
        <w:t>inancial statement users with more useful information about the expected credit losses on financial instruments and other commitments to extend credit held by a reporting entity at each reporting date. Current treatment uses the incurred loss methodology f</w:t>
      </w:r>
      <w:r>
        <w:rPr>
          <w:rFonts w:ascii="Arial" w:eastAsia="Times New Roman" w:hAnsi="Arial" w:cs="Arial"/>
          <w:sz w:val="20"/>
          <w:szCs w:val="20"/>
        </w:rPr>
        <w:t>or recognizing credit losses that delay the recognition until it is probable a loss has been incurred. The accounting update adds a new impairment model, known as the current expected credit loss model, which is based on expected losses rather than incurre</w:t>
      </w:r>
      <w:r>
        <w:rPr>
          <w:rFonts w:ascii="Arial" w:eastAsia="Times New Roman" w:hAnsi="Arial" w:cs="Arial"/>
          <w:sz w:val="20"/>
          <w:szCs w:val="20"/>
        </w:rPr>
        <w:t xml:space="preserve">d losses. Under the new guidance, an entity will recognize as an allowance its estimate of expected credit losses, which the Financial Accounting Standards Board believes will result in more timely recognition of such losses.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Further, ASU 2018-19 was is</w:t>
      </w:r>
      <w:r>
        <w:rPr>
          <w:rFonts w:ascii="Arial" w:eastAsia="Times New Roman" w:hAnsi="Arial" w:cs="Arial"/>
          <w:sz w:val="20"/>
          <w:szCs w:val="20"/>
        </w:rPr>
        <w:t xml:space="preserve">sued in November 2018 to clarify that operating lease receivables should be accounted for under the new leases standard, ASC 842, and are not within the scope of ASC 326, Financial Instruments - Credit Losses. Both accounting updates are effective January </w:t>
      </w:r>
      <w:r>
        <w:rPr>
          <w:rFonts w:ascii="Arial" w:eastAsia="Times New Roman" w:hAnsi="Arial" w:cs="Arial"/>
          <w:sz w:val="20"/>
          <w:szCs w:val="20"/>
        </w:rPr>
        <w:t xml:space="preserve">1, 2020.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performed a detailed evaluation as of December 31, 2019 and do not anticipate the adoption of ASU 2016-13 to have a material impact on our consolidated financial statements.</w:t>
      </w:r>
    </w:p>
    <w:p w:rsidR="00000000" w:rsidRDefault="009C7336">
      <w:pPr>
        <w:divId w:val="26445713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114</w:t>
      </w:r>
    </w:p>
    <w:p w:rsidR="00000000" w:rsidRDefault="009C7336">
      <w:pPr>
        <w:divId w:val="1016225100"/>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9C7336">
      <w:pPr>
        <w:divId w:val="791246804"/>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ind w:hanging="360"/>
        <w:jc w:val="both"/>
        <w:divId w:val="1016225100"/>
        <w:rPr>
          <w:rFonts w:eastAsia="Times New Roman"/>
          <w:sz w:val="26"/>
          <w:szCs w:val="26"/>
        </w:rPr>
      </w:pPr>
      <w:r>
        <w:rPr>
          <w:rFonts w:ascii="Arial" w:eastAsia="Times New Roman" w:hAnsi="Arial" w:cs="Arial"/>
          <w:b/>
          <w:bCs/>
          <w:sz w:val="26"/>
          <w:szCs w:val="26"/>
        </w:rPr>
        <w:t>4. REVENUE</w:t>
      </w:r>
    </w:p>
    <w:p w:rsidR="00000000" w:rsidRDefault="009C7336">
      <w:pPr>
        <w:spacing w:line="288" w:lineRule="auto"/>
        <w:ind w:hanging="360"/>
        <w:jc w:val="both"/>
        <w:divId w:val="1016225100"/>
        <w:rPr>
          <w:rFonts w:eastAsia="Times New Roman"/>
          <w:sz w:val="20"/>
          <w:szCs w:val="20"/>
        </w:rPr>
      </w:pPr>
    </w:p>
    <w:p w:rsidR="00000000" w:rsidRDefault="009C7336">
      <w:pPr>
        <w:spacing w:line="288" w:lineRule="auto"/>
        <w:ind w:hanging="360"/>
        <w:jc w:val="both"/>
        <w:divId w:val="1016225100"/>
        <w:rPr>
          <w:rFonts w:eastAsia="Times New Roman"/>
          <w:sz w:val="20"/>
          <w:szCs w:val="20"/>
        </w:rPr>
      </w:pPr>
      <w:r>
        <w:rPr>
          <w:rFonts w:ascii="Arial" w:eastAsia="Times New Roman" w:hAnsi="Arial" w:cs="Arial"/>
          <w:b/>
          <w:bCs/>
          <w:sz w:val="20"/>
          <w:szCs w:val="20"/>
        </w:rPr>
        <w:t>REV</w:t>
      </w:r>
      <w:r>
        <w:rPr>
          <w:rFonts w:ascii="Arial" w:eastAsia="Times New Roman" w:hAnsi="Arial" w:cs="Arial"/>
          <w:b/>
          <w:bCs/>
          <w:sz w:val="20"/>
          <w:szCs w:val="20"/>
        </w:rPr>
        <w:t>ENUE FROM CONTRACTS WITH CUSTOMERS</w:t>
      </w: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Major Products and Services</w:t>
      </w:r>
    </w:p>
    <w:tbl>
      <w:tblPr>
        <w:tblW w:w="5000" w:type="pct"/>
        <w:jc w:val="center"/>
        <w:tblCellMar>
          <w:left w:w="0" w:type="dxa"/>
          <w:right w:w="0" w:type="dxa"/>
        </w:tblCellMar>
        <w:tblLook w:val="04A0" w:firstRow="1" w:lastRow="0" w:firstColumn="1" w:lastColumn="0" w:noHBand="0" w:noVBand="1"/>
      </w:tblPr>
      <w:tblGrid>
        <w:gridCol w:w="2184"/>
        <w:gridCol w:w="680"/>
        <w:gridCol w:w="24"/>
        <w:gridCol w:w="982"/>
        <w:gridCol w:w="24"/>
        <w:gridCol w:w="831"/>
        <w:gridCol w:w="25"/>
        <w:gridCol w:w="856"/>
        <w:gridCol w:w="25"/>
        <w:gridCol w:w="644"/>
        <w:gridCol w:w="84"/>
        <w:gridCol w:w="893"/>
        <w:gridCol w:w="84"/>
        <w:gridCol w:w="964"/>
        <w:gridCol w:w="6"/>
      </w:tblGrid>
      <w:tr w:rsidR="00000000">
        <w:trPr>
          <w:divId w:val="1861509331"/>
          <w:jc w:val="center"/>
        </w:trPr>
        <w:tc>
          <w:tcPr>
            <w:tcW w:w="0" w:type="auto"/>
            <w:gridSpan w:val="15"/>
            <w:vAlign w:val="center"/>
            <w:hideMark/>
          </w:tcPr>
          <w:p w:rsidR="00000000" w:rsidRDefault="009C7336">
            <w:pPr>
              <w:spacing w:line="288" w:lineRule="auto"/>
              <w:jc w:val="both"/>
              <w:rPr>
                <w:rFonts w:eastAsia="Times New Roman"/>
                <w:sz w:val="20"/>
                <w:szCs w:val="20"/>
              </w:rPr>
            </w:pPr>
          </w:p>
        </w:tc>
      </w:tr>
      <w:tr w:rsidR="00000000">
        <w:trPr>
          <w:divId w:val="1861509331"/>
          <w:jc w:val="center"/>
        </w:trPr>
        <w:tc>
          <w:tcPr>
            <w:tcW w:w="13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bottom"/>
            <w:hideMark/>
          </w:tcPr>
          <w:p w:rsidR="00000000" w:rsidRDefault="009C7336">
            <w:pPr>
              <w:divId w:val="82536502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r>
      <w:tr w:rsidR="00000000">
        <w:trPr>
          <w:divId w:val="18615093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Year ended December 31, 2019</w:t>
            </w: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Transportation revenue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9,082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4,477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743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14,302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Storage and other revenue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268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578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Gas gathering and processing revenue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4,210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4,210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Electricity and transmission revenue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9,191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5,172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5,154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19,697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29,305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29,305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Mar>
              <w:top w:w="30" w:type="dxa"/>
              <w:left w:w="30" w:type="dxa"/>
              <w:bottom w:w="30" w:type="dxa"/>
              <w:right w:w="30" w:type="dxa"/>
            </w:tcMar>
            <w:vAlign w:val="center"/>
            <w:hideMark/>
          </w:tcPr>
          <w:p w:rsidR="00000000" w:rsidRDefault="009C7336">
            <w:pPr>
              <w:divId w:val="200628714"/>
              <w:rPr>
                <w:rFonts w:eastAsia="Times New Roman"/>
                <w:sz w:val="16"/>
                <w:szCs w:val="16"/>
              </w:rPr>
            </w:pPr>
            <w:r>
              <w:rPr>
                <w:rFonts w:ascii="Arial" w:eastAsia="Times New Roman" w:hAnsi="Arial" w:cs="Arial"/>
                <w:sz w:val="16"/>
                <w:szCs w:val="16"/>
              </w:rPr>
              <w:t>Other revenu</w:t>
            </w:r>
            <w:r>
              <w:rPr>
                <w:rFonts w:ascii="Arial" w:eastAsia="Times New Roman" w:hAnsi="Arial" w:cs="Arial"/>
                <w:sz w:val="16"/>
                <w:szCs w:val="16"/>
              </w:rPr>
              <w:t>e</w:t>
            </w:r>
            <w:r>
              <w:rPr>
                <w:rFonts w:ascii="Arial" w:eastAsia="Times New Roman" w:hAnsi="Arial" w:cs="Arial"/>
                <w:sz w:val="15"/>
                <w:szCs w:val="15"/>
                <w:vertAlign w:val="superscript"/>
              </w:rPr>
              <w:t>1,2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659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1,067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Intersegment revenue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369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71</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(461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861509331"/>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revenue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10,219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5,207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5,179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567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29,374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(477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50,069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ind w:hanging="360"/>
        <w:jc w:val="both"/>
        <w:divId w:val="10162251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71"/>
        <w:gridCol w:w="680"/>
        <w:gridCol w:w="84"/>
        <w:gridCol w:w="982"/>
        <w:gridCol w:w="13"/>
        <w:gridCol w:w="831"/>
        <w:gridCol w:w="13"/>
        <w:gridCol w:w="844"/>
        <w:gridCol w:w="13"/>
        <w:gridCol w:w="644"/>
        <w:gridCol w:w="6"/>
        <w:gridCol w:w="893"/>
        <w:gridCol w:w="84"/>
        <w:gridCol w:w="964"/>
        <w:gridCol w:w="84"/>
      </w:tblGrid>
      <w:tr w:rsidR="00000000">
        <w:trPr>
          <w:divId w:val="1000156040"/>
          <w:jc w:val="center"/>
        </w:trPr>
        <w:tc>
          <w:tcPr>
            <w:tcW w:w="0" w:type="auto"/>
            <w:gridSpan w:val="15"/>
            <w:vAlign w:val="center"/>
            <w:hideMark/>
          </w:tcPr>
          <w:p w:rsidR="00000000" w:rsidRDefault="009C7336">
            <w:pPr>
              <w:spacing w:line="288" w:lineRule="auto"/>
              <w:ind w:hanging="360"/>
              <w:jc w:val="both"/>
              <w:rPr>
                <w:rFonts w:eastAsia="Times New Roman"/>
                <w:sz w:val="20"/>
                <w:szCs w:val="20"/>
              </w:rPr>
            </w:pPr>
          </w:p>
        </w:tc>
      </w:tr>
      <w:tr w:rsidR="00000000">
        <w:trPr>
          <w:divId w:val="1000156040"/>
          <w:jc w:val="center"/>
        </w:trPr>
        <w:tc>
          <w:tcPr>
            <w:tcW w:w="13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bottom"/>
            <w:hideMark/>
          </w:tcPr>
          <w:p w:rsidR="00000000" w:rsidRDefault="009C7336">
            <w:pPr>
              <w:divId w:val="819806889"/>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r>
      <w:tr w:rsidR="00000000">
        <w:trPr>
          <w:divId w:val="100015604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Year ended December 31, 2018</w:t>
            </w: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Transportation revenue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8,488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13,291</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Storage and other revenue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519</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Gas gathering and processing revenue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815</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Gas distribution revenue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4,376</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Electricity and transmission revenue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206</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1,590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1,590</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8,589</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6,555</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5,447</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206</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20,797</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26,070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26,070</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Mar>
              <w:top w:w="30" w:type="dxa"/>
              <w:left w:w="30" w:type="dxa"/>
              <w:bottom w:w="30" w:type="dxa"/>
              <w:right w:w="30" w:type="dxa"/>
            </w:tcMar>
            <w:vAlign w:val="center"/>
            <w:hideMark/>
          </w:tcPr>
          <w:p w:rsidR="00000000" w:rsidRDefault="009C7336">
            <w:pPr>
              <w:divId w:val="1460950916"/>
              <w:rPr>
                <w:rFonts w:eastAsia="Times New Roman"/>
                <w:sz w:val="16"/>
                <w:szCs w:val="16"/>
              </w:rPr>
            </w:pPr>
            <w:r>
              <w:rPr>
                <w:rFonts w:ascii="Arial" w:eastAsia="Times New Roman" w:hAnsi="Arial" w:cs="Arial"/>
                <w:sz w:val="16"/>
                <w:szCs w:val="16"/>
              </w:rPr>
              <w:t>Other revenu</w:t>
            </w:r>
            <w:r>
              <w:rPr>
                <w:rFonts w:ascii="Arial" w:eastAsia="Times New Roman" w:hAnsi="Arial" w:cs="Arial"/>
                <w:sz w:val="16"/>
                <w:szCs w:val="16"/>
              </w:rPr>
              <w:t>e</w:t>
            </w:r>
            <w:r>
              <w:rPr>
                <w:rFonts w:ascii="Arial" w:eastAsia="Times New Roman" w:hAnsi="Arial" w:cs="Arial"/>
                <w:sz w:val="15"/>
                <w:szCs w:val="15"/>
                <w:vertAlign w:val="superscript"/>
              </w:rPr>
              <w:t>1,2</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(894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00156040"/>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9C7336">
            <w:pPr>
              <w:rPr>
                <w:rFonts w:eastAsia="Times New Roman"/>
                <w:sz w:val="16"/>
                <w:szCs w:val="16"/>
              </w:rPr>
            </w:pPr>
            <w:r>
              <w:rPr>
                <w:rFonts w:ascii="Arial" w:eastAsia="Times New Roman" w:hAnsi="Arial" w:cs="Arial"/>
                <w:sz w:val="16"/>
                <w:szCs w:val="16"/>
              </w:rPr>
              <w:t>Intersegment revenue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384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1000156040"/>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revenue</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8,079</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6,571</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5,470</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26,228</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46,378</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62873690"/>
              <w:rPr>
                <w:rFonts w:eastAsia="Times New Roman"/>
                <w:sz w:val="16"/>
                <w:szCs w:val="16"/>
              </w:rPr>
            </w:pPr>
            <w:r>
              <w:rPr>
                <w:rFonts w:ascii="Arial" w:eastAsia="Times New Roman" w:hAnsi="Arial" w:cs="Arial"/>
                <w:i/>
                <w:iCs/>
                <w:sz w:val="16"/>
                <w:szCs w:val="16"/>
              </w:rPr>
              <w:t>1 </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mark-to-market gains/(losses) from our hedging program.</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652"/>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45994108"/>
              <w:rPr>
                <w:rFonts w:eastAsia="Times New Roman"/>
                <w:sz w:val="16"/>
                <w:szCs w:val="16"/>
              </w:rPr>
            </w:pPr>
            <w:r>
              <w:rPr>
                <w:rFonts w:ascii="Arial" w:eastAsia="Times New Roman" w:hAnsi="Arial" w:cs="Arial"/>
                <w:i/>
                <w:iCs/>
                <w:sz w:val="16"/>
                <w:szCs w:val="16"/>
              </w:rPr>
              <w:t>2 </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revenues from lease contracts. Refer to Note 27 Leases.</w:t>
            </w:r>
          </w:p>
        </w:tc>
      </w:tr>
    </w:tbl>
    <w:p w:rsidR="00000000" w:rsidRDefault="009C7336">
      <w:pPr>
        <w:spacing w:line="288" w:lineRule="auto"/>
        <w:ind w:hanging="360"/>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disaggregate revenue into categories which represent our principal performance obligations within each business segment because these revenue categories represent the most significant r</w:t>
      </w:r>
      <w:r>
        <w:rPr>
          <w:rFonts w:ascii="Arial" w:eastAsia="Times New Roman" w:hAnsi="Arial" w:cs="Arial"/>
          <w:sz w:val="20"/>
          <w:szCs w:val="20"/>
        </w:rPr>
        <w:t>evenue streams in each segment and consequently are considered to be the most relevant revenue information for management to consider in evaluating performance.</w:t>
      </w:r>
    </w:p>
    <w:p w:rsidR="00000000" w:rsidRDefault="009C7336">
      <w:pPr>
        <w:divId w:val="69569341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115</w:t>
      </w:r>
    </w:p>
    <w:p w:rsidR="00000000" w:rsidRDefault="009C7336">
      <w:pPr>
        <w:divId w:val="1016225100"/>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9C7336">
      <w:pPr>
        <w:divId w:val="65067284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Contract Balances</w:t>
      </w:r>
    </w:p>
    <w:tbl>
      <w:tblPr>
        <w:tblW w:w="5000" w:type="pct"/>
        <w:tblCellMar>
          <w:left w:w="0" w:type="dxa"/>
          <w:right w:w="0" w:type="dxa"/>
        </w:tblCellMar>
        <w:tblLook w:val="04A0" w:firstRow="1" w:lastRow="0" w:firstColumn="1" w:lastColumn="0" w:noHBand="0" w:noVBand="1"/>
      </w:tblPr>
      <w:tblGrid>
        <w:gridCol w:w="2825"/>
        <w:gridCol w:w="1744"/>
        <w:gridCol w:w="83"/>
        <w:gridCol w:w="1744"/>
        <w:gridCol w:w="83"/>
        <w:gridCol w:w="1744"/>
        <w:gridCol w:w="83"/>
      </w:tblGrid>
      <w:tr w:rsidR="00000000">
        <w:trPr>
          <w:divId w:val="794248707"/>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794248707"/>
        </w:trPr>
        <w:tc>
          <w:tcPr>
            <w:tcW w:w="1700" w:type="pct"/>
            <w:vAlign w:val="center"/>
            <w:hideMark/>
          </w:tcPr>
          <w:p w:rsidR="00000000" w:rsidRDefault="009C7336">
            <w:pPr>
              <w:rPr>
                <w:rFonts w:eastAsia="Times New Roman"/>
                <w:sz w:val="20"/>
                <w:szCs w:val="20"/>
              </w:rPr>
            </w:pPr>
          </w:p>
        </w:tc>
        <w:tc>
          <w:tcPr>
            <w:tcW w:w="10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0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0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94248707"/>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090325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Contract Receivables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Contract Assets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Contract Liabilities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94248707"/>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312565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055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89777671"/>
              <w:rPr>
                <w:rFonts w:eastAsia="Times New Roman"/>
                <w:sz w:val="20"/>
                <w:szCs w:val="20"/>
              </w:rPr>
            </w:pPr>
            <w:r>
              <w:rPr>
                <w:rFonts w:ascii="inherit" w:eastAsia="Times New Roman" w:hAnsi="inherit"/>
                <w:sz w:val="20"/>
                <w:szCs w:val="20"/>
              </w:rPr>
              <w:t> </w:t>
            </w:r>
          </w:p>
        </w:tc>
      </w:tr>
      <w:tr w:rsidR="00000000">
        <w:trPr>
          <w:divId w:val="79424870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Balance as at December 31, 2018</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1,297</w:t>
            </w:r>
          </w:p>
        </w:tc>
        <w:tc>
          <w:tcPr>
            <w:tcW w:w="0" w:type="auto"/>
            <w:vAlign w:val="bottom"/>
            <w:hideMark/>
          </w:tcPr>
          <w:p w:rsidR="00000000" w:rsidRDefault="009C7336">
            <w:pPr>
              <w:rPr>
                <w:rFonts w:eastAsia="Times New Roman"/>
                <w:sz w:val="20"/>
                <w:szCs w:val="20"/>
              </w:rPr>
            </w:pPr>
          </w:p>
        </w:tc>
      </w:tr>
      <w:tr w:rsidR="00000000">
        <w:trPr>
          <w:divId w:val="794248707"/>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Balance as at December 31, 2019</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2,099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216</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1,424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ind w:hanging="360"/>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Contract receivables represent the amount of receivables derived from contracts with customers.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Contract assets represent the amount of revenue which has been recognized in advance of payments received for performance obligations we have fulfilled (or part</w:t>
      </w:r>
      <w:r>
        <w:rPr>
          <w:rFonts w:ascii="Arial" w:eastAsia="Times New Roman" w:hAnsi="Arial" w:cs="Arial"/>
          <w:sz w:val="20"/>
          <w:szCs w:val="20"/>
        </w:rPr>
        <w:t>ially fulfilled) and prior to the point in time at which our right to the payment is unconditional. Amounts included in contract assets are transferred to accounts receivable when our right to the consideration becomes unconditional.</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Contract liabilities r</w:t>
      </w:r>
      <w:r>
        <w:rPr>
          <w:rFonts w:ascii="Arial" w:eastAsia="Times New Roman" w:hAnsi="Arial" w:cs="Arial"/>
          <w:sz w:val="20"/>
          <w:szCs w:val="20"/>
        </w:rPr>
        <w:t xml:space="preserve">epresent payments received for performance obligations which have not been fulfilled. Contract liabilities primarily relate to make-up rights and deferred revenue. Revenue recognized during the year ended December 31, 2019 included in contract liabilities </w:t>
      </w:r>
      <w:r>
        <w:rPr>
          <w:rFonts w:ascii="Arial" w:eastAsia="Times New Roman" w:hAnsi="Arial" w:cs="Arial"/>
          <w:sz w:val="20"/>
          <w:szCs w:val="20"/>
        </w:rPr>
        <w:t>at the beginning of the period is $185 million. Increases in contract liabilities from cash received, net of amounts recognized as revenue during the year ended December 31, 2019 were $358 million. Revenue recognized during the year ended December 31, 2018</w:t>
      </w:r>
      <w:r>
        <w:rPr>
          <w:rFonts w:ascii="Arial" w:eastAsia="Times New Roman" w:hAnsi="Arial" w:cs="Arial"/>
          <w:sz w:val="20"/>
          <w:szCs w:val="20"/>
        </w:rPr>
        <w:t xml:space="preserve"> included in contract liabilities at the beginning of the period is $183 million. Increases in contract liabilities from cash received, net of amounts recognized as revenue during the year ended December 31, 2018 were $449 million.</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Performance Obligations</w:t>
      </w:r>
    </w:p>
    <w:tbl>
      <w:tblPr>
        <w:tblW w:w="5000" w:type="pct"/>
        <w:tblCellMar>
          <w:left w:w="0" w:type="dxa"/>
          <w:right w:w="0" w:type="dxa"/>
        </w:tblCellMar>
        <w:tblLook w:val="04A0" w:firstRow="1" w:lastRow="0" w:firstColumn="1" w:lastColumn="0" w:noHBand="0" w:noVBand="1"/>
      </w:tblPr>
      <w:tblGrid>
        <w:gridCol w:w="2824"/>
        <w:gridCol w:w="5482"/>
      </w:tblGrid>
      <w:tr w:rsidR="00000000">
        <w:trPr>
          <w:divId w:val="247623127"/>
        </w:trPr>
        <w:tc>
          <w:tcPr>
            <w:tcW w:w="0" w:type="auto"/>
            <w:gridSpan w:val="2"/>
            <w:vAlign w:val="center"/>
            <w:hideMark/>
          </w:tcPr>
          <w:p w:rsidR="00000000" w:rsidRDefault="009C7336">
            <w:pPr>
              <w:spacing w:line="288" w:lineRule="auto"/>
              <w:rPr>
                <w:rFonts w:eastAsia="Times New Roman"/>
                <w:sz w:val="20"/>
                <w:szCs w:val="20"/>
              </w:rPr>
            </w:pPr>
          </w:p>
        </w:tc>
      </w:tr>
      <w:tr w:rsidR="00000000">
        <w:trPr>
          <w:divId w:val="247623127"/>
        </w:trPr>
        <w:tc>
          <w:tcPr>
            <w:tcW w:w="1700" w:type="pct"/>
            <w:vAlign w:val="center"/>
            <w:hideMark/>
          </w:tcPr>
          <w:p w:rsidR="00000000" w:rsidRDefault="009C7336">
            <w:pPr>
              <w:rPr>
                <w:rFonts w:eastAsia="Times New Roman"/>
                <w:sz w:val="20"/>
                <w:szCs w:val="20"/>
              </w:rPr>
            </w:pPr>
          </w:p>
        </w:tc>
        <w:tc>
          <w:tcPr>
            <w:tcW w:w="3300" w:type="pct"/>
            <w:vAlign w:val="center"/>
            <w:hideMark/>
          </w:tcPr>
          <w:p w:rsidR="00000000" w:rsidRDefault="009C7336">
            <w:pPr>
              <w:rPr>
                <w:rFonts w:eastAsia="Times New Roman"/>
                <w:sz w:val="20"/>
                <w:szCs w:val="20"/>
              </w:rPr>
            </w:pPr>
          </w:p>
        </w:tc>
      </w:tr>
      <w:tr w:rsidR="00000000">
        <w:trPr>
          <w:divId w:val="247623127"/>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Segment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Nature of Performance Obligation</w:t>
            </w:r>
          </w:p>
        </w:tc>
      </w:tr>
      <w:tr w:rsidR="00000000">
        <w:trPr>
          <w:divId w:val="24762312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Liquids Pipelines</w:t>
            </w:r>
          </w:p>
        </w:tc>
        <w:tc>
          <w:tcPr>
            <w:tcW w:w="0" w:type="auto"/>
            <w:tcBorders>
              <w:bottom w:val="single" w:sz="6" w:space="0" w:color="000000"/>
            </w:tcBorders>
            <w:tcMar>
              <w:top w:w="30" w:type="dxa"/>
              <w:left w:w="30" w:type="dxa"/>
              <w:bottom w:w="30" w:type="dxa"/>
              <w:right w:w="30" w:type="dxa"/>
            </w:tcMar>
            <w:vAlign w:val="center"/>
            <w:hideMark/>
          </w:tcPr>
          <w:p w:rsidR="00000000" w:rsidRDefault="009C7336">
            <w:pPr>
              <w:divId w:val="2064861550"/>
              <w:rPr>
                <w:rFonts w:eastAsia="Times New Roman"/>
                <w:sz w:val="20"/>
                <w:szCs w:val="20"/>
              </w:rPr>
            </w:pPr>
            <w:r>
              <w:rPr>
                <w:rFonts w:ascii="Arial" w:eastAsia="Times New Roman" w:hAnsi="Arial" w:cs="Arial"/>
                <w:sz w:val="20"/>
                <w:szCs w:val="20"/>
              </w:rPr>
              <w:t>•</w:t>
            </w:r>
          </w:p>
          <w:p w:rsidR="00000000" w:rsidRDefault="009C7336">
            <w:pPr>
              <w:divId w:val="198707283"/>
              <w:rPr>
                <w:rFonts w:eastAsia="Times New Roman"/>
                <w:sz w:val="20"/>
                <w:szCs w:val="20"/>
              </w:rPr>
            </w:pPr>
            <w:r>
              <w:rPr>
                <w:rFonts w:ascii="Arial" w:eastAsia="Times New Roman" w:hAnsi="Arial" w:cs="Arial"/>
                <w:sz w:val="20"/>
                <w:szCs w:val="20"/>
              </w:rPr>
              <w:t>Transportation and storage of crude oil and NGLs</w:t>
            </w:r>
          </w:p>
        </w:tc>
      </w:tr>
      <w:tr w:rsidR="00000000">
        <w:trPr>
          <w:divId w:val="247623127"/>
        </w:trPr>
        <w:tc>
          <w:tcPr>
            <w:tcW w:w="0" w:type="auto"/>
            <w:vMerge w:val="restart"/>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Transmission and Midstream</w:t>
            </w:r>
          </w:p>
        </w:tc>
        <w:tc>
          <w:tcPr>
            <w:tcW w:w="0" w:type="auto"/>
            <w:tcMar>
              <w:top w:w="30" w:type="dxa"/>
              <w:left w:w="30" w:type="dxa"/>
              <w:bottom w:w="30" w:type="dxa"/>
              <w:right w:w="30" w:type="dxa"/>
            </w:tcMar>
            <w:vAlign w:val="center"/>
            <w:hideMark/>
          </w:tcPr>
          <w:p w:rsidR="00000000" w:rsidRDefault="009C7336">
            <w:pPr>
              <w:divId w:val="1801725153"/>
              <w:rPr>
                <w:rFonts w:eastAsia="Times New Roman"/>
                <w:sz w:val="20"/>
                <w:szCs w:val="20"/>
              </w:rPr>
            </w:pPr>
            <w:r>
              <w:rPr>
                <w:rFonts w:ascii="Arial" w:eastAsia="Times New Roman" w:hAnsi="Arial" w:cs="Arial"/>
                <w:sz w:val="20"/>
                <w:szCs w:val="20"/>
              </w:rPr>
              <w:t>•</w:t>
            </w:r>
          </w:p>
          <w:p w:rsidR="00000000" w:rsidRDefault="009C7336">
            <w:pPr>
              <w:divId w:val="1892689931"/>
              <w:rPr>
                <w:rFonts w:eastAsia="Times New Roman"/>
                <w:sz w:val="20"/>
                <w:szCs w:val="20"/>
              </w:rPr>
            </w:pPr>
            <w:r>
              <w:rPr>
                <w:rFonts w:ascii="Arial" w:eastAsia="Times New Roman" w:hAnsi="Arial" w:cs="Arial"/>
                <w:sz w:val="20"/>
                <w:szCs w:val="20"/>
              </w:rPr>
              <w:t>Transportation, storage, gathering, compression and treating of natural gas</w:t>
            </w:r>
          </w:p>
        </w:tc>
      </w:tr>
      <w:tr w:rsidR="00000000">
        <w:trPr>
          <w:divId w:val="247623127"/>
        </w:trPr>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tcMar>
              <w:top w:w="30" w:type="dxa"/>
              <w:left w:w="30" w:type="dxa"/>
              <w:bottom w:w="30" w:type="dxa"/>
              <w:right w:w="30" w:type="dxa"/>
            </w:tcMar>
            <w:vAlign w:val="center"/>
            <w:hideMark/>
          </w:tcPr>
          <w:p w:rsidR="00000000" w:rsidRDefault="009C7336">
            <w:pPr>
              <w:divId w:val="1215849922"/>
              <w:rPr>
                <w:rFonts w:eastAsia="Times New Roman"/>
                <w:sz w:val="20"/>
                <w:szCs w:val="20"/>
              </w:rPr>
            </w:pPr>
            <w:r>
              <w:rPr>
                <w:rFonts w:ascii="Arial" w:eastAsia="Times New Roman" w:hAnsi="Arial" w:cs="Arial"/>
                <w:sz w:val="20"/>
                <w:szCs w:val="20"/>
              </w:rPr>
              <w:t>•</w:t>
            </w:r>
          </w:p>
          <w:p w:rsidR="00000000" w:rsidRDefault="009C7336">
            <w:pPr>
              <w:divId w:val="1779178590"/>
              <w:rPr>
                <w:rFonts w:eastAsia="Times New Roman"/>
                <w:sz w:val="20"/>
                <w:szCs w:val="20"/>
              </w:rPr>
            </w:pPr>
            <w:r>
              <w:rPr>
                <w:rFonts w:ascii="Arial" w:eastAsia="Times New Roman" w:hAnsi="Arial" w:cs="Arial"/>
                <w:sz w:val="20"/>
                <w:szCs w:val="20"/>
              </w:rPr>
              <w:t>Transportation of NGLs</w:t>
            </w:r>
          </w:p>
        </w:tc>
      </w:tr>
      <w:tr w:rsidR="00000000">
        <w:trPr>
          <w:divId w:val="247623127"/>
        </w:trPr>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center"/>
            <w:hideMark/>
          </w:tcPr>
          <w:p w:rsidR="00000000" w:rsidRDefault="009C7336">
            <w:pPr>
              <w:divId w:val="1634406025"/>
              <w:rPr>
                <w:rFonts w:eastAsia="Times New Roman"/>
                <w:sz w:val="20"/>
                <w:szCs w:val="20"/>
              </w:rPr>
            </w:pPr>
            <w:r>
              <w:rPr>
                <w:rFonts w:ascii="Arial" w:eastAsia="Times New Roman" w:hAnsi="Arial" w:cs="Arial"/>
                <w:sz w:val="20"/>
                <w:szCs w:val="20"/>
              </w:rPr>
              <w:t>•</w:t>
            </w:r>
          </w:p>
          <w:p w:rsidR="00000000" w:rsidRDefault="009C7336">
            <w:pPr>
              <w:divId w:val="944077969"/>
              <w:rPr>
                <w:rFonts w:eastAsia="Times New Roman"/>
                <w:sz w:val="20"/>
                <w:szCs w:val="20"/>
              </w:rPr>
            </w:pPr>
            <w:r>
              <w:rPr>
                <w:rFonts w:ascii="Arial" w:eastAsia="Times New Roman" w:hAnsi="Arial" w:cs="Arial"/>
                <w:sz w:val="20"/>
                <w:szCs w:val="20"/>
              </w:rPr>
              <w:t>Sale of crude oil, natural gas and NGLs</w:t>
            </w:r>
          </w:p>
        </w:tc>
      </w:tr>
      <w:tr w:rsidR="00000000">
        <w:trPr>
          <w:divId w:val="247623127"/>
        </w:trPr>
        <w:tc>
          <w:tcPr>
            <w:tcW w:w="0" w:type="auto"/>
            <w:vMerge w:val="restart"/>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Distribution and Storage</w:t>
            </w:r>
          </w:p>
        </w:tc>
        <w:tc>
          <w:tcPr>
            <w:tcW w:w="0" w:type="auto"/>
            <w:tcMar>
              <w:top w:w="30" w:type="dxa"/>
              <w:left w:w="30" w:type="dxa"/>
              <w:bottom w:w="30" w:type="dxa"/>
              <w:right w:w="30" w:type="dxa"/>
            </w:tcMar>
            <w:vAlign w:val="center"/>
            <w:hideMark/>
          </w:tcPr>
          <w:p w:rsidR="00000000" w:rsidRDefault="009C7336">
            <w:pPr>
              <w:divId w:val="108862374"/>
              <w:rPr>
                <w:rFonts w:eastAsia="Times New Roman"/>
                <w:sz w:val="20"/>
                <w:szCs w:val="20"/>
              </w:rPr>
            </w:pPr>
            <w:r>
              <w:rPr>
                <w:rFonts w:ascii="Arial" w:eastAsia="Times New Roman" w:hAnsi="Arial" w:cs="Arial"/>
                <w:sz w:val="20"/>
                <w:szCs w:val="20"/>
              </w:rPr>
              <w:t>•</w:t>
            </w:r>
          </w:p>
          <w:p w:rsidR="00000000" w:rsidRDefault="009C7336">
            <w:pPr>
              <w:divId w:val="750662660"/>
              <w:rPr>
                <w:rFonts w:eastAsia="Times New Roman"/>
                <w:sz w:val="20"/>
                <w:szCs w:val="20"/>
              </w:rPr>
            </w:pPr>
            <w:r>
              <w:rPr>
                <w:rFonts w:ascii="Arial" w:eastAsia="Times New Roman" w:hAnsi="Arial" w:cs="Arial"/>
                <w:sz w:val="20"/>
                <w:szCs w:val="20"/>
              </w:rPr>
              <w:t>Supply and delivery of natural gas</w:t>
            </w:r>
          </w:p>
        </w:tc>
      </w:tr>
      <w:tr w:rsidR="00000000">
        <w:trPr>
          <w:divId w:val="247623127"/>
        </w:trPr>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tcMar>
              <w:top w:w="30" w:type="dxa"/>
              <w:left w:w="30" w:type="dxa"/>
              <w:bottom w:w="30" w:type="dxa"/>
              <w:right w:w="30" w:type="dxa"/>
            </w:tcMar>
            <w:vAlign w:val="center"/>
            <w:hideMark/>
          </w:tcPr>
          <w:p w:rsidR="00000000" w:rsidRDefault="009C7336">
            <w:pPr>
              <w:divId w:val="341199032"/>
              <w:rPr>
                <w:rFonts w:eastAsia="Times New Roman"/>
                <w:sz w:val="20"/>
                <w:szCs w:val="20"/>
              </w:rPr>
            </w:pPr>
            <w:r>
              <w:rPr>
                <w:rFonts w:ascii="Arial" w:eastAsia="Times New Roman" w:hAnsi="Arial" w:cs="Arial"/>
                <w:sz w:val="20"/>
                <w:szCs w:val="20"/>
              </w:rPr>
              <w:t>•</w:t>
            </w:r>
          </w:p>
          <w:p w:rsidR="00000000" w:rsidRDefault="009C7336">
            <w:pPr>
              <w:divId w:val="1335373207"/>
              <w:rPr>
                <w:rFonts w:eastAsia="Times New Roman"/>
                <w:sz w:val="20"/>
                <w:szCs w:val="20"/>
              </w:rPr>
            </w:pPr>
            <w:r>
              <w:rPr>
                <w:rFonts w:ascii="Arial" w:eastAsia="Times New Roman" w:hAnsi="Arial" w:cs="Arial"/>
                <w:sz w:val="20"/>
                <w:szCs w:val="20"/>
              </w:rPr>
              <w:t>Transportation of natural gas</w:t>
            </w:r>
          </w:p>
        </w:tc>
      </w:tr>
      <w:tr w:rsidR="00000000">
        <w:trPr>
          <w:divId w:val="247623127"/>
        </w:trPr>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center"/>
            <w:hideMark/>
          </w:tcPr>
          <w:p w:rsidR="00000000" w:rsidRDefault="009C7336">
            <w:pPr>
              <w:divId w:val="462775587"/>
              <w:rPr>
                <w:rFonts w:eastAsia="Times New Roman"/>
                <w:sz w:val="20"/>
                <w:szCs w:val="20"/>
              </w:rPr>
            </w:pPr>
            <w:r>
              <w:rPr>
                <w:rFonts w:ascii="Arial" w:eastAsia="Times New Roman" w:hAnsi="Arial" w:cs="Arial"/>
                <w:sz w:val="20"/>
                <w:szCs w:val="20"/>
              </w:rPr>
              <w:t>•</w:t>
            </w:r>
          </w:p>
          <w:p w:rsidR="00000000" w:rsidRDefault="009C7336">
            <w:pPr>
              <w:divId w:val="508256299"/>
              <w:rPr>
                <w:rFonts w:eastAsia="Times New Roman"/>
                <w:sz w:val="20"/>
                <w:szCs w:val="20"/>
              </w:rPr>
            </w:pPr>
            <w:r>
              <w:rPr>
                <w:rFonts w:ascii="Arial" w:eastAsia="Times New Roman" w:hAnsi="Arial" w:cs="Arial"/>
                <w:sz w:val="20"/>
                <w:szCs w:val="20"/>
              </w:rPr>
              <w:t>Storage of natural gas</w:t>
            </w:r>
          </w:p>
        </w:tc>
      </w:tr>
      <w:tr w:rsidR="00000000">
        <w:trPr>
          <w:divId w:val="247623127"/>
        </w:trPr>
        <w:tc>
          <w:tcPr>
            <w:tcW w:w="0" w:type="auto"/>
            <w:vMerge w:val="restart"/>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Renewable Power Generation</w:t>
            </w:r>
          </w:p>
        </w:tc>
        <w:tc>
          <w:tcPr>
            <w:tcW w:w="0" w:type="auto"/>
            <w:tcMar>
              <w:top w:w="30" w:type="dxa"/>
              <w:left w:w="30" w:type="dxa"/>
              <w:bottom w:w="30" w:type="dxa"/>
              <w:right w:w="30" w:type="dxa"/>
            </w:tcMar>
            <w:vAlign w:val="center"/>
            <w:hideMark/>
          </w:tcPr>
          <w:p w:rsidR="00000000" w:rsidRDefault="009C7336">
            <w:pPr>
              <w:divId w:val="1799572028"/>
              <w:rPr>
                <w:rFonts w:eastAsia="Times New Roman"/>
                <w:sz w:val="20"/>
                <w:szCs w:val="20"/>
              </w:rPr>
            </w:pPr>
            <w:r>
              <w:rPr>
                <w:rFonts w:ascii="Arial" w:eastAsia="Times New Roman" w:hAnsi="Arial" w:cs="Arial"/>
                <w:sz w:val="20"/>
                <w:szCs w:val="20"/>
              </w:rPr>
              <w:t>•</w:t>
            </w:r>
          </w:p>
          <w:p w:rsidR="00000000" w:rsidRDefault="009C7336">
            <w:pPr>
              <w:divId w:val="190119981"/>
              <w:rPr>
                <w:rFonts w:eastAsia="Times New Roman"/>
                <w:sz w:val="20"/>
                <w:szCs w:val="20"/>
              </w:rPr>
            </w:pPr>
            <w:r>
              <w:rPr>
                <w:rFonts w:ascii="Arial" w:eastAsia="Times New Roman" w:hAnsi="Arial" w:cs="Arial"/>
                <w:sz w:val="20"/>
                <w:szCs w:val="20"/>
              </w:rPr>
              <w:t>Generation and transmission of electricity</w:t>
            </w:r>
          </w:p>
        </w:tc>
      </w:tr>
      <w:tr w:rsidR="00000000">
        <w:trPr>
          <w:divId w:val="247623127"/>
        </w:trPr>
        <w:tc>
          <w:tcPr>
            <w:tcW w:w="0" w:type="auto"/>
            <w:vMerge/>
            <w:tcBorders>
              <w:bottom w:val="single" w:sz="12" w:space="0" w:color="000000"/>
            </w:tcBorders>
            <w:vAlign w:val="center"/>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center"/>
            <w:hideMark/>
          </w:tcPr>
          <w:p w:rsidR="00000000" w:rsidRDefault="009C7336">
            <w:pPr>
              <w:divId w:val="1214729730"/>
              <w:rPr>
                <w:rFonts w:eastAsia="Times New Roman"/>
                <w:sz w:val="20"/>
                <w:szCs w:val="20"/>
              </w:rPr>
            </w:pPr>
            <w:r>
              <w:rPr>
                <w:rFonts w:ascii="Arial" w:eastAsia="Times New Roman" w:hAnsi="Arial" w:cs="Arial"/>
                <w:sz w:val="20"/>
                <w:szCs w:val="20"/>
              </w:rPr>
              <w:t>•</w:t>
            </w:r>
          </w:p>
          <w:p w:rsidR="00000000" w:rsidRDefault="009C7336">
            <w:pPr>
              <w:divId w:val="1312759004"/>
              <w:rPr>
                <w:rFonts w:eastAsia="Times New Roman"/>
                <w:sz w:val="20"/>
                <w:szCs w:val="20"/>
              </w:rPr>
            </w:pPr>
            <w:r>
              <w:rPr>
                <w:rFonts w:ascii="Arial" w:eastAsia="Times New Roman" w:hAnsi="Arial" w:cs="Arial"/>
                <w:sz w:val="20"/>
                <w:szCs w:val="20"/>
              </w:rPr>
              <w:t>Delivery of electricity from renewable energy generation facilities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There was no material </w:t>
      </w:r>
      <w:r>
        <w:rPr>
          <w:rFonts w:ascii="Arial" w:eastAsia="Times New Roman" w:hAnsi="Arial" w:cs="Arial"/>
          <w:sz w:val="20"/>
          <w:szCs w:val="20"/>
        </w:rPr>
        <w:t>revenue recognized in the year ended December 31, 2019 from performance obligations satisfied in previous periods.</w:t>
      </w: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Payment Terms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Payments are received monthly from customers under long-term transportation, commodity sales, and gas gathering and processing </w:t>
      </w:r>
      <w:r>
        <w:rPr>
          <w:rFonts w:ascii="Arial" w:eastAsia="Times New Roman" w:hAnsi="Arial" w:cs="Arial"/>
          <w:sz w:val="20"/>
          <w:szCs w:val="20"/>
        </w:rPr>
        <w:t>contracts. Payments from Gas Distribution and Storage customers are received on a continuous basis based on established billing cycles.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Certain contracts in the United States offshore business provide for us to receive a series of fixed monthly payments (F</w:t>
      </w:r>
      <w:r>
        <w:rPr>
          <w:rFonts w:ascii="Arial" w:eastAsia="Times New Roman" w:hAnsi="Arial" w:cs="Arial"/>
          <w:sz w:val="20"/>
          <w:szCs w:val="20"/>
        </w:rPr>
        <w:t xml:space="preserve">MPs) for a specified period which is less than the period during which the performance obligations are satisfied. As a result, a portion of the FMPs is recorded as a contract liability. The FMPs are not considered to be a financing arrangement because the </w:t>
      </w:r>
      <w:r>
        <w:rPr>
          <w:rFonts w:ascii="Arial" w:eastAsia="Times New Roman" w:hAnsi="Arial" w:cs="Arial"/>
          <w:sz w:val="20"/>
          <w:szCs w:val="20"/>
        </w:rPr>
        <w:t>payments are scheduled to match the production profiles of offshore oil and gas fields, which generate greater revenue in the initial years of their productive lives.</w:t>
      </w:r>
    </w:p>
    <w:p w:rsidR="00000000" w:rsidRDefault="009C7336">
      <w:pPr>
        <w:divId w:val="197455720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116</w:t>
      </w:r>
    </w:p>
    <w:p w:rsidR="00000000" w:rsidRDefault="009C7336">
      <w:pPr>
        <w:divId w:val="1016225100"/>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9C7336">
      <w:pPr>
        <w:divId w:val="202886757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Revenue to be Recognized from Unfulfilled Performance Obligations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Total revenue from performance obligations expected to be fulfilled in future periods is $65.8 billion, of which $7.1 billion is expected to be recognized during the year ended December 31, </w:t>
      </w:r>
      <w:r>
        <w:rPr>
          <w:rFonts w:ascii="Arial" w:eastAsia="Times New Roman" w:hAnsi="Arial" w:cs="Arial"/>
          <w:sz w:val="20"/>
          <w:szCs w:val="20"/>
        </w:rPr>
        <w:t>2020.</w:t>
      </w:r>
    </w:p>
    <w:p w:rsidR="00000000" w:rsidRDefault="009C7336">
      <w:pPr>
        <w:spacing w:line="288" w:lineRule="auto"/>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revenues excluded from the amounts above based on optional exemptions available under ASC 606, as explained below, represent a significant portion of our overall revenues and revenues from contracts with customers. Certain revenues such as flow</w:t>
      </w:r>
      <w:r>
        <w:rPr>
          <w:rFonts w:ascii="Arial" w:eastAsia="Times New Roman" w:hAnsi="Arial" w:cs="Arial"/>
          <w:sz w:val="20"/>
          <w:szCs w:val="20"/>
        </w:rPr>
        <w:t>-through operating costs charged to shippers are recognized at the amount for which we have the right to invoice our customers and are excluded from the amounts of revenue to be recognized in the future from unfulfilled performance obligations above. Varia</w:t>
      </w:r>
      <w:r>
        <w:rPr>
          <w:rFonts w:ascii="Arial" w:eastAsia="Times New Roman" w:hAnsi="Arial" w:cs="Arial"/>
          <w:sz w:val="20"/>
          <w:szCs w:val="20"/>
        </w:rPr>
        <w:t>ble consideration is excluded from the amounts above due to the uncertainty of the associated consideration, which is generally resolved when actual volumes and prices are determined. For example, we consider interruptible transportation service revenues t</w:t>
      </w:r>
      <w:r>
        <w:rPr>
          <w:rFonts w:ascii="Arial" w:eastAsia="Times New Roman" w:hAnsi="Arial" w:cs="Arial"/>
          <w:sz w:val="20"/>
          <w:szCs w:val="20"/>
        </w:rPr>
        <w:t xml:space="preserve">o be variable revenues since volumes cannot be estimated. Additionally, the effect of escalation on certain tolls which are contractually escalated for inflation has not been reflected in the amounts above as it is not possible to reliably estimate future </w:t>
      </w:r>
      <w:r>
        <w:rPr>
          <w:rFonts w:ascii="Arial" w:eastAsia="Times New Roman" w:hAnsi="Arial" w:cs="Arial"/>
          <w:sz w:val="20"/>
          <w:szCs w:val="20"/>
        </w:rPr>
        <w:t>inflation rates. Revenues for periods extending beyond the current rate settlement term for regulated contracts where the tolls are periodically reset by the regulator are excluded from the amounts above since future tolls remain unknown. Finally, revenues</w:t>
      </w:r>
      <w:r>
        <w:rPr>
          <w:rFonts w:ascii="Arial" w:eastAsia="Times New Roman" w:hAnsi="Arial" w:cs="Arial"/>
          <w:sz w:val="20"/>
          <w:szCs w:val="20"/>
        </w:rPr>
        <w:t xml:space="preserve"> from contracts with customers which have an original expected duration of one year or less are excluded from the amounts above.</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SIGNIFICANT JUDGMENTS MADE IN RECOGNIZING REVENUE</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Long-Term Transportation Agreements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For long-term transportation agreements, </w:t>
      </w:r>
      <w:r>
        <w:rPr>
          <w:rFonts w:ascii="Arial" w:eastAsia="Times New Roman" w:hAnsi="Arial" w:cs="Arial"/>
          <w:sz w:val="20"/>
          <w:szCs w:val="20"/>
        </w:rPr>
        <w:t>significant judgments pertain to the period over which revenue is recognized and whether the agreement provides for make-up rights for the shippers. Transportation revenue earned from firm contracted capacity arrangements is recognized ratably over the con</w:t>
      </w:r>
      <w:r>
        <w:rPr>
          <w:rFonts w:ascii="Arial" w:eastAsia="Times New Roman" w:hAnsi="Arial" w:cs="Arial"/>
          <w:sz w:val="20"/>
          <w:szCs w:val="20"/>
        </w:rPr>
        <w:t>tract period. Transportation revenue from interruptible or volumetric-based arrangements is recognized when services are performed.</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Estimates of Variable Consideration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Revenue from arrangements subject to variable consideration is recognized only to the ex</w:t>
      </w:r>
      <w:r>
        <w:rPr>
          <w:rFonts w:ascii="Arial" w:eastAsia="Times New Roman" w:hAnsi="Arial" w:cs="Arial"/>
          <w:sz w:val="20"/>
          <w:szCs w:val="20"/>
        </w:rPr>
        <w:t>tent that it is probable that a significant reversal in the amount of cumulative revenue recognized will not occur when the uncertainty associated with the variable consideration is subsequently resolved. Uncertainties associated with variable consideratio</w:t>
      </w:r>
      <w:r>
        <w:rPr>
          <w:rFonts w:ascii="Arial" w:eastAsia="Times New Roman" w:hAnsi="Arial" w:cs="Arial"/>
          <w:sz w:val="20"/>
          <w:szCs w:val="20"/>
        </w:rPr>
        <w:t>n relate principally to differences between estimated and actual volumes and prices. These uncertainties are resolved each month when actual volumes are sold or transported and actual tolls and prices are determined.</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Recognition and Measurement of Revenue</w:t>
      </w:r>
    </w:p>
    <w:tbl>
      <w:tblPr>
        <w:tblW w:w="5000" w:type="pct"/>
        <w:jc w:val="center"/>
        <w:tblCellMar>
          <w:left w:w="0" w:type="dxa"/>
          <w:right w:w="0" w:type="dxa"/>
        </w:tblCellMar>
        <w:tblLook w:val="04A0" w:firstRow="1" w:lastRow="0" w:firstColumn="1" w:lastColumn="0" w:noHBand="0" w:noVBand="1"/>
      </w:tblPr>
      <w:tblGrid>
        <w:gridCol w:w="3038"/>
        <w:gridCol w:w="680"/>
        <w:gridCol w:w="48"/>
        <w:gridCol w:w="982"/>
        <w:gridCol w:w="48"/>
        <w:gridCol w:w="831"/>
        <w:gridCol w:w="48"/>
        <w:gridCol w:w="879"/>
        <w:gridCol w:w="48"/>
        <w:gridCol w:w="644"/>
        <w:gridCol w:w="48"/>
        <w:gridCol w:w="964"/>
        <w:gridCol w:w="48"/>
      </w:tblGrid>
      <w:tr w:rsidR="00000000">
        <w:trPr>
          <w:divId w:val="2051102983"/>
          <w:jc w:val="center"/>
        </w:trPr>
        <w:tc>
          <w:tcPr>
            <w:tcW w:w="0" w:type="auto"/>
            <w:gridSpan w:val="13"/>
            <w:vAlign w:val="center"/>
            <w:hideMark/>
          </w:tcPr>
          <w:p w:rsidR="00000000" w:rsidRDefault="009C7336">
            <w:pPr>
              <w:spacing w:line="288" w:lineRule="auto"/>
              <w:rPr>
                <w:rFonts w:eastAsia="Times New Roman"/>
                <w:sz w:val="20"/>
                <w:szCs w:val="20"/>
              </w:rPr>
            </w:pPr>
          </w:p>
        </w:tc>
      </w:tr>
      <w:tr w:rsidR="00000000">
        <w:trPr>
          <w:divId w:val="2051102983"/>
          <w:jc w:val="center"/>
        </w:trPr>
        <w:tc>
          <w:tcPr>
            <w:tcW w:w="18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51102983"/>
          <w:jc w:val="center"/>
        </w:trPr>
        <w:tc>
          <w:tcPr>
            <w:tcW w:w="0" w:type="auto"/>
            <w:tcMar>
              <w:top w:w="30" w:type="dxa"/>
              <w:left w:w="30" w:type="dxa"/>
              <w:bottom w:w="30" w:type="dxa"/>
              <w:right w:w="30" w:type="dxa"/>
            </w:tcMar>
            <w:vAlign w:val="bottom"/>
            <w:hideMark/>
          </w:tcPr>
          <w:p w:rsidR="00000000" w:rsidRDefault="009C7336">
            <w:pPr>
              <w:divId w:val="201321526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r>
      <w:tr w:rsidR="00000000">
        <w:trPr>
          <w:divId w:val="205110298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Year ended December 31, 2019</w:t>
            </w: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r>
      <w:tr w:rsidR="00000000">
        <w:trPr>
          <w:divId w:val="2051102983"/>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86988788"/>
              <w:rPr>
                <w:rFonts w:eastAsia="Times New Roman"/>
                <w:sz w:val="20"/>
                <w:szCs w:val="20"/>
              </w:rPr>
            </w:pPr>
            <w:r>
              <w:rPr>
                <w:rFonts w:ascii="inherit" w:eastAsia="Times New Roman" w:hAnsi="inherit"/>
                <w:sz w:val="20"/>
                <w:szCs w:val="20"/>
              </w:rPr>
              <w:t> </w:t>
            </w:r>
          </w:p>
        </w:tc>
      </w:tr>
      <w:tr w:rsidR="00000000">
        <w:trPr>
          <w:divId w:val="2051102983"/>
          <w:jc w:val="center"/>
        </w:trPr>
        <w:tc>
          <w:tcPr>
            <w:tcW w:w="0" w:type="auto"/>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Revenue from products transferred at a point in time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1102983"/>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9C7336">
            <w:pPr>
              <w:ind w:hanging="180"/>
              <w:divId w:val="2025596371"/>
              <w:rPr>
                <w:rFonts w:eastAsia="Times New Roman"/>
                <w:sz w:val="16"/>
                <w:szCs w:val="16"/>
              </w:rPr>
            </w:pPr>
            <w:r>
              <w:rPr>
                <w:rFonts w:ascii="Arial" w:eastAsia="Times New Roman" w:hAnsi="Arial" w:cs="Arial"/>
                <w:sz w:val="16"/>
                <w:szCs w:val="16"/>
              </w:rPr>
              <w:t>Revenue from products and services transferred over time</w:t>
            </w:r>
            <w:r>
              <w:rPr>
                <w:rFonts w:ascii="Arial" w:eastAsia="Times New Roman" w:hAnsi="Arial" w:cs="Arial"/>
                <w:sz w:val="8"/>
                <w:szCs w:val="8"/>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9,191</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5,168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5,089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19,628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051102983"/>
          <w:jc w:val="center"/>
        </w:trPr>
        <w:tc>
          <w:tcPr>
            <w:tcW w:w="0" w:type="auto"/>
            <w:tcBorders>
              <w:bottom w:val="single" w:sz="12" w:space="0" w:color="000000"/>
            </w:tcBorders>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9,191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5,172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5,154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19,697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8597162"/>
              <w:rPr>
                <w:rFonts w:eastAsia="Times New Roman"/>
                <w:sz w:val="16"/>
                <w:szCs w:val="16"/>
              </w:rPr>
            </w:pPr>
            <w:r>
              <w:rPr>
                <w:rFonts w:ascii="Arial" w:eastAsia="Times New Roman" w:hAnsi="Arial" w:cs="Arial"/>
                <w:i/>
                <w:iCs/>
                <w:sz w:val="16"/>
                <w:szCs w:val="16"/>
              </w:rPr>
              <w:t>1</w:t>
            </w:r>
            <w:r>
              <w:rPr>
                <w:rFonts w:ascii="Arial" w:eastAsia="Times New Roman" w:hAnsi="Arial" w:cs="Arial"/>
                <w:sz w:val="16"/>
                <w:szCs w:val="16"/>
              </w:rPr>
              <w:t> </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Revenue from crude oil and natural gas pipeline transportation, storage, natural gas gathering, compression and treating, natural gas distribution, natural gas storage services and electricity sales.</w:t>
            </w:r>
          </w:p>
        </w:tc>
      </w:tr>
    </w:tbl>
    <w:p w:rsidR="00000000" w:rsidRDefault="009C7336">
      <w:pPr>
        <w:spacing w:line="288" w:lineRule="auto"/>
        <w:divId w:val="1016225100"/>
        <w:rPr>
          <w:rFonts w:eastAsia="Times New Roman"/>
          <w:sz w:val="20"/>
          <w:szCs w:val="20"/>
        </w:rPr>
      </w:pPr>
    </w:p>
    <w:p w:rsidR="00000000" w:rsidRDefault="009C7336">
      <w:pPr>
        <w:divId w:val="83060474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117</w:t>
      </w:r>
    </w:p>
    <w:p w:rsidR="00000000" w:rsidRDefault="009C7336">
      <w:pPr>
        <w:divId w:val="1016225100"/>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9C7336">
      <w:pPr>
        <w:divId w:val="8439740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38"/>
        <w:gridCol w:w="680"/>
        <w:gridCol w:w="48"/>
        <w:gridCol w:w="982"/>
        <w:gridCol w:w="48"/>
        <w:gridCol w:w="831"/>
        <w:gridCol w:w="48"/>
        <w:gridCol w:w="879"/>
        <w:gridCol w:w="48"/>
        <w:gridCol w:w="644"/>
        <w:gridCol w:w="48"/>
        <w:gridCol w:w="964"/>
        <w:gridCol w:w="48"/>
      </w:tblGrid>
      <w:tr w:rsidR="00000000">
        <w:trPr>
          <w:divId w:val="2007896541"/>
          <w:jc w:val="center"/>
        </w:trPr>
        <w:tc>
          <w:tcPr>
            <w:tcW w:w="0" w:type="auto"/>
            <w:gridSpan w:val="13"/>
            <w:vAlign w:val="center"/>
            <w:hideMark/>
          </w:tcPr>
          <w:p w:rsidR="00000000" w:rsidRDefault="009C7336">
            <w:pPr>
              <w:rPr>
                <w:rFonts w:eastAsia="Times New Roman"/>
                <w:sz w:val="20"/>
                <w:szCs w:val="20"/>
              </w:rPr>
            </w:pPr>
          </w:p>
        </w:tc>
      </w:tr>
      <w:tr w:rsidR="00000000">
        <w:trPr>
          <w:divId w:val="2007896541"/>
          <w:jc w:val="center"/>
        </w:trPr>
        <w:tc>
          <w:tcPr>
            <w:tcW w:w="18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07896541"/>
          <w:jc w:val="center"/>
        </w:trPr>
        <w:tc>
          <w:tcPr>
            <w:tcW w:w="0" w:type="auto"/>
            <w:tcMar>
              <w:top w:w="30" w:type="dxa"/>
              <w:left w:w="30" w:type="dxa"/>
              <w:bottom w:w="30" w:type="dxa"/>
              <w:right w:w="30" w:type="dxa"/>
            </w:tcMar>
            <w:vAlign w:val="bottom"/>
            <w:hideMark/>
          </w:tcPr>
          <w:p w:rsidR="00000000" w:rsidRDefault="009C7336">
            <w:pPr>
              <w:divId w:val="2109036529"/>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9C7336">
            <w:pPr>
              <w:rPr>
                <w:rFonts w:eastAsia="Times New Roman"/>
                <w:sz w:val="20"/>
                <w:szCs w:val="20"/>
              </w:rPr>
            </w:pPr>
          </w:p>
        </w:tc>
      </w:tr>
      <w:tr w:rsidR="00000000">
        <w:trPr>
          <w:divId w:val="20078965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Year ended December 31, 2018</w:t>
            </w: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c>
          <w:tcPr>
            <w:tcW w:w="0" w:type="auto"/>
            <w:vMerge/>
            <w:tcBorders>
              <w:bottom w:val="single" w:sz="6" w:space="0" w:color="000000"/>
            </w:tcBorders>
            <w:vAlign w:val="center"/>
            <w:hideMark/>
          </w:tcPr>
          <w:p w:rsidR="00000000" w:rsidRDefault="009C7336">
            <w:pPr>
              <w:rPr>
                <w:rFonts w:eastAsia="Times New Roman"/>
                <w:sz w:val="16"/>
                <w:szCs w:val="16"/>
              </w:rPr>
            </w:pPr>
          </w:p>
        </w:tc>
        <w:tc>
          <w:tcPr>
            <w:tcW w:w="0" w:type="auto"/>
            <w:vMerge/>
            <w:tcBorders>
              <w:bottom w:val="single" w:sz="6" w:space="0" w:color="000000"/>
            </w:tcBorders>
            <w:vAlign w:val="center"/>
            <w:hideMark/>
          </w:tcPr>
          <w:p w:rsidR="00000000" w:rsidRDefault="009C7336">
            <w:pPr>
              <w:rPr>
                <w:rFonts w:eastAsia="Times New Roman"/>
                <w:sz w:val="20"/>
                <w:szCs w:val="20"/>
              </w:rPr>
            </w:pPr>
          </w:p>
        </w:tc>
      </w:tr>
      <w:tr w:rsidR="00000000">
        <w:trPr>
          <w:divId w:val="20078965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772823479"/>
              <w:rPr>
                <w:rFonts w:eastAsia="Times New Roman"/>
                <w:sz w:val="20"/>
                <w:szCs w:val="20"/>
              </w:rPr>
            </w:pPr>
            <w:r>
              <w:rPr>
                <w:rFonts w:ascii="inherit" w:eastAsia="Times New Roman" w:hAnsi="inherit"/>
                <w:sz w:val="20"/>
                <w:szCs w:val="20"/>
              </w:rPr>
              <w:t> </w:t>
            </w:r>
          </w:p>
        </w:tc>
      </w:tr>
      <w:tr w:rsidR="00000000">
        <w:trPr>
          <w:divId w:val="2007896541"/>
          <w:jc w:val="center"/>
        </w:trPr>
        <w:tc>
          <w:tcPr>
            <w:tcW w:w="0" w:type="auto"/>
            <w:tcMar>
              <w:top w:w="30" w:type="dxa"/>
              <w:left w:w="30" w:type="dxa"/>
              <w:bottom w:w="30" w:type="dxa"/>
              <w:right w:w="30" w:type="dxa"/>
            </w:tcMar>
            <w:vAlign w:val="center"/>
            <w:hideMark/>
          </w:tcPr>
          <w:p w:rsidR="00000000" w:rsidRDefault="009C7336">
            <w:pPr>
              <w:ind w:hanging="180"/>
              <w:divId w:val="1001810494"/>
              <w:rPr>
                <w:rFonts w:eastAsia="Times New Roman"/>
                <w:sz w:val="16"/>
                <w:szCs w:val="16"/>
              </w:rPr>
            </w:pPr>
            <w:r>
              <w:rPr>
                <w:rFonts w:ascii="Arial" w:eastAsia="Times New Roman" w:hAnsi="Arial" w:cs="Arial"/>
                <w:sz w:val="16"/>
                <w:szCs w:val="16"/>
              </w:rPr>
              <w:t>Revenue from products transferred at a point in time</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1,590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1,658</w:t>
            </w:r>
          </w:p>
        </w:tc>
        <w:tc>
          <w:tcPr>
            <w:tcW w:w="0" w:type="auto"/>
            <w:vAlign w:val="bottom"/>
            <w:hideMark/>
          </w:tcPr>
          <w:p w:rsidR="00000000" w:rsidRDefault="009C7336">
            <w:pPr>
              <w:rPr>
                <w:rFonts w:eastAsia="Times New Roman"/>
                <w:sz w:val="20"/>
                <w:szCs w:val="20"/>
              </w:rPr>
            </w:pPr>
          </w:p>
        </w:tc>
      </w:tr>
      <w:tr w:rsidR="00000000">
        <w:trPr>
          <w:divId w:val="2007896541"/>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9C7336">
            <w:pPr>
              <w:ind w:hanging="180"/>
              <w:divId w:val="1646474624"/>
              <w:rPr>
                <w:rFonts w:eastAsia="Times New Roman"/>
                <w:sz w:val="16"/>
                <w:szCs w:val="16"/>
              </w:rPr>
            </w:pPr>
            <w:r>
              <w:rPr>
                <w:rFonts w:ascii="Arial" w:eastAsia="Times New Roman" w:hAnsi="Arial" w:cs="Arial"/>
                <w:sz w:val="16"/>
                <w:szCs w:val="16"/>
              </w:rPr>
              <w:t>Revenue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8,589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4,965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5,379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19,139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07896541"/>
          <w:jc w:val="center"/>
        </w:trPr>
        <w:tc>
          <w:tcPr>
            <w:tcW w:w="0" w:type="auto"/>
            <w:tcBorders>
              <w:bottom w:val="single" w:sz="12" w:space="0" w:color="000000"/>
            </w:tcBorders>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8,589</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6,555</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5,447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206</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20,797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52397480"/>
              <w:rPr>
                <w:rFonts w:eastAsia="Times New Roman"/>
                <w:sz w:val="16"/>
                <w:szCs w:val="16"/>
              </w:rPr>
            </w:pPr>
            <w:r>
              <w:rPr>
                <w:rFonts w:ascii="Arial" w:eastAsia="Times New Roman" w:hAnsi="Arial" w:cs="Arial"/>
                <w:i/>
                <w:iCs/>
                <w:sz w:val="16"/>
                <w:szCs w:val="16"/>
              </w:rPr>
              <w:t>1</w:t>
            </w:r>
            <w:r>
              <w:rPr>
                <w:rFonts w:ascii="Arial" w:eastAsia="Times New Roman" w:hAnsi="Arial" w:cs="Arial"/>
                <w:sz w:val="16"/>
                <w:szCs w:val="16"/>
              </w:rPr>
              <w:t> </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Revenue from sales of crude oil, natural gas and NGLs. Revenue from commodity sales where the commodity sold is not immediately consumed prior to use is recognized at the point in time when the contractually specified volume of the commodity has been deliv</w:t>
            </w:r>
            <w:r>
              <w:rPr>
                <w:rFonts w:ascii="Arial" w:eastAsia="Times New Roman" w:hAnsi="Arial" w:cs="Arial"/>
                <w:i/>
                <w:iCs/>
                <w:sz w:val="16"/>
                <w:szCs w:val="16"/>
              </w:rPr>
              <w:t>ered.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1250132"/>
              <w:rPr>
                <w:rFonts w:eastAsia="Times New Roman"/>
                <w:sz w:val="16"/>
                <w:szCs w:val="16"/>
              </w:rPr>
            </w:pPr>
            <w:r>
              <w:rPr>
                <w:rFonts w:ascii="Arial" w:eastAsia="Times New Roman" w:hAnsi="Arial" w:cs="Arial"/>
                <w:i/>
                <w:iCs/>
                <w:sz w:val="16"/>
                <w:szCs w:val="16"/>
              </w:rPr>
              <w:t>2</w:t>
            </w:r>
            <w:r>
              <w:rPr>
                <w:rFonts w:ascii="Arial" w:eastAsia="Times New Roman" w:hAnsi="Arial" w:cs="Arial"/>
                <w:sz w:val="16"/>
                <w:szCs w:val="16"/>
              </w:rPr>
              <w:t> </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Revenue from crude oil and natural gas pipeline transportation, storage, natural gas gathering, compression and treating, natural gas distribution, natural gas storage services and electricity sales.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Performance Obligations Satisfied Over Time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arran</w:t>
      </w:r>
      <w:r>
        <w:rPr>
          <w:rFonts w:ascii="Arial" w:eastAsia="Times New Roman" w:hAnsi="Arial" w:cs="Arial"/>
          <w:sz w:val="20"/>
          <w:szCs w:val="20"/>
        </w:rPr>
        <w:t xml:space="preserve">gements involving the transportation and sale of petroleum products and natural gas where the transportation services or commodities are simultaneously received and consumed by the shipper or customer, we recognize revenue over time using an output method </w:t>
      </w:r>
      <w:r>
        <w:rPr>
          <w:rFonts w:ascii="Arial" w:eastAsia="Times New Roman" w:hAnsi="Arial" w:cs="Arial"/>
          <w:sz w:val="20"/>
          <w:szCs w:val="20"/>
        </w:rPr>
        <w:t>based on volumes of commodities delivered or transported. The measurement of the volumes transported or delivered corresponds directly to the benefits received by the shippers or customers during that period.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Determination of Transaction Prices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Prices for gas processing and transportation services are determined based on the capital cost of the facilities, pipelines and associated infrastructure required to provide such services plus a rate of return on capital</w:t>
      </w:r>
      <w:r>
        <w:rPr>
          <w:rFonts w:ascii="Arial" w:eastAsia="Times New Roman" w:hAnsi="Arial" w:cs="Arial"/>
          <w:sz w:val="20"/>
          <w:szCs w:val="20"/>
        </w:rPr>
        <w:t xml:space="preserve"> invested that is determined either through negotiations with customers or through regulatory processes for those operations that are subject to rate regulation.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Prices for commodities sold are determined by reference to market price indices plus or minus </w:t>
      </w:r>
      <w:r>
        <w:rPr>
          <w:rFonts w:ascii="Arial" w:eastAsia="Times New Roman" w:hAnsi="Arial" w:cs="Arial"/>
          <w:sz w:val="20"/>
          <w:szCs w:val="20"/>
        </w:rPr>
        <w:t>a negotiated differential and in certain cases a marketing fee.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Prices for natural gas sold and distribution services provided by regulated natural gas distribution operations are prescribed by regulation.</w:t>
      </w:r>
    </w:p>
    <w:p w:rsidR="00000000" w:rsidRDefault="009C7336">
      <w:pPr>
        <w:spacing w:line="288" w:lineRule="auto"/>
        <w:divId w:val="1016225100"/>
        <w:rPr>
          <w:rFonts w:eastAsia="Times New Roman"/>
          <w:sz w:val="20"/>
          <w:szCs w:val="20"/>
        </w:rPr>
      </w:pPr>
    </w:p>
    <w:p w:rsidR="00000000" w:rsidRDefault="009C7336">
      <w:pPr>
        <w:divId w:val="128458128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118</w:t>
      </w:r>
    </w:p>
    <w:p w:rsidR="00000000" w:rsidRDefault="009C7336">
      <w:pPr>
        <w:divId w:val="1016225100"/>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9C7336">
      <w:pPr>
        <w:divId w:val="2004774750"/>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 xml:space="preserve">5. </w:t>
      </w:r>
      <w:r>
        <w:rPr>
          <w:rFonts w:ascii="Arial" w:eastAsia="Times New Roman" w:hAnsi="Arial" w:cs="Arial"/>
          <w:b/>
          <w:bCs/>
          <w:sz w:val="26"/>
          <w:szCs w:val="26"/>
        </w:rPr>
        <w:t> SEGMENTED INFORMATION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Segmented information for the years ended December 31, 2019, 2018 and 2017 is as follows:</w:t>
      </w:r>
    </w:p>
    <w:tbl>
      <w:tblPr>
        <w:tblW w:w="5000" w:type="pct"/>
        <w:tblCellMar>
          <w:left w:w="0" w:type="dxa"/>
          <w:right w:w="0" w:type="dxa"/>
        </w:tblCellMar>
        <w:tblLook w:val="04A0" w:firstRow="1" w:lastRow="0" w:firstColumn="1" w:lastColumn="0" w:noHBand="0" w:noVBand="1"/>
      </w:tblPr>
      <w:tblGrid>
        <w:gridCol w:w="1893"/>
        <w:gridCol w:w="680"/>
        <w:gridCol w:w="84"/>
        <w:gridCol w:w="982"/>
        <w:gridCol w:w="84"/>
        <w:gridCol w:w="831"/>
        <w:gridCol w:w="84"/>
        <w:gridCol w:w="831"/>
        <w:gridCol w:w="84"/>
        <w:gridCol w:w="644"/>
        <w:gridCol w:w="84"/>
        <w:gridCol w:w="893"/>
        <w:gridCol w:w="84"/>
        <w:gridCol w:w="964"/>
        <w:gridCol w:w="84"/>
      </w:tblGrid>
      <w:tr w:rsidR="00000000">
        <w:trPr>
          <w:divId w:val="989600275"/>
        </w:trPr>
        <w:tc>
          <w:tcPr>
            <w:tcW w:w="0" w:type="auto"/>
            <w:gridSpan w:val="15"/>
            <w:vAlign w:val="center"/>
            <w:hideMark/>
          </w:tcPr>
          <w:p w:rsidR="00000000" w:rsidRDefault="009C7336">
            <w:pPr>
              <w:spacing w:line="288" w:lineRule="auto"/>
              <w:rPr>
                <w:rFonts w:eastAsia="Times New Roman"/>
                <w:sz w:val="20"/>
                <w:szCs w:val="20"/>
              </w:rPr>
            </w:pPr>
          </w:p>
        </w:tc>
      </w:tr>
      <w:tr w:rsidR="00000000">
        <w:trPr>
          <w:divId w:val="989600275"/>
        </w:trPr>
        <w:tc>
          <w:tcPr>
            <w:tcW w:w="13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8960027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Year ended 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 Pipelines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Transmission and Midstream</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Distribution and Storage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 Services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Eliminations and Other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89600275"/>
        </w:trPr>
        <w:tc>
          <w:tcPr>
            <w:tcW w:w="0" w:type="auto"/>
            <w:tcMar>
              <w:top w:w="30" w:type="dxa"/>
              <w:left w:w="30" w:type="dxa"/>
              <w:bottom w:w="30" w:type="dxa"/>
              <w:right w:w="30" w:type="dxa"/>
            </w:tcMar>
            <w:hideMark/>
          </w:tcPr>
          <w:p w:rsidR="00000000" w:rsidRDefault="009C7336">
            <w:pPr>
              <w:divId w:val="530723178"/>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989600275"/>
        </w:trPr>
        <w:tc>
          <w:tcPr>
            <w:tcW w:w="0" w:type="auto"/>
            <w:tcMar>
              <w:top w:w="30" w:type="dxa"/>
              <w:left w:w="30" w:type="dxa"/>
              <w:bottom w:w="30" w:type="dxa"/>
              <w:right w:w="30" w:type="dxa"/>
            </w:tcMar>
            <w:hideMark/>
          </w:tcPr>
          <w:p w:rsidR="00000000" w:rsidRDefault="009C7336">
            <w:pPr>
              <w:divId w:val="1498689587"/>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10,219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5,207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5,179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567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29,374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(477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50,069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989600275"/>
        </w:trPr>
        <w:tc>
          <w:tcPr>
            <w:tcW w:w="0" w:type="auto"/>
            <w:tcMar>
              <w:top w:w="30" w:type="dxa"/>
              <w:left w:w="30" w:type="dxa"/>
              <w:bottom w:w="30" w:type="dxa"/>
              <w:right w:w="30" w:type="dxa"/>
            </w:tcMar>
            <w:hideMark/>
          </w:tcPr>
          <w:p w:rsidR="00000000" w:rsidRDefault="009C7336">
            <w:pPr>
              <w:ind w:hanging="180"/>
              <w:divId w:val="718742833"/>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(2,354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(29,091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472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(31,004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989600275"/>
        </w:trPr>
        <w:tc>
          <w:tcPr>
            <w:tcW w:w="0" w:type="auto"/>
            <w:tcMar>
              <w:top w:w="30" w:type="dxa"/>
              <w:left w:w="30" w:type="dxa"/>
              <w:bottom w:w="30" w:type="dxa"/>
              <w:right w:w="30" w:type="dxa"/>
            </w:tcMar>
            <w:hideMark/>
          </w:tcPr>
          <w:p w:rsidR="00000000" w:rsidRDefault="009C7336">
            <w:pPr>
              <w:divId w:val="1288244557"/>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(3,298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(2,232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(1,149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(6,991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989600275"/>
        </w:trPr>
        <w:tc>
          <w:tcPr>
            <w:tcW w:w="0" w:type="auto"/>
            <w:tcMar>
              <w:top w:w="30" w:type="dxa"/>
              <w:left w:w="30" w:type="dxa"/>
              <w:bottom w:w="30" w:type="dxa"/>
              <w:right w:w="30" w:type="dxa"/>
            </w:tcMar>
            <w:hideMark/>
          </w:tcPr>
          <w:p w:rsidR="00000000" w:rsidRDefault="009C7336">
            <w:pPr>
              <w:divId w:val="1419980857"/>
              <w:rPr>
                <w:rFonts w:eastAsia="Times New Roman"/>
                <w:sz w:val="16"/>
                <w:szCs w:val="16"/>
              </w:rPr>
            </w:pPr>
            <w:r>
              <w:rPr>
                <w:rFonts w:ascii="Arial" w:eastAsia="Times New Roman" w:hAnsi="Arial" w:cs="Arial"/>
                <w:sz w:val="16"/>
                <w:szCs w:val="16"/>
              </w:rPr>
              <w:t>Impairment of long-lived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989600275"/>
        </w:trPr>
        <w:tc>
          <w:tcPr>
            <w:tcW w:w="0" w:type="auto"/>
            <w:tcMar>
              <w:top w:w="30" w:type="dxa"/>
              <w:left w:w="30" w:type="dxa"/>
              <w:bottom w:w="30" w:type="dxa"/>
              <w:right w:w="30" w:type="dxa"/>
            </w:tcMar>
            <w:hideMark/>
          </w:tcPr>
          <w:p w:rsidR="00000000" w:rsidRDefault="009C7336">
            <w:pPr>
              <w:ind w:hanging="180"/>
              <w:divId w:val="324433402"/>
              <w:rPr>
                <w:rFonts w:eastAsia="Times New Roman"/>
                <w:sz w:val="16"/>
                <w:szCs w:val="16"/>
              </w:rPr>
            </w:pPr>
            <w:r>
              <w:rPr>
                <w:rFonts w:ascii="Arial" w:eastAsia="Times New Roman" w:hAnsi="Arial" w:cs="Arial"/>
                <w:sz w:val="16"/>
                <w:szCs w:val="16"/>
              </w:rPr>
              <w:t>Income/(loss) from equity investments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780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682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1,503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989600275"/>
        </w:trPr>
        <w:tc>
          <w:tcPr>
            <w:tcW w:w="0" w:type="auto"/>
            <w:tcBorders>
              <w:bottom w:val="single" w:sz="6" w:space="0" w:color="000000"/>
            </w:tcBorders>
            <w:tcMar>
              <w:top w:w="30" w:type="dxa"/>
              <w:left w:w="30" w:type="dxa"/>
              <w:bottom w:w="30" w:type="dxa"/>
              <w:right w:w="30" w:type="dxa"/>
            </w:tcMar>
            <w:hideMark/>
          </w:tcPr>
          <w:p w:rsidR="00000000" w:rsidRDefault="009C7336">
            <w:pPr>
              <w:divId w:val="383723717"/>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435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989600275"/>
        </w:trPr>
        <w:tc>
          <w:tcPr>
            <w:tcW w:w="0" w:type="auto"/>
            <w:tcMar>
              <w:top w:w="30" w:type="dxa"/>
              <w:left w:w="30" w:type="dxa"/>
              <w:bottom w:w="30" w:type="dxa"/>
              <w:right w:w="30" w:type="dxa"/>
            </w:tcMar>
            <w:hideMark/>
          </w:tcPr>
          <w:p w:rsidR="00000000" w:rsidRDefault="009C7336">
            <w:pPr>
              <w:ind w:hanging="180"/>
              <w:divId w:val="306397259"/>
              <w:rPr>
                <w:rFonts w:eastAsia="Times New Roman"/>
                <w:sz w:val="16"/>
                <w:szCs w:val="16"/>
              </w:rPr>
            </w:pPr>
            <w:r>
              <w:rPr>
                <w:rFonts w:ascii="Arial" w:eastAsia="Times New Roman" w:hAnsi="Arial" w:cs="Arial"/>
                <w:sz w:val="16"/>
                <w:szCs w:val="16"/>
              </w:rPr>
              <w:t>Earnings before interest, income tax expense, and depreciation and amortization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7,681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3,371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1,747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250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13,589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98960027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3197868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01680837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34120791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296439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42816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9182388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(3,391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989600275"/>
        </w:trPr>
        <w:tc>
          <w:tcPr>
            <w:tcW w:w="0" w:type="auto"/>
            <w:tcMar>
              <w:top w:w="30" w:type="dxa"/>
              <w:left w:w="30" w:type="dxa"/>
              <w:bottom w:w="30" w:type="dxa"/>
              <w:right w:w="30" w:type="dxa"/>
            </w:tcMar>
            <w:hideMark/>
          </w:tcPr>
          <w:p w:rsidR="00000000" w:rsidRDefault="009C7336">
            <w:pPr>
              <w:divId w:val="1940867926"/>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(2,663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989600275"/>
        </w:trPr>
        <w:tc>
          <w:tcPr>
            <w:tcW w:w="0" w:type="auto"/>
            <w:tcBorders>
              <w:bottom w:val="single" w:sz="6" w:space="0" w:color="000000"/>
            </w:tcBorders>
            <w:tcMar>
              <w:top w:w="30" w:type="dxa"/>
              <w:left w:w="30" w:type="dxa"/>
              <w:bottom w:w="30" w:type="dxa"/>
              <w:right w:w="30" w:type="dxa"/>
            </w:tcMar>
            <w:hideMark/>
          </w:tcPr>
          <w:p w:rsidR="00000000" w:rsidRDefault="009C7336">
            <w:pPr>
              <w:divId w:val="788665752"/>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(1,708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989600275"/>
        </w:trPr>
        <w:tc>
          <w:tcPr>
            <w:tcW w:w="0" w:type="auto"/>
            <w:tcBorders>
              <w:bottom w:val="single" w:sz="12" w:space="0" w:color="000000"/>
            </w:tcBorders>
            <w:tcMar>
              <w:top w:w="30" w:type="dxa"/>
              <w:left w:w="30" w:type="dxa"/>
              <w:bottom w:w="30" w:type="dxa"/>
              <w:right w:w="30" w:type="dxa"/>
            </w:tcMar>
            <w:hideMark/>
          </w:tcPr>
          <w:p w:rsidR="00000000" w:rsidRDefault="009C7336">
            <w:pPr>
              <w:divId w:val="1958559518"/>
              <w:rPr>
                <w:rFonts w:eastAsia="Times New Roman"/>
                <w:sz w:val="16"/>
                <w:szCs w:val="16"/>
              </w:rPr>
            </w:pPr>
            <w:r>
              <w:rPr>
                <w:rFonts w:ascii="Arial" w:eastAsia="Times New Roman" w:hAnsi="Arial" w:cs="Arial"/>
                <w:sz w:val="16"/>
                <w:szCs w:val="16"/>
              </w:rPr>
              <w:t>Earnings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5,827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989600275"/>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24204058"/>
              <w:rPr>
                <w:rFonts w:eastAsia="Times New Roman"/>
                <w:sz w:val="16"/>
                <w:szCs w:val="16"/>
              </w:rPr>
            </w:pPr>
            <w:r>
              <w:rPr>
                <w:rFonts w:ascii="Arial" w:eastAsia="Times New Roman" w:hAnsi="Arial" w:cs="Arial"/>
                <w:sz w:val="16"/>
                <w:szCs w:val="16"/>
              </w:rPr>
              <w:t>Capital expenditure</w:t>
            </w:r>
            <w:r>
              <w:rPr>
                <w:rFonts w:ascii="Arial" w:eastAsia="Times New Roman" w:hAnsi="Arial" w:cs="Arial"/>
                <w:sz w:val="16"/>
                <w:szCs w:val="16"/>
              </w:rPr>
              <w:t>s</w:t>
            </w:r>
            <w:r>
              <w:rPr>
                <w:rFonts w:ascii="Arial" w:eastAsia="Times New Roman" w:hAnsi="Arial" w:cs="Arial"/>
                <w:sz w:val="15"/>
                <w:szCs w:val="15"/>
                <w:vertAlign w:val="superscript"/>
              </w:rPr>
              <w:t>1</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2,548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1,753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1,100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12"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5,550</w:t>
            </w:r>
          </w:p>
        </w:tc>
        <w:tc>
          <w:tcPr>
            <w:tcW w:w="0" w:type="auto"/>
            <w:tcBorders>
              <w:top w:val="single" w:sz="12" w:space="0" w:color="000000"/>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989600275"/>
        </w:trPr>
        <w:tc>
          <w:tcPr>
            <w:tcW w:w="0" w:type="auto"/>
            <w:tcBorders>
              <w:bottom w:val="single" w:sz="12" w:space="0" w:color="000000"/>
            </w:tcBorders>
            <w:tcMar>
              <w:top w:w="30" w:type="dxa"/>
              <w:left w:w="30" w:type="dxa"/>
              <w:bottom w:w="30" w:type="dxa"/>
              <w:right w:w="30" w:type="dxa"/>
            </w:tcMar>
            <w:hideMark/>
          </w:tcPr>
          <w:p w:rsidR="00000000" w:rsidRDefault="009C7336">
            <w:pPr>
              <w:divId w:val="1667441357"/>
              <w:rPr>
                <w:rFonts w:eastAsia="Times New Roman"/>
                <w:sz w:val="16"/>
                <w:szCs w:val="16"/>
              </w:rPr>
            </w:pPr>
            <w:r>
              <w:rPr>
                <w:rFonts w:ascii="Arial" w:eastAsia="Times New Roman" w:hAnsi="Arial" w:cs="Arial"/>
                <w:sz w:val="16"/>
                <w:szCs w:val="16"/>
              </w:rPr>
              <w:t xml:space="preserve">Total property, plant and equipment, net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48,783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25,268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15,622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3,658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368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93,723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581"/>
        <w:gridCol w:w="291"/>
        <w:gridCol w:w="913"/>
        <w:gridCol w:w="457"/>
        <w:gridCol w:w="747"/>
        <w:gridCol w:w="374"/>
        <w:gridCol w:w="913"/>
        <w:gridCol w:w="457"/>
        <w:gridCol w:w="664"/>
        <w:gridCol w:w="332"/>
        <w:gridCol w:w="830"/>
        <w:gridCol w:w="415"/>
        <w:gridCol w:w="830"/>
        <w:gridCol w:w="144"/>
      </w:tblGrid>
      <w:tr w:rsidR="00000000">
        <w:trPr>
          <w:divId w:val="1016225100"/>
        </w:trPr>
        <w:tc>
          <w:tcPr>
            <w:tcW w:w="0" w:type="auto"/>
            <w:gridSpan w:val="15"/>
            <w:vAlign w:val="center"/>
            <w:hideMark/>
          </w:tcPr>
          <w:p w:rsidR="00000000" w:rsidRDefault="009C7336">
            <w:pPr>
              <w:rPr>
                <w:rFonts w:eastAsia="Times New Roman"/>
                <w:sz w:val="20"/>
                <w:szCs w:val="20"/>
              </w:rPr>
            </w:pPr>
          </w:p>
        </w:tc>
      </w:tr>
      <w:tr w:rsidR="00000000">
        <w:trPr>
          <w:divId w:val="1016225100"/>
        </w:trPr>
        <w:tc>
          <w:tcPr>
            <w:tcW w:w="13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162251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Year ended December 31, 2018</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 Pipelines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Transmission and Midstream</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Distribution and Storage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 Services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Eliminations and Other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8,079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26,228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46,378</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(1,481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(2,748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(25,689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(29,401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(3,124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(2,102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(1,111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(6,792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(914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Impairment of goodwill</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1,509</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Earnings/(loss) before interest, income tax expense, and depreciation and amortization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5,331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(708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9,519</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9C7336">
            <w:pPr>
              <w:divId w:val="1831210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28319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37349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163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7651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60143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(3,246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(2,703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1622510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3,333</w:t>
            </w:r>
          </w:p>
        </w:tc>
        <w:tc>
          <w:tcPr>
            <w:tcW w:w="0" w:type="auto"/>
            <w:tcBorders>
              <w:bottom w:val="single" w:sz="12" w:space="0" w:color="000000"/>
            </w:tcBorders>
            <w:vAlign w:val="bottom"/>
            <w:hideMark/>
          </w:tcPr>
          <w:p w:rsidR="00000000" w:rsidRDefault="009C7336">
            <w:pPr>
              <w:rPr>
                <w:rFonts w:eastAsia="Times New Roman"/>
                <w:sz w:val="20"/>
                <w:szCs w:val="20"/>
              </w:rPr>
            </w:pPr>
          </w:p>
        </w:tc>
      </w:tr>
      <w:tr w:rsidR="00000000">
        <w:trPr>
          <w:divId w:val="101622510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142622450"/>
              <w:rPr>
                <w:rFonts w:eastAsia="Times New Roman"/>
                <w:sz w:val="16"/>
                <w:szCs w:val="16"/>
              </w:rPr>
            </w:pPr>
            <w:r>
              <w:rPr>
                <w:rFonts w:ascii="Arial" w:eastAsia="Times New Roman" w:hAnsi="Arial" w:cs="Arial"/>
                <w:sz w:val="16"/>
                <w:szCs w:val="16"/>
              </w:rPr>
              <w:t>Capital expenditure</w:t>
            </w:r>
            <w:r>
              <w:rPr>
                <w:rFonts w:ascii="Arial" w:eastAsia="Times New Roman" w:hAnsi="Arial" w:cs="Arial"/>
                <w:sz w:val="16"/>
                <w:szCs w:val="16"/>
              </w:rPr>
              <w:t>s</w:t>
            </w:r>
            <w:r>
              <w:rPr>
                <w:rFonts w:ascii="Arial" w:eastAsia="Times New Roman" w:hAnsi="Arial" w:cs="Arial"/>
                <w:sz w:val="15"/>
                <w:szCs w:val="15"/>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3,102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2,644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1,066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6,872</w:t>
            </w:r>
          </w:p>
        </w:tc>
        <w:tc>
          <w:tcPr>
            <w:tcW w:w="0" w:type="auto"/>
            <w:tcBorders>
              <w:bottom w:val="single" w:sz="12" w:space="0" w:color="000000"/>
            </w:tcBorders>
            <w:vAlign w:val="bottom"/>
            <w:hideMark/>
          </w:tcPr>
          <w:p w:rsidR="00000000" w:rsidRDefault="009C7336">
            <w:pPr>
              <w:rPr>
                <w:rFonts w:eastAsia="Times New Roman"/>
                <w:sz w:val="20"/>
                <w:szCs w:val="20"/>
              </w:rPr>
            </w:pPr>
          </w:p>
        </w:tc>
      </w:tr>
      <w:tr w:rsidR="00000000">
        <w:trPr>
          <w:divId w:val="101622510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xml:space="preserve">Total property, plant and equipment, net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49,214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25,601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15,148</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4,335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94,540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jc w:val="both"/>
        <w:divId w:val="1016225100"/>
        <w:rPr>
          <w:rFonts w:eastAsia="Times New Roman"/>
          <w:sz w:val="16"/>
          <w:szCs w:val="16"/>
        </w:rPr>
      </w:pPr>
    </w:p>
    <w:p w:rsidR="00000000" w:rsidRDefault="009C7336">
      <w:pPr>
        <w:divId w:val="89871364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119</w:t>
      </w:r>
    </w:p>
    <w:p w:rsidR="00000000" w:rsidRDefault="009C7336">
      <w:pPr>
        <w:divId w:val="1016225100"/>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9C7336">
      <w:pPr>
        <w:divId w:val="53650429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93"/>
        <w:gridCol w:w="680"/>
        <w:gridCol w:w="84"/>
        <w:gridCol w:w="982"/>
        <w:gridCol w:w="84"/>
        <w:gridCol w:w="831"/>
        <w:gridCol w:w="84"/>
        <w:gridCol w:w="831"/>
        <w:gridCol w:w="84"/>
        <w:gridCol w:w="644"/>
        <w:gridCol w:w="84"/>
        <w:gridCol w:w="893"/>
        <w:gridCol w:w="84"/>
        <w:gridCol w:w="964"/>
        <w:gridCol w:w="84"/>
      </w:tblGrid>
      <w:tr w:rsidR="00000000">
        <w:trPr>
          <w:divId w:val="925306560"/>
        </w:trPr>
        <w:tc>
          <w:tcPr>
            <w:tcW w:w="0" w:type="auto"/>
            <w:gridSpan w:val="15"/>
            <w:vAlign w:val="center"/>
            <w:hideMark/>
          </w:tcPr>
          <w:p w:rsidR="00000000" w:rsidRDefault="009C7336">
            <w:pPr>
              <w:rPr>
                <w:rFonts w:eastAsia="Times New Roman"/>
                <w:sz w:val="20"/>
                <w:szCs w:val="20"/>
              </w:rPr>
            </w:pPr>
          </w:p>
        </w:tc>
      </w:tr>
      <w:tr w:rsidR="00000000">
        <w:trPr>
          <w:divId w:val="925306560"/>
        </w:trPr>
        <w:tc>
          <w:tcPr>
            <w:tcW w:w="13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2530656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Year ended December 31, 2017</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 Pipelines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Transmission and Midstream</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 Distribution and Storage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 Services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Eliminations and Other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2530656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r>
      <w:tr w:rsidR="00000000">
        <w:trPr>
          <w:divId w:val="92530656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8,913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7,067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23,282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44,378</w:t>
            </w:r>
          </w:p>
        </w:tc>
        <w:tc>
          <w:tcPr>
            <w:tcW w:w="0" w:type="auto"/>
            <w:vAlign w:val="bottom"/>
            <w:hideMark/>
          </w:tcPr>
          <w:p w:rsidR="00000000" w:rsidRDefault="009C7336">
            <w:pPr>
              <w:rPr>
                <w:rFonts w:eastAsia="Times New Roman"/>
                <w:sz w:val="20"/>
                <w:szCs w:val="20"/>
              </w:rPr>
            </w:pPr>
          </w:p>
        </w:tc>
      </w:tr>
      <w:tr w:rsidR="00000000">
        <w:trPr>
          <w:divId w:val="925306560"/>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(2,834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(23,508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28,637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530656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(2,949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(1,756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(960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530656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(4,463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(4,463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5306560"/>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Impairment of goodwill</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5306560"/>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1,102</w:t>
            </w:r>
          </w:p>
        </w:tc>
        <w:tc>
          <w:tcPr>
            <w:tcW w:w="0" w:type="auto"/>
            <w:vAlign w:val="bottom"/>
            <w:hideMark/>
          </w:tcPr>
          <w:p w:rsidR="00000000" w:rsidRDefault="009C7336">
            <w:pPr>
              <w:rPr>
                <w:rFonts w:eastAsia="Times New Roman"/>
                <w:sz w:val="20"/>
                <w:szCs w:val="20"/>
              </w:rPr>
            </w:pPr>
          </w:p>
        </w:tc>
      </w:tr>
      <w:tr w:rsidR="00000000">
        <w:trPr>
          <w:divId w:val="92530656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25306560"/>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Earnings/(loss) before interest, income tax expense, and depreciation and amortization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6,395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1,390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6,288</w:t>
            </w:r>
          </w:p>
        </w:tc>
        <w:tc>
          <w:tcPr>
            <w:tcW w:w="0" w:type="auto"/>
            <w:vAlign w:val="bottom"/>
            <w:hideMark/>
          </w:tcPr>
          <w:p w:rsidR="00000000" w:rsidRDefault="009C7336">
            <w:pPr>
              <w:rPr>
                <w:rFonts w:eastAsia="Times New Roman"/>
                <w:sz w:val="20"/>
                <w:szCs w:val="20"/>
              </w:rPr>
            </w:pPr>
          </w:p>
        </w:tc>
      </w:tr>
      <w:tr w:rsidR="00000000">
        <w:trPr>
          <w:divId w:val="92530656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9C7336">
            <w:pPr>
              <w:divId w:val="1298298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70843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6506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66297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80931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23856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(3,163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530656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expense</w:t>
            </w:r>
          </w:p>
        </w:tc>
        <w:tc>
          <w:tcPr>
            <w:tcW w:w="0" w:type="auto"/>
            <w:gridSpan w:val="2"/>
            <w:tcMar>
              <w:top w:w="30" w:type="dxa"/>
              <w:left w:w="30" w:type="dxa"/>
              <w:bottom w:w="30" w:type="dxa"/>
              <w:right w:w="30" w:type="dxa"/>
            </w:tcMar>
            <w:vAlign w:val="bottom"/>
            <w:hideMark/>
          </w:tcPr>
          <w:p w:rsidR="00000000" w:rsidRDefault="009C7336">
            <w:pPr>
              <w:divId w:val="28730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78702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76861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0198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99087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99107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(2,556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530656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tax 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2,697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2530656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422803147"/>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1910726054"/>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1447311680"/>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1917982305"/>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325280451"/>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171588683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3,266</w:t>
            </w:r>
          </w:p>
        </w:tc>
        <w:tc>
          <w:tcPr>
            <w:tcW w:w="0" w:type="auto"/>
            <w:tcBorders>
              <w:bottom w:val="single" w:sz="12" w:space="0" w:color="000000"/>
            </w:tcBorders>
            <w:vAlign w:val="bottom"/>
            <w:hideMark/>
          </w:tcPr>
          <w:p w:rsidR="00000000" w:rsidRDefault="009C7336">
            <w:pPr>
              <w:rPr>
                <w:rFonts w:eastAsia="Times New Roman"/>
                <w:sz w:val="20"/>
                <w:szCs w:val="20"/>
              </w:rPr>
            </w:pPr>
          </w:p>
        </w:tc>
      </w:tr>
      <w:tr w:rsidR="00000000">
        <w:trPr>
          <w:divId w:val="92530656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304166833"/>
              <w:rPr>
                <w:rFonts w:eastAsia="Times New Roman"/>
                <w:sz w:val="16"/>
                <w:szCs w:val="16"/>
              </w:rPr>
            </w:pPr>
            <w:r>
              <w:rPr>
                <w:rFonts w:ascii="Arial" w:eastAsia="Times New Roman" w:hAnsi="Arial" w:cs="Arial"/>
                <w:sz w:val="16"/>
                <w:szCs w:val="16"/>
              </w:rPr>
              <w:t>Capital expenditure</w:t>
            </w:r>
            <w:r>
              <w:rPr>
                <w:rFonts w:ascii="Arial" w:eastAsia="Times New Roman" w:hAnsi="Arial" w:cs="Arial"/>
                <w:sz w:val="16"/>
                <w:szCs w:val="16"/>
              </w:rPr>
              <w:t>s</w:t>
            </w:r>
            <w:r>
              <w:rPr>
                <w:rFonts w:ascii="Arial" w:eastAsia="Times New Roman" w:hAnsi="Arial" w:cs="Arial"/>
                <w:sz w:val="15"/>
                <w:szCs w:val="15"/>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2,799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4,016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1,177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108</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8,422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65888736"/>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jc w:val="both"/>
              <w:rPr>
                <w:rFonts w:eastAsia="Times New Roman"/>
                <w:sz w:val="16"/>
                <w:szCs w:val="16"/>
              </w:rPr>
            </w:pPr>
            <w:r>
              <w:rPr>
                <w:rFonts w:ascii="Arial" w:eastAsia="Times New Roman" w:hAnsi="Arial" w:cs="Arial"/>
                <w:i/>
                <w:iCs/>
                <w:sz w:val="16"/>
                <w:szCs w:val="16"/>
              </w:rPr>
              <w:t>Includes allowance for equity funds used during construction.</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measurement basis for preparation of segmented information is consistent with the significant accounting policies </w:t>
      </w:r>
      <w:r>
        <w:rPr>
          <w:rFonts w:ascii="Arial" w:eastAsia="Times New Roman" w:hAnsi="Arial" w:cs="Arial"/>
          <w:i/>
          <w:iCs/>
          <w:sz w:val="16"/>
          <w:szCs w:val="16"/>
        </w:rPr>
        <w:t>(Note 2)</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 non-affiliated customer exceeds 10% of our third-party rev</w:t>
      </w:r>
      <w:r>
        <w:rPr>
          <w:rFonts w:ascii="Arial" w:eastAsia="Times New Roman" w:hAnsi="Arial" w:cs="Arial"/>
          <w:sz w:val="20"/>
          <w:szCs w:val="20"/>
        </w:rPr>
        <w:t>enues for the years ended December 31, 2019 and 2018, respectively. Our largest non-affiliated customer accounted for approximately 11.8% of our third-party revenues for the year ended December 31, 2017. Revenue from this one customer is primarily reported</w:t>
      </w:r>
      <w:r>
        <w:rPr>
          <w:rFonts w:ascii="Arial" w:eastAsia="Times New Roman" w:hAnsi="Arial" w:cs="Arial"/>
          <w:sz w:val="20"/>
          <w:szCs w:val="20"/>
        </w:rPr>
        <w:t xml:space="preserve"> in the Energy Services segment.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GEOGRAPHIC INFORMATION</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Revenues</w:t>
      </w:r>
      <w:r>
        <w:rPr>
          <w:rFonts w:ascii="Arial" w:eastAsia="Times New Roman" w:hAnsi="Arial" w:cs="Arial"/>
          <w:sz w:val="12"/>
          <w:szCs w:val="12"/>
          <w:vertAlign w:val="superscript"/>
        </w:rPr>
        <w:t>1</w:t>
      </w: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5564"/>
        <w:gridCol w:w="831"/>
        <w:gridCol w:w="83"/>
        <w:gridCol w:w="831"/>
        <w:gridCol w:w="83"/>
        <w:gridCol w:w="831"/>
        <w:gridCol w:w="83"/>
      </w:tblGrid>
      <w:tr w:rsidR="00000000">
        <w:trPr>
          <w:divId w:val="1933971421"/>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933971421"/>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93397142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933971421"/>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r>
      <w:tr w:rsidR="00000000">
        <w:trPr>
          <w:divId w:val="193397142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Canada</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19,954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18,076</w:t>
            </w:r>
          </w:p>
        </w:tc>
        <w:tc>
          <w:tcPr>
            <w:tcW w:w="0" w:type="auto"/>
            <w:vAlign w:val="bottom"/>
            <w:hideMark/>
          </w:tcPr>
          <w:p w:rsidR="00000000" w:rsidRDefault="009C7336">
            <w:pPr>
              <w:rPr>
                <w:rFonts w:eastAsia="Times New Roman"/>
                <w:sz w:val="20"/>
                <w:szCs w:val="20"/>
              </w:rPr>
            </w:pPr>
          </w:p>
        </w:tc>
      </w:tr>
      <w:tr w:rsidR="00000000">
        <w:trPr>
          <w:divId w:val="193397142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United States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30,115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27,355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26,302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933971421"/>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50,069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46,378</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44,378</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w:t>
      </w:r>
      <w:r>
        <w:rPr>
          <w:rFonts w:ascii="Arial" w:eastAsia="Times New Roman" w:hAnsi="Arial" w:cs="Arial"/>
          <w:sz w:val="6"/>
          <w:szCs w:val="6"/>
        </w:rPr>
        <w:t>     </w:t>
      </w:r>
      <w:r>
        <w:rPr>
          <w:rFonts w:ascii="Arial" w:eastAsia="Times New Roman" w:hAnsi="Arial" w:cs="Arial"/>
          <w:i/>
          <w:iCs/>
          <w:sz w:val="16"/>
          <w:szCs w:val="16"/>
        </w:rPr>
        <w:t>Revenues are based on the country of origin of the product or service sold.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Property, Plant and Equipment</w:t>
      </w:r>
      <w:r>
        <w:rPr>
          <w:rFonts w:ascii="Arial" w:eastAsia="Times New Roman" w:hAnsi="Arial" w:cs="Arial"/>
          <w:sz w:val="12"/>
          <w:szCs w:val="12"/>
          <w:vertAlign w:val="superscript"/>
        </w:rPr>
        <w:t>1</w:t>
      </w: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889075101"/>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889075101"/>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8907510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89075101"/>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889075101"/>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Canada</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45,993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44,716</w:t>
            </w:r>
          </w:p>
        </w:tc>
        <w:tc>
          <w:tcPr>
            <w:tcW w:w="0" w:type="auto"/>
            <w:vAlign w:val="bottom"/>
            <w:hideMark/>
          </w:tcPr>
          <w:p w:rsidR="00000000" w:rsidRDefault="009C7336">
            <w:pPr>
              <w:rPr>
                <w:rFonts w:eastAsia="Times New Roman"/>
                <w:sz w:val="20"/>
                <w:szCs w:val="20"/>
              </w:rPr>
            </w:pPr>
          </w:p>
        </w:tc>
      </w:tr>
      <w:tr w:rsidR="00000000">
        <w:trPr>
          <w:divId w:val="88907510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United States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47,730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49,824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89075101"/>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93,723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94,540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w:t>
      </w:r>
      <w:r>
        <w:rPr>
          <w:rFonts w:ascii="Arial" w:eastAsia="Times New Roman" w:hAnsi="Arial" w:cs="Arial"/>
          <w:sz w:val="6"/>
          <w:szCs w:val="6"/>
        </w:rPr>
        <w:t>     </w:t>
      </w:r>
      <w:r>
        <w:rPr>
          <w:rFonts w:ascii="Arial" w:eastAsia="Times New Roman" w:hAnsi="Arial" w:cs="Arial"/>
          <w:i/>
          <w:iCs/>
          <w:sz w:val="16"/>
          <w:szCs w:val="16"/>
        </w:rPr>
        <w:t>Amounts are based on the location where the assets are held.</w:t>
      </w:r>
    </w:p>
    <w:p w:rsidR="00000000" w:rsidRDefault="009C7336">
      <w:pPr>
        <w:spacing w:line="288" w:lineRule="auto"/>
        <w:divId w:val="1016225100"/>
        <w:rPr>
          <w:rFonts w:eastAsia="Times New Roman"/>
          <w:sz w:val="16"/>
          <w:szCs w:val="16"/>
        </w:rPr>
      </w:pPr>
    </w:p>
    <w:p w:rsidR="00000000" w:rsidRDefault="009C7336">
      <w:pPr>
        <w:divId w:val="187519151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120</w:t>
      </w:r>
    </w:p>
    <w:p w:rsidR="00000000" w:rsidRDefault="009C7336">
      <w:pPr>
        <w:divId w:val="1016225100"/>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9C7336">
      <w:pPr>
        <w:divId w:val="847327356"/>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6.  EARNINGS PER COMMON SHARE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BASIC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Earnings per common share is calculated by dividing earnings attributable to common shareholders by the weighted average number of common shares outstanding. The weighted average number of common shares outstanding has been reduced by our pro-rata weighted</w:t>
      </w:r>
      <w:r>
        <w:rPr>
          <w:rFonts w:ascii="Arial" w:eastAsia="Times New Roman" w:hAnsi="Arial" w:cs="Arial"/>
          <w:sz w:val="20"/>
          <w:szCs w:val="20"/>
        </w:rPr>
        <w:t xml:space="preserve"> average interest in our own common shares of approximately 6 million as at December 31, 2019, 12 million as at December 31, 2018, and 13 million as at December 31, 2017, resulting from our reciprocal investment in Noverco.</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DILUTED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treasury stock met</w:t>
      </w:r>
      <w:r>
        <w:rPr>
          <w:rFonts w:ascii="Arial" w:eastAsia="Times New Roman" w:hAnsi="Arial" w:cs="Arial"/>
          <w:sz w:val="20"/>
          <w:szCs w:val="20"/>
        </w:rPr>
        <w:t>hod is used to determine the dilutive impact of stock options. This method assumes any proceeds from the exercise of stock options would be used to purchase common shares at the average market price during the period.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Weighted average shares outstanding </w:t>
      </w:r>
      <w:r>
        <w:rPr>
          <w:rFonts w:ascii="Arial" w:eastAsia="Times New Roman" w:hAnsi="Arial" w:cs="Arial"/>
          <w:sz w:val="20"/>
          <w:szCs w:val="20"/>
        </w:rPr>
        <w:t>used to calculate basic and diluted earnings per share are as follows:</w:t>
      </w:r>
    </w:p>
    <w:tbl>
      <w:tblPr>
        <w:tblW w:w="5000" w:type="pct"/>
        <w:tblCellMar>
          <w:left w:w="0" w:type="dxa"/>
          <w:right w:w="0" w:type="dxa"/>
        </w:tblCellMar>
        <w:tblLook w:val="04A0" w:firstRow="1" w:lastRow="0" w:firstColumn="1" w:lastColumn="0" w:noHBand="0" w:noVBand="1"/>
      </w:tblPr>
      <w:tblGrid>
        <w:gridCol w:w="5564"/>
        <w:gridCol w:w="831"/>
        <w:gridCol w:w="83"/>
        <w:gridCol w:w="831"/>
        <w:gridCol w:w="83"/>
        <w:gridCol w:w="831"/>
        <w:gridCol w:w="83"/>
      </w:tblGrid>
      <w:tr w:rsidR="00000000">
        <w:trPr>
          <w:divId w:val="62993508"/>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62993508"/>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6299350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62993508"/>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(number of shares in millions)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6299350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Weighted average shares outstanding</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1,525</w:t>
            </w:r>
          </w:p>
        </w:tc>
        <w:tc>
          <w:tcPr>
            <w:tcW w:w="0" w:type="auto"/>
            <w:vAlign w:val="bottom"/>
            <w:hideMark/>
          </w:tcPr>
          <w:p w:rsidR="00000000" w:rsidRDefault="009C7336">
            <w:pPr>
              <w:rPr>
                <w:rFonts w:eastAsia="Times New Roman"/>
                <w:sz w:val="20"/>
                <w:szCs w:val="20"/>
              </w:rPr>
            </w:pPr>
          </w:p>
        </w:tc>
      </w:tr>
      <w:tr w:rsidR="00000000">
        <w:trPr>
          <w:divId w:val="62993508"/>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Effect of dilutive options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62993508"/>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Diluted weighted average shares outstanding</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1,727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1,532</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the years ended December 31, 2019, 2018 and 2017, 17.8 million, 26.8 million and 14.3 million</w:t>
      </w:r>
      <w:r>
        <w:rPr>
          <w:rFonts w:ascii="Arial" w:eastAsia="Times New Roman" w:hAnsi="Arial" w:cs="Arial"/>
          <w:sz w:val="20"/>
          <w:szCs w:val="20"/>
        </w:rPr>
        <w:t>, respectively, of anti-dilutive stock options with a weighted average exercise price of $53.56, $50.38 and $56.71, respectively, were excluded from the diluted earnings per common share calculation.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7.  REGULATORY MATTERS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GENERAL INFORMATION ON RATE REGULATION AND ITS ECONOMIC EFFECTS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record assets and liabilities that result from regulated ratemaking processes that would not be recorded under GAAP for non-regulated entities. See </w:t>
      </w:r>
      <w:r>
        <w:rPr>
          <w:rFonts w:ascii="Arial" w:eastAsia="Times New Roman" w:hAnsi="Arial" w:cs="Arial"/>
          <w:i/>
          <w:iCs/>
          <w:sz w:val="20"/>
          <w:szCs w:val="20"/>
        </w:rPr>
        <w:t>Note 2 - Significant Accounting Policies</w:t>
      </w:r>
      <w:r>
        <w:rPr>
          <w:rFonts w:ascii="Arial" w:eastAsia="Times New Roman" w:hAnsi="Arial" w:cs="Arial"/>
          <w:sz w:val="20"/>
          <w:szCs w:val="20"/>
        </w:rPr>
        <w:t xml:space="preserve"> </w:t>
      </w:r>
      <w:r>
        <w:rPr>
          <w:rFonts w:ascii="Arial" w:eastAsia="Times New Roman" w:hAnsi="Arial" w:cs="Arial"/>
          <w:sz w:val="20"/>
          <w:szCs w:val="20"/>
        </w:rPr>
        <w:t>for further discussion.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number of our businesses are subject to regulation by various regulators, including the CER, OEB and FERC. We also collect and set aside funds to cover future pipeline abandonment costs for all CER regulated pipelines as a resul</w:t>
      </w:r>
      <w:r>
        <w:rPr>
          <w:rFonts w:ascii="Arial" w:eastAsia="Times New Roman" w:hAnsi="Arial" w:cs="Arial"/>
          <w:sz w:val="20"/>
          <w:szCs w:val="20"/>
        </w:rPr>
        <w:t xml:space="preserve">t of the CER's regulatory requirements under LMCI </w:t>
      </w:r>
      <w:r>
        <w:rPr>
          <w:rFonts w:ascii="Arial" w:eastAsia="Times New Roman" w:hAnsi="Arial" w:cs="Arial"/>
          <w:i/>
          <w:iCs/>
          <w:sz w:val="16"/>
          <w:szCs w:val="16"/>
        </w:rPr>
        <w:t>(Note 14)</w:t>
      </w:r>
      <w:r>
        <w:rPr>
          <w:rFonts w:ascii="Arial" w:eastAsia="Times New Roman" w:hAnsi="Arial" w:cs="Arial"/>
          <w:sz w:val="20"/>
          <w:szCs w:val="20"/>
        </w:rPr>
        <w:t xml:space="preserve"> and to cover future removal and site restoration reserves as approved by the OEB and other agencies. Amounts expected to be paid for these future costs are recognized as long-term regulatory liabi</w:t>
      </w:r>
      <w:r>
        <w:rPr>
          <w:rFonts w:ascii="Arial" w:eastAsia="Times New Roman" w:hAnsi="Arial" w:cs="Arial"/>
          <w:sz w:val="20"/>
          <w:szCs w:val="20"/>
        </w:rPr>
        <w:t>lities. Our significant regulated businesses and the related accounting impacts, are described below.</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Liquids Pipelines</w:t>
      </w:r>
    </w:p>
    <w:p w:rsidR="00000000" w:rsidRDefault="009C7336">
      <w:pPr>
        <w:spacing w:line="288" w:lineRule="auto"/>
        <w:jc w:val="both"/>
        <w:divId w:val="1016225100"/>
        <w:rPr>
          <w:rFonts w:eastAsia="Times New Roman"/>
          <w:sz w:val="20"/>
          <w:szCs w:val="20"/>
        </w:rPr>
      </w:pPr>
      <w:r>
        <w:rPr>
          <w:rFonts w:ascii="Arial Narrow" w:eastAsia="Times New Roman" w:hAnsi="Arial Narrow"/>
          <w:b/>
          <w:bCs/>
          <w:sz w:val="20"/>
          <w:szCs w:val="20"/>
        </w:rPr>
        <w:t>Canadian Mainline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Canadian Mainline includes the Canadian portion of the mainline system and is subject to regulation by the CER. Toll</w:t>
      </w:r>
      <w:r>
        <w:rPr>
          <w:rFonts w:ascii="Arial" w:eastAsia="Times New Roman" w:hAnsi="Arial" w:cs="Arial"/>
          <w:sz w:val="20"/>
          <w:szCs w:val="20"/>
        </w:rPr>
        <w:t>s (excluding Lines 8 and 9) are currently governed by the 10-year CTS, which establishes a CLT for all volumes shipped on the Canadian Mainline and an IJT for all volumes shipped from western Canadian receipt points to delivery points on Enbridge’s Lakehea</w:t>
      </w:r>
      <w:r>
        <w:rPr>
          <w:rFonts w:ascii="Arial" w:eastAsia="Times New Roman" w:hAnsi="Arial" w:cs="Arial"/>
          <w:sz w:val="20"/>
          <w:szCs w:val="20"/>
        </w:rPr>
        <w:t>d System, as well as delivery points on the Canadian Mainline downstream of the Lakehead System. The CTS was negotiated with shippers in accordance with CER guidelines, was approved by the CER in June 2011, and took effect July 1, 2011. Under the CTS, a re</w:t>
      </w:r>
      <w:r>
        <w:rPr>
          <w:rFonts w:ascii="Arial" w:eastAsia="Times New Roman" w:hAnsi="Arial" w:cs="Arial"/>
          <w:sz w:val="20"/>
          <w:szCs w:val="20"/>
        </w:rPr>
        <w:t>gulatory asset is recognized to offset deferred income taxes as a CER rate order governing flow-through income tax treatment permits future recovery. No other material regulatory assets or liabilities are recognized under the terms of the CTS.</w:t>
      </w:r>
    </w:p>
    <w:p w:rsidR="00000000" w:rsidRDefault="009C7336">
      <w:pPr>
        <w:spacing w:line="288" w:lineRule="auto"/>
        <w:divId w:val="1016225100"/>
        <w:rPr>
          <w:rFonts w:eastAsia="Times New Roman"/>
          <w:sz w:val="20"/>
          <w:szCs w:val="20"/>
        </w:rPr>
      </w:pPr>
    </w:p>
    <w:p w:rsidR="00000000" w:rsidRDefault="009C7336">
      <w:pPr>
        <w:divId w:val="11436904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121</w:t>
      </w:r>
    </w:p>
    <w:p w:rsidR="00000000" w:rsidRDefault="009C7336">
      <w:pPr>
        <w:divId w:val="1016225100"/>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9C7336">
      <w:pPr>
        <w:divId w:val="795754785"/>
        <w:rPr>
          <w:rFonts w:eastAsia="Times New Roman"/>
          <w:sz w:val="20"/>
          <w:szCs w:val="20"/>
        </w:rPr>
      </w:pP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Southern Lights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United States portion of the Southern Lights Pipeline is regulated by the FERC and the Canadian portion of the Southern Lights Pipeline is regulated by the CER. Shippers on the Southern Lights </w:t>
      </w:r>
      <w:r>
        <w:rPr>
          <w:rFonts w:ascii="Arial" w:eastAsia="Times New Roman" w:hAnsi="Arial" w:cs="Arial"/>
          <w:sz w:val="20"/>
          <w:szCs w:val="20"/>
        </w:rPr>
        <w:t>Pipeline are subject to long-term transportation contracts under a cost-of-service toll methodology. Toll adjustments are filed annually with the regulators and provide for the recovery of allowable operating and debt financing costs, plus a pre-determined</w:t>
      </w:r>
      <w:r>
        <w:rPr>
          <w:rFonts w:ascii="Arial" w:eastAsia="Times New Roman" w:hAnsi="Arial" w:cs="Arial"/>
          <w:sz w:val="20"/>
          <w:szCs w:val="20"/>
        </w:rPr>
        <w:t xml:space="preserve"> after-tax rate of return on equity of 10%.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Transmission and Midstream</w:t>
      </w: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BC Pipeline and BC Field Services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Until December 31, 2019, our Gas Transmission and Midstream business in British Columbia was comprised of BC Pipeline and BC Field Services. BC Pipeline and BC Field Services provide fee-for-service based natural gas transmission and raw gas gathering and </w:t>
      </w:r>
      <w:r>
        <w:rPr>
          <w:rFonts w:ascii="Arial" w:eastAsia="Times New Roman" w:hAnsi="Arial" w:cs="Arial"/>
          <w:sz w:val="20"/>
          <w:szCs w:val="20"/>
        </w:rPr>
        <w:t>processing services,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BC Pipeline is regulated by the CER under full cost-of-service regulation. Under the current CER-authorized rate structure for our BC Pipeline, income tax costs are recovered in tolls based on the current income tax pay</w:t>
      </w:r>
      <w:r>
        <w:rPr>
          <w:rFonts w:ascii="Arial" w:eastAsia="Times New Roman" w:hAnsi="Arial" w:cs="Arial"/>
          <w:sz w:val="20"/>
          <w:szCs w:val="20"/>
        </w:rPr>
        <w:t>able and do not include accruals for deferred income tax. However, as income taxes become payable as a result of the reversal of the temporary differences that created the deferred income taxes, it is expected that tolls will be adjusted to recover these t</w:t>
      </w:r>
      <w:r>
        <w:rPr>
          <w:rFonts w:ascii="Arial" w:eastAsia="Times New Roman" w:hAnsi="Arial" w:cs="Arial"/>
          <w:sz w:val="20"/>
          <w:szCs w:val="20"/>
        </w:rPr>
        <w:t>axes. Since most existing temporary differences are related to property, plant and equipment costs, this recovery is expected to occur over the life of the BC Pipeline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December 31, 2019, we closed the sale of our BC Field Services business to </w:t>
      </w:r>
      <w:r>
        <w:rPr>
          <w:rFonts w:ascii="Arial" w:eastAsia="Times New Roman" w:hAnsi="Arial" w:cs="Arial"/>
          <w:sz w:val="20"/>
          <w:szCs w:val="20"/>
        </w:rPr>
        <w:t xml:space="preserve">Brookfield Infrastructure Partners L.P. and its institutional partners (Brookfield) </w:t>
      </w:r>
      <w:r>
        <w:rPr>
          <w:rFonts w:ascii="Arial" w:eastAsia="Times New Roman" w:hAnsi="Arial" w:cs="Arial"/>
          <w:i/>
          <w:iCs/>
          <w:sz w:val="16"/>
          <w:szCs w:val="16"/>
        </w:rPr>
        <w:t>(Note 8)</w:t>
      </w:r>
      <w:r>
        <w:rPr>
          <w:rFonts w:ascii="Arial" w:eastAsia="Times New Roman" w:hAnsi="Arial" w:cs="Arial"/>
          <w:sz w:val="20"/>
          <w:szCs w:val="20"/>
        </w:rPr>
        <w:t>. The BC Field Services business was regulated by the CER under the Framework for Light-Handed Regulation. Regulatory assets of $349 million, related to the regulat</w:t>
      </w:r>
      <w:r>
        <w:rPr>
          <w:rFonts w:ascii="Arial" w:eastAsia="Times New Roman" w:hAnsi="Arial" w:cs="Arial"/>
          <w:sz w:val="20"/>
          <w:szCs w:val="20"/>
        </w:rPr>
        <w:t>ory offset to deferred income tax liabilities associated with the BC Field Services business, were derecognized as a result of this sale.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Spectra Energy Partners, LP</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Most of SEP's gas transmission and storage services are regulated by the FERC and may also be subject to the jurisdiction of various other federal, state and local agencies. Rates for the FERC jurisdictional services are governed by the applicable FERC-app</w:t>
      </w:r>
      <w:r>
        <w:rPr>
          <w:rFonts w:ascii="Arial" w:eastAsia="Times New Roman" w:hAnsi="Arial" w:cs="Arial"/>
          <w:sz w:val="20"/>
          <w:szCs w:val="20"/>
        </w:rPr>
        <w:t xml:space="preserve">roved natural gas tariffs while rates for the intrastate and/or gathering services are governed by the appropriate state gas commissions.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Distribution and Storage</w:t>
      </w: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Enbridge Gas Inc.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Gas' distribution rates, beginning in 2019, are set under a</w:t>
      </w:r>
      <w:r>
        <w:rPr>
          <w:rFonts w:ascii="Arial" w:eastAsia="Times New Roman" w:hAnsi="Arial" w:cs="Arial"/>
          <w:sz w:val="20"/>
          <w:szCs w:val="20"/>
        </w:rPr>
        <w:t xml:space="preserve"> five-year IR framework using a price cap mechanism. The price cap mechanism establishes new rates each year through an annual base rate escalation at inflation less a 0.3% productivity factor, annual updates for certain costs to be passed through to custo</w:t>
      </w:r>
      <w:r>
        <w:rPr>
          <w:rFonts w:ascii="Arial" w:eastAsia="Times New Roman" w:hAnsi="Arial" w:cs="Arial"/>
          <w:sz w:val="20"/>
          <w:szCs w:val="20"/>
        </w:rPr>
        <w:t>mers, and where applicable, the recovery of material discrete incremental capital investments beyond those that can be funded through base rates. The IR framework includes the continuation and establishment of certain deferral and variance accounts, as wel</w:t>
      </w:r>
      <w:r>
        <w:rPr>
          <w:rFonts w:ascii="Arial" w:eastAsia="Times New Roman" w:hAnsi="Arial" w:cs="Arial"/>
          <w:sz w:val="20"/>
          <w:szCs w:val="20"/>
        </w:rPr>
        <w:t>l as an earnings sharing mechanism that requires Enbridge Gas to share equally with customers, any earnings in excess of 150 basis points over the annual OEB approved return on equity.</w:t>
      </w:r>
    </w:p>
    <w:p w:rsidR="00000000" w:rsidRDefault="009C7336">
      <w:pPr>
        <w:divId w:val="62496905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122</w:t>
      </w:r>
    </w:p>
    <w:p w:rsidR="00000000" w:rsidRDefault="009C7336">
      <w:pPr>
        <w:divId w:val="1016225100"/>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9C7336">
      <w:pPr>
        <w:divId w:val="644356607"/>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FINANCIAL STATEMENT EFFE</w:t>
      </w:r>
      <w:r>
        <w:rPr>
          <w:rFonts w:ascii="Arial" w:eastAsia="Times New Roman" w:hAnsi="Arial" w:cs="Arial"/>
          <w:b/>
          <w:bCs/>
          <w:sz w:val="20"/>
          <w:szCs w:val="20"/>
        </w:rPr>
        <w:t>CTS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Accounting for rate-regulated activities has resulted in the recognition of the following significant regulatory assets and liabilities on the Consolidated Statements of Financial Position:</w:t>
      </w:r>
    </w:p>
    <w:tbl>
      <w:tblPr>
        <w:tblW w:w="5000" w:type="pct"/>
        <w:tblCellMar>
          <w:left w:w="0" w:type="dxa"/>
          <w:right w:w="0" w:type="dxa"/>
        </w:tblCellMar>
        <w:tblLook w:val="04A0" w:firstRow="1" w:lastRow="0" w:firstColumn="1" w:lastColumn="0" w:noHBand="0" w:noVBand="1"/>
      </w:tblPr>
      <w:tblGrid>
        <w:gridCol w:w="4882"/>
        <w:gridCol w:w="1606"/>
        <w:gridCol w:w="812"/>
        <w:gridCol w:w="97"/>
        <w:gridCol w:w="812"/>
        <w:gridCol w:w="97"/>
      </w:tblGrid>
      <w:tr w:rsidR="00000000">
        <w:trPr>
          <w:divId w:val="1410469194"/>
        </w:trPr>
        <w:tc>
          <w:tcPr>
            <w:tcW w:w="0" w:type="auto"/>
            <w:gridSpan w:val="6"/>
            <w:vAlign w:val="center"/>
            <w:hideMark/>
          </w:tcPr>
          <w:p w:rsidR="00000000" w:rsidRDefault="009C7336">
            <w:pPr>
              <w:spacing w:line="288" w:lineRule="auto"/>
              <w:rPr>
                <w:rFonts w:eastAsia="Times New Roman"/>
                <w:sz w:val="20"/>
                <w:szCs w:val="20"/>
              </w:rPr>
            </w:pPr>
          </w:p>
        </w:tc>
      </w:tr>
      <w:tr w:rsidR="00000000">
        <w:trPr>
          <w:divId w:val="1410469194"/>
        </w:trPr>
        <w:tc>
          <w:tcPr>
            <w:tcW w:w="2950" w:type="pct"/>
            <w:vAlign w:val="center"/>
            <w:hideMark/>
          </w:tcPr>
          <w:p w:rsidR="00000000" w:rsidRDefault="009C7336">
            <w:pPr>
              <w:rPr>
                <w:rFonts w:eastAsia="Times New Roman"/>
                <w:sz w:val="20"/>
                <w:szCs w:val="20"/>
              </w:rPr>
            </w:pPr>
          </w:p>
        </w:tc>
        <w:tc>
          <w:tcPr>
            <w:tcW w:w="9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410469194"/>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Recovery/Refund Period Ends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9C7336">
            <w:pPr>
              <w:divId w:val="154410051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Regulatory assets/(liabilities), net</w:t>
            </w:r>
          </w:p>
        </w:tc>
        <w:tc>
          <w:tcPr>
            <w:tcW w:w="0" w:type="auto"/>
            <w:tcMar>
              <w:top w:w="30" w:type="dxa"/>
              <w:left w:w="30" w:type="dxa"/>
              <w:bottom w:w="30" w:type="dxa"/>
              <w:right w:w="30" w:type="dxa"/>
            </w:tcMar>
            <w:vAlign w:val="bottom"/>
            <w:hideMark/>
          </w:tcPr>
          <w:p w:rsidR="00000000" w:rsidRDefault="009C7336">
            <w:pPr>
              <w:divId w:val="209388756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Liquids Pipelines</w:t>
            </w:r>
          </w:p>
        </w:tc>
        <w:tc>
          <w:tcPr>
            <w:tcW w:w="0" w:type="auto"/>
            <w:tcMar>
              <w:top w:w="30" w:type="dxa"/>
              <w:left w:w="30" w:type="dxa"/>
              <w:bottom w:w="30" w:type="dxa"/>
              <w:right w:w="30" w:type="dxa"/>
            </w:tcMar>
            <w:vAlign w:val="bottom"/>
            <w:hideMark/>
          </w:tcPr>
          <w:p w:rsidR="00000000" w:rsidRDefault="009C7336">
            <w:pPr>
              <w:divId w:val="20348984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income taxes</w:t>
            </w:r>
            <w:r>
              <w:rPr>
                <w:rFonts w:ascii="Arial" w:eastAsia="Times New Roman" w:hAnsi="Arial" w:cs="Arial"/>
                <w:sz w:val="10"/>
                <w:szCs w:val="10"/>
                <w:vertAlign w:val="superscript"/>
              </w:rPr>
              <w:t>1</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1,767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1,673</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Tolling deferrals</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Recoverable income taxes</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Through 2040</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Pipeline future abandonment costs</w:t>
            </w:r>
            <w:r>
              <w:rPr>
                <w:rFonts w:ascii="Arial" w:eastAsia="Times New Roman" w:hAnsi="Arial" w:cs="Arial"/>
                <w:sz w:val="10"/>
                <w:szCs w:val="10"/>
                <w:vertAlign w:val="superscript"/>
              </w:rPr>
              <w:t>2</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 deferrals</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Gas Transmission and Midstream</w:t>
            </w:r>
          </w:p>
        </w:tc>
        <w:tc>
          <w:tcPr>
            <w:tcW w:w="0" w:type="auto"/>
            <w:tcMar>
              <w:top w:w="30" w:type="dxa"/>
              <w:left w:w="30" w:type="dxa"/>
              <w:bottom w:w="30" w:type="dxa"/>
              <w:right w:w="30" w:type="dxa"/>
            </w:tcMar>
            <w:vAlign w:val="bottom"/>
            <w:hideMark/>
          </w:tcPr>
          <w:p w:rsidR="00000000" w:rsidRDefault="009C7336">
            <w:pPr>
              <w:divId w:val="154745360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80142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65219841"/>
              <w:rPr>
                <w:rFonts w:eastAsia="Times New Roman"/>
                <w:sz w:val="20"/>
                <w:szCs w:val="20"/>
              </w:rPr>
            </w:pPr>
            <w:r>
              <w:rPr>
                <w:rFonts w:ascii="inherit" w:eastAsia="Times New Roman" w:hAnsi="inherit"/>
                <w:sz w:val="20"/>
                <w:szCs w:val="20"/>
              </w:rPr>
              <w:t> </w:t>
            </w: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income taxes</w:t>
            </w:r>
            <w:r>
              <w:rPr>
                <w:rFonts w:ascii="Arial" w:eastAsia="Times New Roman" w:hAnsi="Arial" w:cs="Arial"/>
                <w:sz w:val="10"/>
                <w:szCs w:val="10"/>
                <w:vertAlign w:val="superscript"/>
              </w:rPr>
              <w:t>1</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511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826</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Regulatory liability related to income taxes</w:t>
            </w:r>
            <w:r>
              <w:rPr>
                <w:rFonts w:ascii="Arial" w:eastAsia="Times New Roman" w:hAnsi="Arial" w:cs="Arial"/>
                <w:sz w:val="10"/>
                <w:szCs w:val="10"/>
                <w:vertAlign w:val="superscript"/>
              </w:rPr>
              <w:t>3</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(866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(912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Long-term debt</w:t>
            </w:r>
            <w:r>
              <w:rPr>
                <w:rFonts w:ascii="Arial" w:eastAsia="Times New Roman" w:hAnsi="Arial" w:cs="Arial"/>
                <w:sz w:val="10"/>
                <w:szCs w:val="10"/>
                <w:vertAlign w:val="superscript"/>
              </w:rPr>
              <w:t>4</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Pipeline future abandonment costs</w:t>
            </w:r>
            <w:r>
              <w:rPr>
                <w:rFonts w:ascii="Arial" w:eastAsia="Times New Roman" w:hAnsi="Arial" w:cs="Arial"/>
                <w:sz w:val="10"/>
                <w:szCs w:val="10"/>
                <w:vertAlign w:val="superscript"/>
              </w:rPr>
              <w:t>2</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205</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Gas Distribution and Storage</w:t>
            </w:r>
          </w:p>
        </w:tc>
        <w:tc>
          <w:tcPr>
            <w:tcW w:w="0" w:type="auto"/>
            <w:tcMar>
              <w:top w:w="30" w:type="dxa"/>
              <w:left w:w="30" w:type="dxa"/>
              <w:bottom w:w="30" w:type="dxa"/>
              <w:right w:w="30" w:type="dxa"/>
            </w:tcMar>
            <w:vAlign w:val="bottom"/>
            <w:hideMark/>
          </w:tcPr>
          <w:p w:rsidR="00000000" w:rsidRDefault="009C7336">
            <w:pPr>
              <w:divId w:val="34192995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83071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44090671"/>
              <w:rPr>
                <w:rFonts w:eastAsia="Times New Roman"/>
                <w:sz w:val="20"/>
                <w:szCs w:val="20"/>
              </w:rPr>
            </w:pPr>
            <w:r>
              <w:rPr>
                <w:rFonts w:ascii="inherit" w:eastAsia="Times New Roman" w:hAnsi="inherit"/>
                <w:sz w:val="20"/>
                <w:szCs w:val="20"/>
              </w:rPr>
              <w:t> </w:t>
            </w: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income taxes</w:t>
            </w:r>
            <w:r>
              <w:rPr>
                <w:rFonts w:ascii="Arial" w:eastAsia="Times New Roman" w:hAnsi="Arial" w:cs="Arial"/>
                <w:sz w:val="10"/>
                <w:szCs w:val="10"/>
                <w:vertAlign w:val="superscript"/>
              </w:rPr>
              <w:t>1</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1,273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1,132</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Purchased gas variance</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2020</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197</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Pension plans and OPEB</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118</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Future removal and site restoration reserves</w:t>
            </w:r>
            <w:r>
              <w:rPr>
                <w:rFonts w:ascii="Arial" w:eastAsia="Times New Roman" w:hAnsi="Arial" w:cs="Arial"/>
                <w:sz w:val="10"/>
                <w:szCs w:val="10"/>
                <w:vertAlign w:val="superscript"/>
              </w:rPr>
              <w:t>5</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(1,424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(1,107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Federal carbon program</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2020</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Long-term debt</w:t>
            </w:r>
            <w:r>
              <w:rPr>
                <w:rFonts w:ascii="Arial" w:eastAsia="Times New Roman" w:hAnsi="Arial" w:cs="Arial"/>
                <w:sz w:val="10"/>
                <w:szCs w:val="10"/>
                <w:vertAlign w:val="superscript"/>
              </w:rPr>
              <w:t>4</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362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387</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Constant dollar net salvage adjustment</w:t>
            </w:r>
          </w:p>
        </w:tc>
        <w:tc>
          <w:tcPr>
            <w:tcW w:w="0" w:type="auto"/>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2018</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1410469194"/>
        </w:trPr>
        <w:tc>
          <w:tcPr>
            <w:tcW w:w="0" w:type="auto"/>
            <w:tcBorders>
              <w:bottom w:val="single" w:sz="12"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Various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84029342"/>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deferred income taxes balance represents the regulatory offset to deferred income tax liabilities to the extent that it is expected to be included in regulator-approved future rates and recovered from future customers. The recovery period depends on th</w:t>
            </w:r>
            <w:r>
              <w:rPr>
                <w:rFonts w:ascii="Arial" w:eastAsia="Times New Roman" w:hAnsi="Arial" w:cs="Arial"/>
                <w:i/>
                <w:iCs/>
                <w:sz w:val="16"/>
                <w:szCs w:val="16"/>
              </w:rPr>
              <w:t>e timing of the reversal of the temporary differences. In the absence of rate-regulated accounting, this regulatory balance and the related earnings impact would not be recorded.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27770621"/>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pipeline future abandonment costs liability results from amounts c</w:t>
            </w:r>
            <w:r>
              <w:rPr>
                <w:rFonts w:ascii="Arial" w:eastAsia="Times New Roman" w:hAnsi="Arial" w:cs="Arial"/>
                <w:i/>
                <w:iCs/>
                <w:sz w:val="16"/>
                <w:szCs w:val="16"/>
              </w:rPr>
              <w:t>ollected and set aside in accordance with the CER’s LMCI to cover future abandonment costs for CER regulated Canadian pipelines. Funds collected are included in Restricted long-term investments (Note 14).Concurrently, we reflect the future abandonment cost</w:t>
            </w:r>
            <w:r>
              <w:rPr>
                <w:rFonts w:ascii="Arial" w:eastAsia="Times New Roman" w:hAnsi="Arial" w:cs="Arial"/>
                <w:i/>
                <w:iCs/>
                <w:sz w:val="16"/>
                <w:szCs w:val="16"/>
              </w:rPr>
              <w:t xml:space="preserve"> as a regulatory liability. The settlement of this balance will occur as pipeline abandonment costs are incurred.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30944946"/>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Relates to the establishment of a regulatory liability as a result of the United States tax reform legislation enacted December 22, 2017.</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46617013"/>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debt balance represents our regulatory offset to the fair value adjustment to debt that resulted from the merger with Spectra Energy. The offset is viewed as a proxy for the regulatory asset that would be recorded in the event such debt was extinguishe</w:t>
            </w:r>
            <w:r>
              <w:rPr>
                <w:rFonts w:ascii="Arial" w:eastAsia="Times New Roman" w:hAnsi="Arial" w:cs="Arial"/>
                <w:i/>
                <w:iCs/>
                <w:sz w:val="16"/>
                <w:szCs w:val="16"/>
              </w:rPr>
              <w:t>d at an amount higher than the carrying value.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86860466"/>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Future removal and site restoration reserves result from amounts collected from customers by us, with the approval of the OEB, to fund future costs for removal and site restoration relating to property,</w:t>
            </w:r>
            <w:r>
              <w:rPr>
                <w:rFonts w:ascii="Arial" w:eastAsia="Times New Roman" w:hAnsi="Arial" w:cs="Arial"/>
                <w:i/>
                <w:iCs/>
                <w:sz w:val="16"/>
                <w:szCs w:val="16"/>
              </w:rPr>
              <w:t xml:space="preserve"> plant and equipment. These costs are collected as part of depreciation charged on property, plant and equipment that is recorded in rates. The balance represents the amount that we have collected from customers, net of actual costs expended on removal and</w:t>
            </w:r>
            <w:r>
              <w:rPr>
                <w:rFonts w:ascii="Arial" w:eastAsia="Times New Roman" w:hAnsi="Arial" w:cs="Arial"/>
                <w:i/>
                <w:iCs/>
                <w:sz w:val="16"/>
                <w:szCs w:val="16"/>
              </w:rPr>
              <w:t xml:space="preserve"> site restoration. The settlement of this balance will occur over the long-term as future removal and site restoration costs are incurred. In the absence of rate-regulated accounting, costs incurred for removal and site restoration would be charged to earn</w:t>
            </w:r>
            <w:r>
              <w:rPr>
                <w:rFonts w:ascii="Arial" w:eastAsia="Times New Roman" w:hAnsi="Arial" w:cs="Arial"/>
                <w:i/>
                <w:iCs/>
                <w:sz w:val="16"/>
                <w:szCs w:val="16"/>
              </w:rPr>
              <w:t>ings as incurred with recognition of revenue for amounts previously collected.</w:t>
            </w:r>
          </w:p>
        </w:tc>
      </w:tr>
    </w:tbl>
    <w:p w:rsidR="00000000" w:rsidRDefault="009C7336">
      <w:pPr>
        <w:spacing w:line="288" w:lineRule="auto"/>
        <w:divId w:val="1016225100"/>
        <w:rPr>
          <w:rFonts w:eastAsia="Times New Roman"/>
          <w:sz w:val="16"/>
          <w:szCs w:val="16"/>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OTHER ITEMS AFFECTED BY RATE REGULATION</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Allowance for Funds Used During Construction and Other Capitalized Costs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Under the pool method prescribed by certain regulators, it is</w:t>
      </w:r>
      <w:r>
        <w:rPr>
          <w:rFonts w:ascii="Arial" w:eastAsia="Times New Roman" w:hAnsi="Arial" w:cs="Arial"/>
          <w:sz w:val="20"/>
          <w:szCs w:val="20"/>
        </w:rPr>
        <w:t xml:space="preserve"> not possible to identify the carrying value of the equity component of AFUDC or its effect on depreciation. Similarly, gains and losses on the retirement of certain specific fixed assets in any given year cannot be identified or quantified.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33562256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123</w:t>
      </w:r>
    </w:p>
    <w:p w:rsidR="00000000" w:rsidRDefault="009C7336">
      <w:pPr>
        <w:divId w:val="1016225100"/>
        <w:rPr>
          <w:rFonts w:eastAsia="Times New Roman"/>
          <w:sz w:val="20"/>
          <w:szCs w:val="20"/>
        </w:rPr>
      </w:pPr>
      <w:r>
        <w:rPr>
          <w:rFonts w:eastAsia="Times New Roman"/>
          <w:sz w:val="20"/>
          <w:szCs w:val="20"/>
        </w:rPr>
        <w:pict>
          <v:rect id="_x0000_i1157" style="width:0;height:1.5pt" o:hralign="center" o:hrstd="t" o:hr="t" fillcolor="#a0a0a0" stroked="f"/>
        </w:pict>
      </w:r>
    </w:p>
    <w:p w:rsidR="00000000" w:rsidRDefault="009C7336">
      <w:pPr>
        <w:divId w:val="203792008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Operating Cost Capitalization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With the approval of regulators, certain operations capitalize a percentage of specified operating costs. These operations are authorized to charge depreciation and earn a return on the net book value of such capitalized costs in future years. In the absen</w:t>
      </w:r>
      <w:r>
        <w:rPr>
          <w:rFonts w:ascii="Arial" w:eastAsia="Times New Roman" w:hAnsi="Arial" w:cs="Arial"/>
          <w:sz w:val="20"/>
          <w:szCs w:val="20"/>
        </w:rPr>
        <w:t>ce of rate regulation, a portion of such operating costs would be charged to earnings in the year incurred.</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8.  ACQUISITIONS AND DISPOSITIONS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ACQUISITIONS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Spectra Energy Corp</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February 27, 2017, Enbridge and Spectra Energy combined in the Merger Tran</w:t>
      </w:r>
      <w:r>
        <w:rPr>
          <w:rFonts w:ascii="Arial" w:eastAsia="Times New Roman" w:hAnsi="Arial" w:cs="Arial"/>
          <w:sz w:val="20"/>
          <w:szCs w:val="20"/>
        </w:rPr>
        <w:t xml:space="preserve">saction for a purchase price of $37.5 billion. Under the terms of the Merger Transaction, Spectra Energy shareholders received 0.984 shares of Enbridge common stock for each share of Spectra Energy common stock that they owned, giving us 100% ownership of </w:t>
      </w:r>
      <w:r>
        <w:rPr>
          <w:rFonts w:ascii="Arial" w:eastAsia="Times New Roman" w:hAnsi="Arial" w:cs="Arial"/>
          <w:sz w:val="20"/>
          <w:szCs w:val="20"/>
        </w:rPr>
        <w:t>Spectra Energy.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Consideration offered to complete the Merger Transaction included 691 million common shares of Enbridge at US$41.34 per share, based on the February 24, 2017 closing price on the NYSE, for a total value of $37,429 million in common shares</w:t>
      </w:r>
      <w:r>
        <w:rPr>
          <w:rFonts w:ascii="Arial" w:eastAsia="Times New Roman" w:hAnsi="Arial" w:cs="Arial"/>
          <w:sz w:val="20"/>
          <w:szCs w:val="20"/>
        </w:rPr>
        <w:t xml:space="preserve"> issued to Spectra Energy shareholders, plus approximately $3 million in cash in lieu of any fractional shares, and 3.5 million share options with a fair value of $77 million, that were exchanged for Spectra Energy’s outstanding stock compensation awards.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Spectra Energy, through its subsidiaries and equity affiliates, owns and operates a large and diversified portfolio of complementary natural gas-related energy assets and is one of North America’s leading natural gas infrastructure companies. Spectra Energ</w:t>
      </w:r>
      <w:r>
        <w:rPr>
          <w:rFonts w:ascii="Arial" w:eastAsia="Times New Roman" w:hAnsi="Arial" w:cs="Arial"/>
          <w:sz w:val="20"/>
          <w:szCs w:val="20"/>
        </w:rPr>
        <w:t>y also owns and operates a crude oil pipeline system that connects Canadian and United States producers to refineries in the United States Rocky Mountain and Midwest regions. The Merger Transaction brought together two highly complementary platforms to cre</w:t>
      </w:r>
      <w:r>
        <w:rPr>
          <w:rFonts w:ascii="Arial" w:eastAsia="Times New Roman" w:hAnsi="Arial" w:cs="Arial"/>
          <w:sz w:val="20"/>
          <w:szCs w:val="20"/>
        </w:rPr>
        <w:t>ate North America’s largest energy infrastructure company and meaningfully enhanced customer optionality, positioning us for long-term growth opportunities, and strengthening our balance sheet.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Merger Transaction was accounted for as a business combi</w:t>
      </w:r>
      <w:r>
        <w:rPr>
          <w:rFonts w:ascii="Arial" w:eastAsia="Times New Roman" w:hAnsi="Arial" w:cs="Arial"/>
          <w:sz w:val="20"/>
          <w:szCs w:val="20"/>
        </w:rPr>
        <w:t xml:space="preserve">nation under the acquisition method of accounting as prescribed by Accounting Standards Codification (ASC) 805 </w:t>
      </w:r>
      <w:r>
        <w:rPr>
          <w:rFonts w:ascii="Arial" w:eastAsia="Times New Roman" w:hAnsi="Arial" w:cs="Arial"/>
          <w:i/>
          <w:iCs/>
          <w:sz w:val="20"/>
          <w:szCs w:val="20"/>
        </w:rPr>
        <w:t>Business Combinations</w:t>
      </w:r>
      <w:r>
        <w:rPr>
          <w:rFonts w:ascii="Arial" w:eastAsia="Times New Roman" w:hAnsi="Arial" w:cs="Arial"/>
          <w:sz w:val="20"/>
          <w:szCs w:val="20"/>
        </w:rPr>
        <w:t>. The acquired tangible and intangible assets and assumed liabilities were recorded at their estimated fair values at the da</w:t>
      </w:r>
      <w:r>
        <w:rPr>
          <w:rFonts w:ascii="Arial" w:eastAsia="Times New Roman" w:hAnsi="Arial" w:cs="Arial"/>
          <w:sz w:val="20"/>
          <w:szCs w:val="20"/>
        </w:rPr>
        <w:t>te of acquisition.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purchase price allocation was completed as at December 31, 2017, along with the allocation of goodwill to reporting units </w:t>
      </w:r>
      <w:r>
        <w:rPr>
          <w:rFonts w:ascii="Arial" w:eastAsia="Times New Roman" w:hAnsi="Arial" w:cs="Arial"/>
          <w:i/>
          <w:iCs/>
          <w:sz w:val="16"/>
          <w:szCs w:val="16"/>
        </w:rPr>
        <w:t>(Note 16)</w:t>
      </w:r>
      <w:r>
        <w:rPr>
          <w:rFonts w:ascii="Arial" w:eastAsia="Times New Roman" w:hAnsi="Arial" w:cs="Arial"/>
          <w:sz w:val="20"/>
          <w:szCs w:val="20"/>
        </w:rPr>
        <w:t>. Our reporting units are equivalent to our identified segments with the exception of the previous G</w:t>
      </w:r>
      <w:r>
        <w:rPr>
          <w:rFonts w:ascii="Arial" w:eastAsia="Times New Roman" w:hAnsi="Arial" w:cs="Arial"/>
          <w:sz w:val="20"/>
          <w:szCs w:val="20"/>
        </w:rPr>
        <w:t>as Transmission and Midstream segment, which was composed of two reporting units: gas transmission and gas midstream.</w:t>
      </w:r>
    </w:p>
    <w:p w:rsidR="00000000" w:rsidRDefault="009C7336">
      <w:pPr>
        <w:spacing w:line="288" w:lineRule="auto"/>
        <w:divId w:val="1016225100"/>
        <w:rPr>
          <w:rFonts w:eastAsia="Times New Roman"/>
          <w:sz w:val="20"/>
          <w:szCs w:val="20"/>
        </w:rPr>
      </w:pPr>
    </w:p>
    <w:p w:rsidR="00000000" w:rsidRDefault="009C7336">
      <w:pPr>
        <w:divId w:val="106372262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124</w:t>
      </w:r>
    </w:p>
    <w:p w:rsidR="00000000" w:rsidRDefault="009C7336">
      <w:pPr>
        <w:divId w:val="1016225100"/>
        <w:rPr>
          <w:rFonts w:eastAsia="Times New Roman"/>
          <w:sz w:val="20"/>
          <w:szCs w:val="20"/>
        </w:rPr>
      </w:pPr>
      <w:r>
        <w:rPr>
          <w:rFonts w:eastAsia="Times New Roman"/>
          <w:sz w:val="20"/>
          <w:szCs w:val="20"/>
        </w:rPr>
        <w:pict>
          <v:rect id="_x0000_i1158" style="width:0;height:1.5pt" o:hralign="center" o:hrstd="t" o:hr="t" fillcolor="#a0a0a0" stroked="f"/>
        </w:pict>
      </w:r>
    </w:p>
    <w:p w:rsidR="00000000" w:rsidRDefault="009C7336">
      <w:pPr>
        <w:divId w:val="214153451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summarizes the estimated fair values that were assigned to the net asset</w:t>
      </w:r>
      <w:r>
        <w:rPr>
          <w:rFonts w:ascii="Arial" w:eastAsia="Times New Roman" w:hAnsi="Arial" w:cs="Arial"/>
          <w:sz w:val="20"/>
          <w:szCs w:val="20"/>
        </w:rPr>
        <w:t>s of Spectra Energy:</w:t>
      </w:r>
    </w:p>
    <w:tbl>
      <w:tblPr>
        <w:tblW w:w="5000" w:type="pct"/>
        <w:tblCellMar>
          <w:left w:w="0" w:type="dxa"/>
          <w:right w:w="0" w:type="dxa"/>
        </w:tblCellMar>
        <w:tblLook w:val="04A0" w:firstRow="1" w:lastRow="0" w:firstColumn="1" w:lastColumn="0" w:noHBand="0" w:noVBand="1"/>
      </w:tblPr>
      <w:tblGrid>
        <w:gridCol w:w="7385"/>
        <w:gridCol w:w="824"/>
        <w:gridCol w:w="97"/>
      </w:tblGrid>
      <w:tr w:rsidR="00000000">
        <w:trPr>
          <w:divId w:val="462581220"/>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462581220"/>
        </w:trPr>
        <w:tc>
          <w:tcPr>
            <w:tcW w:w="44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46258122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February 27,</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6258122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Fair value of net assets acquired:</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Current assets (a)</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2,432</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Property, plant and equipment, net (b)</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33,555</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Restricted 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144</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Long-term investments (c)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5,000</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amounts and other assets (d)</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2,390</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Intangible assets, net (e)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1,288</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Current liabilities (a)</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(3,982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Long-term debt (d)</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(21,444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 long-term liabilities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(1,983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income taxes (b)</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(7,670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462581220"/>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Noncontrolling interests (f)</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(8,877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462581220"/>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853</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Goodwill (g)</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36,656</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6258122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37,509</w:t>
            </w:r>
          </w:p>
        </w:tc>
        <w:tc>
          <w:tcPr>
            <w:tcW w:w="0" w:type="auto"/>
            <w:tcBorders>
              <w:bottom w:val="single" w:sz="12" w:space="0" w:color="000000"/>
            </w:tcBorders>
            <w:vAlign w:val="bottom"/>
            <w:hideMark/>
          </w:tcPr>
          <w:p w:rsidR="00000000" w:rsidRDefault="009C7336">
            <w:pPr>
              <w:rPr>
                <w:rFonts w:eastAsia="Times New Roman"/>
                <w:sz w:val="20"/>
                <w:szCs w:val="20"/>
              </w:rPr>
            </w:pPr>
          </w:p>
        </w:tc>
      </w:tr>
      <w:tr w:rsidR="00000000">
        <w:trPr>
          <w:divId w:val="462581220"/>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Purchase price: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Common shares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37,429</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Cash</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9C7336">
            <w:pPr>
              <w:rPr>
                <w:rFonts w:eastAsia="Times New Roman"/>
                <w:sz w:val="20"/>
                <w:szCs w:val="20"/>
              </w:rPr>
            </w:pPr>
          </w:p>
        </w:tc>
      </w:tr>
      <w:tr w:rsidR="00000000">
        <w:trPr>
          <w:divId w:val="462581220"/>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Fair value of outstanding earned stock compensation awards recorded in Additional paid-in capital</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6258122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37,509</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78"/>
        <w:gridCol w:w="7928"/>
      </w:tblGrid>
      <w:tr w:rsidR="00000000">
        <w:trPr>
          <w:divId w:val="1016225100"/>
          <w:tblCellSpacing w:w="0" w:type="dxa"/>
        </w:trPr>
        <w:tc>
          <w:tcPr>
            <w:tcW w:w="27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39688911"/>
              <w:rPr>
                <w:rFonts w:eastAsia="Times New Roman"/>
                <w:sz w:val="20"/>
                <w:szCs w:val="20"/>
              </w:rPr>
            </w:pPr>
            <w:r>
              <w:rPr>
                <w:rFonts w:ascii="Arial" w:eastAsia="Times New Roman" w:hAnsi="Arial" w:cs="Arial"/>
                <w:sz w:val="20"/>
                <w:szCs w:val="20"/>
              </w:rPr>
              <w:t>a)</w:t>
            </w:r>
            <w:r>
              <w:rPr>
                <w:rFonts w:ascii="Arial" w:eastAsia="Times New Roman" w:hAnsi="Arial" w:cs="Arial"/>
                <w:sz w:val="6"/>
                <w:szCs w:val="6"/>
              </w:rPr>
              <w:t>            </w:t>
            </w:r>
          </w:p>
        </w:tc>
        <w:tc>
          <w:tcPr>
            <w:tcW w:w="0" w:type="auto"/>
            <w:tcMar>
              <w:top w:w="0" w:type="dxa"/>
              <w:left w:w="360" w:type="dxa"/>
              <w:bottom w:w="0" w:type="dxa"/>
              <w:right w:w="0" w:type="dxa"/>
            </w:tcMar>
            <w:hideMark/>
          </w:tcPr>
          <w:p w:rsidR="00000000" w:rsidRDefault="009C7336">
            <w:pPr>
              <w:spacing w:line="288" w:lineRule="auto"/>
              <w:ind w:hanging="360"/>
              <w:rPr>
                <w:rFonts w:eastAsia="Times New Roman"/>
                <w:sz w:val="20"/>
                <w:szCs w:val="20"/>
              </w:rPr>
            </w:pPr>
            <w:r>
              <w:rPr>
                <w:rFonts w:ascii="Arial" w:eastAsia="Times New Roman" w:hAnsi="Arial" w:cs="Arial"/>
                <w:sz w:val="20"/>
                <w:szCs w:val="20"/>
              </w:rPr>
              <w:t xml:space="preserve">Accounts receivable is comprised primarily of customer trade receivables and natural gas imbalances. As such, the fair value of accounts receivable approximates the net carrying value of $1,174 million. The gross amount due of $1,190 million, of which $16 </w:t>
            </w:r>
            <w:r>
              <w:rPr>
                <w:rFonts w:ascii="Arial" w:eastAsia="Times New Roman" w:hAnsi="Arial" w:cs="Arial"/>
                <w:sz w:val="20"/>
                <w:szCs w:val="20"/>
              </w:rPr>
              <w:t>million is not expected to be collected, is included in current assets.</w:t>
            </w:r>
          </w:p>
        </w:tc>
      </w:tr>
    </w:tbl>
    <w:p w:rsidR="00000000" w:rsidRDefault="009C7336">
      <w:pPr>
        <w:spacing w:line="288" w:lineRule="auto"/>
        <w:ind w:hanging="450"/>
        <w:divId w:val="1016225100"/>
        <w:rPr>
          <w:rFonts w:eastAsia="Times New Roman"/>
          <w:sz w:val="20"/>
          <w:szCs w:val="20"/>
        </w:rPr>
      </w:pP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During the fourth quarter of 2017, we identified certain transactions that were not reflected in the purchase price equation. This resulted in a $67 million and $548 million increas</w:t>
      </w:r>
      <w:r>
        <w:rPr>
          <w:rFonts w:ascii="Arial" w:eastAsia="Times New Roman" w:hAnsi="Arial" w:cs="Arial"/>
          <w:sz w:val="20"/>
          <w:szCs w:val="20"/>
        </w:rPr>
        <w:t>e in current assets and current liabilities, respectively, and a $481 million decrease in long-term debt.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divId w:val="1016225100"/>
          <w:tblCellSpacing w:w="0" w:type="dxa"/>
        </w:trPr>
        <w:tc>
          <w:tcPr>
            <w:tcW w:w="54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07523466"/>
              <w:rPr>
                <w:rFonts w:eastAsia="Times New Roman"/>
                <w:sz w:val="20"/>
                <w:szCs w:val="20"/>
              </w:rPr>
            </w:pPr>
            <w:r>
              <w:rPr>
                <w:rFonts w:ascii="Arial" w:eastAsia="Times New Roman" w:hAnsi="Arial" w:cs="Arial"/>
                <w:sz w:val="20"/>
                <w:szCs w:val="20"/>
              </w:rPr>
              <w:t>b)</w:t>
            </w:r>
            <w:r>
              <w:rPr>
                <w:rFonts w:ascii="Arial" w:eastAsia="Times New Roman" w:hAnsi="Arial" w:cs="Arial"/>
                <w:sz w:val="6"/>
                <w:szCs w:val="6"/>
              </w:rPr>
              <w:t>           </w:t>
            </w:r>
          </w:p>
        </w:tc>
        <w:tc>
          <w:tcPr>
            <w:tcW w:w="0" w:type="auto"/>
            <w:tcMar>
              <w:top w:w="0" w:type="dxa"/>
              <w:left w:w="90" w:type="dxa"/>
              <w:bottom w:w="0" w:type="dxa"/>
              <w:right w:w="0" w:type="dxa"/>
            </w:tcMar>
            <w:hideMark/>
          </w:tcPr>
          <w:p w:rsidR="00000000" w:rsidRDefault="009C7336">
            <w:pPr>
              <w:spacing w:line="288" w:lineRule="auto"/>
              <w:ind w:hanging="90"/>
              <w:rPr>
                <w:rFonts w:eastAsia="Times New Roman"/>
                <w:sz w:val="20"/>
                <w:szCs w:val="20"/>
              </w:rPr>
            </w:pPr>
            <w:r>
              <w:rPr>
                <w:rFonts w:ascii="Arial" w:eastAsia="Times New Roman" w:hAnsi="Arial" w:cs="Arial"/>
                <w:sz w:val="20"/>
                <w:szCs w:val="20"/>
              </w:rPr>
              <w:t xml:space="preserve">We have applied the valuation methodologies described in ASC 820 </w:t>
            </w:r>
            <w:r>
              <w:rPr>
                <w:rFonts w:ascii="Arial" w:eastAsia="Times New Roman" w:hAnsi="Arial" w:cs="Arial"/>
                <w:i/>
                <w:iCs/>
                <w:sz w:val="20"/>
                <w:szCs w:val="20"/>
              </w:rPr>
              <w:t>Fair Value Measurements and Disclosures</w:t>
            </w:r>
            <w:r>
              <w:rPr>
                <w:rFonts w:ascii="Arial" w:eastAsia="Times New Roman" w:hAnsi="Arial" w:cs="Arial"/>
                <w:sz w:val="20"/>
                <w:szCs w:val="20"/>
              </w:rPr>
              <w:t>, to value the property, plant and equipment purchased. The fair value of Spectra Energy’s rate-regulated property, plant and equipment was determined using a market participant perspective, which is their carrying am</w:t>
            </w:r>
            <w:r>
              <w:rPr>
                <w:rFonts w:ascii="Arial" w:eastAsia="Times New Roman" w:hAnsi="Arial" w:cs="Arial"/>
                <w:sz w:val="20"/>
                <w:szCs w:val="20"/>
              </w:rPr>
              <w:t>ount. The fair value of the remaining non-regulated property, plant and equipment was determined primarily using variations of the income approach, which is based on the present value of the future after-tax cash flows attributable to each non-regulated as</w:t>
            </w:r>
            <w:r>
              <w:rPr>
                <w:rFonts w:ascii="Arial" w:eastAsia="Times New Roman" w:hAnsi="Arial" w:cs="Arial"/>
                <w:sz w:val="20"/>
                <w:szCs w:val="20"/>
              </w:rPr>
              <w:t>set. Some of the more significant assumptions inherent in the development of the values, from the perspective of a market participant, include, but are not limited to, the amount and timing of projected future cash flows (including revenue and profitabilit</w:t>
            </w:r>
            <w:r>
              <w:rPr>
                <w:rFonts w:ascii="Arial" w:eastAsia="Times New Roman" w:hAnsi="Arial" w:cs="Arial"/>
                <w:sz w:val="20"/>
                <w:szCs w:val="20"/>
              </w:rPr>
              <w:t>y); the discount rate selected to measure the risks inherent in the future cash flows; the assessment of the asset’s life cycle; the competitive trends impacting the asset; and customer turnover.</w:t>
            </w:r>
          </w:p>
        </w:tc>
      </w:tr>
    </w:tbl>
    <w:p w:rsidR="00000000" w:rsidRDefault="009C7336">
      <w:pPr>
        <w:spacing w:line="288" w:lineRule="auto"/>
        <w:ind w:hanging="450"/>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third quarter of 2017, Spectra Energy's right-</w:t>
      </w:r>
      <w:r>
        <w:rPr>
          <w:rFonts w:ascii="Arial" w:eastAsia="Times New Roman" w:hAnsi="Arial" w:cs="Arial"/>
          <w:sz w:val="20"/>
          <w:szCs w:val="20"/>
        </w:rPr>
        <w:t>of-way agreements were reclassified from intangible assets to property, plant and equipment to conform the presentation of these agreements with our accounting policy pertaining to rights-of-way. The purchase price allocation above reflects this reclassifi</w:t>
      </w:r>
      <w:r>
        <w:rPr>
          <w:rFonts w:ascii="Arial" w:eastAsia="Times New Roman" w:hAnsi="Arial" w:cs="Arial"/>
          <w:sz w:val="20"/>
          <w:szCs w:val="20"/>
        </w:rPr>
        <w:t>cation, which amounted to $830 million as at February 27, 2017. There is no change in the amortization period for the right-of-way agreements as a result of this reclassification.</w:t>
      </w:r>
    </w:p>
    <w:p w:rsidR="00000000" w:rsidRDefault="009C7336">
      <w:pPr>
        <w:divId w:val="77563363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125</w:t>
      </w:r>
    </w:p>
    <w:p w:rsidR="00000000" w:rsidRDefault="009C7336">
      <w:pPr>
        <w:divId w:val="1016225100"/>
        <w:rPr>
          <w:rFonts w:eastAsia="Times New Roman"/>
          <w:sz w:val="20"/>
          <w:szCs w:val="20"/>
        </w:rPr>
      </w:pPr>
      <w:r>
        <w:rPr>
          <w:rFonts w:eastAsia="Times New Roman"/>
          <w:sz w:val="20"/>
          <w:szCs w:val="20"/>
        </w:rPr>
        <w:pict>
          <v:rect id="_x0000_i1159" style="width:0;height:1.5pt" o:hralign="center" o:hrstd="t" o:hr="t" fillcolor="#a0a0a0" stroked="f"/>
        </w:pict>
      </w:r>
    </w:p>
    <w:p w:rsidR="00000000" w:rsidRDefault="009C7336">
      <w:pPr>
        <w:divId w:val="72838528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fourth quarter of 201</w:t>
      </w:r>
      <w:r>
        <w:rPr>
          <w:rFonts w:ascii="Arial" w:eastAsia="Times New Roman" w:hAnsi="Arial" w:cs="Arial"/>
          <w:sz w:val="20"/>
          <w:szCs w:val="20"/>
        </w:rPr>
        <w:t>7, we finalized our fair value measurement of the BC Pipeline &amp; Field Services businesses, which resulted in decreases to property, plant and equipment of $1,955 million and deferred income tax liabilities of $661 million as at February 27, 2017.</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30"/>
        <w:gridCol w:w="7676"/>
      </w:tblGrid>
      <w:tr w:rsidR="00000000">
        <w:trPr>
          <w:divId w:val="1016225100"/>
          <w:tblCellSpacing w:w="0" w:type="dxa"/>
        </w:trPr>
        <w:tc>
          <w:tcPr>
            <w:tcW w:w="63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35809093"/>
              <w:rPr>
                <w:rFonts w:eastAsia="Times New Roman"/>
                <w:sz w:val="20"/>
                <w:szCs w:val="20"/>
              </w:rPr>
            </w:pPr>
            <w:r>
              <w:rPr>
                <w:rFonts w:ascii="Arial" w:eastAsia="Times New Roman" w:hAnsi="Arial" w:cs="Arial"/>
                <w:sz w:val="20"/>
                <w:szCs w:val="20"/>
              </w:rPr>
              <w:t>c)</w:t>
            </w:r>
            <w:r>
              <w:rPr>
                <w:rFonts w:ascii="Arial" w:eastAsia="Times New Roman" w:hAnsi="Arial" w:cs="Arial"/>
                <w:sz w:val="6"/>
                <w:szCs w:val="6"/>
              </w:rPr>
              <w:t>  </w:t>
            </w:r>
            <w:r>
              <w:rPr>
                <w:rFonts w:ascii="Arial" w:eastAsia="Times New Roman" w:hAnsi="Arial" w:cs="Arial"/>
                <w:sz w:val="6"/>
                <w:szCs w:val="6"/>
              </w:rPr>
              <w:t>        </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Long-term investments represent Spectra Energy’s 50% equity investment in DCP Midstream, Gulfstream Natural Gas System, L.L.C., NEXUS Gas Transmission, LLC (NEXUS), Steckman Ridge LP, Islander East Pipeline Company, L.L.C., Southeast Supply Header</w:t>
            </w:r>
            <w:r>
              <w:rPr>
                <w:rFonts w:ascii="Arial" w:eastAsia="Times New Roman" w:hAnsi="Arial" w:cs="Arial"/>
                <w:sz w:val="20"/>
                <w:szCs w:val="20"/>
              </w:rPr>
              <w:t xml:space="preserve"> L.L.C., and 20% equity interest in PennEast Pipeline Company LLC (PennEast). The fair value of these investments was determined using an income approach.</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ind w:hanging="450"/>
        <w:divId w:val="1016225100"/>
        <w:rPr>
          <w:rFonts w:eastAsia="Times New Roman"/>
          <w:sz w:val="20"/>
          <w:szCs w:val="20"/>
        </w:rPr>
      </w:pPr>
      <w:r>
        <w:rPr>
          <w:rFonts w:ascii="Arial" w:eastAsia="Times New Roman" w:hAnsi="Arial" w:cs="Arial"/>
          <w:sz w:val="20"/>
          <w:szCs w:val="20"/>
        </w:rPr>
        <w:t>d)     </w:t>
      </w:r>
      <w:r>
        <w:rPr>
          <w:rFonts w:ascii="Arial" w:eastAsia="Times New Roman" w:hAnsi="Arial" w:cs="Arial"/>
          <w:sz w:val="20"/>
          <w:szCs w:val="20"/>
        </w:rPr>
        <w:t>Fair value of long-term debt was determined based on the current underlying Government of Canada and United States Treasury interest rates on the corresponding bonds, as well as an implied credit spread based on current market conditions and resulted in an</w:t>
      </w:r>
      <w:r>
        <w:rPr>
          <w:rFonts w:ascii="Arial" w:eastAsia="Times New Roman" w:hAnsi="Arial" w:cs="Arial"/>
          <w:sz w:val="20"/>
          <w:szCs w:val="20"/>
        </w:rPr>
        <w:t xml:space="preserve"> increase in the book value of debt of $1.5 billion. The fair value adjustment to long-term debt related to rate-regulated entities of $629 million also results in a regulatory offset in Deferred amounts and other assets in the Consolidated Statements of F</w:t>
      </w:r>
      <w:r>
        <w:rPr>
          <w:rFonts w:ascii="Arial" w:eastAsia="Times New Roman" w:hAnsi="Arial" w:cs="Arial"/>
          <w:sz w:val="20"/>
          <w:szCs w:val="20"/>
        </w:rPr>
        <w:t>inancial Position.</w:t>
      </w:r>
    </w:p>
    <w:p w:rsidR="00000000" w:rsidRDefault="009C7336">
      <w:pPr>
        <w:spacing w:line="288" w:lineRule="auto"/>
        <w:ind w:hanging="450"/>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During the fourth quarter of 2017, deferred amounts and other assets decreased by $530 million as at February 27, 2017 due to the finalization of BC Pipelines &amp; Field Services' fair value measurement, as discussed under </w:t>
      </w:r>
      <w:r>
        <w:rPr>
          <w:rFonts w:ascii="Arial" w:eastAsia="Times New Roman" w:hAnsi="Arial" w:cs="Arial"/>
          <w:i/>
          <w:iCs/>
          <w:sz w:val="20"/>
          <w:szCs w:val="20"/>
        </w:rPr>
        <w:t>(b)</w:t>
      </w:r>
      <w:r>
        <w:rPr>
          <w:rFonts w:ascii="Arial" w:eastAsia="Times New Roman" w:hAnsi="Arial" w:cs="Arial"/>
          <w:sz w:val="20"/>
          <w:szCs w:val="20"/>
        </w:rPr>
        <w:t xml:space="preserve"> above.</w:t>
      </w:r>
    </w:p>
    <w:p w:rsidR="00000000" w:rsidRDefault="009C7336">
      <w:pPr>
        <w:spacing w:line="288" w:lineRule="auto"/>
        <w:divId w:val="1016225100"/>
        <w:rPr>
          <w:rFonts w:eastAsia="Times New Roman"/>
          <w:sz w:val="20"/>
          <w:szCs w:val="20"/>
        </w:rPr>
      </w:pP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Du</w:t>
      </w:r>
      <w:r>
        <w:rPr>
          <w:rFonts w:ascii="Arial" w:eastAsia="Times New Roman" w:hAnsi="Arial" w:cs="Arial"/>
          <w:sz w:val="20"/>
          <w:szCs w:val="20"/>
        </w:rPr>
        <w:t xml:space="preserve">ring the fourth quarter of 2017, we identified certain transactions that were not reflected in the purchase price equation. This resulted in a $481 million decrease in long-term debt, as discussed under </w:t>
      </w:r>
      <w:r>
        <w:rPr>
          <w:rFonts w:ascii="Arial" w:eastAsia="Times New Roman" w:hAnsi="Arial" w:cs="Arial"/>
          <w:i/>
          <w:iCs/>
          <w:sz w:val="20"/>
          <w:szCs w:val="20"/>
        </w:rPr>
        <w:t>(a)</w:t>
      </w:r>
      <w:r>
        <w:rPr>
          <w:rFonts w:ascii="Arial" w:eastAsia="Times New Roman" w:hAnsi="Arial" w:cs="Arial"/>
          <w:sz w:val="20"/>
          <w:szCs w:val="20"/>
        </w:rPr>
        <w:t xml:space="preserve"> above.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630"/>
        <w:gridCol w:w="7676"/>
      </w:tblGrid>
      <w:tr w:rsidR="00000000">
        <w:trPr>
          <w:divId w:val="1016225100"/>
          <w:tblCellSpacing w:w="0" w:type="dxa"/>
        </w:trPr>
        <w:tc>
          <w:tcPr>
            <w:tcW w:w="63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99870864"/>
              <w:rPr>
                <w:rFonts w:eastAsia="Times New Roman"/>
                <w:sz w:val="20"/>
                <w:szCs w:val="20"/>
              </w:rPr>
            </w:pPr>
            <w:r>
              <w:rPr>
                <w:rFonts w:ascii="Arial" w:eastAsia="Times New Roman" w:hAnsi="Arial" w:cs="Arial"/>
                <w:sz w:val="20"/>
                <w:szCs w:val="20"/>
              </w:rPr>
              <w:t>e)</w:t>
            </w:r>
            <w:r>
              <w:rPr>
                <w:rFonts w:ascii="Arial" w:eastAsia="Times New Roman" w:hAnsi="Arial" w:cs="Arial"/>
                <w:sz w:val="6"/>
                <w:szCs w:val="6"/>
              </w:rPr>
              <w:t>          </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Intangible assets primar</w:t>
            </w:r>
            <w:r>
              <w:rPr>
                <w:rFonts w:ascii="Arial" w:eastAsia="Times New Roman" w:hAnsi="Arial" w:cs="Arial"/>
                <w:sz w:val="20"/>
                <w:szCs w:val="20"/>
              </w:rPr>
              <w:t>ily consist of customer relationships in the non-regulated business, which represent the underlying relationship from long-term agreements with customers that are capitalized upon acquisition, determined using the income approach. Intangible assets are amo</w:t>
            </w:r>
            <w:r>
              <w:rPr>
                <w:rFonts w:ascii="Arial" w:eastAsia="Times New Roman" w:hAnsi="Arial" w:cs="Arial"/>
                <w:sz w:val="20"/>
                <w:szCs w:val="20"/>
              </w:rPr>
              <w:t>rtized on a straight-line basis over their expected lives.</w:t>
            </w:r>
          </w:p>
        </w:tc>
      </w:tr>
    </w:tbl>
    <w:p w:rsidR="00000000" w:rsidRDefault="009C7336">
      <w:pPr>
        <w:spacing w:line="288" w:lineRule="auto"/>
        <w:ind w:hanging="450"/>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During the third quarter of 2017, intangible assets decreased by $830 million as at February 27, 2017 due to a reclassification to property, plant and equipment, as discussed under </w:t>
      </w:r>
      <w:r>
        <w:rPr>
          <w:rFonts w:ascii="Arial" w:eastAsia="Times New Roman" w:hAnsi="Arial" w:cs="Arial"/>
          <w:i/>
          <w:iCs/>
          <w:sz w:val="20"/>
          <w:szCs w:val="20"/>
        </w:rPr>
        <w:t>(b)</w:t>
      </w:r>
      <w:r>
        <w:rPr>
          <w:rFonts w:ascii="Arial" w:eastAsia="Times New Roman" w:hAnsi="Arial" w:cs="Arial"/>
          <w:sz w:val="20"/>
          <w:szCs w:val="20"/>
        </w:rPr>
        <w:t xml:space="preserve"> above.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fair value of intangible assets acquired through the Merger Transaction, by major classes is as follows: </w:t>
      </w:r>
    </w:p>
    <w:tbl>
      <w:tblPr>
        <w:tblW w:w="4658" w:type="pct"/>
        <w:tblCellMar>
          <w:left w:w="0" w:type="dxa"/>
          <w:right w:w="0" w:type="dxa"/>
        </w:tblCellMar>
        <w:tblLook w:val="04A0" w:firstRow="1" w:lastRow="0" w:firstColumn="1" w:lastColumn="0" w:noHBand="0" w:noVBand="1"/>
      </w:tblPr>
      <w:tblGrid>
        <w:gridCol w:w="4300"/>
        <w:gridCol w:w="1592"/>
        <w:gridCol w:w="209"/>
        <w:gridCol w:w="1592"/>
        <w:gridCol w:w="45"/>
      </w:tblGrid>
      <w:tr w:rsidR="00000000">
        <w:trPr>
          <w:divId w:val="1063140472"/>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1063140472"/>
        </w:trPr>
        <w:tc>
          <w:tcPr>
            <w:tcW w:w="2800" w:type="pct"/>
            <w:vAlign w:val="center"/>
            <w:hideMark/>
          </w:tcPr>
          <w:p w:rsidR="00000000" w:rsidRDefault="009C7336">
            <w:pPr>
              <w:rPr>
                <w:rFonts w:eastAsia="Times New Roman"/>
                <w:sz w:val="20"/>
                <w:szCs w:val="20"/>
              </w:rPr>
            </w:pPr>
          </w:p>
        </w:tc>
        <w:tc>
          <w:tcPr>
            <w:tcW w:w="10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0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63140472"/>
        </w:trPr>
        <w:tc>
          <w:tcPr>
            <w:tcW w:w="0" w:type="auto"/>
            <w:tcMar>
              <w:top w:w="30" w:type="dxa"/>
              <w:left w:w="30" w:type="dxa"/>
              <w:bottom w:w="30" w:type="dxa"/>
              <w:right w:w="30" w:type="dxa"/>
            </w:tcMar>
            <w:vAlign w:val="bottom"/>
            <w:hideMark/>
          </w:tcPr>
          <w:p w:rsidR="00000000" w:rsidRDefault="009C7336">
            <w:pPr>
              <w:divId w:val="1553466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9C7336">
            <w:pPr>
              <w:jc w:val="center"/>
              <w:rPr>
                <w:rFonts w:eastAsia="Times New Roman"/>
                <w:sz w:val="20"/>
                <w:szCs w:val="20"/>
              </w:rPr>
            </w:pPr>
            <w:r>
              <w:rPr>
                <w:rFonts w:ascii="Arial" w:eastAsia="Times New Roman" w:hAnsi="Arial" w:cs="Arial"/>
                <w:sz w:val="20"/>
                <w:szCs w:val="20"/>
              </w:rPr>
              <w:t>Weighted Average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Fair</w:t>
            </w:r>
          </w:p>
        </w:tc>
        <w:tc>
          <w:tcPr>
            <w:tcW w:w="0" w:type="auto"/>
            <w:vAlign w:val="bottom"/>
            <w:hideMark/>
          </w:tcPr>
          <w:p w:rsidR="00000000" w:rsidRDefault="009C7336">
            <w:pPr>
              <w:rPr>
                <w:rFonts w:eastAsia="Times New Roman"/>
                <w:sz w:val="20"/>
                <w:szCs w:val="20"/>
              </w:rPr>
            </w:pPr>
          </w:p>
        </w:tc>
      </w:tr>
      <w:tr w:rsidR="00000000">
        <w:trPr>
          <w:divId w:val="106314047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As at February 27, 2017</w:t>
            </w:r>
          </w:p>
        </w:tc>
        <w:tc>
          <w:tcPr>
            <w:tcW w:w="0" w:type="auto"/>
            <w:gridSpan w:val="2"/>
            <w:tcBorders>
              <w:bottom w:val="single" w:sz="6" w:space="0" w:color="000000"/>
            </w:tcBorders>
            <w:tcMar>
              <w:top w:w="30" w:type="dxa"/>
              <w:left w:w="30" w:type="dxa"/>
              <w:bottom w:w="30" w:type="dxa"/>
              <w:right w:w="30" w:type="dxa"/>
            </w:tcMar>
            <w:hideMark/>
          </w:tcPr>
          <w:p w:rsidR="00000000" w:rsidRDefault="009C7336">
            <w:pPr>
              <w:jc w:val="center"/>
              <w:rPr>
                <w:rFonts w:eastAsia="Times New Roman"/>
                <w:sz w:val="20"/>
                <w:szCs w:val="20"/>
              </w:rPr>
            </w:pPr>
            <w:r>
              <w:rPr>
                <w:rFonts w:ascii="Arial" w:eastAsia="Times New Roman" w:hAnsi="Arial" w:cs="Arial"/>
                <w:sz w:val="20"/>
                <w:szCs w:val="20"/>
              </w:rPr>
              <w:t>Amortization Rate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Value</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6314047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208027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r>
      <w:tr w:rsidR="00000000">
        <w:trPr>
          <w:divId w:val="1063140472"/>
        </w:trPr>
        <w:tc>
          <w:tcPr>
            <w:tcW w:w="0" w:type="auto"/>
            <w:tcMar>
              <w:top w:w="30" w:type="dxa"/>
              <w:left w:w="30" w:type="dxa"/>
              <w:bottom w:w="30" w:type="dxa"/>
              <w:right w:w="30" w:type="dxa"/>
            </w:tcMar>
            <w:hideMark/>
          </w:tcPr>
          <w:p w:rsidR="00000000" w:rsidRDefault="009C7336">
            <w:pPr>
              <w:divId w:val="129059064"/>
              <w:rPr>
                <w:rFonts w:eastAsia="Times New Roman"/>
                <w:sz w:val="20"/>
                <w:szCs w:val="20"/>
              </w:rPr>
            </w:pPr>
            <w:r>
              <w:rPr>
                <w:rFonts w:ascii="Arial" w:eastAsia="Times New Roman" w:hAnsi="Arial" w:cs="Arial"/>
                <w:sz w:val="20"/>
                <w:szCs w:val="20"/>
              </w:rPr>
              <w:t>Customer relationships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739</w:t>
            </w:r>
          </w:p>
        </w:tc>
        <w:tc>
          <w:tcPr>
            <w:tcW w:w="0" w:type="auto"/>
            <w:vAlign w:val="bottom"/>
            <w:hideMark/>
          </w:tcPr>
          <w:p w:rsidR="00000000" w:rsidRDefault="009C7336">
            <w:pPr>
              <w:rPr>
                <w:rFonts w:eastAsia="Times New Roman"/>
                <w:sz w:val="20"/>
                <w:szCs w:val="20"/>
              </w:rPr>
            </w:pPr>
          </w:p>
        </w:tc>
      </w:tr>
      <w:tr w:rsidR="00000000">
        <w:trPr>
          <w:divId w:val="1063140472"/>
        </w:trPr>
        <w:tc>
          <w:tcPr>
            <w:tcW w:w="0" w:type="auto"/>
            <w:tcMar>
              <w:top w:w="30" w:type="dxa"/>
              <w:left w:w="30" w:type="dxa"/>
              <w:bottom w:w="30" w:type="dxa"/>
              <w:right w:w="30" w:type="dxa"/>
            </w:tcMar>
            <w:hideMark/>
          </w:tcPr>
          <w:p w:rsidR="00000000" w:rsidRDefault="009C7336">
            <w:pPr>
              <w:divId w:val="1721132874"/>
              <w:rPr>
                <w:rFonts w:eastAsia="Times New Roman"/>
                <w:sz w:val="20"/>
                <w:szCs w:val="20"/>
              </w:rPr>
            </w:pPr>
            <w:r>
              <w:rPr>
                <w:rFonts w:ascii="Arial" w:eastAsia="Times New Roman" w:hAnsi="Arial" w:cs="Arial"/>
                <w:sz w:val="20"/>
                <w:szCs w:val="20"/>
              </w:rPr>
              <w:t>Project agreement</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105</w:t>
            </w:r>
          </w:p>
        </w:tc>
        <w:tc>
          <w:tcPr>
            <w:tcW w:w="0" w:type="auto"/>
            <w:vAlign w:val="bottom"/>
            <w:hideMark/>
          </w:tcPr>
          <w:p w:rsidR="00000000" w:rsidRDefault="009C7336">
            <w:pPr>
              <w:rPr>
                <w:rFonts w:eastAsia="Times New Roman"/>
                <w:sz w:val="20"/>
                <w:szCs w:val="20"/>
              </w:rPr>
            </w:pPr>
          </w:p>
        </w:tc>
      </w:tr>
      <w:tr w:rsidR="00000000">
        <w:trPr>
          <w:divId w:val="106314047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Software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329</w:t>
            </w:r>
          </w:p>
        </w:tc>
        <w:tc>
          <w:tcPr>
            <w:tcW w:w="0" w:type="auto"/>
            <w:vAlign w:val="bottom"/>
            <w:hideMark/>
          </w:tcPr>
          <w:p w:rsidR="00000000" w:rsidRDefault="009C7336">
            <w:pPr>
              <w:rPr>
                <w:rFonts w:eastAsia="Times New Roman"/>
                <w:sz w:val="20"/>
                <w:szCs w:val="20"/>
              </w:rPr>
            </w:pPr>
          </w:p>
        </w:tc>
      </w:tr>
      <w:tr w:rsidR="00000000">
        <w:trPr>
          <w:divId w:val="106314047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63140472"/>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89470217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1,288</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900"/>
        <w:gridCol w:w="480"/>
      </w:tblGrid>
      <w:tr w:rsidR="00000000">
        <w:trPr>
          <w:divId w:val="1016225100"/>
          <w:tblCellSpacing w:w="0" w:type="dxa"/>
        </w:trPr>
        <w:tc>
          <w:tcPr>
            <w:tcW w:w="90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45124454"/>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Represents customer relationships in the non-regulated business, which were capitalized upon acquisition.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016225100"/>
          <w:tblCellSpacing w:w="0" w:type="dxa"/>
        </w:trPr>
        <w:tc>
          <w:tcPr>
            <w:tcW w:w="90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47134844"/>
              <w:rPr>
                <w:rFonts w:eastAsia="Times New Roman"/>
                <w:sz w:val="16"/>
                <w:szCs w:val="16"/>
              </w:rPr>
            </w:pPr>
            <w:r>
              <w:rPr>
                <w:rFonts w:ascii="Arial" w:eastAsia="Times New Roman" w:hAnsi="Arial" w:cs="Arial"/>
                <w:i/>
                <w:iCs/>
                <w:sz w:val="16"/>
                <w:szCs w:val="16"/>
              </w:rPr>
              <w:t>2</w:t>
            </w:r>
          </w:p>
        </w:tc>
        <w:tc>
          <w:tcPr>
            <w:tcW w:w="0" w:type="auto"/>
            <w:tcMar>
              <w:top w:w="0" w:type="dxa"/>
              <w:left w:w="900" w:type="dxa"/>
              <w:bottom w:w="0" w:type="dxa"/>
              <w:right w:w="0" w:type="dxa"/>
            </w:tcMar>
            <w:hideMark/>
          </w:tcPr>
          <w:p w:rsidR="00000000" w:rsidRDefault="009C7336">
            <w:pPr>
              <w:spacing w:line="288" w:lineRule="auto"/>
              <w:ind w:hanging="900"/>
              <w:rPr>
                <w:rFonts w:eastAsia="Times New Roman"/>
                <w:sz w:val="16"/>
                <w:szCs w:val="16"/>
              </w:rPr>
            </w:pPr>
            <w:r>
              <w:rPr>
                <w:rFonts w:ascii="Arial" w:eastAsia="Times New Roman" w:hAnsi="Arial" w:cs="Arial"/>
                <w:i/>
                <w:iCs/>
                <w:sz w:val="16"/>
                <w:szCs w:val="16"/>
              </w:rPr>
              <w:t>Represents a project agreement between SEP, NextEra Energy, Inc., Duke Energy Corporation (Duke Energy) and Williams Partners L.P. In accordance with the agreement, payments will be made, based on our proportional ownership interest in Sabal Trail, as cert</w:t>
            </w:r>
            <w:r>
              <w:rPr>
                <w:rFonts w:ascii="Arial" w:eastAsia="Times New Roman" w:hAnsi="Arial" w:cs="Arial"/>
                <w:i/>
                <w:iCs/>
                <w:sz w:val="16"/>
                <w:szCs w:val="16"/>
              </w:rPr>
              <w:t>ain milestones of the project are met. Amortization of the intangible asset began on July 3, 2017, when Sabal Trail was placed into service (Note 13).</w:t>
            </w:r>
          </w:p>
        </w:tc>
      </w:tr>
    </w:tbl>
    <w:p w:rsidR="00000000" w:rsidRDefault="009C7336">
      <w:pPr>
        <w:spacing w:line="288" w:lineRule="auto"/>
        <w:divId w:val="1016225100"/>
        <w:rPr>
          <w:rFonts w:eastAsia="Times New Roman"/>
          <w:sz w:val="16"/>
          <w:szCs w:val="16"/>
        </w:rPr>
      </w:pPr>
    </w:p>
    <w:p w:rsidR="00000000" w:rsidRDefault="009C7336">
      <w:pPr>
        <w:divId w:val="50286449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126</w:t>
      </w:r>
    </w:p>
    <w:p w:rsidR="00000000" w:rsidRDefault="009C7336">
      <w:pPr>
        <w:divId w:val="1016225100"/>
        <w:rPr>
          <w:rFonts w:eastAsia="Times New Roman"/>
          <w:sz w:val="20"/>
          <w:szCs w:val="20"/>
        </w:rPr>
      </w:pPr>
      <w:r>
        <w:rPr>
          <w:rFonts w:eastAsia="Times New Roman"/>
          <w:sz w:val="20"/>
          <w:szCs w:val="20"/>
        </w:rPr>
        <w:pict>
          <v:rect id="_x0000_i1160" style="width:0;height:1.5pt" o:hralign="center" o:hrstd="t" o:hr="t" fillcolor="#a0a0a0" stroked="f"/>
        </w:pict>
      </w:r>
    </w:p>
    <w:p w:rsidR="00000000" w:rsidRDefault="009C7336">
      <w:pPr>
        <w:divId w:val="6431214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30"/>
        <w:gridCol w:w="7676"/>
      </w:tblGrid>
      <w:tr w:rsidR="00000000">
        <w:trPr>
          <w:divId w:val="1016225100"/>
          <w:tblCellSpacing w:w="0" w:type="dxa"/>
        </w:trPr>
        <w:tc>
          <w:tcPr>
            <w:tcW w:w="63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36321259"/>
              <w:rPr>
                <w:rFonts w:eastAsia="Times New Roman"/>
                <w:sz w:val="20"/>
                <w:szCs w:val="20"/>
              </w:rPr>
            </w:pPr>
            <w:r>
              <w:rPr>
                <w:rFonts w:ascii="Arial" w:eastAsia="Times New Roman" w:hAnsi="Arial" w:cs="Arial"/>
                <w:sz w:val="20"/>
                <w:szCs w:val="20"/>
              </w:rPr>
              <w:t>f)</w:t>
            </w:r>
            <w:r>
              <w:rPr>
                <w:rFonts w:ascii="Arial" w:eastAsia="Times New Roman" w:hAnsi="Arial" w:cs="Arial"/>
                <w:sz w:val="6"/>
                <w:szCs w:val="6"/>
              </w:rPr>
              <w:t>             </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The fair value of Spectra Energy’s nonc</w:t>
            </w:r>
            <w:r>
              <w:rPr>
                <w:rFonts w:ascii="Arial" w:eastAsia="Times New Roman" w:hAnsi="Arial" w:cs="Arial"/>
                <w:sz w:val="20"/>
                <w:szCs w:val="20"/>
              </w:rPr>
              <w:t>ontrolling interests includes approximately 78.4 million SEP common units outstanding to the public, valued at the February 24, 2017 closing price of US$44.88 per common unit on the NYSE, and units held by third parties in Maritimes &amp; Northeast Pipeline, L</w:t>
            </w:r>
            <w:r>
              <w:rPr>
                <w:rFonts w:ascii="Arial" w:eastAsia="Times New Roman" w:hAnsi="Arial" w:cs="Arial"/>
                <w:sz w:val="20"/>
                <w:szCs w:val="20"/>
              </w:rPr>
              <w:t>.L.C., Sabal Trail and Algonquin Gas Transmission, L.L.C., valued based on the underlying net assets of each reporting unit and preferred stock held by third parties in Union Gas and Westcoast Energy Inc.</w:t>
            </w:r>
          </w:p>
        </w:tc>
      </w:tr>
    </w:tbl>
    <w:p w:rsidR="00000000" w:rsidRDefault="009C7336">
      <w:pPr>
        <w:spacing w:line="288" w:lineRule="auto"/>
        <w:ind w:hanging="450"/>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third quarter of 2017, we finalized o</w:t>
      </w:r>
      <w:r>
        <w:rPr>
          <w:rFonts w:ascii="Arial" w:eastAsia="Times New Roman" w:hAnsi="Arial" w:cs="Arial"/>
          <w:sz w:val="20"/>
          <w:szCs w:val="20"/>
        </w:rPr>
        <w:t>ur fair value measurement of Sabal Trail, which resulted in an increase to noncontrolling interests of $85 million as at February 27, 2017.</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630"/>
        <w:gridCol w:w="7676"/>
      </w:tblGrid>
      <w:tr w:rsidR="00000000">
        <w:trPr>
          <w:divId w:val="1016225100"/>
          <w:tblCellSpacing w:w="0" w:type="dxa"/>
        </w:trPr>
        <w:tc>
          <w:tcPr>
            <w:tcW w:w="63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01734523"/>
              <w:rPr>
                <w:rFonts w:eastAsia="Times New Roman"/>
                <w:sz w:val="20"/>
                <w:szCs w:val="20"/>
              </w:rPr>
            </w:pPr>
            <w:r>
              <w:rPr>
                <w:rFonts w:ascii="Arial" w:eastAsia="Times New Roman" w:hAnsi="Arial" w:cs="Arial"/>
                <w:sz w:val="20"/>
                <w:szCs w:val="20"/>
              </w:rPr>
              <w:t>g)</w:t>
            </w:r>
            <w:r>
              <w:rPr>
                <w:rFonts w:ascii="Arial" w:eastAsia="Times New Roman" w:hAnsi="Arial" w:cs="Arial"/>
                <w:sz w:val="6"/>
                <w:szCs w:val="6"/>
              </w:rPr>
              <w:t>           </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We recorded $36.7 billion </w:t>
            </w:r>
            <w:r>
              <w:rPr>
                <w:rFonts w:ascii="Arial" w:eastAsia="Times New Roman" w:hAnsi="Arial" w:cs="Arial"/>
                <w:sz w:val="20"/>
                <w:szCs w:val="20"/>
              </w:rPr>
              <w:t>in goodwill, which is primarily related to expected synergies from the Merger Transaction. The goodwill balance recognized is not deductible for tax purposes. Factors that contributed to the goodwill include the opportunity to expand our natural gas pipeli</w:t>
            </w:r>
            <w:r>
              <w:rPr>
                <w:rFonts w:ascii="Arial" w:eastAsia="Times New Roman" w:hAnsi="Arial" w:cs="Arial"/>
                <w:sz w:val="20"/>
                <w:szCs w:val="20"/>
              </w:rPr>
              <w:t>nes segment, the potential for cost and supply chain optimization synergies, existing assembled assets and work force that cannot be duplicated at the same cost by a new entrant, franchise rights and other intangibles not separately identifiable because th</w:t>
            </w:r>
            <w:r>
              <w:rPr>
                <w:rFonts w:ascii="Arial" w:eastAsia="Times New Roman" w:hAnsi="Arial" w:cs="Arial"/>
                <w:sz w:val="20"/>
                <w:szCs w:val="20"/>
              </w:rPr>
              <w:t>ey are inextricably linked to the provision of regulated utility service and the enhanced scale and geographic diversity which provide greater optionality and platforms for future growth.</w:t>
            </w:r>
          </w:p>
        </w:tc>
      </w:tr>
    </w:tbl>
    <w:p w:rsidR="00000000" w:rsidRDefault="009C7336">
      <w:pPr>
        <w:spacing w:line="288" w:lineRule="auto"/>
        <w:ind w:hanging="450"/>
        <w:divId w:val="1016225100"/>
        <w:rPr>
          <w:rFonts w:eastAsia="Times New Roman"/>
          <w:sz w:val="20"/>
          <w:szCs w:val="20"/>
        </w:rPr>
      </w:pP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During the third quarter of 2017, goodwill increased by $85 milli</w:t>
      </w:r>
      <w:r>
        <w:rPr>
          <w:rFonts w:ascii="Arial" w:eastAsia="Times New Roman" w:hAnsi="Arial" w:cs="Arial"/>
          <w:sz w:val="20"/>
          <w:szCs w:val="20"/>
        </w:rPr>
        <w:t xml:space="preserve">on as at February 27, 2017 due to the finalization of the fair value measurement of Sabal Trail as discussed under </w:t>
      </w:r>
      <w:r>
        <w:rPr>
          <w:rFonts w:ascii="Arial" w:eastAsia="Times New Roman" w:hAnsi="Arial" w:cs="Arial"/>
          <w:i/>
          <w:iCs/>
          <w:sz w:val="20"/>
          <w:szCs w:val="20"/>
        </w:rPr>
        <w:t>(f)</w:t>
      </w:r>
      <w:r>
        <w:rPr>
          <w:rFonts w:ascii="Arial" w:eastAsia="Times New Roman" w:hAnsi="Arial" w:cs="Arial"/>
          <w:sz w:val="20"/>
          <w:szCs w:val="20"/>
        </w:rPr>
        <w:t xml:space="preserve"> above.</w:t>
      </w:r>
    </w:p>
    <w:p w:rsidR="00000000" w:rsidRDefault="009C7336">
      <w:pPr>
        <w:spacing w:line="288" w:lineRule="auto"/>
        <w:ind w:hanging="450"/>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fourth quarter of 2017, goodwill increased by $1,824 million as at February 27, 2017 due to the finalization of the f</w:t>
      </w:r>
      <w:r>
        <w:rPr>
          <w:rFonts w:ascii="Arial" w:eastAsia="Times New Roman" w:hAnsi="Arial" w:cs="Arial"/>
          <w:sz w:val="20"/>
          <w:szCs w:val="20"/>
        </w:rPr>
        <w:t xml:space="preserve">air value measurement of BC Pipelines &amp; Field Services as discussed under </w:t>
      </w:r>
      <w:r>
        <w:rPr>
          <w:rFonts w:ascii="Arial" w:eastAsia="Times New Roman" w:hAnsi="Arial" w:cs="Arial"/>
          <w:i/>
          <w:iCs/>
          <w:sz w:val="20"/>
          <w:szCs w:val="20"/>
        </w:rPr>
        <w:t>(b)</w:t>
      </w:r>
      <w:r>
        <w:rPr>
          <w:rFonts w:ascii="Arial" w:eastAsia="Times New Roman" w:hAnsi="Arial" w:cs="Arial"/>
          <w:sz w:val="20"/>
          <w:szCs w:val="20"/>
        </w:rPr>
        <w:t xml:space="preserve"> above.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Acquisition-related expenses incurred were approximately $231 million. Costs incurred for the year ended December 31, 2017 of $180 million were included in Operating and</w:t>
      </w:r>
      <w:r>
        <w:rPr>
          <w:rFonts w:ascii="Arial" w:eastAsia="Times New Roman" w:hAnsi="Arial" w:cs="Arial"/>
          <w:sz w:val="20"/>
          <w:szCs w:val="20"/>
        </w:rPr>
        <w:t xml:space="preserve"> administrative expense in the Consolidated Statements of Earnings.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Upon completion of the Merger Transaction, we began consolidating Spectra Energy. Since the closing date of February 27, 2017 through December 31, 2017, Spectra Energy has generated appr</w:t>
      </w:r>
      <w:r>
        <w:rPr>
          <w:rFonts w:ascii="Arial" w:eastAsia="Times New Roman" w:hAnsi="Arial" w:cs="Arial"/>
          <w:sz w:val="20"/>
          <w:szCs w:val="20"/>
        </w:rPr>
        <w:t>oximately $5,740 million in revenues and $2,574 million in earnings.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supplemental pro forma consolidated financial information for the year ended December 31, 2017, including the results of operations for Spectra Energy as if the Merger Transaction h</w:t>
      </w:r>
      <w:r>
        <w:rPr>
          <w:rFonts w:ascii="Arial" w:eastAsia="Times New Roman" w:hAnsi="Arial" w:cs="Arial"/>
          <w:sz w:val="20"/>
          <w:szCs w:val="20"/>
        </w:rPr>
        <w:t>ad been completed on January 1, 2017 are as follows:</w:t>
      </w:r>
    </w:p>
    <w:tbl>
      <w:tblPr>
        <w:tblW w:w="4989" w:type="pct"/>
        <w:tblCellMar>
          <w:left w:w="0" w:type="dxa"/>
          <w:right w:w="0" w:type="dxa"/>
        </w:tblCellMar>
        <w:tblLook w:val="04A0" w:firstRow="1" w:lastRow="0" w:firstColumn="1" w:lastColumn="0" w:noHBand="0" w:noVBand="1"/>
      </w:tblPr>
      <w:tblGrid>
        <w:gridCol w:w="7293"/>
        <w:gridCol w:w="912"/>
        <w:gridCol w:w="83"/>
      </w:tblGrid>
      <w:tr w:rsidR="00000000">
        <w:trPr>
          <w:divId w:val="1532957213"/>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1532957213"/>
        </w:trPr>
        <w:tc>
          <w:tcPr>
            <w:tcW w:w="440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53295721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3295721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(unaudited; 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532957213"/>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Revenues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45,669</w:t>
            </w:r>
          </w:p>
        </w:tc>
        <w:tc>
          <w:tcPr>
            <w:tcW w:w="0" w:type="auto"/>
            <w:vAlign w:val="bottom"/>
            <w:hideMark/>
          </w:tcPr>
          <w:p w:rsidR="00000000" w:rsidRDefault="009C7336">
            <w:pPr>
              <w:rPr>
                <w:rFonts w:eastAsia="Times New Roman"/>
                <w:sz w:val="20"/>
                <w:szCs w:val="20"/>
              </w:rPr>
            </w:pPr>
          </w:p>
        </w:tc>
      </w:tr>
      <w:tr w:rsidR="00000000">
        <w:trPr>
          <w:divId w:val="1532957213"/>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divId w:val="1958021543"/>
              <w:rPr>
                <w:rFonts w:eastAsia="Times New Roman"/>
                <w:sz w:val="20"/>
                <w:szCs w:val="20"/>
              </w:rPr>
            </w:pPr>
            <w:r>
              <w:rPr>
                <w:rFonts w:ascii="Arial" w:eastAsia="Times New Roman" w:hAnsi="Arial" w:cs="Arial"/>
                <w:sz w:val="20"/>
                <w:szCs w:val="20"/>
              </w:rPr>
              <w:t>Earnings attributable to common shareholders</w:t>
            </w:r>
            <w:r>
              <w:rPr>
                <w:rFonts w:ascii="Arial" w:eastAsia="Times New Roman" w:hAnsi="Arial" w:cs="Arial"/>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2,902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spacing w:line="288" w:lineRule="auto"/>
              <w:rPr>
                <w:rFonts w:eastAsia="Times New Roman"/>
                <w:sz w:val="2"/>
                <w:szCs w:val="2"/>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01282559"/>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Merger Transaction costs of $180 million (after-tax $131 million) were excluded from earnings for the year ended December 31, 2017.</w:t>
            </w:r>
          </w:p>
        </w:tc>
      </w:tr>
    </w:tbl>
    <w:p w:rsidR="00000000" w:rsidRDefault="009C7336">
      <w:pPr>
        <w:spacing w:line="288" w:lineRule="auto"/>
        <w:ind w:hanging="180"/>
        <w:divId w:val="1016225100"/>
        <w:rPr>
          <w:rFonts w:eastAsia="Times New Roman"/>
          <w:sz w:val="16"/>
          <w:szCs w:val="16"/>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ASSETS HELD FOR SALE</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Line 10 Crude Oil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first quarter of 2018, we satisfied the condition as set out in ou</w:t>
      </w:r>
      <w:r>
        <w:rPr>
          <w:rFonts w:ascii="Arial" w:eastAsia="Times New Roman" w:hAnsi="Arial" w:cs="Arial"/>
          <w:sz w:val="20"/>
          <w:szCs w:val="20"/>
        </w:rPr>
        <w:t>r agreements for the sale of our Line 10 crude oil pipeline (Line 10), which originates near Hamilton, Ontario and terminates at West Seneca, New York. Our subsidiaries, Enbridge Pipelines Inc. and EEP, own the Canadian and United States portions of Line 1</w:t>
      </w:r>
      <w:r>
        <w:rPr>
          <w:rFonts w:ascii="Arial" w:eastAsia="Times New Roman" w:hAnsi="Arial" w:cs="Arial"/>
          <w:sz w:val="20"/>
          <w:szCs w:val="20"/>
        </w:rPr>
        <w:t>0, respectively, and the related assets are included in our Liquids Pipeline segment. Subject to certain regulatory approvals and customary closing conditions, the transaction is expected to close in 2020.</w:t>
      </w:r>
    </w:p>
    <w:p w:rsidR="00000000" w:rsidRDefault="009C7336">
      <w:pPr>
        <w:divId w:val="140811421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127</w:t>
      </w:r>
    </w:p>
    <w:p w:rsidR="00000000" w:rsidRDefault="009C7336">
      <w:pPr>
        <w:divId w:val="1016225100"/>
        <w:rPr>
          <w:rFonts w:eastAsia="Times New Roman"/>
          <w:sz w:val="20"/>
          <w:szCs w:val="20"/>
        </w:rPr>
      </w:pPr>
      <w:r>
        <w:rPr>
          <w:rFonts w:eastAsia="Times New Roman"/>
          <w:sz w:val="20"/>
          <w:szCs w:val="20"/>
        </w:rPr>
        <w:pict>
          <v:rect id="_x0000_i1161" style="width:0;height:1.5pt" o:hralign="center" o:hrstd="t" o:hr="t" fillcolor="#a0a0a0" stroked="f"/>
        </w:pict>
      </w:r>
    </w:p>
    <w:p w:rsidR="00000000" w:rsidRDefault="009C7336">
      <w:pPr>
        <w:divId w:val="139520228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loss of $154 million was included within Impairment of long-lived assets on the Consolidated Statements of Earnings for the year ended December 31, 2018 in relation to measuring Line 10 assets at the lower of their c</w:t>
      </w:r>
      <w:r>
        <w:rPr>
          <w:rFonts w:ascii="Arial" w:eastAsia="Times New Roman" w:hAnsi="Arial" w:cs="Arial"/>
          <w:sz w:val="20"/>
          <w:szCs w:val="20"/>
        </w:rPr>
        <w:t>arrying value or fair value less costs to sell.</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Montana-Alberta Tie 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fourth quarter of 2019, we committed to a plan to sell the Montana-Alberta Tie Line transmission assets, a 345 kilometer transmission line from Great Falls, Montana to Lethbr</w:t>
      </w:r>
      <w:r>
        <w:rPr>
          <w:rFonts w:ascii="Arial" w:eastAsia="Times New Roman" w:hAnsi="Arial" w:cs="Arial"/>
          <w:sz w:val="20"/>
          <w:szCs w:val="20"/>
        </w:rPr>
        <w:t>idge, Alberta. Its related assets are included in our Renewable Power Generation segment. The purchase and sale agreement was signed in January 2020. Subject to certain regulatory approvals and customary closing conditions, the transaction is expected to c</w:t>
      </w:r>
      <w:r>
        <w:rPr>
          <w:rFonts w:ascii="Arial" w:eastAsia="Times New Roman" w:hAnsi="Arial" w:cs="Arial"/>
          <w:sz w:val="20"/>
          <w:szCs w:val="20"/>
        </w:rPr>
        <w:t>lose in the first quarter of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Upon the reclassification and subsequent remeasurement of MATL assets as held for sale, a loss of $297 million </w:t>
      </w:r>
      <w:r>
        <w:rPr>
          <w:rFonts w:ascii="Arial" w:eastAsia="Times New Roman" w:hAnsi="Arial" w:cs="Arial"/>
          <w:sz w:val="20"/>
          <w:szCs w:val="20"/>
        </w:rPr>
        <w:t xml:space="preserve">was included within Impairment of long-lived assets on the Consolidated Statements of Earnings.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Summary of Assets Held for Sale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table below summarizes the presentation of net assets held for sale in our Consolidated Statements of Financial Position:</w:t>
      </w:r>
    </w:p>
    <w:tbl>
      <w:tblPr>
        <w:tblW w:w="5000" w:type="pct"/>
        <w:jc w:val="center"/>
        <w:tblCellMar>
          <w:left w:w="0" w:type="dxa"/>
          <w:right w:w="0" w:type="dxa"/>
        </w:tblCellMar>
        <w:tblLook w:val="04A0" w:firstRow="1" w:lastRow="0" w:firstColumn="1" w:lastColumn="0" w:noHBand="0" w:noVBand="1"/>
      </w:tblPr>
      <w:tblGrid>
        <w:gridCol w:w="5644"/>
        <w:gridCol w:w="1242"/>
        <w:gridCol w:w="80"/>
        <w:gridCol w:w="1243"/>
        <w:gridCol w:w="97"/>
      </w:tblGrid>
      <w:tr w:rsidR="00000000">
        <w:trPr>
          <w:divId w:val="2120448396"/>
          <w:jc w:val="center"/>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2120448396"/>
          <w:jc w:val="center"/>
        </w:trPr>
        <w:tc>
          <w:tcPr>
            <w:tcW w:w="340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12044839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87189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December 31, 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December 31, 2018</w:t>
            </w:r>
            <w:r>
              <w:rPr>
                <w:rFonts w:ascii="Arial" w:eastAsia="Times New Roman" w:hAnsi="Arial" w:cs="Arial"/>
                <w:sz w:val="10"/>
                <w:szCs w:val="10"/>
                <w:vertAlign w:val="superscript"/>
              </w:rPr>
              <w:t>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120448396"/>
          <w:jc w:val="center"/>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266036836"/>
              <w:rPr>
                <w:rFonts w:eastAsia="Times New Roman"/>
                <w:sz w:val="20"/>
                <w:szCs w:val="20"/>
              </w:rPr>
            </w:pPr>
            <w:r>
              <w:rPr>
                <w:rFonts w:ascii="inherit" w:eastAsia="Times New Roman" w:hAnsi="inherit"/>
                <w:sz w:val="20"/>
                <w:szCs w:val="20"/>
              </w:rPr>
              <w:t> </w:t>
            </w:r>
          </w:p>
        </w:tc>
      </w:tr>
      <w:tr w:rsidR="00000000">
        <w:trPr>
          <w:divId w:val="2120448396"/>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receivable and other (current assets held for sale)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117</w:t>
            </w:r>
          </w:p>
        </w:tc>
        <w:tc>
          <w:tcPr>
            <w:tcW w:w="0" w:type="auto"/>
            <w:vAlign w:val="bottom"/>
            <w:hideMark/>
          </w:tcPr>
          <w:p w:rsidR="00000000" w:rsidRDefault="009C7336">
            <w:pPr>
              <w:rPr>
                <w:rFonts w:eastAsia="Times New Roman"/>
                <w:sz w:val="20"/>
                <w:szCs w:val="20"/>
              </w:rPr>
            </w:pPr>
          </w:p>
        </w:tc>
      </w:tr>
      <w:tr w:rsidR="00000000">
        <w:trPr>
          <w:divId w:val="2120448396"/>
          <w:jc w:val="center"/>
        </w:trPr>
        <w:tc>
          <w:tcPr>
            <w:tcW w:w="0" w:type="auto"/>
            <w:tcMar>
              <w:top w:w="30" w:type="dxa"/>
              <w:left w:w="30" w:type="dxa"/>
              <w:bottom w:w="30" w:type="dxa"/>
              <w:right w:w="30" w:type="dxa"/>
            </w:tcMar>
            <w:hideMark/>
          </w:tcPr>
          <w:p w:rsidR="00000000" w:rsidRDefault="009C7336">
            <w:pPr>
              <w:divId w:val="356850184"/>
              <w:rPr>
                <w:rFonts w:eastAsia="Times New Roman"/>
                <w:sz w:val="20"/>
                <w:szCs w:val="20"/>
              </w:rPr>
            </w:pPr>
            <w:r>
              <w:rPr>
                <w:rFonts w:ascii="Arial" w:eastAsia="Times New Roman" w:hAnsi="Arial" w:cs="Arial"/>
                <w:sz w:val="20"/>
                <w:szCs w:val="20"/>
              </w:rPr>
              <w:t>Deferred amounts and other assets (long-term assets held for sale)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2,383</w:t>
            </w:r>
          </w:p>
        </w:tc>
        <w:tc>
          <w:tcPr>
            <w:tcW w:w="0" w:type="auto"/>
            <w:vAlign w:val="bottom"/>
            <w:hideMark/>
          </w:tcPr>
          <w:p w:rsidR="00000000" w:rsidRDefault="009C7336">
            <w:pPr>
              <w:rPr>
                <w:rFonts w:eastAsia="Times New Roman"/>
                <w:sz w:val="20"/>
                <w:szCs w:val="20"/>
              </w:rPr>
            </w:pPr>
          </w:p>
        </w:tc>
      </w:tr>
      <w:tr w:rsidR="00000000">
        <w:trPr>
          <w:divId w:val="2120448396"/>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Accounts payable and other (current liabilities held for sale)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12044839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 long-term liabilities (long-term liabilities held for sale)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120448396"/>
          <w:jc w:val="center"/>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Net assets held for sale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2,341</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17209936"/>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Included within Deferred amounts and other assets at December 31, 2019 and 2018 </w:t>
            </w:r>
            <w:r>
              <w:rPr>
                <w:rFonts w:ascii="Arial" w:eastAsia="Times New Roman" w:hAnsi="Arial" w:cs="Arial"/>
                <w:i/>
                <w:iCs/>
                <w:sz w:val="16"/>
                <w:szCs w:val="16"/>
              </w:rPr>
              <w:t>respectively is property, plant and equipment of $181 million and $2.1 billion.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03693040"/>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Figures are inclusive of net assets held for sale at December 31, 2018 and subsequently disposed of during the year ended December 31, 2019.</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DISPOSITIONS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St. Lawrence Gas Company, Inc.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In August 2017, we entered into an agreement to sell the issued and </w:t>
      </w:r>
      <w:r>
        <w:rPr>
          <w:rFonts w:ascii="Arial" w:eastAsia="Times New Roman" w:hAnsi="Arial" w:cs="Arial"/>
          <w:sz w:val="20"/>
          <w:szCs w:val="20"/>
        </w:rPr>
        <w:t>outstanding shares of St. Lawrence Gas Company, Inc. (St. Lawrence Gas). St. Lawrence Gas assets were included in the Gas Distribution and Storage segment. On November 1, 2019 we closed the sale of St. Lawrence Gas for cash proceeds of approximately $72 mi</w:t>
      </w:r>
      <w:r>
        <w:rPr>
          <w:rFonts w:ascii="Arial" w:eastAsia="Times New Roman" w:hAnsi="Arial" w:cs="Arial"/>
          <w:sz w:val="20"/>
          <w:szCs w:val="20"/>
        </w:rPr>
        <w:t xml:space="preserve">llion (US$55 million). After closing adjustments, a loss on disposal of $10 million was included in Other income/(expense) in the Consolidated Statements of Earnings.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Gas New Brunswick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December 2018, we entered into an agreement for the sale</w:t>
      </w:r>
      <w:r>
        <w:rPr>
          <w:rFonts w:ascii="Arial" w:eastAsia="Times New Roman" w:hAnsi="Arial" w:cs="Arial"/>
          <w:sz w:val="20"/>
          <w:szCs w:val="20"/>
        </w:rPr>
        <w:t xml:space="preserve"> of Enbridge Gas New Brunswick Limited Partnership and Enbridge Gas New Brunswick Inc. (collectively, EGNB). EGNB assets were a part of our Gas Distribution and Storage segment. On October 1, 2019 we closed the sale of EGNB to Liberty Utilities (Canada) LP</w:t>
      </w:r>
      <w:r>
        <w:rPr>
          <w:rFonts w:ascii="Arial" w:eastAsia="Times New Roman" w:hAnsi="Arial" w:cs="Arial"/>
          <w:sz w:val="20"/>
          <w:szCs w:val="20"/>
        </w:rPr>
        <w:t>, a wholly-owned subsidiary of Algonquin Power and Utilities Corp. for cash proceeds of approximately $331 million. After closing adjustments, a loss on disposal of $3 million was included in Other income/(expense) in the Consolidated Statements of Earning</w:t>
      </w:r>
      <w:r>
        <w:rPr>
          <w:rFonts w:ascii="Arial" w:eastAsia="Times New Roman" w:hAnsi="Arial" w:cs="Arial"/>
          <w:sz w:val="20"/>
          <w:szCs w:val="20"/>
        </w:rPr>
        <w: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EGNB assets represented a portion of a reporting unit, we allocated a portion of the goodwill of the reporting unit to these assets using a relative fair value approach. As such, allocated goodwill of $133 million was included in assets subsequentl</w:t>
      </w:r>
      <w:r>
        <w:rPr>
          <w:rFonts w:ascii="Arial" w:eastAsia="Times New Roman" w:hAnsi="Arial" w:cs="Arial"/>
          <w:sz w:val="20"/>
          <w:szCs w:val="20"/>
        </w:rPr>
        <w:t>y disposed.</w:t>
      </w:r>
    </w:p>
    <w:p w:rsidR="00000000" w:rsidRDefault="009C7336">
      <w:pPr>
        <w:divId w:val="110599720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128</w:t>
      </w:r>
    </w:p>
    <w:p w:rsidR="00000000" w:rsidRDefault="009C7336">
      <w:pPr>
        <w:divId w:val="1016225100"/>
        <w:rPr>
          <w:rFonts w:eastAsia="Times New Roman"/>
          <w:sz w:val="20"/>
          <w:szCs w:val="20"/>
        </w:rPr>
      </w:pPr>
      <w:r>
        <w:rPr>
          <w:rFonts w:eastAsia="Times New Roman"/>
          <w:sz w:val="20"/>
          <w:szCs w:val="20"/>
        </w:rPr>
        <w:pict>
          <v:rect id="_x0000_i1162" style="width:0;height:1.5pt" o:hralign="center" o:hrstd="t" o:hr="t" fillcolor="#a0a0a0" stroked="f"/>
        </w:pict>
      </w:r>
    </w:p>
    <w:p w:rsidR="00000000" w:rsidRDefault="009C7336">
      <w:pPr>
        <w:divId w:val="112388363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Canadian Natural Gas Gathering and Processing Businesses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July 4, 2018, we entered into agreements to sell our Canadian natural gas gathering and processing businesses to Brookfield Infrastructure Partners L.P. and its institutional partners for a cash purchase price of approximately $4.3 billion, subject to c</w:t>
      </w:r>
      <w:r>
        <w:rPr>
          <w:rFonts w:ascii="Arial" w:eastAsia="Times New Roman" w:hAnsi="Arial" w:cs="Arial"/>
          <w:sz w:val="20"/>
          <w:szCs w:val="20"/>
        </w:rPr>
        <w:t>ustomary closing adjustments. Separate agreements were entered into for those facilities currently governed by provincial regulations and those governed by federal regulations (collectively, Canadian Natural Gas Gathering and Processing Businesses assets).</w:t>
      </w:r>
      <w:r>
        <w:rPr>
          <w:rFonts w:ascii="Arial" w:eastAsia="Times New Roman" w:hAnsi="Arial" w:cs="Arial"/>
          <w:sz w:val="20"/>
          <w:szCs w:val="20"/>
        </w:rPr>
        <w:t xml:space="preserv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the Canadian Natural Gas Gathering and Processing Businesses assets represented a portion of a reporting unit, we allocated a portion of the goodwill of the reporting unit of these assets using a relative fair value approach. As a result of the good</w:t>
      </w:r>
      <w:r>
        <w:rPr>
          <w:rFonts w:ascii="Arial" w:eastAsia="Times New Roman" w:hAnsi="Arial" w:cs="Arial"/>
          <w:sz w:val="20"/>
          <w:szCs w:val="20"/>
        </w:rPr>
        <w:t>will allocation, the carrying value of Canadian Natural Gas Gathering and Processing Businesses assets was greater than the sale price consideration less the cost to sell and we recorded a goodwill impairment of $1,019 million on the Consolidated Statement</w:t>
      </w:r>
      <w:r>
        <w:rPr>
          <w:rFonts w:ascii="Arial" w:eastAsia="Times New Roman" w:hAnsi="Arial" w:cs="Arial"/>
          <w:sz w:val="20"/>
          <w:szCs w:val="20"/>
        </w:rPr>
        <w:t>s of Earnings for the year ended December 31, 2018. The held for sale classification represented a triggering event and required us to perform a goodwill impairment test for the related reporting unit. The results of the test did not indicate any additiona</w:t>
      </w:r>
      <w:r>
        <w:rPr>
          <w:rFonts w:ascii="Arial" w:eastAsia="Times New Roman" w:hAnsi="Arial" w:cs="Arial"/>
          <w:sz w:val="20"/>
          <w:szCs w:val="20"/>
        </w:rPr>
        <w:t>l goodwill impairment.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October 1, 2018, we closed the sale of the provincially regulated facilities for proceeds of approximately $2.5 billion. After closing adjustments, a gain on disposal of $34 million before tax was included in Other income/(expen</w:t>
      </w:r>
      <w:r>
        <w:rPr>
          <w:rFonts w:ascii="Arial" w:eastAsia="Times New Roman" w:hAnsi="Arial" w:cs="Arial"/>
          <w:sz w:val="20"/>
          <w:szCs w:val="20"/>
        </w:rPr>
        <w:t>se) in the Consolidated Statements of Earnings for the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December 31, 2019, we closed the sale of the federally regulated facilities for proceeds of approximately $1.7 billion. After closing adjustments, a loss on disposal </w:t>
      </w:r>
      <w:r>
        <w:rPr>
          <w:rFonts w:ascii="Arial" w:eastAsia="Times New Roman" w:hAnsi="Arial" w:cs="Arial"/>
          <w:sz w:val="20"/>
          <w:szCs w:val="20"/>
        </w:rPr>
        <w:t>of $268 million before tax was included in Other income/(expense) in the Consolidated Statements of Earnings for the year ended December 31, 2019. As these assets represented a portion of a reporting unit, we allocated a portion of the goodwill of the repo</w:t>
      </w:r>
      <w:r>
        <w:rPr>
          <w:rFonts w:ascii="Arial" w:eastAsia="Times New Roman" w:hAnsi="Arial" w:cs="Arial"/>
          <w:sz w:val="20"/>
          <w:szCs w:val="20"/>
        </w:rPr>
        <w:t>rting unit to these assets using a relative fair value approach. As such, allocated goodwill of $55 million was included in assets subsequently disposed.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Renewable Assets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August 1, 2018, we closed the sale of a 49% interest in all of our Canadian renewable assets, a 49% interest in two United States renewable assets and 49% of our interest in the Hohe See Offshore wind power project and its subsequent expansion, both con</w:t>
      </w:r>
      <w:r>
        <w:rPr>
          <w:rFonts w:ascii="Arial" w:eastAsia="Times New Roman" w:hAnsi="Arial" w:cs="Arial"/>
          <w:sz w:val="20"/>
          <w:szCs w:val="20"/>
        </w:rPr>
        <w:t>currently under construction in Germany, (collectively, the Renewable Assets) to the CPPIB. Total cash proceeds from the transaction were $1.75 billion. In addition, CPPIB will fund their pro-rata share of the remaining capital expenditures on the Hohe See</w:t>
      </w:r>
      <w:r>
        <w:rPr>
          <w:rFonts w:ascii="Arial" w:eastAsia="Times New Roman" w:hAnsi="Arial" w:cs="Arial"/>
          <w:sz w:val="20"/>
          <w:szCs w:val="20"/>
        </w:rPr>
        <w:t xml:space="preserve"> Offshore wind power project. We maintain a 51% interest in the Renewable Assets and will continue to manage, operate and provide administrative services for these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loss on disposal of $20 million (€14 million) was included in Other income/(expe</w:t>
      </w:r>
      <w:r>
        <w:rPr>
          <w:rFonts w:ascii="Arial" w:eastAsia="Times New Roman" w:hAnsi="Arial" w:cs="Arial"/>
          <w:sz w:val="20"/>
          <w:szCs w:val="20"/>
        </w:rPr>
        <w:t>nse) in the Consolidated Statements of Earnings for the year ended December 31, 2018 for the sale of 49% of our interest in the Hohe See Offshore wind power project and its subsequent expansion. Subsequent to the sale, the remaining interests in these asse</w:t>
      </w:r>
      <w:r>
        <w:rPr>
          <w:rFonts w:ascii="Arial" w:eastAsia="Times New Roman" w:hAnsi="Arial" w:cs="Arial"/>
          <w:sz w:val="20"/>
          <w:szCs w:val="20"/>
        </w:rPr>
        <w:t>ts continue to be accounted for as an equity method investment, and are a part of our Renewable Power Generation segment.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Gains of $62 million and $17 million (US$13 million) were included in Additional paid-in capital in the Consolidated Statements of F</w:t>
      </w:r>
      <w:r>
        <w:rPr>
          <w:rFonts w:ascii="Arial" w:eastAsia="Times New Roman" w:hAnsi="Arial" w:cs="Arial"/>
          <w:sz w:val="20"/>
          <w:szCs w:val="20"/>
        </w:rPr>
        <w:t>inancial Position for the year ended December 31, 2018 for the sale of 49% interest in the Canadian and United States renewable assets,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Also, a deferred income tax recovery of $267 million ($196 million attributable to us) was recorded in t</w:t>
      </w:r>
      <w:r>
        <w:rPr>
          <w:rFonts w:ascii="Arial" w:eastAsia="Times New Roman" w:hAnsi="Arial" w:cs="Arial"/>
          <w:sz w:val="20"/>
          <w:szCs w:val="20"/>
        </w:rPr>
        <w:t xml:space="preserve">he year ended December 31, 2018 as a result of the agreement entered into during the second quarter of 2018 for the Renewable Assets </w:t>
      </w:r>
      <w:r>
        <w:rPr>
          <w:rFonts w:ascii="Arial" w:eastAsia="Times New Roman" w:hAnsi="Arial" w:cs="Arial"/>
          <w:i/>
          <w:iCs/>
          <w:sz w:val="16"/>
          <w:szCs w:val="16"/>
        </w:rPr>
        <w:t>(Note 25)</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divId w:val="12871343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129</w:t>
      </w:r>
    </w:p>
    <w:p w:rsidR="00000000" w:rsidRDefault="009C7336">
      <w:pPr>
        <w:divId w:val="1016225100"/>
        <w:rPr>
          <w:rFonts w:eastAsia="Times New Roman"/>
          <w:sz w:val="20"/>
          <w:szCs w:val="20"/>
        </w:rPr>
      </w:pPr>
      <w:r>
        <w:rPr>
          <w:rFonts w:eastAsia="Times New Roman"/>
          <w:sz w:val="20"/>
          <w:szCs w:val="20"/>
        </w:rPr>
        <w:pict>
          <v:rect id="_x0000_i1163" style="width:0;height:1.5pt" o:hralign="center" o:hrstd="t" o:hr="t" fillcolor="#a0a0a0" stroked="f"/>
        </w:pict>
      </w:r>
    </w:p>
    <w:p w:rsidR="00000000" w:rsidRDefault="009C7336">
      <w:pPr>
        <w:divId w:val="2076466314"/>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Midcoast Operating, L.P.</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August 1, 2018, we closed the sale of </w:t>
      </w:r>
      <w:r>
        <w:rPr>
          <w:rFonts w:ascii="Arial" w:eastAsia="Times New Roman" w:hAnsi="Arial" w:cs="Arial"/>
          <w:sz w:val="20"/>
          <w:szCs w:val="20"/>
        </w:rPr>
        <w:t>MOLP to AL Midcoast Holdings, LLC (an affiliate of ArcLight Capital Partners, LLC) for total cash proceeds of $1.4 billion (US$1.1 billion). After closing adjustments recorded in the fourth quarter of 2018, a loss on disposal of $41 million (US $32 million</w:t>
      </w:r>
      <w:r>
        <w:rPr>
          <w:rFonts w:ascii="Arial" w:eastAsia="Times New Roman" w:hAnsi="Arial" w:cs="Arial"/>
          <w:sz w:val="20"/>
          <w:szCs w:val="20"/>
        </w:rPr>
        <w:t>) was included in Other income/(expense) in the Consolidated Statements of Earnings. MOLP conducted our United States natural gas and natural gas liquids gathering, processing, transportation and marketing businesses, and was a part of our Gas Transmission</w:t>
      </w:r>
      <w:r>
        <w:rPr>
          <w:rFonts w:ascii="Arial" w:eastAsia="Times New Roman" w:hAnsi="Arial" w:cs="Arial"/>
          <w:sz w:val="20"/>
          <w:szCs w:val="20"/>
        </w:rPr>
        <w:t xml:space="preserve"> and Midstream segment.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Upon the reclassification and subsequent re-measurement of MOLP assets as held for sale, an asset impairment loss of $4.4 billion and a related goodwill impairment of $102 million, were included in the Consolidated Statement of Ea</w:t>
      </w:r>
      <w:r>
        <w:rPr>
          <w:rFonts w:ascii="Arial" w:eastAsia="Times New Roman" w:hAnsi="Arial" w:cs="Arial"/>
          <w:sz w:val="20"/>
          <w:szCs w:val="20"/>
        </w:rPr>
        <w:t>rnings for the year ended December 31, 2017.</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 result of entering into a definitive sales agreement, the fair value of the assets held for sale as at March 31, 2018 were revised based on the sale price. Accordingly, we recorded a loss of $913 million included within Impairment of long-lived assets</w:t>
      </w:r>
      <w:r>
        <w:rPr>
          <w:rFonts w:ascii="Arial" w:eastAsia="Times New Roman" w:hAnsi="Arial" w:cs="Arial"/>
          <w:sz w:val="20"/>
          <w:szCs w:val="20"/>
        </w:rPr>
        <w:t xml:space="preserve"> on the Consolidated Statements of Earnings for the year ended December 31,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second quarter of 2018, our equity method investment in the Texas Express NGL pipeline system, also met the conditions for assets held for sale. The $447 million car</w:t>
      </w:r>
      <w:r>
        <w:rPr>
          <w:rFonts w:ascii="Arial" w:eastAsia="Times New Roman" w:hAnsi="Arial" w:cs="Arial"/>
          <w:sz w:val="20"/>
          <w:szCs w:val="20"/>
        </w:rPr>
        <w:t>rying value of Texas Express NGL pipeline system equity investment and an allocated goodwill of $262 million, were included within the disposal group as at June 30, 2018 and subsequently disposed on August 1, 2018.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Upon closing of the sale, we also recor</w:t>
      </w:r>
      <w:r>
        <w:rPr>
          <w:rFonts w:ascii="Arial" w:eastAsia="Times New Roman" w:hAnsi="Arial" w:cs="Arial"/>
          <w:sz w:val="20"/>
          <w:szCs w:val="20"/>
        </w:rPr>
        <w:t xml:space="preserve">ded a liability of $387 million (US$298 million) for future volume commitments retained by us. The associated loss is included in the loss on disposal of $41 million discussed above. As at December 31, 2019 and December 31, 2018 respectively, $299 million </w:t>
      </w:r>
      <w:r>
        <w:rPr>
          <w:rFonts w:ascii="Arial" w:eastAsia="Times New Roman" w:hAnsi="Arial" w:cs="Arial"/>
          <w:sz w:val="20"/>
          <w:szCs w:val="20"/>
        </w:rPr>
        <w:t xml:space="preserve">(US$230 million) and $375 million (US$274 million) were included in liabilities on the Consolidated Statements of Financial Position.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Sandpiper Project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years ended December 31, 2018 and 2017, we sold unused pipe related to the Sandpiper for c</w:t>
      </w:r>
      <w:r>
        <w:rPr>
          <w:rFonts w:ascii="Arial" w:eastAsia="Times New Roman" w:hAnsi="Arial" w:cs="Arial"/>
          <w:sz w:val="20"/>
          <w:szCs w:val="20"/>
        </w:rPr>
        <w:t xml:space="preserve">ash proceeds of approximately $38 million (US$30 million) and $148 million (US$111 million), respectively. Gains on disposal of $29 million (US$22 million) and $83 million (US$63 million) before tax were included in Operating and administrative expense in </w:t>
      </w:r>
      <w:r>
        <w:rPr>
          <w:rFonts w:ascii="Arial" w:eastAsia="Times New Roman" w:hAnsi="Arial" w:cs="Arial"/>
          <w:sz w:val="20"/>
          <w:szCs w:val="20"/>
        </w:rPr>
        <w:t>the Consolidated Statements of Earnings for the years ended December 31, 2018 and 2017, respectively. These assets were a part of our Liquids Pipelines segment.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Olympic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July 31, 2017, we completed the sale of our interest in Olympic Pipeline </w:t>
      </w:r>
      <w:r>
        <w:rPr>
          <w:rFonts w:ascii="Arial" w:eastAsia="Times New Roman" w:hAnsi="Arial" w:cs="Arial"/>
          <w:sz w:val="20"/>
          <w:szCs w:val="20"/>
        </w:rPr>
        <w:t>for cash proceeds of approximately $203 million (US$160 million). A gain on disposal of $27 million (US$21 million) before tax was included in Other income/(expense) in the Consolidated Statements of Earnings for the year ended December 31, 2017. This inte</w:t>
      </w:r>
      <w:r>
        <w:rPr>
          <w:rFonts w:ascii="Arial" w:eastAsia="Times New Roman" w:hAnsi="Arial" w:cs="Arial"/>
          <w:sz w:val="20"/>
          <w:szCs w:val="20"/>
        </w:rPr>
        <w:t>rest was a part of our Liquids Pipelines segment.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Ozark Pipeline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March 1, 2017, we completed the sale of the Ozark Pipeline assets to a subsidiary of MPLX LP for cash proceeds of approximately $294 million (US$220 million), including reimbursement of </w:t>
      </w:r>
      <w:r>
        <w:rPr>
          <w:rFonts w:ascii="Arial" w:eastAsia="Times New Roman" w:hAnsi="Arial" w:cs="Arial"/>
          <w:sz w:val="20"/>
          <w:szCs w:val="20"/>
        </w:rPr>
        <w:t>costs. A gain on disposal of $14 million (US$10 million) before tax was included in Operating and administrative expense in the Consolidated Statements of Earnings for the year ended December 31, 2017. These assets were a part of our Liquids Pipelines segm</w:t>
      </w:r>
      <w:r>
        <w:rPr>
          <w:rFonts w:ascii="Arial" w:eastAsia="Times New Roman" w:hAnsi="Arial" w:cs="Arial"/>
          <w:sz w:val="20"/>
          <w:szCs w:val="20"/>
        </w:rPr>
        <w:t>ent.</w:t>
      </w:r>
    </w:p>
    <w:p w:rsidR="00000000" w:rsidRDefault="009C7336">
      <w:pPr>
        <w:spacing w:line="288" w:lineRule="auto"/>
        <w:divId w:val="1016225100"/>
        <w:rPr>
          <w:rFonts w:eastAsia="Times New Roman"/>
          <w:sz w:val="20"/>
          <w:szCs w:val="20"/>
        </w:rPr>
      </w:pPr>
    </w:p>
    <w:p w:rsidR="00000000" w:rsidRDefault="009C7336">
      <w:pPr>
        <w:divId w:val="85145968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130</w:t>
      </w:r>
    </w:p>
    <w:p w:rsidR="00000000" w:rsidRDefault="009C7336">
      <w:pPr>
        <w:divId w:val="1016225100"/>
        <w:rPr>
          <w:rFonts w:eastAsia="Times New Roman"/>
          <w:sz w:val="20"/>
          <w:szCs w:val="20"/>
        </w:rPr>
      </w:pPr>
      <w:r>
        <w:rPr>
          <w:rFonts w:eastAsia="Times New Roman"/>
          <w:sz w:val="20"/>
          <w:szCs w:val="20"/>
        </w:rPr>
        <w:pict>
          <v:rect id="_x0000_i1164" style="width:0;height:1.5pt" o:hralign="center" o:hrstd="t" o:hr="t" fillcolor="#a0a0a0" stroked="f"/>
        </w:pict>
      </w:r>
    </w:p>
    <w:p w:rsidR="00000000" w:rsidRDefault="009C7336">
      <w:pPr>
        <w:divId w:val="709652012"/>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9.  ACCOUNTS RECEIVABLE AND OTHER</w:t>
      </w:r>
    </w:p>
    <w:p w:rsidR="00000000" w:rsidRDefault="009C7336">
      <w:pPr>
        <w:spacing w:line="288" w:lineRule="auto"/>
        <w:divId w:val="1016225100"/>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811292940"/>
        </w:trPr>
        <w:tc>
          <w:tcPr>
            <w:tcW w:w="0" w:type="auto"/>
            <w:gridSpan w:val="5"/>
            <w:vAlign w:val="center"/>
            <w:hideMark/>
          </w:tcPr>
          <w:p w:rsidR="00000000" w:rsidRDefault="009C7336">
            <w:pPr>
              <w:spacing w:line="288" w:lineRule="auto"/>
              <w:rPr>
                <w:rFonts w:eastAsia="Times New Roman"/>
                <w:sz w:val="16"/>
                <w:szCs w:val="16"/>
              </w:rPr>
            </w:pPr>
          </w:p>
        </w:tc>
      </w:tr>
      <w:tr w:rsidR="00000000">
        <w:trPr>
          <w:divId w:val="811292940"/>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11292940"/>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1129294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16338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05414576"/>
              <w:rPr>
                <w:rFonts w:eastAsia="Times New Roman"/>
                <w:sz w:val="20"/>
                <w:szCs w:val="20"/>
              </w:rPr>
            </w:pPr>
            <w:r>
              <w:rPr>
                <w:rFonts w:ascii="inherit" w:eastAsia="Times New Roman" w:hAnsi="inherit"/>
                <w:sz w:val="20"/>
                <w:szCs w:val="20"/>
              </w:rPr>
              <w:t> </w:t>
            </w:r>
          </w:p>
        </w:tc>
      </w:tr>
      <w:tr w:rsidR="00000000">
        <w:trPr>
          <w:divId w:val="811292940"/>
        </w:trPr>
        <w:tc>
          <w:tcPr>
            <w:tcW w:w="0" w:type="auto"/>
            <w:tcMar>
              <w:top w:w="30" w:type="dxa"/>
              <w:left w:w="30" w:type="dxa"/>
              <w:bottom w:w="30" w:type="dxa"/>
              <w:right w:w="30" w:type="dxa"/>
            </w:tcMar>
            <w:hideMark/>
          </w:tcPr>
          <w:p w:rsidR="00000000" w:rsidRDefault="009C7336">
            <w:pPr>
              <w:divId w:val="1679693923"/>
              <w:rPr>
                <w:rFonts w:eastAsia="Times New Roman"/>
                <w:sz w:val="20"/>
                <w:szCs w:val="20"/>
              </w:rPr>
            </w:pPr>
            <w:r>
              <w:rPr>
                <w:rFonts w:ascii="Arial" w:eastAsia="Times New Roman" w:hAnsi="Arial" w:cs="Arial"/>
                <w:sz w:val="20"/>
                <w:szCs w:val="20"/>
              </w:rPr>
              <w:t>Trade receivables and unbilled revenues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5,164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4,711</w:t>
            </w:r>
          </w:p>
        </w:tc>
        <w:tc>
          <w:tcPr>
            <w:tcW w:w="0" w:type="auto"/>
            <w:vAlign w:val="bottom"/>
            <w:hideMark/>
          </w:tcPr>
          <w:p w:rsidR="00000000" w:rsidRDefault="009C7336">
            <w:pPr>
              <w:rPr>
                <w:rFonts w:eastAsia="Times New Roman"/>
                <w:sz w:val="20"/>
                <w:szCs w:val="20"/>
              </w:rPr>
            </w:pPr>
          </w:p>
        </w:tc>
      </w:tr>
      <w:tr w:rsidR="00000000">
        <w:trPr>
          <w:divId w:val="81129294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Short-term portion of derivative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327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498</w:t>
            </w:r>
          </w:p>
        </w:tc>
        <w:tc>
          <w:tcPr>
            <w:tcW w:w="0" w:type="auto"/>
            <w:vAlign w:val="bottom"/>
            <w:hideMark/>
          </w:tcPr>
          <w:p w:rsidR="00000000" w:rsidRDefault="009C7336">
            <w:pPr>
              <w:rPr>
                <w:rFonts w:eastAsia="Times New Roman"/>
                <w:sz w:val="20"/>
                <w:szCs w:val="20"/>
              </w:rPr>
            </w:pPr>
          </w:p>
        </w:tc>
      </w:tr>
      <w:tr w:rsidR="00000000">
        <w:trPr>
          <w:divId w:val="811292940"/>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1,290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1,308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11292940"/>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6,781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6,517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 Net of allowance for doubtful accounts of $50 million and $64 million as at December 31, 2019 and 2018,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10.  INVENTORY</w:t>
      </w:r>
    </w:p>
    <w:p w:rsidR="00000000" w:rsidRDefault="009C7336">
      <w:pPr>
        <w:spacing w:line="288" w:lineRule="auto"/>
        <w:divId w:val="1016225100"/>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459232049"/>
        </w:trPr>
        <w:tc>
          <w:tcPr>
            <w:tcW w:w="0" w:type="auto"/>
            <w:gridSpan w:val="5"/>
            <w:vAlign w:val="center"/>
            <w:hideMark/>
          </w:tcPr>
          <w:p w:rsidR="00000000" w:rsidRDefault="009C7336">
            <w:pPr>
              <w:spacing w:line="288" w:lineRule="auto"/>
              <w:rPr>
                <w:rFonts w:eastAsia="Times New Roman"/>
                <w:sz w:val="16"/>
                <w:szCs w:val="16"/>
              </w:rPr>
            </w:pPr>
          </w:p>
        </w:tc>
      </w:tr>
      <w:tr w:rsidR="00000000">
        <w:trPr>
          <w:divId w:val="459232049"/>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45923204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59232049"/>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45923204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Natural gas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696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776</w:t>
            </w:r>
          </w:p>
        </w:tc>
        <w:tc>
          <w:tcPr>
            <w:tcW w:w="0" w:type="auto"/>
            <w:vAlign w:val="bottom"/>
            <w:hideMark/>
          </w:tcPr>
          <w:p w:rsidR="00000000" w:rsidRDefault="009C7336">
            <w:pPr>
              <w:rPr>
                <w:rFonts w:eastAsia="Times New Roman"/>
                <w:sz w:val="20"/>
                <w:szCs w:val="20"/>
              </w:rPr>
            </w:pPr>
          </w:p>
        </w:tc>
      </w:tr>
      <w:tr w:rsidR="00000000">
        <w:trPr>
          <w:divId w:val="45923204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Crude oil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542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482</w:t>
            </w:r>
          </w:p>
        </w:tc>
        <w:tc>
          <w:tcPr>
            <w:tcW w:w="0" w:type="auto"/>
            <w:vAlign w:val="bottom"/>
            <w:hideMark/>
          </w:tcPr>
          <w:p w:rsidR="00000000" w:rsidRDefault="009C7336">
            <w:pPr>
              <w:rPr>
                <w:rFonts w:eastAsia="Times New Roman"/>
                <w:sz w:val="20"/>
                <w:szCs w:val="20"/>
              </w:rPr>
            </w:pPr>
          </w:p>
        </w:tc>
      </w:tr>
      <w:tr w:rsidR="00000000">
        <w:trPr>
          <w:divId w:val="45923204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commodities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61</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59232049"/>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1,299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1,339</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Adjustments of $188 million, $327 million and $58 million </w:t>
      </w:r>
      <w:r>
        <w:rPr>
          <w:rFonts w:ascii="Arial" w:eastAsia="Times New Roman" w:hAnsi="Arial" w:cs="Arial"/>
          <w:sz w:val="20"/>
          <w:szCs w:val="20"/>
        </w:rPr>
        <w:t>were included in Commodity costs on the Consolidated Statements of Earnings for the years ended December 31, 2019, 2018 and 2017, respectively, to reduce inventory to market value.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11.  PROPERTY, PLANT AND EQUIPMENT</w:t>
      </w:r>
    </w:p>
    <w:p w:rsidR="00000000" w:rsidRDefault="009C7336">
      <w:pPr>
        <w:spacing w:line="288" w:lineRule="auto"/>
        <w:divId w:val="1016225100"/>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4862"/>
        <w:gridCol w:w="1456"/>
        <w:gridCol w:w="208"/>
        <w:gridCol w:w="793"/>
        <w:gridCol w:w="97"/>
        <w:gridCol w:w="793"/>
        <w:gridCol w:w="97"/>
      </w:tblGrid>
      <w:tr w:rsidR="00000000">
        <w:trPr>
          <w:divId w:val="467091827"/>
        </w:trPr>
        <w:tc>
          <w:tcPr>
            <w:tcW w:w="0" w:type="auto"/>
            <w:gridSpan w:val="7"/>
            <w:vAlign w:val="center"/>
            <w:hideMark/>
          </w:tcPr>
          <w:p w:rsidR="00000000" w:rsidRDefault="009C7336">
            <w:pPr>
              <w:spacing w:line="288" w:lineRule="auto"/>
              <w:rPr>
                <w:rFonts w:eastAsia="Times New Roman"/>
                <w:sz w:val="16"/>
                <w:szCs w:val="16"/>
              </w:rPr>
            </w:pPr>
          </w:p>
        </w:tc>
      </w:tr>
      <w:tr w:rsidR="00000000">
        <w:trPr>
          <w:divId w:val="467091827"/>
        </w:trPr>
        <w:tc>
          <w:tcPr>
            <w:tcW w:w="2950" w:type="pct"/>
            <w:vAlign w:val="center"/>
            <w:hideMark/>
          </w:tcPr>
          <w:p w:rsidR="00000000" w:rsidRDefault="009C7336">
            <w:pPr>
              <w:rPr>
                <w:rFonts w:eastAsia="Times New Roman"/>
                <w:sz w:val="20"/>
                <w:szCs w:val="20"/>
              </w:rPr>
            </w:pPr>
          </w:p>
        </w:tc>
        <w:tc>
          <w:tcPr>
            <w:tcW w:w="9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Weighted Average</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Depreciation Rate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r>
              <w:rPr>
                <w:rFonts w:ascii="Arial" w:eastAsia="Times New Roman" w:hAnsi="Arial" w:cs="Arial"/>
                <w:sz w:val="10"/>
                <w:szCs w:val="10"/>
                <w:vertAlign w:val="superscript"/>
              </w:rPr>
              <w:t>1</w:t>
            </w:r>
            <w:r>
              <w:rPr>
                <w:rFonts w:ascii="Arial" w:eastAsia="Times New Roman" w:hAnsi="Arial" w:cs="Arial"/>
                <w:sz w:val="12"/>
                <w:szCs w:val="12"/>
                <w:vertAlign w:val="superscript"/>
              </w:rPr>
              <w:t> </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Pipelines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56,330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51,647</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Facilities and equipment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29,287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27,149</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divId w:val="500699974"/>
              <w:rPr>
                <w:rFonts w:eastAsia="Times New Roman"/>
                <w:sz w:val="20"/>
                <w:szCs w:val="20"/>
              </w:rPr>
            </w:pPr>
            <w:r>
              <w:rPr>
                <w:rFonts w:ascii="Arial" w:eastAsia="Times New Roman" w:hAnsi="Arial" w:cs="Arial"/>
                <w:sz w:val="20"/>
                <w:szCs w:val="20"/>
              </w:rPr>
              <w:t>Land and right-of-way</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2,947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2,614</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mains, services and 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12,194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12,088</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Storage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2,748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2,730</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Wind turbines, solar panels and 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4,914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5,015</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1,486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1,463</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Under construction</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4,057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9,698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67091827"/>
        </w:trPr>
        <w:tc>
          <w:tcPr>
            <w:tcW w:w="0" w:type="auto"/>
            <w:tcMar>
              <w:top w:w="30" w:type="dxa"/>
              <w:left w:w="30" w:type="dxa"/>
              <w:bottom w:w="30" w:type="dxa"/>
              <w:right w:w="30" w:type="dxa"/>
            </w:tcMar>
            <w:hideMark/>
          </w:tcPr>
          <w:p w:rsidR="00000000" w:rsidRDefault="009C7336">
            <w:pPr>
              <w:divId w:val="2166417"/>
              <w:rPr>
                <w:rFonts w:eastAsia="Times New Roman"/>
                <w:sz w:val="20"/>
                <w:szCs w:val="20"/>
              </w:rPr>
            </w:pPr>
            <w:r>
              <w:rPr>
                <w:rFonts w:ascii="Arial" w:eastAsia="Times New Roman" w:hAnsi="Arial" w:cs="Arial"/>
                <w:sz w:val="20"/>
                <w:szCs w:val="20"/>
              </w:rPr>
              <w:t>Total property, plant and equipment</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113,963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112,404</w:t>
            </w:r>
          </w:p>
        </w:tc>
        <w:tc>
          <w:tcPr>
            <w:tcW w:w="0" w:type="auto"/>
            <w:vAlign w:val="bottom"/>
            <w:hideMark/>
          </w:tcPr>
          <w:p w:rsidR="00000000" w:rsidRDefault="009C7336">
            <w:pPr>
              <w:rPr>
                <w:rFonts w:eastAsia="Times New Roman"/>
                <w:sz w:val="20"/>
                <w:szCs w:val="20"/>
              </w:rPr>
            </w:pPr>
          </w:p>
        </w:tc>
      </w:tr>
      <w:tr w:rsidR="00000000">
        <w:trPr>
          <w:divId w:val="46709182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Total accumulated depreciation</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divId w:val="17454873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(20,240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(17,864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46709182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Property, plant and equipment, net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93,723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94,540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 Asset categories were revised and collapsed in the current year. 2018 comparative figures have been reclassified to conform to current year's asset classifications.</w:t>
      </w: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2 The measurement of weighted average depreciation rate excludes non-depreciable assets.</w:t>
      </w: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3 Certain assets were reclassified as held for sale as at December 31, 2019 and December 31, 2018 (Note 8).</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Depreciation expense for the years ended December 31, 201</w:t>
      </w:r>
      <w:r>
        <w:rPr>
          <w:rFonts w:ascii="Arial" w:eastAsia="Times New Roman" w:hAnsi="Arial" w:cs="Arial"/>
          <w:sz w:val="20"/>
          <w:szCs w:val="20"/>
        </w:rPr>
        <w:t>9, 2018 and 2017 was $3.0 billion, $2.9 billion and $2.9 billion, respectively.</w:t>
      </w:r>
    </w:p>
    <w:p w:rsidR="00000000" w:rsidRDefault="009C7336">
      <w:pPr>
        <w:spacing w:line="288" w:lineRule="auto"/>
        <w:divId w:val="1016225100"/>
        <w:rPr>
          <w:rFonts w:eastAsia="Times New Roman"/>
          <w:sz w:val="20"/>
          <w:szCs w:val="20"/>
        </w:rPr>
      </w:pPr>
    </w:p>
    <w:p w:rsidR="00000000" w:rsidRDefault="009C7336">
      <w:pPr>
        <w:divId w:val="185468929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131</w:t>
      </w:r>
    </w:p>
    <w:p w:rsidR="00000000" w:rsidRDefault="009C7336">
      <w:pPr>
        <w:divId w:val="1016225100"/>
        <w:rPr>
          <w:rFonts w:eastAsia="Times New Roman"/>
          <w:sz w:val="20"/>
          <w:szCs w:val="20"/>
        </w:rPr>
      </w:pPr>
      <w:r>
        <w:rPr>
          <w:rFonts w:eastAsia="Times New Roman"/>
          <w:sz w:val="20"/>
          <w:szCs w:val="20"/>
        </w:rPr>
        <w:pict>
          <v:rect id="_x0000_i1165" style="width:0;height:1.5pt" o:hralign="center" o:hrstd="t" o:hr="t" fillcolor="#a0a0a0" stroked="f"/>
        </w:pict>
      </w:r>
    </w:p>
    <w:p w:rsidR="00000000" w:rsidRDefault="009C7336">
      <w:pPr>
        <w:divId w:val="162931459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IMPAIRMENT</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Access Northeast Project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2019, we announced that we terminated the agreements with Eversource and National Grid related to the Access Northeast project. As a result, we recognized an impairment loss of $105 million for the year ended December 31, 2019, which is included in Impa</w:t>
      </w:r>
      <w:r>
        <w:rPr>
          <w:rFonts w:ascii="Arial" w:eastAsia="Times New Roman" w:hAnsi="Arial" w:cs="Arial"/>
          <w:sz w:val="20"/>
          <w:szCs w:val="20"/>
        </w:rPr>
        <w:t xml:space="preserve">irment of long-lived assets in the Consolidated Statements of Earnings. Access Northeast is part of our Gas Transmission and Midstream segment.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Impairment charges were based on the amount by which the carrying values of the assets exceeded fair value, d</w:t>
      </w:r>
      <w:r>
        <w:rPr>
          <w:rFonts w:ascii="Arial" w:eastAsia="Times New Roman" w:hAnsi="Arial" w:cs="Arial"/>
          <w:sz w:val="20"/>
          <w:szCs w:val="20"/>
        </w:rPr>
        <w:t>etermined using expected discounted future cash flows.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12.  VARIABLE INTEREST ENTITIES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CONSOLIDATED VARIABLE INTEREST ENTITIES</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Canadian Renewable LP (ECRLP)</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ECRLP, an entity which we have a 51% ownership in, is a VIE as its limited partners la</w:t>
      </w:r>
      <w:r>
        <w:rPr>
          <w:rFonts w:ascii="Arial" w:eastAsia="Times New Roman" w:hAnsi="Arial" w:cs="Arial"/>
          <w:sz w:val="20"/>
          <w:szCs w:val="20"/>
        </w:rPr>
        <w:t>ck substantive kick-out rights or participating rights. Because we have the power to direct the activities of ECRLP, we are exposed to potential losses, and we have the right to receive benefits from ECRLP, we are considered the primary beneficiary.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Rene</w:t>
      </w:r>
      <w:r>
        <w:rPr>
          <w:rFonts w:ascii="Arial" w:eastAsia="Times New Roman" w:hAnsi="Arial" w:cs="Arial"/>
          <w:b/>
          <w:bCs/>
          <w:sz w:val="20"/>
          <w:szCs w:val="20"/>
        </w:rPr>
        <w:t>wable Power Generation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Through various subsidiaries, we have a majority ownership interest in Magic Valley, Wildcat, Keechi Wind Project (Keechi), New Creek and Chapman Ranch wind facilities. These wind facilities are considered VIEs due to the members’ la</w:t>
      </w:r>
      <w:r>
        <w:rPr>
          <w:rFonts w:ascii="Arial" w:eastAsia="Times New Roman" w:hAnsi="Arial" w:cs="Arial"/>
          <w:sz w:val="20"/>
          <w:szCs w:val="20"/>
        </w:rPr>
        <w:t>ck of substantive kick-out rights and participating rights. We are the primary beneficiary of these VIEs by virtue of our power to direct the activities that most significantly impact the economic performance of the wind facilities, and our obligation to a</w:t>
      </w:r>
      <w:r>
        <w:rPr>
          <w:rFonts w:ascii="Arial" w:eastAsia="Times New Roman" w:hAnsi="Arial" w:cs="Arial"/>
          <w:sz w:val="20"/>
          <w:szCs w:val="20"/>
        </w:rPr>
        <w:t>bsorb losses and the right to receive benefits that are significant.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Holdings (DakTex) L.L.C.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Holdings (DakTex) L.L.C. (DakTex) is owned 75% by a wholly-owned subsidiary of Enbridge and 25% by EEP, through which we have an effective 27.</w:t>
      </w:r>
      <w:r>
        <w:rPr>
          <w:rFonts w:ascii="Arial" w:eastAsia="Times New Roman" w:hAnsi="Arial" w:cs="Arial"/>
          <w:sz w:val="20"/>
          <w:szCs w:val="20"/>
        </w:rPr>
        <w:t xml:space="preserve">6% interest in the equity investment, Bakken Pipeline System </w:t>
      </w:r>
      <w:r>
        <w:rPr>
          <w:rFonts w:ascii="Arial" w:eastAsia="Times New Roman" w:hAnsi="Arial" w:cs="Arial"/>
          <w:i/>
          <w:iCs/>
          <w:sz w:val="16"/>
          <w:szCs w:val="16"/>
        </w:rPr>
        <w:t>(Note 13)</w:t>
      </w:r>
      <w:r>
        <w:rPr>
          <w:rFonts w:ascii="Arial" w:eastAsia="Times New Roman" w:hAnsi="Arial" w:cs="Arial"/>
          <w:sz w:val="20"/>
          <w:szCs w:val="20"/>
        </w:rPr>
        <w:t>. EEP is the primary beneficiary because it has the power to direct DakTex’s activities that most significantly impact its economic performance. We consolidate EEP and by extension, also</w:t>
      </w:r>
      <w:r>
        <w:rPr>
          <w:rFonts w:ascii="Arial" w:eastAsia="Times New Roman" w:hAnsi="Arial" w:cs="Arial"/>
          <w:sz w:val="20"/>
          <w:szCs w:val="20"/>
        </w:rPr>
        <w:t xml:space="preserve"> consolidate DakTex.</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Income Partners LP (EIPLP)</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EIPLP, formed in 2002, was involved in the generation, transportation and storage of energy through interests in its Liquids Pipelines business, including the Canadian Mainline, the Regional Oil Sa</w:t>
      </w:r>
      <w:r>
        <w:rPr>
          <w:rFonts w:ascii="Arial" w:eastAsia="Times New Roman" w:hAnsi="Arial" w:cs="Arial"/>
          <w:sz w:val="20"/>
          <w:szCs w:val="20"/>
        </w:rPr>
        <w:t>nds System, an interest in the Alliance Pipeline, which transports natural gas, and its renewable and alternative power generation facilities. EIPLP was wound up in 2019 and thus is no longer a VIE.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Income Fund (the Fund)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Fund is an unincorp</w:t>
      </w:r>
      <w:r>
        <w:rPr>
          <w:rFonts w:ascii="Arial" w:eastAsia="Times New Roman" w:hAnsi="Arial" w:cs="Arial"/>
          <w:sz w:val="20"/>
          <w:szCs w:val="20"/>
        </w:rPr>
        <w:t>orated open-ended trust established by a trust indenture under the laws of the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Province of Alberta. In 2019, an amendment to the Fund's governing documents was executed which resulted in the Fund no longer being considered a VIE.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Commercial Trust (ECT)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In 2019, an amendment to ECT's governing documents was executed which resulted in ECT no longer being considered a VIE. </w:t>
      </w:r>
    </w:p>
    <w:p w:rsidR="00000000" w:rsidRDefault="009C7336">
      <w:pPr>
        <w:spacing w:line="288" w:lineRule="auto"/>
        <w:divId w:val="1016225100"/>
        <w:rPr>
          <w:rFonts w:eastAsia="Times New Roman"/>
          <w:sz w:val="20"/>
          <w:szCs w:val="20"/>
        </w:rPr>
      </w:pPr>
    </w:p>
    <w:p w:rsidR="00000000" w:rsidRDefault="009C7336">
      <w:pPr>
        <w:divId w:val="77837587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132</w:t>
      </w:r>
    </w:p>
    <w:p w:rsidR="00000000" w:rsidRDefault="009C7336">
      <w:pPr>
        <w:divId w:val="1016225100"/>
        <w:rPr>
          <w:rFonts w:eastAsia="Times New Roman"/>
          <w:sz w:val="20"/>
          <w:szCs w:val="20"/>
        </w:rPr>
      </w:pPr>
      <w:r>
        <w:rPr>
          <w:rFonts w:eastAsia="Times New Roman"/>
          <w:sz w:val="20"/>
          <w:szCs w:val="20"/>
        </w:rPr>
        <w:pict>
          <v:rect id="_x0000_i1166" style="width:0;height:1.5pt" o:hralign="center" o:hrstd="t" o:hr="t" fillcolor="#a0a0a0" stroked="f"/>
        </w:pict>
      </w:r>
    </w:p>
    <w:p w:rsidR="00000000" w:rsidRDefault="009C7336">
      <w:pPr>
        <w:divId w:val="109978869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Other Limited Partnerships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By virtue of limited partners' lack of substantive kick-out rights and participating rights, substantially all limited partnerships wholly-owned by us and/or our subsidiaries are considered V</w:t>
      </w:r>
      <w:r>
        <w:rPr>
          <w:rFonts w:ascii="Arial" w:eastAsia="Times New Roman" w:hAnsi="Arial" w:cs="Arial"/>
          <w:sz w:val="20"/>
          <w:szCs w:val="20"/>
        </w:rPr>
        <w:t>IEs, including EEP and SEP. As these entities are 100% owned and directed by us with no third parties having the ability to direct any of the significant activities, we are considered the primary beneficiary.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includes assets to be use</w:t>
      </w:r>
      <w:r>
        <w:rPr>
          <w:rFonts w:ascii="Arial" w:eastAsia="Times New Roman" w:hAnsi="Arial" w:cs="Arial"/>
          <w:sz w:val="20"/>
          <w:szCs w:val="20"/>
        </w:rPr>
        <w:t>d to settle liabilities of our consolidated VIEs and liabilities of our consolidated VIEs for which creditors do not have recourse to our general credit as the primary beneficiary. These assets and liabilities are included in the Consolidated Statements of</w:t>
      </w:r>
      <w:r>
        <w:rPr>
          <w:rFonts w:ascii="Arial" w:eastAsia="Times New Roman" w:hAnsi="Arial" w:cs="Arial"/>
          <w:sz w:val="20"/>
          <w:szCs w:val="20"/>
        </w:rPr>
        <w:t xml:space="preserve"> Financial Position.</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815530553"/>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815530553"/>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1553055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r>
              <w:rPr>
                <w:rFonts w:ascii="Arial" w:eastAsia="Times New Roman" w:hAnsi="Arial" w:cs="Arial"/>
                <w:b/>
                <w:bCs/>
                <w:sz w:val="12"/>
                <w:szCs w:val="12"/>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506</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Restricted cash</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61</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receivable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2,006</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receivable from affiliates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Inventory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2,855</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Property, plant and equipment, net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3,392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72,349</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Long-term investments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6,481</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Restricted long-term investments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244</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3,156</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Intangible assets, net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705</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Goodwill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Deferred income taxes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131</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3,893</w:t>
            </w:r>
          </w:p>
        </w:tc>
        <w:tc>
          <w:tcPr>
            <w:tcW w:w="0" w:type="auto"/>
            <w:tcBorders>
              <w:top w:val="single" w:sz="6" w:space="0" w:color="000000"/>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85,950</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Short-term borrowings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275</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2,925</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payable to affiliates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Interest payable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303</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Environmental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Current portion of long-term debt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1,034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4,563</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Long-term debt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29,577</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long-term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5,074</w:t>
            </w:r>
          </w:p>
        </w:tc>
        <w:tc>
          <w:tcPr>
            <w:tcW w:w="0" w:type="auto"/>
            <w:vAlign w:val="bottom"/>
            <w:hideMark/>
          </w:tcPr>
          <w:p w:rsidR="00000000" w:rsidRDefault="009C7336">
            <w:pPr>
              <w:rPr>
                <w:rFonts w:eastAsia="Times New Roman"/>
                <w:sz w:val="20"/>
                <w:szCs w:val="20"/>
              </w:rPr>
            </w:pPr>
          </w:p>
        </w:tc>
      </w:tr>
      <w:tr w:rsidR="00000000">
        <w:trPr>
          <w:divId w:val="81553055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6,911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1553055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191</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46,125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1553055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Net assets before noncontrolling interests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3,702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39,825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 Excludes assets and liabilities of EEP and SEP following the subsidiary guarantees agreement entered on January 22, 2019 (Note 32).</w:t>
      </w:r>
    </w:p>
    <w:p w:rsidR="00000000" w:rsidRDefault="009C7336">
      <w:pPr>
        <w:spacing w:line="288" w:lineRule="auto"/>
        <w:jc w:val="both"/>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do not have an obligation to provide financial support to any of the consolidated VIEs.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UNCONSOLIDATED VARIABLE INT</w:t>
      </w:r>
      <w:r>
        <w:rPr>
          <w:rFonts w:ascii="Arial" w:eastAsia="Times New Roman" w:hAnsi="Arial" w:cs="Arial"/>
          <w:b/>
          <w:bCs/>
          <w:sz w:val="20"/>
          <w:szCs w:val="20"/>
        </w:rPr>
        <w:t>EREST ENTITIES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currently hold several equity investments in limited partnerships that are assessed to be VIEs due to limited partners not having substantive kick-out rights or participating rights. We have determined that we do not have the power to dir</w:t>
      </w:r>
      <w:r>
        <w:rPr>
          <w:rFonts w:ascii="Arial" w:eastAsia="Times New Roman" w:hAnsi="Arial" w:cs="Arial"/>
          <w:sz w:val="20"/>
          <w:szCs w:val="20"/>
        </w:rPr>
        <w:t>ect the activities of the VIEs that most significantly impact the VIEs’ economic performance. Specifically, the power to direct the activities of a majority of these VIEs is shared amongst the partners. Each partner has representatives that make up an exec</w:t>
      </w:r>
      <w:r>
        <w:rPr>
          <w:rFonts w:ascii="Arial" w:eastAsia="Times New Roman" w:hAnsi="Arial" w:cs="Arial"/>
          <w:sz w:val="20"/>
          <w:szCs w:val="20"/>
        </w:rPr>
        <w:t>utive committee that makes significant decisions for the VIE and none of the partners may make major decisions unilaterally.</w:t>
      </w:r>
    </w:p>
    <w:p w:rsidR="00000000" w:rsidRDefault="009C7336">
      <w:pPr>
        <w:spacing w:line="288" w:lineRule="auto"/>
        <w:divId w:val="1016225100"/>
        <w:rPr>
          <w:rFonts w:eastAsia="Times New Roman"/>
          <w:sz w:val="20"/>
          <w:szCs w:val="20"/>
        </w:rPr>
      </w:pPr>
    </w:p>
    <w:p w:rsidR="00000000" w:rsidRDefault="009C7336">
      <w:pPr>
        <w:divId w:val="139338375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133</w:t>
      </w:r>
    </w:p>
    <w:p w:rsidR="00000000" w:rsidRDefault="009C7336">
      <w:pPr>
        <w:divId w:val="1016225100"/>
        <w:rPr>
          <w:rFonts w:eastAsia="Times New Roman"/>
          <w:sz w:val="20"/>
          <w:szCs w:val="20"/>
        </w:rPr>
      </w:pPr>
      <w:r>
        <w:rPr>
          <w:rFonts w:eastAsia="Times New Roman"/>
          <w:sz w:val="20"/>
          <w:szCs w:val="20"/>
        </w:rPr>
        <w:pict>
          <v:rect id="_x0000_i1167" style="width:0;height:1.5pt" o:hralign="center" o:hrstd="t" o:hr="t" fillcolor="#a0a0a0" stroked="f"/>
        </w:pict>
      </w:r>
    </w:p>
    <w:p w:rsidR="00000000" w:rsidRDefault="009C7336">
      <w:pPr>
        <w:divId w:val="168127864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carrying amount of our interest in VIEs that are unconsolidated and our estimated maximum exposure to loss as at December 31, 2019 and 2018 are presented below:</w:t>
      </w:r>
    </w:p>
    <w:tbl>
      <w:tblPr>
        <w:tblW w:w="5000" w:type="pct"/>
        <w:tblCellMar>
          <w:left w:w="0" w:type="dxa"/>
          <w:right w:w="0" w:type="dxa"/>
        </w:tblCellMar>
        <w:tblLook w:val="04A0" w:firstRow="1" w:lastRow="0" w:firstColumn="1" w:lastColumn="0" w:noHBand="0" w:noVBand="1"/>
      </w:tblPr>
      <w:tblGrid>
        <w:gridCol w:w="6143"/>
        <w:gridCol w:w="1009"/>
        <w:gridCol w:w="80"/>
        <w:gridCol w:w="994"/>
        <w:gridCol w:w="80"/>
      </w:tblGrid>
      <w:tr w:rsidR="00000000">
        <w:trPr>
          <w:divId w:val="867908814"/>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867908814"/>
        </w:trPr>
        <w:tc>
          <w:tcPr>
            <w:tcW w:w="37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696542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Carrying</w:t>
            </w:r>
          </w:p>
          <w:p w:rsidR="00000000" w:rsidRDefault="009C7336">
            <w:pPr>
              <w:jc w:val="right"/>
              <w:rPr>
                <w:rFonts w:eastAsia="Times New Roman"/>
                <w:sz w:val="20"/>
                <w:szCs w:val="20"/>
              </w:rPr>
            </w:pPr>
            <w:r>
              <w:rPr>
                <w:rFonts w:ascii="Arial" w:eastAsia="Times New Roman" w:hAnsi="Arial" w:cs="Arial"/>
                <w:sz w:val="20"/>
                <w:szCs w:val="20"/>
              </w:rPr>
              <w:t>Amount of</w:t>
            </w:r>
          </w:p>
          <w:p w:rsidR="00000000" w:rsidRDefault="009C7336">
            <w:pPr>
              <w:jc w:val="right"/>
              <w:rPr>
                <w:rFonts w:eastAsia="Times New Roman"/>
                <w:sz w:val="20"/>
                <w:szCs w:val="20"/>
              </w:rPr>
            </w:pPr>
            <w:r>
              <w:rPr>
                <w:rFonts w:ascii="Arial" w:eastAsia="Times New Roman" w:hAnsi="Arial" w:cs="Arial"/>
                <w:sz w:val="20"/>
                <w:szCs w:val="20"/>
              </w:rPr>
              <w:t>Investment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Enbridge’s</w:t>
            </w:r>
          </w:p>
          <w:p w:rsidR="00000000" w:rsidRDefault="009C7336">
            <w:pPr>
              <w:jc w:val="right"/>
              <w:rPr>
                <w:rFonts w:eastAsia="Times New Roman"/>
                <w:sz w:val="20"/>
                <w:szCs w:val="20"/>
              </w:rPr>
            </w:pPr>
            <w:r>
              <w:rPr>
                <w:rFonts w:ascii="Arial" w:eastAsia="Times New Roman" w:hAnsi="Arial" w:cs="Arial"/>
                <w:sz w:val="20"/>
                <w:szCs w:val="20"/>
              </w:rPr>
              <w:t>Maximum</w:t>
            </w:r>
          </w:p>
          <w:p w:rsidR="00000000" w:rsidRDefault="009C7336">
            <w:pPr>
              <w:jc w:val="right"/>
              <w:rPr>
                <w:rFonts w:eastAsia="Times New Roman"/>
                <w:sz w:val="20"/>
                <w:szCs w:val="20"/>
              </w:rPr>
            </w:pPr>
            <w:r>
              <w:rPr>
                <w:rFonts w:ascii="Arial" w:eastAsia="Times New Roman" w:hAnsi="Arial" w:cs="Arial"/>
                <w:sz w:val="20"/>
                <w:szCs w:val="20"/>
              </w:rPr>
              <w:t>Exposure to</w:t>
            </w:r>
          </w:p>
        </w:tc>
        <w:tc>
          <w:tcPr>
            <w:tcW w:w="0" w:type="auto"/>
            <w:vAlign w:val="bottom"/>
            <w:hideMark/>
          </w:tcPr>
          <w:p w:rsidR="00000000" w:rsidRDefault="009C7336">
            <w:pPr>
              <w:rPr>
                <w:rFonts w:eastAsia="Times New Roman"/>
                <w:sz w:val="20"/>
                <w:szCs w:val="20"/>
              </w:rPr>
            </w:pPr>
          </w:p>
        </w:tc>
      </w:tr>
      <w:tr w:rsidR="00000000">
        <w:trPr>
          <w:divId w:val="867908814"/>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in VIE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Loss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1674719953"/>
              <w:rPr>
                <w:rFonts w:eastAsia="Times New Roman"/>
                <w:sz w:val="20"/>
                <w:szCs w:val="20"/>
              </w:rPr>
            </w:pPr>
            <w:r>
              <w:rPr>
                <w:rFonts w:ascii="Arial" w:eastAsia="Times New Roman" w:hAnsi="Arial" w:cs="Arial"/>
                <w:sz w:val="20"/>
                <w:szCs w:val="20"/>
              </w:rPr>
              <w:t>Aux Sable Liquid Products L.P.</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331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546843194"/>
              <w:rPr>
                <w:rFonts w:eastAsia="Times New Roman"/>
                <w:sz w:val="20"/>
                <w:szCs w:val="20"/>
              </w:rPr>
            </w:pPr>
            <w:r>
              <w:rPr>
                <w:rFonts w:ascii="Arial" w:eastAsia="Times New Roman" w:hAnsi="Arial" w:cs="Arial"/>
                <w:sz w:val="20"/>
                <w:szCs w:val="20"/>
              </w:rPr>
              <w:t>Eolien Maritime France SAS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725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342899411"/>
              <w:rPr>
                <w:rFonts w:eastAsia="Times New Roman"/>
                <w:sz w:val="20"/>
                <w:szCs w:val="20"/>
              </w:rPr>
            </w:pPr>
            <w:r>
              <w:rPr>
                <w:rFonts w:ascii="Arial" w:eastAsia="Times New Roman" w:hAnsi="Arial" w:cs="Arial"/>
                <w:sz w:val="20"/>
                <w:szCs w:val="20"/>
              </w:rPr>
              <w:t>Enbridge Renewable Infrastructure Investments S.a.r.l.</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2,720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1475829531"/>
              <w:rPr>
                <w:rFonts w:eastAsia="Times New Roman"/>
                <w:sz w:val="20"/>
                <w:szCs w:val="20"/>
              </w:rPr>
            </w:pPr>
            <w:r>
              <w:rPr>
                <w:rFonts w:ascii="Arial" w:eastAsia="Times New Roman" w:hAnsi="Arial" w:cs="Arial"/>
                <w:sz w:val="20"/>
                <w:szCs w:val="20"/>
              </w:rPr>
              <w:t>Gray Oak Holdings LLC</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463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935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885219980"/>
              <w:rPr>
                <w:rFonts w:eastAsia="Times New Roman"/>
                <w:sz w:val="20"/>
                <w:szCs w:val="20"/>
              </w:rPr>
            </w:pPr>
            <w:r>
              <w:rPr>
                <w:rFonts w:ascii="Arial" w:eastAsia="Times New Roman" w:hAnsi="Arial" w:cs="Arial"/>
                <w:sz w:val="20"/>
                <w:szCs w:val="20"/>
              </w:rPr>
              <w:t>PennEast Pipeline Company, LLC</w:t>
            </w:r>
            <w:r>
              <w:rPr>
                <w:rFonts w:ascii="Arial" w:eastAsia="Times New Roman" w:hAnsi="Arial" w:cs="Arial"/>
                <w:sz w:val="10"/>
                <w:szCs w:val="10"/>
                <w:vertAlign w:val="superscript"/>
              </w:rPr>
              <w:t>5</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368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1087456336"/>
              <w:rPr>
                <w:rFonts w:eastAsia="Times New Roman"/>
                <w:sz w:val="20"/>
                <w:szCs w:val="20"/>
              </w:rPr>
            </w:pPr>
            <w:r>
              <w:rPr>
                <w:rFonts w:ascii="Arial" w:eastAsia="Times New Roman" w:hAnsi="Arial" w:cs="Arial"/>
                <w:sz w:val="20"/>
                <w:szCs w:val="20"/>
              </w:rPr>
              <w:t>Rampion Offshore Wind Limited</w:t>
            </w:r>
            <w:r>
              <w:rPr>
                <w:rFonts w:ascii="Arial" w:eastAsia="Times New Roman" w:hAnsi="Arial" w:cs="Arial"/>
                <w:sz w:val="10"/>
                <w:szCs w:val="10"/>
                <w:vertAlign w:val="superscript"/>
              </w:rPr>
              <w:t>6</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600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620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Mar>
              <w:top w:w="30" w:type="dxa"/>
              <w:left w:w="30" w:type="dxa"/>
              <w:bottom w:w="30" w:type="dxa"/>
              <w:right w:w="30" w:type="dxa"/>
            </w:tcMar>
            <w:vAlign w:val="bottom"/>
            <w:hideMark/>
          </w:tcPr>
          <w:p w:rsidR="00000000" w:rsidRDefault="009C7336">
            <w:pPr>
              <w:divId w:val="1408965178"/>
              <w:rPr>
                <w:rFonts w:eastAsia="Times New Roman"/>
                <w:sz w:val="20"/>
                <w:szCs w:val="20"/>
              </w:rPr>
            </w:pPr>
            <w:r>
              <w:rPr>
                <w:rFonts w:ascii="Arial" w:eastAsia="Times New Roman" w:hAnsi="Arial" w:cs="Arial"/>
                <w:sz w:val="20"/>
                <w:szCs w:val="20"/>
              </w:rPr>
              <w:t>Vector Pipeline L.P.</w:t>
            </w:r>
            <w:r>
              <w:rPr>
                <w:rFonts w:ascii="Arial" w:eastAsia="Times New Roman" w:hAnsi="Arial" w:cs="Arial"/>
                <w:sz w:val="10"/>
                <w:szCs w:val="10"/>
                <w:vertAlign w:val="superscript"/>
              </w:rPr>
              <w:t>7</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392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594440893"/>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8</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867908814"/>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1,896</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6,148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146"/>
        <w:gridCol w:w="996"/>
        <w:gridCol w:w="192"/>
        <w:gridCol w:w="996"/>
        <w:gridCol w:w="192"/>
      </w:tblGrid>
      <w:tr w:rsidR="00000000">
        <w:trPr>
          <w:divId w:val="1016225100"/>
        </w:trPr>
        <w:tc>
          <w:tcPr>
            <w:tcW w:w="0" w:type="auto"/>
            <w:gridSpan w:val="5"/>
            <w:vAlign w:val="center"/>
            <w:hideMark/>
          </w:tcPr>
          <w:p w:rsidR="00000000" w:rsidRDefault="009C7336">
            <w:pPr>
              <w:rPr>
                <w:rFonts w:eastAsia="Times New Roman"/>
                <w:sz w:val="20"/>
                <w:szCs w:val="20"/>
              </w:rPr>
            </w:pPr>
          </w:p>
        </w:tc>
      </w:tr>
      <w:tr w:rsidR="00000000">
        <w:trPr>
          <w:divId w:val="1016225100"/>
        </w:trPr>
        <w:tc>
          <w:tcPr>
            <w:tcW w:w="37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944272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Carrying</w:t>
            </w:r>
          </w:p>
          <w:p w:rsidR="00000000" w:rsidRDefault="009C7336">
            <w:pPr>
              <w:jc w:val="right"/>
              <w:rPr>
                <w:rFonts w:eastAsia="Times New Roman"/>
                <w:sz w:val="20"/>
                <w:szCs w:val="20"/>
              </w:rPr>
            </w:pPr>
            <w:r>
              <w:rPr>
                <w:rFonts w:ascii="Arial" w:eastAsia="Times New Roman" w:hAnsi="Arial" w:cs="Arial"/>
                <w:sz w:val="20"/>
                <w:szCs w:val="20"/>
              </w:rPr>
              <w:t>Amount of</w:t>
            </w:r>
          </w:p>
          <w:p w:rsidR="00000000" w:rsidRDefault="009C7336">
            <w:pPr>
              <w:jc w:val="right"/>
              <w:rPr>
                <w:rFonts w:eastAsia="Times New Roman"/>
                <w:sz w:val="20"/>
                <w:szCs w:val="20"/>
              </w:rPr>
            </w:pPr>
            <w:r>
              <w:rPr>
                <w:rFonts w:ascii="Arial" w:eastAsia="Times New Roman" w:hAnsi="Arial" w:cs="Arial"/>
                <w:sz w:val="20"/>
                <w:szCs w:val="20"/>
              </w:rPr>
              <w:t>Investment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Enbridge’s</w:t>
            </w:r>
          </w:p>
          <w:p w:rsidR="00000000" w:rsidRDefault="009C7336">
            <w:pPr>
              <w:jc w:val="right"/>
              <w:rPr>
                <w:rFonts w:eastAsia="Times New Roman"/>
                <w:sz w:val="20"/>
                <w:szCs w:val="20"/>
              </w:rPr>
            </w:pPr>
            <w:r>
              <w:rPr>
                <w:rFonts w:ascii="Arial" w:eastAsia="Times New Roman" w:hAnsi="Arial" w:cs="Arial"/>
                <w:sz w:val="20"/>
                <w:szCs w:val="20"/>
              </w:rPr>
              <w:t>Maximum</w:t>
            </w:r>
          </w:p>
          <w:p w:rsidR="00000000" w:rsidRDefault="009C7336">
            <w:pPr>
              <w:jc w:val="right"/>
              <w:rPr>
                <w:rFonts w:eastAsia="Times New Roman"/>
                <w:sz w:val="20"/>
                <w:szCs w:val="20"/>
              </w:rPr>
            </w:pPr>
            <w:r>
              <w:rPr>
                <w:rFonts w:ascii="Arial" w:eastAsia="Times New Roman" w:hAnsi="Arial" w:cs="Arial"/>
                <w:sz w:val="20"/>
                <w:szCs w:val="20"/>
              </w:rPr>
              <w:t>Exposure to</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 2018</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in VIE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Loss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795299190"/>
              <w:rPr>
                <w:rFonts w:eastAsia="Times New Roman"/>
                <w:sz w:val="20"/>
                <w:szCs w:val="20"/>
              </w:rPr>
            </w:pPr>
            <w:r>
              <w:rPr>
                <w:rFonts w:ascii="Arial" w:eastAsia="Times New Roman" w:hAnsi="Arial" w:cs="Arial"/>
                <w:sz w:val="20"/>
                <w:szCs w:val="20"/>
              </w:rPr>
              <w:t>Aux Sable Liquid Products L.P.</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375</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1302468210"/>
              <w:rPr>
                <w:rFonts w:eastAsia="Times New Roman"/>
                <w:sz w:val="20"/>
                <w:szCs w:val="20"/>
              </w:rPr>
            </w:pPr>
            <w:r>
              <w:rPr>
                <w:rFonts w:ascii="Arial" w:eastAsia="Times New Roman" w:hAnsi="Arial" w:cs="Arial"/>
                <w:sz w:val="20"/>
                <w:szCs w:val="20"/>
              </w:rPr>
              <w:t>Eolien Maritime France SAS</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784</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878513060"/>
              <w:rPr>
                <w:rFonts w:eastAsia="Times New Roman"/>
                <w:sz w:val="20"/>
                <w:szCs w:val="20"/>
              </w:rPr>
            </w:pPr>
            <w:r>
              <w:rPr>
                <w:rFonts w:ascii="Arial" w:eastAsia="Times New Roman" w:hAnsi="Arial" w:cs="Arial"/>
                <w:sz w:val="20"/>
                <w:szCs w:val="20"/>
              </w:rPr>
              <w:t>Enbridge Renewable Infrastructure Investments S.a.r.l.</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3,037</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404495339"/>
              <w:rPr>
                <w:rFonts w:eastAsia="Times New Roman"/>
                <w:sz w:val="20"/>
                <w:szCs w:val="20"/>
              </w:rPr>
            </w:pPr>
            <w:r>
              <w:rPr>
                <w:rFonts w:ascii="Arial" w:eastAsia="Times New Roman" w:hAnsi="Arial" w:cs="Arial"/>
                <w:sz w:val="20"/>
                <w:szCs w:val="20"/>
              </w:rPr>
              <w:t>Illinois Extension Pipeline Company, L.L.C.</w:t>
            </w:r>
            <w:r>
              <w:rPr>
                <w:rFonts w:ascii="Arial" w:eastAsia="Times New Roman" w:hAnsi="Arial" w:cs="Arial"/>
                <w:sz w:val="10"/>
                <w:szCs w:val="10"/>
                <w:vertAlign w:val="superscript"/>
              </w:rPr>
              <w:t>8</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724</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62022948"/>
              <w:rPr>
                <w:rFonts w:eastAsia="Times New Roman"/>
                <w:sz w:val="20"/>
                <w:szCs w:val="20"/>
              </w:rPr>
            </w:pPr>
            <w:r>
              <w:rPr>
                <w:rFonts w:ascii="Arial" w:eastAsia="Times New Roman" w:hAnsi="Arial" w:cs="Arial"/>
                <w:sz w:val="20"/>
                <w:szCs w:val="20"/>
              </w:rPr>
              <w:t>NEXUS Gas Transmission, LLC</w:t>
            </w:r>
            <w:r>
              <w:rPr>
                <w:rFonts w:ascii="Arial" w:eastAsia="Times New Roman" w:hAnsi="Arial" w:cs="Arial"/>
                <w:sz w:val="10"/>
                <w:szCs w:val="10"/>
                <w:vertAlign w:val="superscript"/>
              </w:rPr>
              <w:t>9</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2,668</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839084652"/>
              <w:rPr>
                <w:rFonts w:eastAsia="Times New Roman"/>
                <w:sz w:val="20"/>
                <w:szCs w:val="20"/>
              </w:rPr>
            </w:pPr>
            <w:r>
              <w:rPr>
                <w:rFonts w:ascii="Arial" w:eastAsia="Times New Roman" w:hAnsi="Arial" w:cs="Arial"/>
                <w:sz w:val="20"/>
                <w:szCs w:val="20"/>
              </w:rPr>
              <w:t>PennEast Pipeline Company, LLC</w:t>
            </w:r>
            <w:r>
              <w:rPr>
                <w:rFonts w:ascii="Arial" w:eastAsia="Times New Roman" w:hAnsi="Arial" w:cs="Arial"/>
                <w:sz w:val="10"/>
                <w:szCs w:val="10"/>
                <w:vertAlign w:val="superscript"/>
              </w:rPr>
              <w:t>5</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385</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1215897450"/>
              <w:rPr>
                <w:rFonts w:eastAsia="Times New Roman"/>
                <w:sz w:val="20"/>
                <w:szCs w:val="20"/>
              </w:rPr>
            </w:pPr>
            <w:r>
              <w:rPr>
                <w:rFonts w:ascii="Arial" w:eastAsia="Times New Roman" w:hAnsi="Arial" w:cs="Arial"/>
                <w:sz w:val="20"/>
                <w:szCs w:val="20"/>
              </w:rPr>
              <w:t>Rampion Offshore Wind Limited</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648</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1039014552"/>
              <w:rPr>
                <w:rFonts w:eastAsia="Times New Roman"/>
                <w:sz w:val="20"/>
                <w:szCs w:val="20"/>
              </w:rPr>
            </w:pPr>
            <w:r>
              <w:rPr>
                <w:rFonts w:ascii="Arial" w:eastAsia="Times New Roman" w:hAnsi="Arial" w:cs="Arial"/>
                <w:sz w:val="20"/>
                <w:szCs w:val="20"/>
              </w:rPr>
              <w:t>Vector Pipeline L.P.</w:t>
            </w:r>
            <w:r>
              <w:rPr>
                <w:rFonts w:ascii="Arial" w:eastAsia="Times New Roman" w:hAnsi="Arial" w:cs="Arial"/>
                <w:sz w:val="10"/>
                <w:szCs w:val="10"/>
                <w:vertAlign w:val="superscript"/>
              </w:rPr>
              <w:t>7</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301</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95111527"/>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8</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16225100"/>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83153224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3,947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8,949</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67885434"/>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At December 31, 2019 </w:t>
            </w:r>
            <w:r>
              <w:rPr>
                <w:rFonts w:ascii="Arial" w:eastAsia="Times New Roman" w:hAnsi="Arial" w:cs="Arial"/>
                <w:i/>
                <w:iCs/>
                <w:sz w:val="16"/>
                <w:szCs w:val="16"/>
              </w:rPr>
              <w:t>and 2018, the maximum exposure to loss includes a guarantee issued by us for our respective share of the VIE’s borrowing on a bank credit facility.</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29671703"/>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At December 31, 2019 </w:t>
            </w:r>
            <w:r>
              <w:rPr>
                <w:rFonts w:ascii="Arial" w:eastAsia="Times New Roman" w:hAnsi="Arial" w:cs="Arial"/>
                <w:i/>
                <w:iCs/>
                <w:sz w:val="16"/>
                <w:szCs w:val="16"/>
              </w:rPr>
              <w:t>and 2018, the maximum exposure to loss includes the portion of our parental guarantee that has been committed in project construction contracts for which we would be liable in the event of default by the VIE and an outstanding affiliate loan receivable for</w:t>
            </w:r>
            <w:r>
              <w:rPr>
                <w:rFonts w:ascii="Arial" w:eastAsia="Times New Roman" w:hAnsi="Arial" w:cs="Arial"/>
                <w:i/>
                <w:iCs/>
                <w:sz w:val="16"/>
                <w:szCs w:val="16"/>
              </w:rPr>
              <w:t xml:space="preserve"> $166 million and $202 million held by us as at December 31, 2019 and 2018, respectively.</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83299430"/>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At December 31, 2019 and 2018, the maximum exposure to loss includes the portion of our parental guarantee that has been committed in project construction cont</w:t>
            </w:r>
            <w:r>
              <w:rPr>
                <w:rFonts w:ascii="Arial" w:eastAsia="Times New Roman" w:hAnsi="Arial" w:cs="Arial"/>
                <w:i/>
                <w:iCs/>
                <w:sz w:val="16"/>
                <w:szCs w:val="16"/>
              </w:rPr>
              <w:t>racts for which we would be liable in the event of default by the VIE and an outstanding affiliate loan receivable for $766 million and $461 million held by us as at December 31, 2019 and 2018, respectively.</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373"/>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92331503"/>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At December 31, 2019, the maximum exposur</w:t>
            </w:r>
            <w:r>
              <w:rPr>
                <w:rFonts w:ascii="Arial" w:eastAsia="Times New Roman" w:hAnsi="Arial" w:cs="Arial"/>
                <w:i/>
                <w:iCs/>
                <w:sz w:val="16"/>
                <w:szCs w:val="16"/>
              </w:rPr>
              <w:t>e to loss includes our portion of project construction costs.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35232442"/>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At December 31, 2019 </w:t>
            </w:r>
            <w:r>
              <w:rPr>
                <w:rFonts w:ascii="Arial" w:eastAsia="Times New Roman" w:hAnsi="Arial" w:cs="Arial"/>
                <w:i/>
                <w:iCs/>
                <w:sz w:val="16"/>
                <w:szCs w:val="16"/>
              </w:rPr>
              <w:t>and 2018, the maximum exposure to loss includes the remaining expected contributions to the joint venture.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13657157"/>
              <w:rPr>
                <w:rFonts w:eastAsia="Times New Roman"/>
                <w:sz w:val="16"/>
                <w:szCs w:val="16"/>
              </w:rPr>
            </w:pPr>
            <w:r>
              <w:rPr>
                <w:rFonts w:ascii="Arial" w:eastAsia="Times New Roman" w:hAnsi="Arial" w:cs="Arial"/>
                <w:i/>
                <w:iCs/>
                <w:sz w:val="16"/>
                <w:szCs w:val="16"/>
              </w:rPr>
              <w:t>6</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At December 31, 2019 and 2018, the maximum exposure to loss includes the portion of our parental guarantee that has been committed in project </w:t>
            </w:r>
            <w:r>
              <w:rPr>
                <w:rFonts w:ascii="Arial" w:eastAsia="Times New Roman" w:hAnsi="Arial" w:cs="Arial"/>
                <w:i/>
                <w:iCs/>
                <w:sz w:val="16"/>
                <w:szCs w:val="16"/>
              </w:rPr>
              <w:t>construction contracts for which we would be liable in the event of default by the VIE.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86371662"/>
              <w:rPr>
                <w:rFonts w:eastAsia="Times New Roman"/>
                <w:sz w:val="16"/>
                <w:szCs w:val="16"/>
              </w:rPr>
            </w:pPr>
            <w:r>
              <w:rPr>
                <w:rFonts w:ascii="Arial" w:eastAsia="Times New Roman" w:hAnsi="Arial" w:cs="Arial"/>
                <w:i/>
                <w:iCs/>
                <w:sz w:val="16"/>
                <w:szCs w:val="16"/>
              </w:rPr>
              <w:t>7</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At December 31, 2019 and 2018, the maximum exposure to loss includes the carrying value of an outstanding affiliate loan receivable for $92 million and $102 mill</w:t>
            </w:r>
            <w:r>
              <w:rPr>
                <w:rFonts w:ascii="Arial" w:eastAsia="Times New Roman" w:hAnsi="Arial" w:cs="Arial"/>
                <w:i/>
                <w:iCs/>
                <w:sz w:val="16"/>
                <w:szCs w:val="16"/>
              </w:rPr>
              <w:t>ion held by us as at December 31, 2019 and 2018, respectively, in addition to us providing a credit facility for $105 million as at December 31, 2019.</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80062347"/>
              <w:rPr>
                <w:rFonts w:eastAsia="Times New Roman"/>
                <w:sz w:val="16"/>
                <w:szCs w:val="16"/>
              </w:rPr>
            </w:pPr>
            <w:r>
              <w:rPr>
                <w:rFonts w:ascii="Arial" w:eastAsia="Times New Roman" w:hAnsi="Arial" w:cs="Arial"/>
                <w:i/>
                <w:iCs/>
                <w:sz w:val="16"/>
                <w:szCs w:val="16"/>
              </w:rPr>
              <w:t>8</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At December 31, 2019 </w:t>
            </w:r>
            <w:r>
              <w:rPr>
                <w:rFonts w:ascii="Arial" w:eastAsia="Times New Roman" w:hAnsi="Arial" w:cs="Arial"/>
                <w:i/>
                <w:iCs/>
                <w:sz w:val="16"/>
                <w:szCs w:val="16"/>
              </w:rPr>
              <w:t>and 2018, the maximum exposure to loss is limited to our equity investment as these companies are in operation and self-sustaining.</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540914"/>
              <w:rPr>
                <w:rFonts w:eastAsia="Times New Roman"/>
                <w:sz w:val="16"/>
                <w:szCs w:val="16"/>
              </w:rPr>
            </w:pPr>
            <w:r>
              <w:rPr>
                <w:rFonts w:ascii="Arial" w:eastAsia="Times New Roman" w:hAnsi="Arial" w:cs="Arial"/>
                <w:i/>
                <w:iCs/>
                <w:sz w:val="16"/>
                <w:szCs w:val="16"/>
              </w:rPr>
              <w:t>9</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As at December 31, 2018, the maximum exposure to loss includes the remaining expected contributions to the joint vent</w:t>
            </w:r>
            <w:r>
              <w:rPr>
                <w:rFonts w:ascii="Arial" w:eastAsia="Times New Roman" w:hAnsi="Arial" w:cs="Arial"/>
                <w:i/>
                <w:iCs/>
                <w:sz w:val="16"/>
                <w:szCs w:val="16"/>
              </w:rPr>
              <w:t>ure and parental guarantees for our portion of capacity lease agreements.</w:t>
            </w:r>
          </w:p>
        </w:tc>
      </w:tr>
    </w:tbl>
    <w:p w:rsidR="00000000" w:rsidRDefault="009C7336">
      <w:pPr>
        <w:spacing w:line="288" w:lineRule="auto"/>
        <w:divId w:val="1016225100"/>
        <w:rPr>
          <w:rFonts w:eastAsia="Times New Roman"/>
          <w:sz w:val="16"/>
          <w:szCs w:val="16"/>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do not have an obligation to and did not provide any additional financial support to the VIEs during the years ended December 31, 2019 and 2018.</w:t>
      </w:r>
    </w:p>
    <w:p w:rsidR="00000000" w:rsidRDefault="009C7336">
      <w:pPr>
        <w:spacing w:line="288" w:lineRule="auto"/>
        <w:divId w:val="1016225100"/>
        <w:rPr>
          <w:rFonts w:eastAsia="Times New Roman"/>
          <w:sz w:val="20"/>
          <w:szCs w:val="20"/>
        </w:rPr>
      </w:pPr>
    </w:p>
    <w:p w:rsidR="00000000" w:rsidRDefault="009C7336">
      <w:pPr>
        <w:divId w:val="93606160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134</w:t>
      </w:r>
    </w:p>
    <w:p w:rsidR="00000000" w:rsidRDefault="009C7336">
      <w:pPr>
        <w:divId w:val="1016225100"/>
        <w:rPr>
          <w:rFonts w:eastAsia="Times New Roman"/>
          <w:sz w:val="20"/>
          <w:szCs w:val="20"/>
        </w:rPr>
      </w:pPr>
      <w:r>
        <w:rPr>
          <w:rFonts w:eastAsia="Times New Roman"/>
          <w:sz w:val="20"/>
          <w:szCs w:val="20"/>
        </w:rPr>
        <w:pict>
          <v:rect id="_x0000_i1168" style="width:0;height:1.5pt" o:hralign="center" o:hrstd="t" o:hr="t" fillcolor="#a0a0a0" stroked="f"/>
        </w:pict>
      </w:r>
    </w:p>
    <w:p w:rsidR="00000000" w:rsidRDefault="009C7336">
      <w:pPr>
        <w:divId w:val="149861744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Gray Oak Holdings LLC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December 2018, Enbridge acquired an effective 22.8% interest in the Gray Oak crude oil pipeline through acquisition of a 35% membership interest in Gray Oak Holdings LLC (Gray Oak Holdings), wh</w:t>
      </w:r>
      <w:r>
        <w:rPr>
          <w:rFonts w:ascii="Arial" w:eastAsia="Times New Roman" w:hAnsi="Arial" w:cs="Arial"/>
          <w:sz w:val="20"/>
          <w:szCs w:val="20"/>
        </w:rPr>
        <w:t>ich operates the Gray Oak crude oil pipeline from Texas to the Gulf coast of the United States.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Gray Oak Holdings is a VIE as it does not have sufficient equity at risk to finance its activities and requires subordinated financial support from Enbridge a</w:t>
      </w:r>
      <w:r>
        <w:rPr>
          <w:rFonts w:ascii="Arial" w:eastAsia="Times New Roman" w:hAnsi="Arial" w:cs="Arial"/>
          <w:sz w:val="20"/>
          <w:szCs w:val="20"/>
        </w:rPr>
        <w:t>nd other partners. We have determined that we do not have the power to direct the activities of Gray Oak Holdings that most significantly impact its economic performance. Specifically, the power to direct the activities of the VIE is shared amongst the par</w:t>
      </w:r>
      <w:r>
        <w:rPr>
          <w:rFonts w:ascii="Arial" w:eastAsia="Times New Roman" w:hAnsi="Arial" w:cs="Arial"/>
          <w:sz w:val="20"/>
          <w:szCs w:val="20"/>
        </w:rPr>
        <w:t>tners. Each partner has representatives that make up an executive committee that makes the significant decisions for the VIE and none of the partners may make significant decisions unilaterally. Therefore, the VIE is accounted for as an unconsolidated VIE.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NEXUS Gas Transmission, LLC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NEXUS is a joint venture that engages in transmission of natural gas received from Appalachian shale gas supplies to markets in the United States midwest, as well as Ontario, Canada was previously classified as a VIE.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N</w:t>
      </w:r>
      <w:r>
        <w:rPr>
          <w:rFonts w:ascii="Arial" w:eastAsia="Times New Roman" w:hAnsi="Arial" w:cs="Arial"/>
          <w:sz w:val="20"/>
          <w:szCs w:val="20"/>
        </w:rPr>
        <w:t>EXUS pipeline construction was completed and the pipeline was placed into service in October 2018. After NEXUS received the last significant equity contribution, it became capable of financing its own operations without any additional subordinated financia</w:t>
      </w:r>
      <w:r>
        <w:rPr>
          <w:rFonts w:ascii="Arial" w:eastAsia="Times New Roman" w:hAnsi="Arial" w:cs="Arial"/>
          <w:sz w:val="20"/>
          <w:szCs w:val="20"/>
        </w:rPr>
        <w:t>l support. As a result, it was concluded that NEXUS was no longer a VIE due to sufficient equity at risk to finance its activities.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Illinois Extension Pipeline Company, L.L.C.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Illinois Extension Pipeline Company, L.L.C. owns the Southern Access Extension</w:t>
      </w:r>
      <w:r>
        <w:rPr>
          <w:rFonts w:ascii="Arial" w:eastAsia="Times New Roman" w:hAnsi="Arial" w:cs="Arial"/>
          <w:sz w:val="20"/>
          <w:szCs w:val="20"/>
        </w:rPr>
        <w:t xml:space="preserve"> Pipeline. It was previously classified as a VIE.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After Illinois Extension Pipeline Company, L.L.C. received the last significant equity contribution, it became capable of financing its own operations without any additional subordinated financial support</w:t>
      </w:r>
      <w:r>
        <w:rPr>
          <w:rFonts w:ascii="Arial" w:eastAsia="Times New Roman" w:hAnsi="Arial" w:cs="Arial"/>
          <w:sz w:val="20"/>
          <w:szCs w:val="20"/>
        </w:rPr>
        <w:t>. As a result, it was concluded that Illinois Extension Pipeline Company, L.L.C. was no longer a VIE due to sufficient equity at risk to finance its activities.</w:t>
      </w:r>
    </w:p>
    <w:p w:rsidR="00000000" w:rsidRDefault="009C7336">
      <w:pPr>
        <w:spacing w:line="288" w:lineRule="auto"/>
        <w:divId w:val="1016225100"/>
        <w:rPr>
          <w:rFonts w:eastAsia="Times New Roman"/>
          <w:sz w:val="20"/>
          <w:szCs w:val="20"/>
        </w:rPr>
      </w:pPr>
    </w:p>
    <w:p w:rsidR="00000000" w:rsidRDefault="009C7336">
      <w:pPr>
        <w:divId w:val="110861793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135</w:t>
      </w:r>
    </w:p>
    <w:p w:rsidR="00000000" w:rsidRDefault="009C7336">
      <w:pPr>
        <w:divId w:val="1016225100"/>
        <w:rPr>
          <w:rFonts w:eastAsia="Times New Roman"/>
          <w:sz w:val="20"/>
          <w:szCs w:val="20"/>
        </w:rPr>
      </w:pPr>
      <w:r>
        <w:rPr>
          <w:rFonts w:eastAsia="Times New Roman"/>
          <w:sz w:val="20"/>
          <w:szCs w:val="20"/>
        </w:rPr>
        <w:pict>
          <v:rect id="_x0000_i1169" style="width:0;height:1.5pt" o:hralign="center" o:hrstd="t" o:hr="t" fillcolor="#a0a0a0" stroked="f"/>
        </w:pict>
      </w:r>
    </w:p>
    <w:p w:rsidR="00000000" w:rsidRDefault="009C7336">
      <w:pPr>
        <w:divId w:val="1219854127"/>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13.  LONG-TERM INVESTMENTS</w:t>
      </w:r>
    </w:p>
    <w:tbl>
      <w:tblPr>
        <w:tblW w:w="5000" w:type="pct"/>
        <w:tblCellMar>
          <w:left w:w="0" w:type="dxa"/>
          <w:right w:w="0" w:type="dxa"/>
        </w:tblCellMar>
        <w:tblLook w:val="04A0" w:firstRow="1" w:lastRow="0" w:firstColumn="1" w:lastColumn="0" w:noHBand="0" w:noVBand="1"/>
      </w:tblPr>
      <w:tblGrid>
        <w:gridCol w:w="5212"/>
        <w:gridCol w:w="1142"/>
        <w:gridCol w:w="208"/>
        <w:gridCol w:w="810"/>
        <w:gridCol w:w="62"/>
        <w:gridCol w:w="810"/>
        <w:gridCol w:w="62"/>
      </w:tblGrid>
      <w:tr w:rsidR="00000000">
        <w:trPr>
          <w:divId w:val="1076048600"/>
        </w:trPr>
        <w:tc>
          <w:tcPr>
            <w:tcW w:w="0" w:type="auto"/>
            <w:gridSpan w:val="7"/>
            <w:vAlign w:val="center"/>
            <w:hideMark/>
          </w:tcPr>
          <w:p w:rsidR="00000000" w:rsidRDefault="009C7336">
            <w:pPr>
              <w:spacing w:line="288" w:lineRule="auto"/>
              <w:rPr>
                <w:rFonts w:eastAsia="Times New Roman"/>
                <w:sz w:val="26"/>
                <w:szCs w:val="26"/>
              </w:rPr>
            </w:pPr>
          </w:p>
        </w:tc>
      </w:tr>
      <w:tr w:rsidR="00000000">
        <w:trPr>
          <w:divId w:val="1076048600"/>
        </w:trPr>
        <w:tc>
          <w:tcPr>
            <w:tcW w:w="3150" w:type="pct"/>
            <w:vAlign w:val="center"/>
            <w:hideMark/>
          </w:tcPr>
          <w:p w:rsidR="00000000" w:rsidRDefault="009C7336">
            <w:pPr>
              <w:rPr>
                <w:rFonts w:eastAsia="Times New Roman"/>
                <w:sz w:val="20"/>
                <w:szCs w:val="20"/>
              </w:rPr>
            </w:pPr>
          </w:p>
        </w:tc>
        <w:tc>
          <w:tcPr>
            <w:tcW w:w="7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76048600"/>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Ownership</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Interest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EQUITY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Liquids Pipelines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divId w:val="1329095086"/>
              <w:rPr>
                <w:rFonts w:eastAsia="Times New Roman"/>
                <w:sz w:val="20"/>
                <w:szCs w:val="20"/>
              </w:rPr>
            </w:pPr>
            <w:r>
              <w:rPr>
                <w:rFonts w:ascii="Arial" w:eastAsia="Times New Roman" w:hAnsi="Arial" w:cs="Arial"/>
                <w:sz w:val="20"/>
                <w:szCs w:val="20"/>
              </w:rPr>
              <w:t>MarEn Bakken Company L.L.C.</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75.0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1,892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2,039</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divId w:val="1675768859"/>
              <w:rPr>
                <w:rFonts w:eastAsia="Times New Roman"/>
                <w:sz w:val="20"/>
                <w:szCs w:val="20"/>
              </w:rPr>
            </w:pPr>
            <w:r>
              <w:rPr>
                <w:rFonts w:ascii="Arial" w:eastAsia="Times New Roman" w:hAnsi="Arial" w:cs="Arial"/>
                <w:sz w:val="20"/>
                <w:szCs w:val="20"/>
              </w:rPr>
              <w:t>Gray Oak Holdings L.L.C.</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463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Seaway Crude Pipeline System</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2,907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3,113</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divId w:val="2063020182"/>
              <w:rPr>
                <w:rFonts w:eastAsia="Times New Roman"/>
                <w:sz w:val="20"/>
                <w:szCs w:val="20"/>
              </w:rPr>
            </w:pPr>
            <w:r>
              <w:rPr>
                <w:rFonts w:ascii="Arial" w:eastAsia="Times New Roman" w:hAnsi="Arial" w:cs="Arial"/>
                <w:sz w:val="20"/>
                <w:szCs w:val="20"/>
              </w:rPr>
              <w:t>Illinois Extension Pipeline Company, L.L.C.</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65.0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662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724</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30.0% - 43.8%</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97</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Transmission and Midstream</w:t>
            </w:r>
          </w:p>
        </w:tc>
        <w:tc>
          <w:tcPr>
            <w:tcW w:w="0" w:type="auto"/>
            <w:gridSpan w:val="2"/>
            <w:tcMar>
              <w:top w:w="30" w:type="dxa"/>
              <w:left w:w="30" w:type="dxa"/>
              <w:bottom w:w="30" w:type="dxa"/>
              <w:right w:w="30" w:type="dxa"/>
            </w:tcMar>
            <w:vAlign w:val="bottom"/>
            <w:hideMark/>
          </w:tcPr>
          <w:p w:rsidR="00000000" w:rsidRDefault="009C7336">
            <w:pPr>
              <w:divId w:val="21666775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94831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04093224"/>
              <w:rPr>
                <w:rFonts w:eastAsia="Times New Roman"/>
                <w:sz w:val="20"/>
                <w:szCs w:val="20"/>
              </w:rPr>
            </w:pPr>
            <w:r>
              <w:rPr>
                <w:rFonts w:ascii="inherit" w:eastAsia="Times New Roman" w:hAnsi="inherit"/>
                <w:sz w:val="20"/>
                <w:szCs w:val="20"/>
              </w:rPr>
              <w:t> </w:t>
            </w: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Alliance Pipeline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368</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divId w:val="567424018"/>
              <w:rPr>
                <w:rFonts w:eastAsia="Times New Roman"/>
                <w:sz w:val="20"/>
                <w:szCs w:val="20"/>
              </w:rPr>
            </w:pPr>
            <w:r>
              <w:rPr>
                <w:rFonts w:ascii="Arial" w:eastAsia="Times New Roman" w:hAnsi="Arial" w:cs="Arial"/>
                <w:sz w:val="20"/>
                <w:szCs w:val="20"/>
              </w:rPr>
              <w:t>Aux Sable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42.7% - 50.0%</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311</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DCP Midstream, LLC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2,193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2,368</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Gulfstream Natural Gas System, L.L.C.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1,213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1,289</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NEXUS Gas Transmission, LLC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1,778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1,757</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Offshore - various joint ventures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22.0% - 74.3%</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362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400</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PennEast Pipeline Company LLC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97</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Sabal Trail Transmission, LLC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1,533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1,586</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Southeast Supply Header L.L.C.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484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519</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Steckman Ridge LP</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49.5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222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237</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Vector Pipeline L.P.</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198</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33.3% - 50.0%</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Distribution and Storage</w:t>
            </w:r>
          </w:p>
        </w:tc>
        <w:tc>
          <w:tcPr>
            <w:tcW w:w="0" w:type="auto"/>
            <w:gridSpan w:val="2"/>
            <w:tcMar>
              <w:top w:w="30" w:type="dxa"/>
              <w:left w:w="30" w:type="dxa"/>
              <w:bottom w:w="30" w:type="dxa"/>
              <w:right w:w="30" w:type="dxa"/>
            </w:tcMar>
            <w:vAlign w:val="bottom"/>
            <w:hideMark/>
          </w:tcPr>
          <w:p w:rsidR="00000000" w:rsidRDefault="009C7336">
            <w:pPr>
              <w:divId w:val="89531298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48291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17886307"/>
              <w:rPr>
                <w:rFonts w:eastAsia="Times New Roman"/>
                <w:sz w:val="20"/>
                <w:szCs w:val="20"/>
              </w:rPr>
            </w:pPr>
            <w:r>
              <w:rPr>
                <w:rFonts w:ascii="inherit" w:eastAsia="Times New Roman" w:hAnsi="inherit"/>
                <w:sz w:val="20"/>
                <w:szCs w:val="20"/>
              </w:rPr>
              <w:t> </w:t>
            </w: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Noverco Common Shares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Renewable Power Generation</w:t>
            </w:r>
          </w:p>
        </w:tc>
        <w:tc>
          <w:tcPr>
            <w:tcW w:w="0" w:type="auto"/>
            <w:gridSpan w:val="2"/>
            <w:tcMar>
              <w:top w:w="30" w:type="dxa"/>
              <w:left w:w="30" w:type="dxa"/>
              <w:bottom w:w="30" w:type="dxa"/>
              <w:right w:w="30" w:type="dxa"/>
            </w:tcMar>
            <w:vAlign w:val="bottom"/>
            <w:hideMark/>
          </w:tcPr>
          <w:p w:rsidR="00000000" w:rsidRDefault="009C7336">
            <w:pPr>
              <w:divId w:val="99052270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08254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76990218"/>
              <w:rPr>
                <w:rFonts w:eastAsia="Times New Roman"/>
                <w:sz w:val="20"/>
                <w:szCs w:val="20"/>
              </w:rPr>
            </w:pPr>
            <w:r>
              <w:rPr>
                <w:rFonts w:ascii="inherit" w:eastAsia="Times New Roman" w:hAnsi="inherit"/>
                <w:sz w:val="20"/>
                <w:szCs w:val="20"/>
              </w:rPr>
              <w:t> </w:t>
            </w: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Eolien Maritime France SAS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68</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divId w:val="896890741"/>
              <w:rPr>
                <w:rFonts w:eastAsia="Times New Roman"/>
                <w:sz w:val="20"/>
                <w:szCs w:val="20"/>
              </w:rPr>
            </w:pPr>
            <w:r>
              <w:rPr>
                <w:rFonts w:ascii="Arial" w:eastAsia="Times New Roman" w:hAnsi="Arial" w:cs="Arial"/>
                <w:sz w:val="20"/>
                <w:szCs w:val="20"/>
              </w:rPr>
              <w:t>Enbridge Renewable Infrastructure Investments S.a.r.l.</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51.0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127</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Rampion Offshore Wind Project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638</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21.0% - 50.0%</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Eliminations and Other</w:t>
            </w:r>
          </w:p>
        </w:tc>
        <w:tc>
          <w:tcPr>
            <w:tcW w:w="0" w:type="auto"/>
            <w:gridSpan w:val="2"/>
            <w:tcMar>
              <w:top w:w="30" w:type="dxa"/>
              <w:left w:w="30" w:type="dxa"/>
              <w:bottom w:w="30" w:type="dxa"/>
              <w:right w:w="30" w:type="dxa"/>
            </w:tcMar>
            <w:vAlign w:val="bottom"/>
            <w:hideMark/>
          </w:tcPr>
          <w:p w:rsidR="00000000" w:rsidRDefault="009C7336">
            <w:pPr>
              <w:divId w:val="190737932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84249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99096862"/>
              <w:rPr>
                <w:rFonts w:eastAsia="Times New Roman"/>
                <w:sz w:val="20"/>
                <w:szCs w:val="20"/>
              </w:rPr>
            </w:pPr>
            <w:r>
              <w:rPr>
                <w:rFonts w:ascii="inherit" w:eastAsia="Times New Roman" w:hAnsi="inherit"/>
                <w:sz w:val="20"/>
                <w:szCs w:val="20"/>
              </w:rPr>
              <w:t> </w:t>
            </w: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42.7% - 50%</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OTHER LONG-TERM INVESTMENTS</w:t>
            </w:r>
          </w:p>
        </w:tc>
        <w:tc>
          <w:tcPr>
            <w:tcW w:w="0" w:type="auto"/>
            <w:gridSpan w:val="2"/>
            <w:tcMar>
              <w:top w:w="30" w:type="dxa"/>
              <w:left w:w="30" w:type="dxa"/>
              <w:bottom w:w="30" w:type="dxa"/>
              <w:right w:w="30" w:type="dxa"/>
            </w:tcMar>
            <w:vAlign w:val="bottom"/>
            <w:hideMark/>
          </w:tcPr>
          <w:p w:rsidR="00000000" w:rsidRDefault="009C7336">
            <w:pPr>
              <w:divId w:val="100559762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83391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57195145"/>
              <w:rPr>
                <w:rFonts w:eastAsia="Times New Roman"/>
                <w:sz w:val="20"/>
                <w:szCs w:val="20"/>
              </w:rPr>
            </w:pPr>
            <w:r>
              <w:rPr>
                <w:rFonts w:ascii="inherit" w:eastAsia="Times New Roman" w:hAnsi="inherit"/>
                <w:sz w:val="20"/>
                <w:szCs w:val="20"/>
              </w:rPr>
              <w:t> </w:t>
            </w: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Gas Distribution and Storage</w:t>
            </w:r>
          </w:p>
        </w:tc>
        <w:tc>
          <w:tcPr>
            <w:tcW w:w="0" w:type="auto"/>
            <w:gridSpan w:val="2"/>
            <w:tcMar>
              <w:top w:w="30" w:type="dxa"/>
              <w:left w:w="30" w:type="dxa"/>
              <w:bottom w:w="30" w:type="dxa"/>
              <w:right w:w="30" w:type="dxa"/>
            </w:tcMar>
            <w:vAlign w:val="bottom"/>
            <w:hideMark/>
          </w:tcPr>
          <w:p w:rsidR="00000000" w:rsidRDefault="009C7336">
            <w:pPr>
              <w:divId w:val="26955734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81204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05034879"/>
              <w:rPr>
                <w:rFonts w:eastAsia="Times New Roman"/>
                <w:sz w:val="20"/>
                <w:szCs w:val="20"/>
              </w:rPr>
            </w:pPr>
            <w:r>
              <w:rPr>
                <w:rFonts w:ascii="inherit" w:eastAsia="Times New Roman" w:hAnsi="inherit"/>
                <w:sz w:val="20"/>
                <w:szCs w:val="20"/>
              </w:rPr>
              <w:t> </w:t>
            </w: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Noverco Preferred Shares</w:t>
            </w:r>
          </w:p>
        </w:tc>
        <w:tc>
          <w:tcPr>
            <w:tcW w:w="0" w:type="auto"/>
            <w:gridSpan w:val="2"/>
            <w:tcMar>
              <w:top w:w="30" w:type="dxa"/>
              <w:left w:w="30" w:type="dxa"/>
              <w:bottom w:w="30" w:type="dxa"/>
              <w:right w:w="30" w:type="dxa"/>
            </w:tcMar>
            <w:vAlign w:val="bottom"/>
            <w:hideMark/>
          </w:tcPr>
          <w:p w:rsidR="00000000" w:rsidRDefault="009C7336">
            <w:pPr>
              <w:divId w:val="17611796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580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478</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Renewable Power Generation</w:t>
            </w:r>
          </w:p>
        </w:tc>
        <w:tc>
          <w:tcPr>
            <w:tcW w:w="0" w:type="auto"/>
            <w:gridSpan w:val="2"/>
            <w:tcMar>
              <w:top w:w="30" w:type="dxa"/>
              <w:left w:w="30" w:type="dxa"/>
              <w:bottom w:w="30" w:type="dxa"/>
              <w:right w:w="30" w:type="dxa"/>
            </w:tcMar>
            <w:vAlign w:val="bottom"/>
            <w:hideMark/>
          </w:tcPr>
          <w:p w:rsidR="00000000" w:rsidRDefault="009C7336">
            <w:pPr>
              <w:divId w:val="6415473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82778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3404379"/>
              <w:rPr>
                <w:rFonts w:eastAsia="Times New Roman"/>
                <w:sz w:val="20"/>
                <w:szCs w:val="20"/>
              </w:rPr>
            </w:pPr>
            <w:r>
              <w:rPr>
                <w:rFonts w:ascii="inherit" w:eastAsia="Times New Roman" w:hAnsi="inherit"/>
                <w:sz w:val="20"/>
                <w:szCs w:val="20"/>
              </w:rPr>
              <w:t> </w:t>
            </w:r>
          </w:p>
        </w:tc>
      </w:tr>
      <w:tr w:rsidR="00000000">
        <w:trPr>
          <w:divId w:val="1076048600"/>
        </w:trPr>
        <w:tc>
          <w:tcPr>
            <w:tcW w:w="0" w:type="auto"/>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Emerging Technologies and Other</w:t>
            </w:r>
          </w:p>
        </w:tc>
        <w:tc>
          <w:tcPr>
            <w:tcW w:w="0" w:type="auto"/>
            <w:gridSpan w:val="2"/>
            <w:tcMar>
              <w:top w:w="30" w:type="dxa"/>
              <w:left w:w="30" w:type="dxa"/>
              <w:bottom w:w="30" w:type="dxa"/>
              <w:right w:w="30" w:type="dxa"/>
            </w:tcMar>
            <w:vAlign w:val="bottom"/>
            <w:hideMark/>
          </w:tcPr>
          <w:p w:rsidR="00000000" w:rsidRDefault="009C7336">
            <w:pPr>
              <w:divId w:val="43570921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w:t>
            </w:r>
          </w:p>
        </w:tc>
        <w:tc>
          <w:tcPr>
            <w:tcW w:w="0" w:type="auto"/>
            <w:vAlign w:val="bottom"/>
            <w:hideMark/>
          </w:tcPr>
          <w:p w:rsidR="00000000" w:rsidRDefault="009C7336">
            <w:pPr>
              <w:rPr>
                <w:rFonts w:eastAsia="Times New Roman"/>
                <w:sz w:val="20"/>
                <w:szCs w:val="20"/>
              </w:rPr>
            </w:pPr>
          </w:p>
        </w:tc>
      </w:tr>
      <w:tr w:rsidR="00000000">
        <w:trPr>
          <w:divId w:val="1076048600"/>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Eliminations and Other</w:t>
            </w:r>
          </w:p>
        </w:tc>
        <w:tc>
          <w:tcPr>
            <w:tcW w:w="0" w:type="auto"/>
            <w:gridSpan w:val="2"/>
            <w:tcMar>
              <w:top w:w="30" w:type="dxa"/>
              <w:left w:w="30" w:type="dxa"/>
              <w:bottom w:w="30" w:type="dxa"/>
              <w:right w:w="30" w:type="dxa"/>
            </w:tcMar>
            <w:vAlign w:val="bottom"/>
            <w:hideMark/>
          </w:tcPr>
          <w:p w:rsidR="00000000" w:rsidRDefault="009C7336">
            <w:pPr>
              <w:divId w:val="68740951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03134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37983303"/>
              <w:rPr>
                <w:rFonts w:eastAsia="Times New Roman"/>
                <w:sz w:val="20"/>
                <w:szCs w:val="20"/>
              </w:rPr>
            </w:pPr>
            <w:r>
              <w:rPr>
                <w:rFonts w:ascii="inherit" w:eastAsia="Times New Roman" w:hAnsi="inherit"/>
                <w:sz w:val="20"/>
                <w:szCs w:val="20"/>
              </w:rPr>
              <w:t> </w:t>
            </w:r>
          </w:p>
        </w:tc>
      </w:tr>
      <w:tr w:rsidR="00000000">
        <w:trPr>
          <w:divId w:val="1076048600"/>
        </w:trPr>
        <w:tc>
          <w:tcPr>
            <w:tcW w:w="0" w:type="auto"/>
            <w:tcBorders>
              <w:bottom w:val="single" w:sz="6" w:space="0" w:color="000000"/>
            </w:tcBorders>
            <w:tcMar>
              <w:top w:w="30" w:type="dxa"/>
              <w:left w:w="42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divId w:val="12338123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110</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76048600"/>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16,528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16,707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85566219"/>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Owns 49% interest in Bakken Pipeline Investments L.L.C., which owns 75% </w:t>
            </w:r>
            <w:r>
              <w:rPr>
                <w:rFonts w:ascii="Arial" w:eastAsia="Times New Roman" w:hAnsi="Arial" w:cs="Arial"/>
                <w:i/>
                <w:iCs/>
                <w:sz w:val="16"/>
                <w:szCs w:val="16"/>
              </w:rPr>
              <w:t>of the Bakken Pipeline System resulting in a 27.6% effective interest in the Bakken Pipeline System.</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49424174"/>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In December 2018 we acquired an effective 22.8% </w:t>
            </w:r>
            <w:r>
              <w:rPr>
                <w:rFonts w:ascii="Arial" w:eastAsia="Times New Roman" w:hAnsi="Arial" w:cs="Arial"/>
                <w:i/>
                <w:iCs/>
                <w:sz w:val="16"/>
                <w:szCs w:val="16"/>
              </w:rPr>
              <w:t>interest in the Gray Oak crude oil pipeline through acquisition of a 35% membership interest in Gray Oak Holdings, L.L.C. (Note 12).</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3264"/>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38372161"/>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Owns the Southern Access Extension Project.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38791605"/>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 2018 we sold a 49% interest in the Hohe See Offshore wind faci</w:t>
            </w:r>
            <w:r>
              <w:rPr>
                <w:rFonts w:ascii="Arial" w:eastAsia="Times New Roman" w:hAnsi="Arial" w:cs="Arial"/>
                <w:i/>
                <w:iCs/>
                <w:sz w:val="16"/>
                <w:szCs w:val="16"/>
              </w:rPr>
              <w:t>lities to CPPIB, reducing our effective interest in the project to 25.5%.</w:t>
            </w:r>
          </w:p>
        </w:tc>
      </w:tr>
    </w:tbl>
    <w:p w:rsidR="00000000" w:rsidRDefault="009C7336">
      <w:pPr>
        <w:spacing w:line="288" w:lineRule="auto"/>
        <w:divId w:val="1016225100"/>
        <w:rPr>
          <w:rFonts w:eastAsia="Times New Roman"/>
          <w:sz w:val="16"/>
          <w:szCs w:val="16"/>
        </w:rPr>
      </w:pPr>
    </w:p>
    <w:p w:rsidR="00000000" w:rsidRDefault="009C7336">
      <w:pPr>
        <w:divId w:val="181417606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136</w:t>
      </w:r>
    </w:p>
    <w:p w:rsidR="00000000" w:rsidRDefault="009C7336">
      <w:pPr>
        <w:divId w:val="1016225100"/>
        <w:rPr>
          <w:rFonts w:eastAsia="Times New Roman"/>
          <w:sz w:val="20"/>
          <w:szCs w:val="20"/>
        </w:rPr>
      </w:pPr>
      <w:r>
        <w:rPr>
          <w:rFonts w:eastAsia="Times New Roman"/>
          <w:sz w:val="20"/>
          <w:szCs w:val="20"/>
        </w:rPr>
        <w:pict>
          <v:rect id="_x0000_i1170" style="width:0;height:1.5pt" o:hralign="center" o:hrstd="t" o:hr="t" fillcolor="#a0a0a0" stroked="f"/>
        </w:pict>
      </w:r>
    </w:p>
    <w:p w:rsidR="00000000" w:rsidRDefault="009C7336">
      <w:pPr>
        <w:divId w:val="54140601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Equity investments include the unamortized excess of the purchase price over the underlying net book value of the investees’ assets at the purchase date. As at December 31, 2019, this comprised of $2.1 billion in Goodw</w:t>
      </w:r>
      <w:r>
        <w:rPr>
          <w:rFonts w:ascii="Arial" w:eastAsia="Times New Roman" w:hAnsi="Arial" w:cs="Arial"/>
          <w:sz w:val="20"/>
          <w:szCs w:val="20"/>
        </w:rPr>
        <w:t>ill and $681 million in amortizable assets. As at December 31, 2018, this comprised of $2.2 billion in Goodwill and $706 million in amortizable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the years ended December 31, 2019, 2018 and 2017, distributions received from equity investments w</w:t>
      </w:r>
      <w:r>
        <w:rPr>
          <w:rFonts w:ascii="Arial" w:eastAsia="Times New Roman" w:hAnsi="Arial" w:cs="Arial"/>
          <w:sz w:val="20"/>
          <w:szCs w:val="20"/>
        </w:rPr>
        <w:t>ere $2.2 billion, $2.8 billion and $1.4 billion,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Summarized combined financial information of our interest in unconsolidated equity investments (presented at 100%) is as follows:</w:t>
      </w:r>
    </w:p>
    <w:tbl>
      <w:tblPr>
        <w:tblW w:w="5000" w:type="pct"/>
        <w:tblCellMar>
          <w:left w:w="0" w:type="dxa"/>
          <w:right w:w="0" w:type="dxa"/>
        </w:tblCellMar>
        <w:tblLook w:val="04A0" w:firstRow="1" w:lastRow="0" w:firstColumn="1" w:lastColumn="0" w:noHBand="0" w:noVBand="1"/>
      </w:tblPr>
      <w:tblGrid>
        <w:gridCol w:w="1575"/>
        <w:gridCol w:w="691"/>
        <w:gridCol w:w="80"/>
        <w:gridCol w:w="661"/>
        <w:gridCol w:w="80"/>
        <w:gridCol w:w="662"/>
        <w:gridCol w:w="81"/>
        <w:gridCol w:w="671"/>
        <w:gridCol w:w="81"/>
        <w:gridCol w:w="662"/>
        <w:gridCol w:w="81"/>
        <w:gridCol w:w="662"/>
        <w:gridCol w:w="81"/>
        <w:gridCol w:w="671"/>
        <w:gridCol w:w="81"/>
        <w:gridCol w:w="662"/>
        <w:gridCol w:w="81"/>
        <w:gridCol w:w="662"/>
        <w:gridCol w:w="81"/>
      </w:tblGrid>
      <w:tr w:rsidR="00000000">
        <w:trPr>
          <w:divId w:val="2107071041"/>
        </w:trPr>
        <w:tc>
          <w:tcPr>
            <w:tcW w:w="0" w:type="auto"/>
            <w:gridSpan w:val="19"/>
            <w:vAlign w:val="center"/>
            <w:hideMark/>
          </w:tcPr>
          <w:p w:rsidR="00000000" w:rsidRDefault="009C7336">
            <w:pPr>
              <w:spacing w:line="288" w:lineRule="auto"/>
              <w:rPr>
                <w:rFonts w:eastAsia="Times New Roman"/>
                <w:sz w:val="20"/>
                <w:szCs w:val="20"/>
              </w:rPr>
            </w:pPr>
          </w:p>
        </w:tc>
      </w:tr>
      <w:tr w:rsidR="00000000">
        <w:trPr>
          <w:divId w:val="2107071041"/>
        </w:trPr>
        <w:tc>
          <w:tcPr>
            <w:tcW w:w="9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107071041"/>
        </w:trPr>
        <w:tc>
          <w:tcPr>
            <w:tcW w:w="0" w:type="auto"/>
            <w:tcMar>
              <w:top w:w="30" w:type="dxa"/>
              <w:left w:w="30" w:type="dxa"/>
              <w:bottom w:w="30" w:type="dxa"/>
              <w:right w:w="30" w:type="dxa"/>
            </w:tcMar>
            <w:vAlign w:val="bottom"/>
            <w:hideMark/>
          </w:tcPr>
          <w:p w:rsidR="00000000" w:rsidRDefault="009C7336">
            <w:pPr>
              <w:divId w:val="1557467075"/>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center"/>
            <w:hideMark/>
          </w:tcPr>
          <w:p w:rsidR="00000000" w:rsidRDefault="009C7336">
            <w:pPr>
              <w:jc w:val="center"/>
              <w:rPr>
                <w:rFonts w:eastAsia="Times New Roman"/>
                <w:sz w:val="18"/>
                <w:szCs w:val="18"/>
              </w:rPr>
            </w:pPr>
            <w:r>
              <w:rPr>
                <w:rFonts w:ascii="Arial" w:eastAsia="Times New Roman" w:hAnsi="Arial" w:cs="Arial"/>
                <w:sz w:val="18"/>
                <w:szCs w:val="18"/>
              </w:rPr>
              <w:t>Year Ended December 31,</w:t>
            </w:r>
          </w:p>
        </w:tc>
      </w:tr>
      <w:tr w:rsidR="00000000">
        <w:trPr>
          <w:divId w:val="2107071041"/>
        </w:trPr>
        <w:tc>
          <w:tcPr>
            <w:tcW w:w="0" w:type="auto"/>
            <w:tcMar>
              <w:top w:w="30" w:type="dxa"/>
              <w:left w:w="30" w:type="dxa"/>
              <w:bottom w:w="30" w:type="dxa"/>
              <w:right w:w="30" w:type="dxa"/>
            </w:tcMar>
            <w:vAlign w:val="bottom"/>
            <w:hideMark/>
          </w:tcPr>
          <w:p w:rsidR="00000000" w:rsidRDefault="009C7336">
            <w:pPr>
              <w:divId w:val="100840372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rsidR="00000000" w:rsidRDefault="009C7336">
            <w:pPr>
              <w:jc w:val="center"/>
              <w:rPr>
                <w:rFonts w:eastAsia="Times New Roman"/>
                <w:sz w:val="18"/>
                <w:szCs w:val="18"/>
              </w:rPr>
            </w:pPr>
            <w:r>
              <w:rPr>
                <w:rFonts w:ascii="Arial" w:eastAsia="Times New Roman" w:hAnsi="Arial" w:cs="Arial"/>
                <w:b/>
                <w:bCs/>
                <w:sz w:val="18"/>
                <w:szCs w:val="18"/>
              </w:rPr>
              <w:t>2019</w:t>
            </w:r>
          </w:p>
        </w:tc>
        <w:tc>
          <w:tcPr>
            <w:tcW w:w="0" w:type="auto"/>
            <w:gridSpan w:val="6"/>
            <w:tcBorders>
              <w:bottom w:val="single" w:sz="6" w:space="0" w:color="000000"/>
            </w:tcBorders>
            <w:tcMar>
              <w:top w:w="30" w:type="dxa"/>
              <w:left w:w="30" w:type="dxa"/>
              <w:bottom w:w="30" w:type="dxa"/>
              <w:right w:w="0" w:type="dxa"/>
            </w:tcMar>
            <w:vAlign w:val="center"/>
            <w:hideMark/>
          </w:tcPr>
          <w:p w:rsidR="00000000" w:rsidRDefault="009C7336">
            <w:pPr>
              <w:jc w:val="center"/>
              <w:rPr>
                <w:rFonts w:eastAsia="Times New Roman"/>
                <w:sz w:val="18"/>
                <w:szCs w:val="18"/>
              </w:rPr>
            </w:pPr>
            <w:r>
              <w:rPr>
                <w:rFonts w:ascii="Arial" w:eastAsia="Times New Roman" w:hAnsi="Arial" w:cs="Arial"/>
                <w:sz w:val="18"/>
                <w:szCs w:val="18"/>
              </w:rPr>
              <w:t>2018</w:t>
            </w:r>
          </w:p>
        </w:tc>
        <w:tc>
          <w:tcPr>
            <w:tcW w:w="0" w:type="auto"/>
            <w:gridSpan w:val="6"/>
            <w:tcBorders>
              <w:bottom w:val="single" w:sz="6" w:space="0" w:color="000000"/>
            </w:tcBorders>
            <w:tcMar>
              <w:top w:w="30" w:type="dxa"/>
              <w:left w:w="30" w:type="dxa"/>
              <w:bottom w:w="30" w:type="dxa"/>
              <w:right w:w="0" w:type="dxa"/>
            </w:tcMar>
            <w:vAlign w:val="center"/>
            <w:hideMark/>
          </w:tcPr>
          <w:p w:rsidR="00000000" w:rsidRDefault="009C7336">
            <w:pPr>
              <w:jc w:val="center"/>
              <w:rPr>
                <w:rFonts w:eastAsia="Times New Roman"/>
                <w:sz w:val="18"/>
                <w:szCs w:val="18"/>
              </w:rPr>
            </w:pPr>
            <w:r>
              <w:rPr>
                <w:rFonts w:ascii="Arial" w:eastAsia="Times New Roman" w:hAnsi="Arial" w:cs="Arial"/>
                <w:sz w:val="18"/>
                <w:szCs w:val="18"/>
              </w:rPr>
              <w:t>2017</w:t>
            </w:r>
          </w:p>
        </w:tc>
      </w:tr>
      <w:tr w:rsidR="00000000">
        <w:trPr>
          <w:divId w:val="2107071041"/>
        </w:trPr>
        <w:tc>
          <w:tcPr>
            <w:tcW w:w="0" w:type="auto"/>
            <w:tcMar>
              <w:top w:w="30" w:type="dxa"/>
              <w:left w:w="30" w:type="dxa"/>
              <w:bottom w:w="30" w:type="dxa"/>
              <w:right w:w="30" w:type="dxa"/>
            </w:tcMar>
            <w:vAlign w:val="bottom"/>
            <w:hideMark/>
          </w:tcPr>
          <w:p w:rsidR="00000000" w:rsidRDefault="009C7336">
            <w:pPr>
              <w:divId w:val="1762071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Seaway</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Other</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Total</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Seaway</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Other</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Total</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Seaway</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Other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107071041"/>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1085659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34809311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66207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58086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32997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82736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30037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07110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37721780"/>
              <w:rPr>
                <w:rFonts w:eastAsia="Times New Roman"/>
                <w:sz w:val="20"/>
                <w:szCs w:val="20"/>
              </w:rPr>
            </w:pPr>
            <w:r>
              <w:rPr>
                <w:rFonts w:ascii="inherit" w:eastAsia="Times New Roman" w:hAnsi="inherit"/>
                <w:sz w:val="20"/>
                <w:szCs w:val="20"/>
              </w:rPr>
              <w:t> </w:t>
            </w:r>
          </w:p>
        </w:tc>
      </w:tr>
      <w:tr w:rsidR="00000000">
        <w:trPr>
          <w:divId w:val="210707104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Operating revenues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1,252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14,435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15,687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18,251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19,217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15,254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16,213</w:t>
            </w:r>
          </w:p>
        </w:tc>
        <w:tc>
          <w:tcPr>
            <w:tcW w:w="0" w:type="auto"/>
            <w:vAlign w:val="bottom"/>
            <w:hideMark/>
          </w:tcPr>
          <w:p w:rsidR="00000000" w:rsidRDefault="009C7336">
            <w:pPr>
              <w:rPr>
                <w:rFonts w:eastAsia="Times New Roman"/>
                <w:sz w:val="20"/>
                <w:szCs w:val="20"/>
              </w:rPr>
            </w:pPr>
          </w:p>
        </w:tc>
      </w:tr>
      <w:tr w:rsidR="00000000">
        <w:trPr>
          <w:divId w:val="210707104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Operating expenses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428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12,725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13,153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15,422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15,634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12,911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13,197</w:t>
            </w:r>
          </w:p>
        </w:tc>
        <w:tc>
          <w:tcPr>
            <w:tcW w:w="0" w:type="auto"/>
            <w:vAlign w:val="bottom"/>
            <w:hideMark/>
          </w:tcPr>
          <w:p w:rsidR="00000000" w:rsidRDefault="009C7336">
            <w:pPr>
              <w:rPr>
                <w:rFonts w:eastAsia="Times New Roman"/>
                <w:sz w:val="20"/>
                <w:szCs w:val="20"/>
              </w:rPr>
            </w:pPr>
          </w:p>
        </w:tc>
      </w:tr>
      <w:tr w:rsidR="00000000">
        <w:trPr>
          <w:divId w:val="2107071041"/>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Earnings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818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2,198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3,016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2,308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2,954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2,728</w:t>
            </w:r>
          </w:p>
        </w:tc>
        <w:tc>
          <w:tcPr>
            <w:tcW w:w="0" w:type="auto"/>
            <w:vAlign w:val="bottom"/>
            <w:hideMark/>
          </w:tcPr>
          <w:p w:rsidR="00000000" w:rsidRDefault="009C7336">
            <w:pPr>
              <w:rPr>
                <w:rFonts w:eastAsia="Times New Roman"/>
                <w:sz w:val="20"/>
                <w:szCs w:val="20"/>
              </w:rPr>
            </w:pPr>
          </w:p>
        </w:tc>
      </w:tr>
      <w:tr w:rsidR="00000000">
        <w:trPr>
          <w:divId w:val="2107071041"/>
        </w:trPr>
        <w:tc>
          <w:tcPr>
            <w:tcW w:w="0" w:type="auto"/>
            <w:tcBorders>
              <w:bottom w:val="single" w:sz="12" w:space="0" w:color="000000"/>
            </w:tcBorders>
            <w:tcMar>
              <w:top w:w="30" w:type="dxa"/>
              <w:left w:w="30" w:type="dxa"/>
              <w:bottom w:w="30" w:type="dxa"/>
              <w:right w:w="30" w:type="dxa"/>
            </w:tcMar>
            <w:hideMark/>
          </w:tcPr>
          <w:p w:rsidR="00000000" w:rsidRDefault="009C7336">
            <w:pPr>
              <w:ind w:hanging="180"/>
              <w:divId w:val="1996177058"/>
              <w:rPr>
                <w:rFonts w:eastAsia="Times New Roman"/>
                <w:sz w:val="18"/>
                <w:szCs w:val="18"/>
              </w:rPr>
            </w:pPr>
            <w:r>
              <w:rPr>
                <w:rFonts w:ascii="Arial" w:eastAsia="Times New Roman" w:hAnsi="Arial" w:cs="Arial"/>
                <w:sz w:val="18"/>
                <w:szCs w:val="18"/>
              </w:rPr>
              <w:t>Earnings attributable to Enbridge</w:t>
            </w:r>
          </w:p>
          <w:p w:rsidR="00000000" w:rsidRDefault="009C7336">
            <w:pPr>
              <w:ind w:hanging="180"/>
              <w:divId w:val="1685088425"/>
              <w:rPr>
                <w:rFonts w:eastAsia="Times New Roman"/>
                <w:sz w:val="18"/>
                <w:szCs w:val="18"/>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409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950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1,359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323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1,059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1,382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336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926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1,262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820"/>
        <w:gridCol w:w="664"/>
        <w:gridCol w:w="332"/>
        <w:gridCol w:w="664"/>
        <w:gridCol w:w="144"/>
        <w:gridCol w:w="664"/>
        <w:gridCol w:w="144"/>
        <w:gridCol w:w="664"/>
        <w:gridCol w:w="332"/>
        <w:gridCol w:w="664"/>
        <w:gridCol w:w="144"/>
        <w:gridCol w:w="664"/>
        <w:gridCol w:w="144"/>
      </w:tblGrid>
      <w:tr w:rsidR="00000000">
        <w:trPr>
          <w:divId w:val="1016225100"/>
        </w:trPr>
        <w:tc>
          <w:tcPr>
            <w:tcW w:w="0" w:type="auto"/>
            <w:gridSpan w:val="13"/>
            <w:vAlign w:val="center"/>
            <w:hideMark/>
          </w:tcPr>
          <w:p w:rsidR="00000000" w:rsidRDefault="009C7336">
            <w:pPr>
              <w:rPr>
                <w:rFonts w:eastAsia="Times New Roman"/>
                <w:sz w:val="20"/>
                <w:szCs w:val="20"/>
              </w:rPr>
            </w:pPr>
          </w:p>
        </w:tc>
      </w:tr>
      <w:tr w:rsidR="00000000">
        <w:trPr>
          <w:divId w:val="1016225100"/>
        </w:trPr>
        <w:tc>
          <w:tcPr>
            <w:tcW w:w="230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vAlign w:val="bottom"/>
            <w:hideMark/>
          </w:tcPr>
          <w:p w:rsidR="00000000" w:rsidRDefault="009C7336">
            <w:pPr>
              <w:divId w:val="1213873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rPr>
              <w:t>December 31, 2019</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December 31, 2018</w:t>
            </w:r>
          </w:p>
        </w:tc>
      </w:tr>
      <w:tr w:rsidR="00000000">
        <w:trPr>
          <w:divId w:val="10162251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037242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Seaway</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Other</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Total</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Seaway</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Other</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Total</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3323720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5795854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52527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49438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53787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15996726"/>
              <w:rPr>
                <w:rFonts w:eastAsia="Times New Roman"/>
                <w:sz w:val="20"/>
                <w:szCs w:val="20"/>
              </w:rPr>
            </w:pPr>
            <w:r>
              <w:rPr>
                <w:rFonts w:ascii="inherit" w:eastAsia="Times New Roman" w:hAnsi="inherit"/>
                <w:sz w:val="20"/>
                <w:szCs w:val="20"/>
              </w:rPr>
              <w:t> </w:t>
            </w:r>
          </w:p>
        </w:tc>
      </w:tr>
      <w:tr w:rsidR="00000000">
        <w:trPr>
          <w:divId w:val="1016225100"/>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Current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107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2,374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2,481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3,176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3,289</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Non-current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3,404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45,538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48,942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3,585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45,531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49,116</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Current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136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3,911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4,047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5,413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5,536</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Non-current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18,081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18,126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15,859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15,875</w:t>
            </w:r>
          </w:p>
        </w:tc>
        <w:tc>
          <w:tcPr>
            <w:tcW w:w="0" w:type="auto"/>
            <w:vAlign w:val="bottom"/>
            <w:hideMark/>
          </w:tcPr>
          <w:p w:rsidR="00000000" w:rsidRDefault="009C7336">
            <w:pPr>
              <w:rPr>
                <w:rFonts w:eastAsia="Times New Roman"/>
                <w:sz w:val="20"/>
                <w:szCs w:val="20"/>
              </w:rPr>
            </w:pPr>
          </w:p>
        </w:tc>
      </w:tr>
      <w:tr w:rsidR="00000000">
        <w:trPr>
          <w:divId w:val="1016225100"/>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Noncontrolling interests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2,779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2,779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3,479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3,479</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Noverco Inc.</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and 2018</w:t>
      </w:r>
      <w:r>
        <w:rPr>
          <w:rFonts w:ascii="Arial" w:eastAsia="Times New Roman" w:hAnsi="Arial" w:cs="Arial"/>
          <w:sz w:val="20"/>
          <w:szCs w:val="20"/>
        </w:rPr>
        <w:t>, we owned an equity interest in Noverco through ownership of 38.9% of its common shares and an investment in preferred shares. The preferred shares are entitled to a cumulative preferred dividend based on the average yield of Government of Canada bonds ma</w:t>
      </w:r>
      <w:r>
        <w:rPr>
          <w:rFonts w:ascii="Arial" w:eastAsia="Times New Roman" w:hAnsi="Arial" w:cs="Arial"/>
          <w:sz w:val="20"/>
          <w:szCs w:val="20"/>
        </w:rPr>
        <w:t>turing in 10 years plus a margin of 4.38%.</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and 2018, Noverco owned an approximate 0.5% and 1.4% reciprocal shareholding in our common shares, respectively. Noverco sold 11.6 million common shares in January 2019 and 4.4 million co</w:t>
      </w:r>
      <w:r>
        <w:rPr>
          <w:rFonts w:ascii="Arial" w:eastAsia="Times New Roman" w:hAnsi="Arial" w:cs="Arial"/>
          <w:sz w:val="20"/>
          <w:szCs w:val="20"/>
        </w:rPr>
        <w:t>mmon shares in December 2018. Shares purchased and sold were treated as treasury stock on the Consolidated Statements of Changes in Equity.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 result of Noverco’s reciprocal shareholding in our common shares, as at December 31, 2019 and 2018, we had an</w:t>
      </w:r>
      <w:r>
        <w:rPr>
          <w:rFonts w:ascii="Arial" w:eastAsia="Times New Roman" w:hAnsi="Arial" w:cs="Arial"/>
          <w:sz w:val="20"/>
          <w:szCs w:val="20"/>
        </w:rPr>
        <w:t xml:space="preserve"> indirect pro-rata interest of 0.2% and 0.5%, respectively, in our own shares. Both the equity investment in Noverco and shareholders’ equity have been reduced by the reciprocal shareholding of $51 million and $88 million as at December 31, 2019 and 2018. </w:t>
      </w:r>
      <w:r>
        <w:rPr>
          <w:rFonts w:ascii="Arial" w:eastAsia="Times New Roman" w:hAnsi="Arial" w:cs="Arial"/>
          <w:sz w:val="20"/>
          <w:szCs w:val="20"/>
        </w:rPr>
        <w:t>Noverco records dividends paid from us as dividend income and we eliminate these dividends from our equity earnings of Noverco. We record our pro-rata share of dividends paid by us to Noverco as a reduction of dividends paid and an increase in our investme</w:t>
      </w:r>
      <w:r>
        <w:rPr>
          <w:rFonts w:ascii="Arial" w:eastAsia="Times New Roman" w:hAnsi="Arial" w:cs="Arial"/>
          <w:sz w:val="20"/>
          <w:szCs w:val="20"/>
        </w:rPr>
        <w:t>nt in Noverco.</w:t>
      </w:r>
    </w:p>
    <w:p w:rsidR="00000000" w:rsidRDefault="009C7336">
      <w:pPr>
        <w:spacing w:line="288" w:lineRule="auto"/>
        <w:divId w:val="1016225100"/>
        <w:rPr>
          <w:rFonts w:eastAsia="Times New Roman"/>
          <w:sz w:val="20"/>
          <w:szCs w:val="20"/>
        </w:rPr>
      </w:pPr>
    </w:p>
    <w:p w:rsidR="00000000" w:rsidRDefault="009C7336">
      <w:pPr>
        <w:divId w:val="53191523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137</w:t>
      </w:r>
    </w:p>
    <w:p w:rsidR="00000000" w:rsidRDefault="009C7336">
      <w:pPr>
        <w:divId w:val="1016225100"/>
        <w:rPr>
          <w:rFonts w:eastAsia="Times New Roman"/>
          <w:sz w:val="20"/>
          <w:szCs w:val="20"/>
        </w:rPr>
      </w:pPr>
      <w:r>
        <w:rPr>
          <w:rFonts w:eastAsia="Times New Roman"/>
          <w:sz w:val="20"/>
          <w:szCs w:val="20"/>
        </w:rPr>
        <w:pict>
          <v:rect id="_x0000_i1171" style="width:0;height:1.5pt" o:hralign="center" o:hrstd="t" o:hr="t" fillcolor="#a0a0a0" stroked="f"/>
        </w:pict>
      </w:r>
    </w:p>
    <w:p w:rsidR="00000000" w:rsidRDefault="009C7336">
      <w:pPr>
        <w:divId w:val="13647439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14.  RESTRICTED LONG-TERM INVESTMENTS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Effective January 1, 2015, we began collecting and setting aside funds to cover future pipeline abandonment costs for all CER regulated pipelines as a result of the CER’s regulat</w:t>
      </w:r>
      <w:r>
        <w:rPr>
          <w:rFonts w:ascii="Arial" w:eastAsia="Times New Roman" w:hAnsi="Arial" w:cs="Arial"/>
          <w:sz w:val="20"/>
          <w:szCs w:val="20"/>
        </w:rPr>
        <w:t>ory requirements under LMCI. The funds collected are held in trusts in accordance with the CER decision. The funds collected from shippers are reported within Transportation and other services revenues on the Consolidated Statements of Earnings and Restric</w:t>
      </w:r>
      <w:r>
        <w:rPr>
          <w:rFonts w:ascii="Arial" w:eastAsia="Times New Roman" w:hAnsi="Arial" w:cs="Arial"/>
          <w:sz w:val="20"/>
          <w:szCs w:val="20"/>
        </w:rPr>
        <w:t>ted long-term investments on the Consolidated Statements of Financial Position. Concurrently, we reflect the future abandonment cost as an increase to Operating and administrative expense on the Consolidated Statements of Earnings and Other long-term liabi</w:t>
      </w:r>
      <w:r>
        <w:rPr>
          <w:rFonts w:ascii="Arial" w:eastAsia="Times New Roman" w:hAnsi="Arial" w:cs="Arial"/>
          <w:sz w:val="20"/>
          <w:szCs w:val="20"/>
        </w:rPr>
        <w:t>lities on the Consolidated Statements of Financial Position.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routinely invest excess cash and various restricted balances in securities such as commercial paper, bankers acceptances, corporate debt securities, Canadian equity securities, treasury bills and money market securities in the United States and Canada.</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and 2018, we had restricted long-term investments held in trust and classified as available for sale or held to maturity of $434 million and $323 million, respectively. Within Other long-term liabilities we had estimated future ab</w:t>
      </w:r>
      <w:r>
        <w:rPr>
          <w:rFonts w:ascii="Arial" w:eastAsia="Times New Roman" w:hAnsi="Arial" w:cs="Arial"/>
          <w:sz w:val="20"/>
          <w:szCs w:val="20"/>
        </w:rPr>
        <w:t xml:space="preserve">andonment costs related to LMCI of $454 million and $328 million as at December 31, 2019 and 2018, respectively.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15.  INTANGIBLE ASSETS</w:t>
      </w:r>
    </w:p>
    <w:p w:rsidR="00000000" w:rsidRDefault="009C7336">
      <w:pPr>
        <w:spacing w:line="288" w:lineRule="auto"/>
        <w:divId w:val="1016225100"/>
        <w:rPr>
          <w:rFonts w:eastAsia="Times New Roman"/>
          <w:sz w:val="26"/>
          <w:szCs w:val="26"/>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provides the weighted average amortization rate, gross carrying value, accumulated amortization</w:t>
      </w:r>
      <w:r>
        <w:rPr>
          <w:rFonts w:ascii="Arial" w:eastAsia="Times New Roman" w:hAnsi="Arial" w:cs="Arial"/>
          <w:sz w:val="20"/>
          <w:szCs w:val="20"/>
        </w:rPr>
        <w:t xml:space="preserve"> and net carrying value for each of our major classes of intangible assets:</w:t>
      </w:r>
    </w:p>
    <w:tbl>
      <w:tblPr>
        <w:tblW w:w="5000" w:type="pct"/>
        <w:tblCellMar>
          <w:left w:w="0" w:type="dxa"/>
          <w:right w:w="0" w:type="dxa"/>
        </w:tblCellMar>
        <w:tblLook w:val="04A0" w:firstRow="1" w:lastRow="0" w:firstColumn="1" w:lastColumn="0" w:noHBand="0" w:noVBand="1"/>
      </w:tblPr>
      <w:tblGrid>
        <w:gridCol w:w="3034"/>
        <w:gridCol w:w="1623"/>
        <w:gridCol w:w="208"/>
        <w:gridCol w:w="105"/>
        <w:gridCol w:w="876"/>
        <w:gridCol w:w="45"/>
        <w:gridCol w:w="105"/>
        <w:gridCol w:w="1187"/>
        <w:gridCol w:w="97"/>
        <w:gridCol w:w="105"/>
        <w:gridCol w:w="876"/>
        <w:gridCol w:w="45"/>
      </w:tblGrid>
      <w:tr w:rsidR="00000000">
        <w:trPr>
          <w:divId w:val="1485466179"/>
        </w:trPr>
        <w:tc>
          <w:tcPr>
            <w:tcW w:w="0" w:type="auto"/>
            <w:gridSpan w:val="12"/>
            <w:vAlign w:val="center"/>
            <w:hideMark/>
          </w:tcPr>
          <w:p w:rsidR="00000000" w:rsidRDefault="009C7336">
            <w:pPr>
              <w:spacing w:line="288" w:lineRule="auto"/>
              <w:rPr>
                <w:rFonts w:eastAsia="Times New Roman"/>
                <w:sz w:val="20"/>
                <w:szCs w:val="20"/>
              </w:rPr>
            </w:pPr>
          </w:p>
        </w:tc>
      </w:tr>
      <w:tr w:rsidR="00000000">
        <w:trPr>
          <w:divId w:val="1485466179"/>
        </w:trPr>
        <w:tc>
          <w:tcPr>
            <w:tcW w:w="1850" w:type="pct"/>
            <w:vAlign w:val="center"/>
            <w:hideMark/>
          </w:tcPr>
          <w:p w:rsidR="00000000" w:rsidRDefault="009C7336">
            <w:pPr>
              <w:rPr>
                <w:rFonts w:eastAsia="Times New Roman"/>
                <w:sz w:val="20"/>
                <w:szCs w:val="20"/>
              </w:rPr>
            </w:pPr>
          </w:p>
        </w:tc>
        <w:tc>
          <w:tcPr>
            <w:tcW w:w="10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485466179"/>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Weighted Average</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485199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37772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Accumulated</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524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485466179"/>
        </w:trPr>
        <w:tc>
          <w:tcPr>
            <w:tcW w:w="0" w:type="auto"/>
            <w:tcBorders>
              <w:bottom w:val="single" w:sz="6" w:space="0" w:color="000000"/>
            </w:tcBorders>
            <w:tcMar>
              <w:top w:w="30" w:type="dxa"/>
              <w:left w:w="30" w:type="dxa"/>
              <w:bottom w:w="30" w:type="dxa"/>
              <w:right w:w="30" w:type="dxa"/>
            </w:tcMar>
            <w:hideMark/>
          </w:tcPr>
          <w:p w:rsidR="00000000" w:rsidRDefault="009C7336">
            <w:pPr>
              <w:divId w:val="1735394358"/>
              <w:rPr>
                <w:rFonts w:eastAsia="Times New Roman"/>
                <w:sz w:val="20"/>
                <w:szCs w:val="20"/>
              </w:rPr>
            </w:pPr>
            <w:r>
              <w:rPr>
                <w:rFonts w:ascii="Arial" w:eastAsia="Times New Roman" w:hAnsi="Arial" w:cs="Arial"/>
                <w:b/>
                <w:bCs/>
                <w:sz w:val="20"/>
                <w:szCs w:val="20"/>
              </w:rPr>
              <w:t>December 31, 2019</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Amortization Rate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551861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Cost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780725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Amortization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350619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Net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485466179"/>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923699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67110120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21279676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48546617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Customer relationships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9414518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861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33700353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(231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divId w:val="16146341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630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48546617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Power purchase agreements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67503830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71265403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divId w:val="78122065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485466179"/>
        </w:trPr>
        <w:tc>
          <w:tcPr>
            <w:tcW w:w="0" w:type="auto"/>
            <w:tcMar>
              <w:top w:w="30" w:type="dxa"/>
              <w:left w:w="30" w:type="dxa"/>
              <w:bottom w:w="30" w:type="dxa"/>
              <w:right w:w="30" w:type="dxa"/>
            </w:tcMar>
            <w:hideMark/>
          </w:tcPr>
          <w:p w:rsidR="00000000" w:rsidRDefault="009C7336">
            <w:pPr>
              <w:divId w:val="1260144261"/>
              <w:rPr>
                <w:rFonts w:eastAsia="Times New Roman"/>
                <w:sz w:val="20"/>
                <w:szCs w:val="20"/>
              </w:rPr>
            </w:pPr>
            <w:r>
              <w:rPr>
                <w:rFonts w:ascii="Arial" w:eastAsia="Times New Roman" w:hAnsi="Arial" w:cs="Arial"/>
                <w:sz w:val="20"/>
                <w:szCs w:val="20"/>
              </w:rPr>
              <w:t>Project agreement</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85958461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99433278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divId w:val="123905460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48546617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Software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75998692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1,988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21104353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(1,014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divId w:val="51796214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974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485466179"/>
        </w:trPr>
        <w:tc>
          <w:tcPr>
            <w:tcW w:w="0" w:type="auto"/>
            <w:tcBorders>
              <w:bottom w:val="single" w:sz="6" w:space="0" w:color="000000"/>
            </w:tcBorders>
            <w:tcMar>
              <w:top w:w="30" w:type="dxa"/>
              <w:left w:w="30" w:type="dxa"/>
              <w:bottom w:w="30" w:type="dxa"/>
              <w:right w:w="30" w:type="dxa"/>
            </w:tcMar>
            <w:hideMark/>
          </w:tcPr>
          <w:p w:rsidR="00000000" w:rsidRDefault="009C7336">
            <w:pPr>
              <w:divId w:val="558132131"/>
              <w:rPr>
                <w:rFonts w:eastAsia="Times New Roman"/>
                <w:sz w:val="20"/>
                <w:szCs w:val="20"/>
              </w:rPr>
            </w:pPr>
            <w:r>
              <w:rPr>
                <w:rFonts w:ascii="Arial" w:eastAsia="Times New Roman" w:hAnsi="Arial" w:cs="Arial"/>
                <w:sz w:val="20"/>
                <w:szCs w:val="20"/>
              </w:rPr>
              <w:t>Other intangible assets</w:t>
            </w:r>
            <w:r>
              <w:rPr>
                <w:rFonts w:ascii="Arial" w:eastAsia="Times New Roman" w:hAnsi="Arial" w:cs="Arial"/>
                <w:sz w:val="10"/>
                <w:szCs w:val="10"/>
                <w:vertAlign w:val="superscript"/>
              </w:rPr>
              <w:t>3</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77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463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divId w:val="643828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divId w:val="14859002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381</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485466179"/>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4177118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3,532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divId w:val="146172365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(1,359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divId w:val="197015878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2,173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3034"/>
        <w:gridCol w:w="1623"/>
        <w:gridCol w:w="208"/>
        <w:gridCol w:w="105"/>
        <w:gridCol w:w="876"/>
        <w:gridCol w:w="45"/>
        <w:gridCol w:w="105"/>
        <w:gridCol w:w="1187"/>
        <w:gridCol w:w="97"/>
        <w:gridCol w:w="105"/>
        <w:gridCol w:w="876"/>
        <w:gridCol w:w="45"/>
      </w:tblGrid>
      <w:tr w:rsidR="00000000">
        <w:trPr>
          <w:divId w:val="221841074"/>
        </w:trPr>
        <w:tc>
          <w:tcPr>
            <w:tcW w:w="0" w:type="auto"/>
            <w:gridSpan w:val="12"/>
            <w:vAlign w:val="center"/>
            <w:hideMark/>
          </w:tcPr>
          <w:p w:rsidR="00000000" w:rsidRDefault="009C7336">
            <w:pPr>
              <w:spacing w:line="288" w:lineRule="auto"/>
              <w:rPr>
                <w:rFonts w:eastAsia="Times New Roman"/>
                <w:sz w:val="16"/>
                <w:szCs w:val="16"/>
              </w:rPr>
            </w:pPr>
          </w:p>
        </w:tc>
      </w:tr>
      <w:tr w:rsidR="00000000">
        <w:trPr>
          <w:divId w:val="221841074"/>
        </w:trPr>
        <w:tc>
          <w:tcPr>
            <w:tcW w:w="1850" w:type="pct"/>
            <w:vAlign w:val="center"/>
            <w:hideMark/>
          </w:tcPr>
          <w:p w:rsidR="00000000" w:rsidRDefault="009C7336">
            <w:pPr>
              <w:rPr>
                <w:rFonts w:eastAsia="Times New Roman"/>
                <w:sz w:val="20"/>
                <w:szCs w:val="20"/>
              </w:rPr>
            </w:pPr>
          </w:p>
        </w:tc>
        <w:tc>
          <w:tcPr>
            <w:tcW w:w="10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21841074"/>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Weighted Average</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42557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9707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Accumulated</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6029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21841074"/>
        </w:trPr>
        <w:tc>
          <w:tcPr>
            <w:tcW w:w="0" w:type="auto"/>
            <w:tcBorders>
              <w:bottom w:val="single" w:sz="6" w:space="0" w:color="000000"/>
            </w:tcBorders>
            <w:tcMar>
              <w:top w:w="30" w:type="dxa"/>
              <w:left w:w="30" w:type="dxa"/>
              <w:bottom w:w="30" w:type="dxa"/>
              <w:right w:w="30" w:type="dxa"/>
            </w:tcMar>
            <w:hideMark/>
          </w:tcPr>
          <w:p w:rsidR="00000000" w:rsidRDefault="009C7336">
            <w:pPr>
              <w:divId w:val="132410677"/>
              <w:rPr>
                <w:rFonts w:eastAsia="Times New Roman"/>
                <w:sz w:val="20"/>
                <w:szCs w:val="20"/>
              </w:rPr>
            </w:pPr>
            <w:r>
              <w:rPr>
                <w:rFonts w:ascii="Arial" w:eastAsia="Times New Roman" w:hAnsi="Arial" w:cs="Arial"/>
                <w:sz w:val="20"/>
                <w:szCs w:val="20"/>
              </w:rPr>
              <w:t>December 31, 2018</w:t>
            </w:r>
            <w:r>
              <w:rPr>
                <w:rFonts w:ascii="Arial" w:eastAsia="Times New Roman" w:hAnsi="Arial" w:cs="Arial"/>
                <w:sz w:val="10"/>
                <w:szCs w:val="10"/>
                <w:vertAlign w:val="superscript"/>
              </w:rPr>
              <w:t>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Amortization Rate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718345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Cost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372091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Amortization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22592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Net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21841074"/>
        </w:trPr>
        <w:tc>
          <w:tcPr>
            <w:tcW w:w="0" w:type="auto"/>
            <w:tcMar>
              <w:top w:w="30" w:type="dxa"/>
              <w:left w:w="30" w:type="dxa"/>
              <w:bottom w:w="30" w:type="dxa"/>
              <w:right w:w="30" w:type="dxa"/>
            </w:tcMar>
            <w:hideMark/>
          </w:tcPr>
          <w:p w:rsidR="00000000" w:rsidRDefault="009C7336">
            <w:pPr>
              <w:divId w:val="1271889493"/>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78387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93023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86672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21841074"/>
        </w:trPr>
        <w:tc>
          <w:tcPr>
            <w:tcW w:w="0" w:type="auto"/>
            <w:tcMar>
              <w:top w:w="30" w:type="dxa"/>
              <w:left w:w="30" w:type="dxa"/>
              <w:bottom w:w="30" w:type="dxa"/>
              <w:right w:w="30" w:type="dxa"/>
            </w:tcMar>
            <w:hideMark/>
          </w:tcPr>
          <w:p w:rsidR="00000000" w:rsidRDefault="009C7336">
            <w:pPr>
              <w:divId w:val="851183702"/>
              <w:rPr>
                <w:rFonts w:eastAsia="Times New Roman"/>
                <w:sz w:val="20"/>
                <w:szCs w:val="20"/>
              </w:rPr>
            </w:pPr>
            <w:r>
              <w:rPr>
                <w:rFonts w:ascii="Arial" w:eastAsia="Times New Roman" w:hAnsi="Arial" w:cs="Arial"/>
                <w:sz w:val="20"/>
                <w:szCs w:val="20"/>
              </w:rPr>
              <w:t>Customer relationships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350058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67569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982122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702</w:t>
            </w:r>
          </w:p>
        </w:tc>
        <w:tc>
          <w:tcPr>
            <w:tcW w:w="0" w:type="auto"/>
            <w:vAlign w:val="bottom"/>
            <w:hideMark/>
          </w:tcPr>
          <w:p w:rsidR="00000000" w:rsidRDefault="009C7336">
            <w:pPr>
              <w:rPr>
                <w:rFonts w:eastAsia="Times New Roman"/>
                <w:sz w:val="20"/>
                <w:szCs w:val="20"/>
              </w:rPr>
            </w:pPr>
          </w:p>
        </w:tc>
      </w:tr>
      <w:tr w:rsidR="00000000">
        <w:trPr>
          <w:divId w:val="221841074"/>
        </w:trPr>
        <w:tc>
          <w:tcPr>
            <w:tcW w:w="0" w:type="auto"/>
            <w:tcMar>
              <w:top w:w="30" w:type="dxa"/>
              <w:left w:w="30" w:type="dxa"/>
              <w:bottom w:w="30" w:type="dxa"/>
              <w:right w:w="30" w:type="dxa"/>
            </w:tcMar>
            <w:hideMark/>
          </w:tcPr>
          <w:p w:rsidR="00000000" w:rsidRDefault="009C7336">
            <w:pPr>
              <w:divId w:val="2032679683"/>
              <w:rPr>
                <w:rFonts w:eastAsia="Times New Roman"/>
                <w:sz w:val="20"/>
                <w:szCs w:val="20"/>
              </w:rPr>
            </w:pPr>
            <w:r>
              <w:rPr>
                <w:rFonts w:ascii="Arial" w:eastAsia="Times New Roman" w:hAnsi="Arial" w:cs="Arial"/>
                <w:sz w:val="20"/>
                <w:szCs w:val="20"/>
              </w:rPr>
              <w:t>Power purchase agreements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247814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826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620188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67</w:t>
            </w:r>
          </w:p>
        </w:tc>
        <w:tc>
          <w:tcPr>
            <w:tcW w:w="0" w:type="auto"/>
            <w:vAlign w:val="bottom"/>
            <w:hideMark/>
          </w:tcPr>
          <w:p w:rsidR="00000000" w:rsidRDefault="009C7336">
            <w:pPr>
              <w:rPr>
                <w:rFonts w:eastAsia="Times New Roman"/>
                <w:sz w:val="20"/>
                <w:szCs w:val="20"/>
              </w:rPr>
            </w:pPr>
          </w:p>
        </w:tc>
      </w:tr>
      <w:tr w:rsidR="00000000">
        <w:trPr>
          <w:divId w:val="221841074"/>
        </w:trPr>
        <w:tc>
          <w:tcPr>
            <w:tcW w:w="0" w:type="auto"/>
            <w:tcMar>
              <w:top w:w="30" w:type="dxa"/>
              <w:left w:w="30" w:type="dxa"/>
              <w:bottom w:w="30" w:type="dxa"/>
              <w:right w:w="30" w:type="dxa"/>
            </w:tcMar>
            <w:hideMark/>
          </w:tcPr>
          <w:p w:rsidR="00000000" w:rsidRDefault="009C7336">
            <w:pPr>
              <w:divId w:val="187763311"/>
              <w:rPr>
                <w:rFonts w:eastAsia="Times New Roman"/>
                <w:sz w:val="20"/>
                <w:szCs w:val="20"/>
              </w:rPr>
            </w:pPr>
            <w:r>
              <w:rPr>
                <w:rFonts w:ascii="Arial" w:eastAsia="Times New Roman" w:hAnsi="Arial" w:cs="Arial"/>
                <w:sz w:val="20"/>
                <w:szCs w:val="20"/>
              </w:rPr>
              <w:t>Project agreement</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28122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094473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954047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154</w:t>
            </w:r>
          </w:p>
        </w:tc>
        <w:tc>
          <w:tcPr>
            <w:tcW w:w="0" w:type="auto"/>
            <w:vAlign w:val="bottom"/>
            <w:hideMark/>
          </w:tcPr>
          <w:p w:rsidR="00000000" w:rsidRDefault="009C7336">
            <w:pPr>
              <w:rPr>
                <w:rFonts w:eastAsia="Times New Roman"/>
                <w:sz w:val="20"/>
                <w:szCs w:val="20"/>
              </w:rPr>
            </w:pPr>
          </w:p>
        </w:tc>
      </w:tr>
      <w:tr w:rsidR="00000000">
        <w:trPr>
          <w:divId w:val="221841074"/>
        </w:trPr>
        <w:tc>
          <w:tcPr>
            <w:tcW w:w="0" w:type="auto"/>
            <w:tcMar>
              <w:top w:w="30" w:type="dxa"/>
              <w:left w:w="30" w:type="dxa"/>
              <w:bottom w:w="30" w:type="dxa"/>
              <w:right w:w="30" w:type="dxa"/>
            </w:tcMar>
            <w:hideMark/>
          </w:tcPr>
          <w:p w:rsidR="00000000" w:rsidRDefault="009C7336">
            <w:pPr>
              <w:divId w:val="185483185"/>
              <w:rPr>
                <w:rFonts w:eastAsia="Times New Roman"/>
                <w:sz w:val="20"/>
                <w:szCs w:val="20"/>
              </w:rPr>
            </w:pPr>
            <w:r>
              <w:rPr>
                <w:rFonts w:ascii="Arial" w:eastAsia="Times New Roman" w:hAnsi="Arial" w:cs="Arial"/>
                <w:sz w:val="20"/>
                <w:szCs w:val="20"/>
              </w:rPr>
              <w:t>Software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964262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46748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(875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440104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1,027</w:t>
            </w:r>
          </w:p>
        </w:tc>
        <w:tc>
          <w:tcPr>
            <w:tcW w:w="0" w:type="auto"/>
            <w:vAlign w:val="bottom"/>
            <w:hideMark/>
          </w:tcPr>
          <w:p w:rsidR="00000000" w:rsidRDefault="009C7336">
            <w:pPr>
              <w:rPr>
                <w:rFonts w:eastAsia="Times New Roman"/>
                <w:sz w:val="20"/>
                <w:szCs w:val="20"/>
              </w:rPr>
            </w:pPr>
          </w:p>
        </w:tc>
      </w:tr>
      <w:tr w:rsidR="00000000">
        <w:trPr>
          <w:divId w:val="221841074"/>
        </w:trPr>
        <w:tc>
          <w:tcPr>
            <w:tcW w:w="0" w:type="auto"/>
            <w:tcBorders>
              <w:bottom w:val="single" w:sz="6" w:space="0" w:color="000000"/>
            </w:tcBorders>
            <w:tcMar>
              <w:top w:w="30" w:type="dxa"/>
              <w:left w:w="30" w:type="dxa"/>
              <w:bottom w:w="30" w:type="dxa"/>
              <w:right w:w="30" w:type="dxa"/>
            </w:tcMar>
            <w:hideMark/>
          </w:tcPr>
          <w:p w:rsidR="00000000" w:rsidRDefault="009C7336">
            <w:pPr>
              <w:divId w:val="100615951"/>
              <w:rPr>
                <w:rFonts w:eastAsia="Times New Roman"/>
                <w:sz w:val="20"/>
                <w:szCs w:val="20"/>
              </w:rPr>
            </w:pPr>
            <w:r>
              <w:rPr>
                <w:rFonts w:ascii="Arial" w:eastAsia="Times New Roman" w:hAnsi="Arial" w:cs="Arial"/>
                <w:sz w:val="20"/>
                <w:szCs w:val="20"/>
              </w:rPr>
              <w:t>Other intangible assets</w:t>
            </w:r>
            <w:r>
              <w:rPr>
                <w:rFonts w:ascii="Arial" w:eastAsia="Times New Roman" w:hAnsi="Arial" w:cs="Arial"/>
                <w:sz w:val="10"/>
                <w:szCs w:val="10"/>
                <w:vertAlign w:val="superscript"/>
              </w:rPr>
              <w:t>3</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114192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3489957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132462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422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21841074"/>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74418544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3,522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43709841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(1,150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12796578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2,372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 Certain assets were reclassified as held for sale as at December 31, 2019 and December 31, 2018 (Note 8).</w:t>
      </w: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2 Represents a project agreement acquired from the Merger Transaction (Note 8).</w:t>
      </w: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3 The measurement of weighted average amortization rate excludes non</w:t>
      </w:r>
      <w:r>
        <w:rPr>
          <w:rFonts w:ascii="Arial" w:eastAsia="Times New Roman" w:hAnsi="Arial" w:cs="Arial"/>
          <w:i/>
          <w:iCs/>
          <w:sz w:val="16"/>
          <w:szCs w:val="16"/>
        </w:rPr>
        <w:t>-depreciable intangible assets.</w:t>
      </w:r>
    </w:p>
    <w:p w:rsidR="00000000" w:rsidRDefault="009C7336">
      <w:pPr>
        <w:spacing w:line="288" w:lineRule="auto"/>
        <w:divId w:val="1016225100"/>
        <w:rPr>
          <w:rFonts w:eastAsia="Times New Roman"/>
          <w:sz w:val="20"/>
          <w:szCs w:val="20"/>
        </w:rPr>
      </w:pPr>
    </w:p>
    <w:p w:rsidR="00000000" w:rsidRDefault="009C7336">
      <w:pPr>
        <w:divId w:val="151364583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138</w:t>
      </w:r>
    </w:p>
    <w:p w:rsidR="00000000" w:rsidRDefault="009C7336">
      <w:pPr>
        <w:divId w:val="1016225100"/>
        <w:rPr>
          <w:rFonts w:eastAsia="Times New Roman"/>
          <w:sz w:val="20"/>
          <w:szCs w:val="20"/>
        </w:rPr>
      </w:pPr>
      <w:r>
        <w:rPr>
          <w:rFonts w:eastAsia="Times New Roman"/>
          <w:sz w:val="20"/>
          <w:szCs w:val="20"/>
        </w:rPr>
        <w:pict>
          <v:rect id="_x0000_i1172" style="width:0;height:1.5pt" o:hralign="center" o:hrstd="t" o:hr="t" fillcolor="#a0a0a0" stroked="f"/>
        </w:pict>
      </w:r>
    </w:p>
    <w:p w:rsidR="00000000" w:rsidRDefault="009C7336">
      <w:pPr>
        <w:divId w:val="185233596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the years ended December 31, 2019, 2018 and 2017, our amortization expense related to intangible assets totaled $296 million, $281 million and $280 million, respectively. The following table presents our expected a</w:t>
      </w:r>
      <w:r>
        <w:rPr>
          <w:rFonts w:ascii="Arial" w:eastAsia="Times New Roman" w:hAnsi="Arial" w:cs="Arial"/>
          <w:sz w:val="20"/>
          <w:szCs w:val="20"/>
        </w:rPr>
        <w:t>mortization expense associated with existing intangible assets for the years indicated as follows:</w:t>
      </w:r>
    </w:p>
    <w:tbl>
      <w:tblPr>
        <w:tblW w:w="4978" w:type="pct"/>
        <w:tblCellMar>
          <w:left w:w="0" w:type="dxa"/>
          <w:right w:w="0" w:type="dxa"/>
        </w:tblCellMar>
        <w:tblLook w:val="04A0" w:firstRow="1" w:lastRow="0" w:firstColumn="1" w:lastColumn="0" w:noHBand="0" w:noVBand="1"/>
      </w:tblPr>
      <w:tblGrid>
        <w:gridCol w:w="2894"/>
        <w:gridCol w:w="1075"/>
        <w:gridCol w:w="1075"/>
        <w:gridCol w:w="1075"/>
        <w:gridCol w:w="1075"/>
        <w:gridCol w:w="1075"/>
      </w:tblGrid>
      <w:tr w:rsidR="00000000">
        <w:trPr>
          <w:divId w:val="1512448421"/>
        </w:trPr>
        <w:tc>
          <w:tcPr>
            <w:tcW w:w="0" w:type="auto"/>
            <w:gridSpan w:val="6"/>
            <w:vAlign w:val="center"/>
            <w:hideMark/>
          </w:tcPr>
          <w:p w:rsidR="00000000" w:rsidRDefault="009C7336">
            <w:pPr>
              <w:spacing w:line="288" w:lineRule="auto"/>
              <w:rPr>
                <w:rFonts w:eastAsia="Times New Roman"/>
                <w:sz w:val="20"/>
                <w:szCs w:val="20"/>
              </w:rPr>
            </w:pPr>
          </w:p>
        </w:tc>
      </w:tr>
      <w:tr w:rsidR="00000000">
        <w:trPr>
          <w:divId w:val="1512448421"/>
        </w:trPr>
        <w:tc>
          <w:tcPr>
            <w:tcW w:w="17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r>
      <w:tr w:rsidR="00000000">
        <w:trPr>
          <w:divId w:val="151244842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389135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18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2020</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2021</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2022</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2023</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2024</w:t>
            </w:r>
          </w:p>
        </w:tc>
      </w:tr>
      <w:tr w:rsidR="00000000">
        <w:trPr>
          <w:divId w:val="1512448421"/>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Forecast of amortization expense</w:t>
            </w:r>
          </w:p>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292</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263</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238</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216</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195</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16.  GOODWILL</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2014"/>
        <w:gridCol w:w="680"/>
        <w:gridCol w:w="84"/>
        <w:gridCol w:w="982"/>
        <w:gridCol w:w="84"/>
        <w:gridCol w:w="831"/>
        <w:gridCol w:w="84"/>
        <w:gridCol w:w="851"/>
        <w:gridCol w:w="21"/>
        <w:gridCol w:w="644"/>
        <w:gridCol w:w="6"/>
        <w:gridCol w:w="893"/>
        <w:gridCol w:w="84"/>
        <w:gridCol w:w="964"/>
        <w:gridCol w:w="84"/>
      </w:tblGrid>
      <w:tr w:rsidR="00000000">
        <w:trPr>
          <w:divId w:val="1092554622"/>
        </w:trPr>
        <w:tc>
          <w:tcPr>
            <w:tcW w:w="0" w:type="auto"/>
            <w:gridSpan w:val="15"/>
            <w:vAlign w:val="center"/>
            <w:hideMark/>
          </w:tcPr>
          <w:p w:rsidR="00000000" w:rsidRDefault="009C7336">
            <w:pPr>
              <w:spacing w:line="288" w:lineRule="auto"/>
              <w:rPr>
                <w:rFonts w:eastAsia="Times New Roman"/>
                <w:sz w:val="20"/>
                <w:szCs w:val="20"/>
              </w:rPr>
            </w:pPr>
          </w:p>
        </w:tc>
      </w:tr>
      <w:tr w:rsidR="00000000">
        <w:trPr>
          <w:divId w:val="1092554622"/>
        </w:trPr>
        <w:tc>
          <w:tcPr>
            <w:tcW w:w="12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9255462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2361607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Liquids</w:t>
            </w:r>
          </w:p>
          <w:p w:rsidR="00000000" w:rsidRDefault="009C7336">
            <w:pPr>
              <w:jc w:val="right"/>
              <w:rPr>
                <w:rFonts w:eastAsia="Times New Roman"/>
                <w:sz w:val="16"/>
                <w:szCs w:val="16"/>
              </w:rPr>
            </w:pPr>
            <w:r>
              <w:rPr>
                <w:rFonts w:ascii="Arial" w:eastAsia="Times New Roman" w:hAnsi="Arial" w:cs="Arial"/>
                <w:sz w:val="16"/>
                <w:szCs w:val="16"/>
              </w:rPr>
              <w:t>Pipelines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w:t>
            </w:r>
            <w:r>
              <w:rPr>
                <w:rFonts w:ascii="Arial" w:eastAsia="Times New Roman" w:hAnsi="Arial" w:cs="Arial"/>
                <w:sz w:val="16"/>
                <w:szCs w:val="16"/>
              </w:rPr>
              <w:br/>
              <w:t xml:space="preserve">Transmission and Midstream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Gas</w:t>
            </w:r>
            <w:r>
              <w:rPr>
                <w:rFonts w:ascii="Arial" w:eastAsia="Times New Roman" w:hAnsi="Arial" w:cs="Arial"/>
                <w:sz w:val="16"/>
                <w:szCs w:val="16"/>
              </w:rPr>
              <w:br/>
              <w:t>Distribution and Storage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Renewable Power Generation</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Energy</w:t>
            </w:r>
          </w:p>
          <w:p w:rsidR="00000000" w:rsidRDefault="009C7336">
            <w:pPr>
              <w:jc w:val="right"/>
              <w:rPr>
                <w:rFonts w:eastAsia="Times New Roman"/>
                <w:sz w:val="16"/>
                <w:szCs w:val="16"/>
              </w:rPr>
            </w:pPr>
            <w:r>
              <w:rPr>
                <w:rFonts w:ascii="Arial" w:eastAsia="Times New Roman" w:hAnsi="Arial" w:cs="Arial"/>
                <w:sz w:val="16"/>
                <w:szCs w:val="16"/>
              </w:rPr>
              <w:t>Services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Eliminations</w:t>
            </w:r>
          </w:p>
          <w:p w:rsidR="00000000" w:rsidRDefault="009C7336">
            <w:pPr>
              <w:jc w:val="right"/>
              <w:rPr>
                <w:rFonts w:eastAsia="Times New Roman"/>
                <w:sz w:val="16"/>
                <w:szCs w:val="16"/>
              </w:rPr>
            </w:pPr>
            <w:r>
              <w:rPr>
                <w:rFonts w:ascii="Arial" w:eastAsia="Times New Roman" w:hAnsi="Arial" w:cs="Arial"/>
                <w:sz w:val="16"/>
                <w:szCs w:val="16"/>
              </w:rPr>
              <w:t>and Other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Consolidated</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92554622"/>
        </w:trPr>
        <w:tc>
          <w:tcPr>
            <w:tcW w:w="0" w:type="auto"/>
            <w:tcMar>
              <w:top w:w="30" w:type="dxa"/>
              <w:left w:w="3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b/>
                <w:bCs/>
                <w:sz w:val="16"/>
                <w:szCs w:val="16"/>
              </w:rPr>
              <w:t>Gross Cost</w:t>
            </w:r>
          </w:p>
        </w:tc>
        <w:tc>
          <w:tcPr>
            <w:tcW w:w="0" w:type="auto"/>
            <w:gridSpan w:val="2"/>
            <w:tcMar>
              <w:top w:w="30" w:type="dxa"/>
              <w:left w:w="30" w:type="dxa"/>
              <w:bottom w:w="30" w:type="dxa"/>
              <w:right w:w="30" w:type="dxa"/>
            </w:tcMar>
            <w:vAlign w:val="bottom"/>
            <w:hideMark/>
          </w:tcPr>
          <w:p w:rsidR="00000000" w:rsidRDefault="009C7336">
            <w:pPr>
              <w:divId w:val="144593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19363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12702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28527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4950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33740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361812"/>
              <w:rPr>
                <w:rFonts w:eastAsia="Times New Roman"/>
                <w:sz w:val="20"/>
                <w:szCs w:val="20"/>
              </w:rPr>
            </w:pPr>
            <w:r>
              <w:rPr>
                <w:rFonts w:ascii="inherit" w:eastAsia="Times New Roman" w:hAnsi="inherit"/>
                <w:sz w:val="20"/>
                <w:szCs w:val="20"/>
              </w:rPr>
              <w:t> </w:t>
            </w: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January 1, 2018</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21,539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5,679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35,019</w:t>
            </w:r>
          </w:p>
        </w:tc>
        <w:tc>
          <w:tcPr>
            <w:tcW w:w="0" w:type="auto"/>
            <w:vAlign w:val="bottom"/>
            <w:hideMark/>
          </w:tcPr>
          <w:p w:rsidR="00000000" w:rsidRDefault="009C7336">
            <w:pPr>
              <w:rPr>
                <w:rFonts w:eastAsia="Times New Roman"/>
                <w:sz w:val="20"/>
                <w:szCs w:val="20"/>
              </w:rPr>
            </w:pP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Disposition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Allocation to assets held for sale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9255462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Foreign exchange and other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1,482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1,837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2018</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22,338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36,040</w:t>
            </w:r>
          </w:p>
        </w:tc>
        <w:tc>
          <w:tcPr>
            <w:tcW w:w="0" w:type="auto"/>
            <w:vAlign w:val="bottom"/>
            <w:hideMark/>
          </w:tcPr>
          <w:p w:rsidR="00000000" w:rsidRDefault="009C7336">
            <w:pPr>
              <w:rPr>
                <w:rFonts w:eastAsia="Times New Roman"/>
                <w:sz w:val="20"/>
                <w:szCs w:val="20"/>
              </w:rPr>
            </w:pPr>
          </w:p>
        </w:tc>
      </w:tr>
      <w:tr w:rsidR="00000000">
        <w:trPr>
          <w:divId w:val="109255462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Foreign exchange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(373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(1,306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092554622"/>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2019</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7,951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21,405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5,363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34,734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109255462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Accumulated Impairment</w:t>
            </w:r>
          </w:p>
        </w:tc>
        <w:tc>
          <w:tcPr>
            <w:tcW w:w="0" w:type="auto"/>
            <w:gridSpan w:val="2"/>
            <w:tcMar>
              <w:top w:w="30" w:type="dxa"/>
              <w:left w:w="30" w:type="dxa"/>
              <w:bottom w:w="30" w:type="dxa"/>
              <w:right w:w="30" w:type="dxa"/>
            </w:tcMar>
            <w:vAlign w:val="bottom"/>
            <w:hideMark/>
          </w:tcPr>
          <w:p w:rsidR="00000000" w:rsidRDefault="009C7336">
            <w:pPr>
              <w:divId w:val="421924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16292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10946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70452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9002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19055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88759283"/>
              <w:rPr>
                <w:rFonts w:eastAsia="Times New Roman"/>
                <w:sz w:val="20"/>
                <w:szCs w:val="20"/>
              </w:rPr>
            </w:pPr>
            <w:r>
              <w:rPr>
                <w:rFonts w:ascii="inherit" w:eastAsia="Times New Roman" w:hAnsi="inherit"/>
                <w:sz w:val="20"/>
                <w:szCs w:val="20"/>
              </w:rPr>
              <w:t> </w:t>
            </w: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January 1, 2018</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9255462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Impairment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9255462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2018</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(1,561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(1,581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092554622"/>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2019</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(1,561</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(1,581</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b/>
                <w:bCs/>
                <w:sz w:val="16"/>
                <w:szCs w:val="16"/>
              </w:rPr>
              <w:t>Carrying Value</w:t>
            </w:r>
          </w:p>
        </w:tc>
        <w:tc>
          <w:tcPr>
            <w:tcW w:w="0" w:type="auto"/>
            <w:gridSpan w:val="2"/>
            <w:tcMar>
              <w:top w:w="30" w:type="dxa"/>
              <w:left w:w="30" w:type="dxa"/>
              <w:bottom w:w="30" w:type="dxa"/>
              <w:right w:w="30" w:type="dxa"/>
            </w:tcMar>
            <w:vAlign w:val="bottom"/>
            <w:hideMark/>
          </w:tcPr>
          <w:p w:rsidR="00000000" w:rsidRDefault="009C7336">
            <w:pPr>
              <w:divId w:val="342708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05823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0648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85773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72065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82740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20188259"/>
              <w:rPr>
                <w:rFonts w:eastAsia="Times New Roman"/>
                <w:sz w:val="20"/>
                <w:szCs w:val="20"/>
              </w:rPr>
            </w:pPr>
            <w:r>
              <w:rPr>
                <w:rFonts w:ascii="inherit" w:eastAsia="Times New Roman" w:hAnsi="inherit"/>
                <w:sz w:val="20"/>
                <w:szCs w:val="20"/>
              </w:rPr>
              <w:t> </w:t>
            </w:r>
          </w:p>
        </w:tc>
      </w:tr>
      <w:tr w:rsidR="00000000">
        <w:trPr>
          <w:divId w:val="109255462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2018</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20,777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rsidR="00000000" w:rsidRDefault="009C7336">
            <w:pPr>
              <w:rPr>
                <w:rFonts w:eastAsia="Times New Roman"/>
                <w:sz w:val="20"/>
                <w:szCs w:val="20"/>
              </w:rPr>
            </w:pPr>
          </w:p>
        </w:tc>
      </w:tr>
      <w:tr w:rsidR="00000000">
        <w:trPr>
          <w:divId w:val="1092554622"/>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2019</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7,951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19,844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5,356</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33,153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IMPAIRMENT</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Gas Transmission and Midstream</w:t>
      </w: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Canadian Natural Gas Gathering and Processing Businesses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year ended December 31, 2018, we recorded a goodwill impairment charge of $1,019 million related to our Canadian Natural Gas Gathering and Processing Businesses assets which were classifie</w:t>
      </w:r>
      <w:r>
        <w:rPr>
          <w:rFonts w:ascii="Arial" w:eastAsia="Times New Roman" w:hAnsi="Arial" w:cs="Arial"/>
          <w:sz w:val="20"/>
          <w:szCs w:val="20"/>
        </w:rPr>
        <w:t>d as held for sale in the third quarter of 2018. The provincially regulated assets were subsequently sold in the fourth quarter of 2018 (</w:t>
      </w:r>
      <w:r>
        <w:rPr>
          <w:rFonts w:ascii="Arial" w:eastAsia="Times New Roman" w:hAnsi="Arial" w:cs="Arial"/>
          <w:i/>
          <w:iCs/>
          <w:sz w:val="16"/>
          <w:szCs w:val="16"/>
        </w:rPr>
        <w:t>Note 8</w:t>
      </w:r>
      <w:r>
        <w:rPr>
          <w:rFonts w:ascii="Arial" w:eastAsia="Times New Roman" w:hAnsi="Arial" w:cs="Arial"/>
          <w:sz w:val="20"/>
          <w:szCs w:val="20"/>
        </w:rPr>
        <w:t>). As these assets represented a portion of a reporting unit, we allocated a portion of the goodwill of the repor</w:t>
      </w:r>
      <w:r>
        <w:rPr>
          <w:rFonts w:ascii="Arial" w:eastAsia="Times New Roman" w:hAnsi="Arial" w:cs="Arial"/>
          <w:sz w:val="20"/>
          <w:szCs w:val="20"/>
        </w:rPr>
        <w:t xml:space="preserve">ting unit to these assets using a relative fair value approach. In connection with the write-down of the carrying values of the assets held for sale to its sale price consideration less costs to sell, the related goodwill was impaired. We also performed a </w:t>
      </w:r>
      <w:r>
        <w:rPr>
          <w:rFonts w:ascii="Arial" w:eastAsia="Times New Roman" w:hAnsi="Arial" w:cs="Arial"/>
          <w:sz w:val="20"/>
          <w:szCs w:val="20"/>
        </w:rPr>
        <w:t>goodwill impairment test for the related reporting unit resulting in no additional impairment charge.</w:t>
      </w:r>
    </w:p>
    <w:p w:rsidR="00000000" w:rsidRDefault="009C7336">
      <w:pPr>
        <w:divId w:val="158526419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139</w:t>
      </w:r>
    </w:p>
    <w:p w:rsidR="00000000" w:rsidRDefault="009C7336">
      <w:pPr>
        <w:divId w:val="1016225100"/>
        <w:rPr>
          <w:rFonts w:eastAsia="Times New Roman"/>
          <w:sz w:val="20"/>
          <w:szCs w:val="20"/>
        </w:rPr>
      </w:pPr>
      <w:r>
        <w:rPr>
          <w:rFonts w:eastAsia="Times New Roman"/>
          <w:sz w:val="20"/>
          <w:szCs w:val="20"/>
        </w:rPr>
        <w:pict>
          <v:rect id="_x0000_i1173" style="width:0;height:1.5pt" o:hralign="center" o:hrstd="t" o:hr="t" fillcolor="#a0a0a0" stroked="f"/>
        </w:pict>
      </w:r>
    </w:p>
    <w:p w:rsidR="00000000" w:rsidRDefault="009C7336">
      <w:pPr>
        <w:divId w:val="1680504609"/>
        <w:rPr>
          <w:rFonts w:eastAsia="Times New Roman"/>
          <w:sz w:val="20"/>
          <w:szCs w:val="20"/>
        </w:rPr>
      </w:pPr>
    </w:p>
    <w:p w:rsidR="00000000" w:rsidRDefault="009C7336">
      <w:pPr>
        <w:spacing w:line="288" w:lineRule="auto"/>
        <w:divId w:val="1016225100"/>
        <w:rPr>
          <w:rFonts w:eastAsia="Times New Roman"/>
          <w:sz w:val="20"/>
          <w:szCs w:val="20"/>
        </w:rPr>
      </w:pPr>
      <w:r>
        <w:rPr>
          <w:rFonts w:ascii="Arial Narrow" w:eastAsia="Times New Roman" w:hAnsi="Arial Narrow"/>
          <w:b/>
          <w:bCs/>
          <w:sz w:val="20"/>
          <w:szCs w:val="20"/>
        </w:rPr>
        <w:t>US Midstream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year ended December 31, 2017, we recorded a goodwill impairment charge of $102 million</w:t>
      </w:r>
      <w:r>
        <w:rPr>
          <w:rFonts w:ascii="Arial" w:eastAsia="Times New Roman" w:hAnsi="Arial" w:cs="Arial"/>
          <w:sz w:val="20"/>
          <w:szCs w:val="20"/>
        </w:rPr>
        <w:t xml:space="preserve"> related to certain assets in our Gas Transmission and Midstream segment classified as held for sale </w:t>
      </w:r>
      <w:r>
        <w:rPr>
          <w:rFonts w:ascii="Arial" w:eastAsia="Times New Roman" w:hAnsi="Arial" w:cs="Arial"/>
          <w:sz w:val="16"/>
          <w:szCs w:val="16"/>
        </w:rPr>
        <w:t>(</w:t>
      </w:r>
      <w:r>
        <w:rPr>
          <w:rFonts w:ascii="Arial" w:eastAsia="Times New Roman" w:hAnsi="Arial" w:cs="Arial"/>
          <w:i/>
          <w:iCs/>
          <w:sz w:val="16"/>
          <w:szCs w:val="16"/>
        </w:rPr>
        <w:t>Note 8</w:t>
      </w:r>
      <w:r>
        <w:rPr>
          <w:rFonts w:ascii="Arial" w:eastAsia="Times New Roman" w:hAnsi="Arial" w:cs="Arial"/>
          <w:sz w:val="16"/>
          <w:szCs w:val="16"/>
        </w:rPr>
        <w:t>)</w:t>
      </w:r>
      <w:r>
        <w:rPr>
          <w:rFonts w:ascii="Arial" w:eastAsia="Times New Roman" w:hAnsi="Arial" w:cs="Arial"/>
          <w:sz w:val="20"/>
          <w:szCs w:val="20"/>
        </w:rPr>
        <w:t>. Goodwill was allocated to certain disposal groups qualifying as a business based on a relative fair value approach. In connection with the write-</w:t>
      </w:r>
      <w:r>
        <w:rPr>
          <w:rFonts w:ascii="Arial" w:eastAsia="Times New Roman" w:hAnsi="Arial" w:cs="Arial"/>
          <w:sz w:val="20"/>
          <w:szCs w:val="20"/>
        </w:rPr>
        <w:t>down of the carrying values of the assets held for sale to its fair value less costs to sell, the related goodwill was impaired. The fair values of these assets were estimated using the discounted cash flow method, which was negatively impacted by a prolon</w:t>
      </w:r>
      <w:r>
        <w:rPr>
          <w:rFonts w:ascii="Arial" w:eastAsia="Times New Roman" w:hAnsi="Arial" w:cs="Arial"/>
          <w:sz w:val="20"/>
          <w:szCs w:val="20"/>
        </w:rPr>
        <w:t>ged decline in commodity prices and deteriorating business performance. We also performed goodwill impairment testing on the associated gas midstream reporting unit resulting in no additional impairment charge.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estimate of the gas midstream reporting u</w:t>
      </w:r>
      <w:r>
        <w:rPr>
          <w:rFonts w:ascii="Arial" w:eastAsia="Times New Roman" w:hAnsi="Arial" w:cs="Arial"/>
          <w:sz w:val="20"/>
          <w:szCs w:val="20"/>
        </w:rPr>
        <w:t>nit’s fair value required the use of significant unobservable inputs representative of a Level 3 fair value measurement, including assumptions related to the future performance of the reporting unit.</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DISPOSITIONS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2018, we derecognized $262 million of go</w:t>
      </w:r>
      <w:r>
        <w:rPr>
          <w:rFonts w:ascii="Arial" w:eastAsia="Times New Roman" w:hAnsi="Arial" w:cs="Arial"/>
          <w:sz w:val="20"/>
          <w:szCs w:val="20"/>
        </w:rPr>
        <w:t xml:space="preserve">odwill on the disposition of Midcoast Operating, L.P. and its subsidiaries and $366 million on the disposition of the provincially regulated facilities of our Canadian Natural Gas Gathering and Processing Business </w:t>
      </w:r>
      <w:r>
        <w:rPr>
          <w:rFonts w:ascii="Arial" w:eastAsia="Times New Roman" w:hAnsi="Arial" w:cs="Arial"/>
          <w:sz w:val="16"/>
          <w:szCs w:val="16"/>
        </w:rPr>
        <w:t>(</w:t>
      </w:r>
      <w:r>
        <w:rPr>
          <w:rFonts w:ascii="Arial" w:eastAsia="Times New Roman" w:hAnsi="Arial" w:cs="Arial"/>
          <w:i/>
          <w:iCs/>
          <w:sz w:val="16"/>
          <w:szCs w:val="16"/>
        </w:rPr>
        <w:t>Note 8</w:t>
      </w:r>
      <w:r>
        <w:rPr>
          <w:rFonts w:ascii="Arial" w:eastAsia="Times New Roman" w:hAnsi="Arial" w:cs="Arial"/>
          <w:sz w:val="16"/>
          <w:szCs w:val="16"/>
        </w:rPr>
        <w:t>)</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ACQUISITIONS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2017, we recog</w:t>
      </w:r>
      <w:r>
        <w:rPr>
          <w:rFonts w:ascii="Arial" w:eastAsia="Times New Roman" w:hAnsi="Arial" w:cs="Arial"/>
          <w:sz w:val="20"/>
          <w:szCs w:val="20"/>
        </w:rPr>
        <w:t xml:space="preserve">nized $36.7 billion of goodwill on the Merger Transaction </w:t>
      </w:r>
      <w:r>
        <w:rPr>
          <w:rFonts w:ascii="Arial" w:eastAsia="Times New Roman" w:hAnsi="Arial" w:cs="Arial"/>
          <w:sz w:val="16"/>
          <w:szCs w:val="16"/>
        </w:rPr>
        <w:t>(</w:t>
      </w:r>
      <w:r>
        <w:rPr>
          <w:rFonts w:ascii="Arial" w:eastAsia="Times New Roman" w:hAnsi="Arial" w:cs="Arial"/>
          <w:i/>
          <w:iCs/>
          <w:sz w:val="16"/>
          <w:szCs w:val="16"/>
        </w:rPr>
        <w:t>Note 8</w:t>
      </w:r>
      <w:r>
        <w:rPr>
          <w:rFonts w:ascii="Arial" w:eastAsia="Times New Roman" w:hAnsi="Arial" w:cs="Arial"/>
          <w:sz w:val="16"/>
          <w:szCs w:val="16"/>
        </w:rPr>
        <w:t>)</w:t>
      </w:r>
      <w:r>
        <w:rPr>
          <w:rFonts w:ascii="Arial" w:eastAsia="Times New Roman" w:hAnsi="Arial" w:cs="Arial"/>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17.  ACCOUNTS PAYABLE AND OTHER</w:t>
      </w:r>
    </w:p>
    <w:p w:rsidR="00000000" w:rsidRDefault="009C7336">
      <w:pPr>
        <w:spacing w:line="288" w:lineRule="auto"/>
        <w:divId w:val="101622510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1106542539"/>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1106542539"/>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10654253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06542539"/>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466504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9098396"/>
              <w:rPr>
                <w:rFonts w:eastAsia="Times New Roman"/>
                <w:sz w:val="20"/>
                <w:szCs w:val="20"/>
              </w:rPr>
            </w:pPr>
            <w:r>
              <w:rPr>
                <w:rFonts w:ascii="inherit" w:eastAsia="Times New Roman" w:hAnsi="inherit"/>
                <w:sz w:val="20"/>
                <w:szCs w:val="20"/>
              </w:rPr>
              <w:t> </w:t>
            </w:r>
          </w:p>
        </w:tc>
      </w:tr>
      <w:tr w:rsidR="00000000">
        <w:trPr>
          <w:divId w:val="110654253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Trade payables and operating accrued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4,536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4,604</w:t>
            </w:r>
          </w:p>
        </w:tc>
        <w:tc>
          <w:tcPr>
            <w:tcW w:w="0" w:type="auto"/>
            <w:vAlign w:val="bottom"/>
            <w:hideMark/>
          </w:tcPr>
          <w:p w:rsidR="00000000" w:rsidRDefault="009C7336">
            <w:pPr>
              <w:rPr>
                <w:rFonts w:eastAsia="Times New Roman"/>
                <w:sz w:val="20"/>
                <w:szCs w:val="20"/>
              </w:rPr>
            </w:pPr>
          </w:p>
        </w:tc>
      </w:tr>
      <w:tr w:rsidR="00000000">
        <w:trPr>
          <w:divId w:val="110654253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Construction payables and contractor holdbacks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804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804</w:t>
            </w:r>
          </w:p>
        </w:tc>
        <w:tc>
          <w:tcPr>
            <w:tcW w:w="0" w:type="auto"/>
            <w:vAlign w:val="bottom"/>
            <w:hideMark/>
          </w:tcPr>
          <w:p w:rsidR="00000000" w:rsidRDefault="009C7336">
            <w:pPr>
              <w:rPr>
                <w:rFonts w:eastAsia="Times New Roman"/>
                <w:sz w:val="20"/>
                <w:szCs w:val="20"/>
              </w:rPr>
            </w:pPr>
          </w:p>
        </w:tc>
      </w:tr>
      <w:tr w:rsidR="00000000">
        <w:trPr>
          <w:divId w:val="110654253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Current derivative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920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1,234</w:t>
            </w:r>
          </w:p>
        </w:tc>
        <w:tc>
          <w:tcPr>
            <w:tcW w:w="0" w:type="auto"/>
            <w:vAlign w:val="bottom"/>
            <w:hideMark/>
          </w:tcPr>
          <w:p w:rsidR="00000000" w:rsidRDefault="009C7336">
            <w:pPr>
              <w:rPr>
                <w:rFonts w:eastAsia="Times New Roman"/>
                <w:sz w:val="20"/>
                <w:szCs w:val="20"/>
              </w:rPr>
            </w:pPr>
          </w:p>
        </w:tc>
      </w:tr>
      <w:tr w:rsidR="00000000">
        <w:trPr>
          <w:divId w:val="110654253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Dividends payable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1,678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1,539</w:t>
            </w:r>
          </w:p>
        </w:tc>
        <w:tc>
          <w:tcPr>
            <w:tcW w:w="0" w:type="auto"/>
            <w:vAlign w:val="bottom"/>
            <w:hideMark/>
          </w:tcPr>
          <w:p w:rsidR="00000000" w:rsidRDefault="009C7336">
            <w:pPr>
              <w:rPr>
                <w:rFonts w:eastAsia="Times New Roman"/>
                <w:sz w:val="20"/>
                <w:szCs w:val="20"/>
              </w:rPr>
            </w:pPr>
          </w:p>
        </w:tc>
      </w:tr>
      <w:tr w:rsidR="00000000">
        <w:trPr>
          <w:divId w:val="110654253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Taxes payable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890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801</w:t>
            </w:r>
          </w:p>
        </w:tc>
        <w:tc>
          <w:tcPr>
            <w:tcW w:w="0" w:type="auto"/>
            <w:vAlign w:val="bottom"/>
            <w:hideMark/>
          </w:tcPr>
          <w:p w:rsidR="00000000" w:rsidRDefault="009C7336">
            <w:pPr>
              <w:rPr>
                <w:rFonts w:eastAsia="Times New Roman"/>
                <w:sz w:val="20"/>
                <w:szCs w:val="20"/>
              </w:rPr>
            </w:pPr>
          </w:p>
        </w:tc>
      </w:tr>
      <w:tr w:rsidR="00000000">
        <w:trPr>
          <w:divId w:val="1106542539"/>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Current deferred credits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652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850</w:t>
            </w:r>
          </w:p>
        </w:tc>
        <w:tc>
          <w:tcPr>
            <w:tcW w:w="0" w:type="auto"/>
            <w:vAlign w:val="bottom"/>
            <w:hideMark/>
          </w:tcPr>
          <w:p w:rsidR="00000000" w:rsidRDefault="009C7336">
            <w:pPr>
              <w:rPr>
                <w:rFonts w:eastAsia="Times New Roman"/>
                <w:sz w:val="20"/>
                <w:szCs w:val="20"/>
              </w:rPr>
            </w:pPr>
          </w:p>
        </w:tc>
      </w:tr>
      <w:tr w:rsidR="00000000">
        <w:trPr>
          <w:divId w:val="1106542539"/>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583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06542539"/>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37312151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10,063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9,863</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18.  DEBT</w:t>
      </w:r>
    </w:p>
    <w:p w:rsidR="00000000" w:rsidRDefault="009C7336">
      <w:pPr>
        <w:spacing w:line="288" w:lineRule="auto"/>
        <w:divId w:val="1016225100"/>
        <w:rPr>
          <w:rFonts w:eastAsia="Times New Roman"/>
          <w:sz w:val="26"/>
          <w:szCs w:val="26"/>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January 22, 2019, Enbridge entered into supplemental indentures with its wholly-owned subsidiaries, SEP and EEP (together, the Partnerships), pursuant to which Enbridge fully and unconditionally guaranteed, on a senior unsecured basis, the payment oblig</w:t>
      </w:r>
      <w:r>
        <w:rPr>
          <w:rFonts w:ascii="Arial" w:eastAsia="Times New Roman" w:hAnsi="Arial" w:cs="Arial"/>
          <w:sz w:val="20"/>
          <w:szCs w:val="20"/>
        </w:rPr>
        <w:t>ations of the Partnerships with respect to the outstanding series of notes issued under the respective indentures of the Partnerships. Concurrently, the Partnerships entered into a subsidiary guarantee agreement pursuant to which they fully and uncondition</w:t>
      </w:r>
      <w:r>
        <w:rPr>
          <w:rFonts w:ascii="Arial" w:eastAsia="Times New Roman" w:hAnsi="Arial" w:cs="Arial"/>
          <w:sz w:val="20"/>
          <w:szCs w:val="20"/>
        </w:rPr>
        <w:t xml:space="preserve">ally guaranteed, on a senior unsecured basis, the outstanding series of senior notes of Enbridge. See </w:t>
      </w:r>
      <w:r>
        <w:rPr>
          <w:rFonts w:ascii="Arial" w:eastAsia="Times New Roman" w:hAnsi="Arial" w:cs="Arial"/>
          <w:i/>
          <w:iCs/>
          <w:sz w:val="20"/>
          <w:szCs w:val="20"/>
        </w:rPr>
        <w:t>Note 32 - Condensed Consolidating Financial Information</w:t>
      </w:r>
      <w:r>
        <w:rPr>
          <w:rFonts w:ascii="Arial" w:eastAsia="Times New Roman" w:hAnsi="Arial" w:cs="Arial"/>
          <w:sz w:val="20"/>
          <w:szCs w:val="20"/>
        </w:rPr>
        <w:t xml:space="preserve"> for further discussion.</w:t>
      </w:r>
    </w:p>
    <w:p w:rsidR="00000000" w:rsidRDefault="009C7336">
      <w:pPr>
        <w:divId w:val="77602188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140</w:t>
      </w:r>
    </w:p>
    <w:p w:rsidR="00000000" w:rsidRDefault="009C7336">
      <w:pPr>
        <w:divId w:val="1016225100"/>
        <w:rPr>
          <w:rFonts w:eastAsia="Times New Roman"/>
          <w:sz w:val="20"/>
          <w:szCs w:val="20"/>
        </w:rPr>
      </w:pPr>
      <w:r>
        <w:rPr>
          <w:rFonts w:eastAsia="Times New Roman"/>
          <w:sz w:val="20"/>
          <w:szCs w:val="20"/>
        </w:rPr>
        <w:pict>
          <v:rect id="_x0000_i1174" style="width:0;height:1.5pt" o:hralign="center" o:hrstd="t" o:hr="t" fillcolor="#a0a0a0" stroked="f"/>
        </w:pict>
      </w:r>
    </w:p>
    <w:p w:rsidR="00000000" w:rsidRDefault="009C7336">
      <w:pPr>
        <w:divId w:val="155963384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89"/>
        <w:gridCol w:w="1131"/>
        <w:gridCol w:w="173"/>
        <w:gridCol w:w="105"/>
        <w:gridCol w:w="965"/>
        <w:gridCol w:w="105"/>
        <w:gridCol w:w="882"/>
        <w:gridCol w:w="84"/>
        <w:gridCol w:w="105"/>
        <w:gridCol w:w="883"/>
        <w:gridCol w:w="84"/>
      </w:tblGrid>
      <w:tr w:rsidR="00000000">
        <w:trPr>
          <w:divId w:val="948665625"/>
        </w:trPr>
        <w:tc>
          <w:tcPr>
            <w:tcW w:w="0" w:type="auto"/>
            <w:gridSpan w:val="11"/>
            <w:vAlign w:val="center"/>
            <w:hideMark/>
          </w:tcPr>
          <w:p w:rsidR="00000000" w:rsidRDefault="009C7336">
            <w:pPr>
              <w:rPr>
                <w:rFonts w:eastAsia="Times New Roman"/>
                <w:sz w:val="20"/>
                <w:szCs w:val="20"/>
              </w:rPr>
            </w:pPr>
          </w:p>
        </w:tc>
      </w:tr>
      <w:tr w:rsidR="00000000">
        <w:trPr>
          <w:divId w:val="948665625"/>
        </w:trPr>
        <w:tc>
          <w:tcPr>
            <w:tcW w:w="2300" w:type="pct"/>
            <w:vAlign w:val="center"/>
            <w:hideMark/>
          </w:tcPr>
          <w:p w:rsidR="00000000" w:rsidRDefault="009C7336">
            <w:pPr>
              <w:rPr>
                <w:rFonts w:eastAsia="Times New Roman"/>
                <w:sz w:val="20"/>
                <w:szCs w:val="20"/>
              </w:rPr>
            </w:pPr>
          </w:p>
        </w:tc>
        <w:tc>
          <w:tcPr>
            <w:tcW w:w="7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Weighted Average</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40188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1029725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00582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Interest Rate</w:t>
            </w:r>
            <w:r>
              <w:rPr>
                <w:rFonts w:ascii="Arial" w:eastAsia="Times New Roman" w:hAnsi="Arial" w:cs="Arial"/>
                <w:sz w:val="10"/>
                <w:szCs w:val="10"/>
                <w:vertAlign w:val="superscript"/>
              </w:rPr>
              <w:t>22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3752780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Maturity</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99645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541596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42741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132947683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9588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Enbridge Inc.</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71736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47352356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96690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183663839"/>
              <w:rPr>
                <w:rFonts w:eastAsia="Times New Roman"/>
                <w:sz w:val="16"/>
                <w:szCs w:val="16"/>
              </w:rPr>
            </w:pPr>
            <w:r>
              <w:rPr>
                <w:rFonts w:ascii="Arial" w:eastAsia="Times New Roman" w:hAnsi="Arial" w:cs="Arial"/>
                <w:sz w:val="16"/>
                <w:szCs w:val="16"/>
              </w:rPr>
              <w:t>United States dollar senior notes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86077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2022-2049</w:t>
            </w:r>
          </w:p>
        </w:tc>
        <w:tc>
          <w:tcPr>
            <w:tcW w:w="0" w:type="auto"/>
            <w:tcMar>
              <w:top w:w="30" w:type="dxa"/>
              <w:left w:w="30" w:type="dxa"/>
              <w:bottom w:w="30" w:type="dxa"/>
              <w:right w:w="30" w:type="dxa"/>
            </w:tcMar>
            <w:vAlign w:val="bottom"/>
            <w:hideMark/>
          </w:tcPr>
          <w:p w:rsidR="00000000" w:rsidRDefault="009C7336">
            <w:pPr>
              <w:divId w:val="29827111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8,689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69945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6,419</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Medium-term notes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647830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2020-2064</w:t>
            </w:r>
          </w:p>
        </w:tc>
        <w:tc>
          <w:tcPr>
            <w:tcW w:w="0" w:type="auto"/>
            <w:tcMar>
              <w:top w:w="30" w:type="dxa"/>
              <w:left w:w="30" w:type="dxa"/>
              <w:bottom w:w="30" w:type="dxa"/>
              <w:right w:w="30" w:type="dxa"/>
            </w:tcMar>
            <w:vAlign w:val="bottom"/>
            <w:hideMark/>
          </w:tcPr>
          <w:p w:rsidR="00000000" w:rsidRDefault="009C7336">
            <w:pPr>
              <w:divId w:val="52448885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7,623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79607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7,323</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2036032668"/>
              <w:rPr>
                <w:rFonts w:eastAsia="Times New Roman"/>
                <w:sz w:val="16"/>
                <w:szCs w:val="16"/>
              </w:rPr>
            </w:pPr>
            <w:r>
              <w:rPr>
                <w:rFonts w:ascii="Arial" w:eastAsia="Times New Roman" w:hAnsi="Arial" w:cs="Arial"/>
                <w:sz w:val="16"/>
                <w:szCs w:val="16"/>
              </w:rPr>
              <w:t>Fixed-to-floating rate subordinated term notes</w:t>
            </w:r>
            <w:r>
              <w:rPr>
                <w:rFonts w:ascii="Arial" w:eastAsia="Times New Roman" w:hAnsi="Arial" w:cs="Arial"/>
                <w:sz w:val="10"/>
                <w:szCs w:val="10"/>
                <w:vertAlign w:val="superscript"/>
              </w:rPr>
              <w:t>2,3</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246302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2077-2078</w:t>
            </w:r>
          </w:p>
        </w:tc>
        <w:tc>
          <w:tcPr>
            <w:tcW w:w="0" w:type="auto"/>
            <w:tcMar>
              <w:top w:w="30" w:type="dxa"/>
              <w:left w:w="30" w:type="dxa"/>
              <w:bottom w:w="30" w:type="dxa"/>
              <w:right w:w="30" w:type="dxa"/>
            </w:tcMar>
            <w:vAlign w:val="bottom"/>
            <w:hideMark/>
          </w:tcPr>
          <w:p w:rsidR="00000000" w:rsidRDefault="009C7336">
            <w:pPr>
              <w:divId w:val="76638960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6,550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56701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6,771</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924995594"/>
              <w:rPr>
                <w:rFonts w:eastAsia="Times New Roman"/>
                <w:sz w:val="16"/>
                <w:szCs w:val="16"/>
              </w:rPr>
            </w:pPr>
            <w:r>
              <w:rPr>
                <w:rFonts w:ascii="Arial" w:eastAsia="Times New Roman" w:hAnsi="Arial" w:cs="Arial"/>
                <w:sz w:val="16"/>
                <w:szCs w:val="16"/>
              </w:rPr>
              <w:t>Floating rate notes</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52124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w:t>
            </w:r>
          </w:p>
        </w:tc>
        <w:tc>
          <w:tcPr>
            <w:tcW w:w="0" w:type="auto"/>
            <w:tcMar>
              <w:top w:w="30" w:type="dxa"/>
              <w:left w:w="30" w:type="dxa"/>
              <w:bottom w:w="30" w:type="dxa"/>
              <w:right w:w="30" w:type="dxa"/>
            </w:tcMar>
            <w:vAlign w:val="bottom"/>
            <w:hideMark/>
          </w:tcPr>
          <w:p w:rsidR="00000000" w:rsidRDefault="009C7336">
            <w:pPr>
              <w:divId w:val="64127853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1,556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73941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2,389</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621500775"/>
              <w:rPr>
                <w:rFonts w:eastAsia="Times New Roman"/>
                <w:sz w:val="16"/>
                <w:szCs w:val="16"/>
              </w:rPr>
            </w:pPr>
            <w:r>
              <w:rPr>
                <w:rFonts w:ascii="Arial" w:eastAsia="Times New Roman" w:hAnsi="Arial" w:cs="Arial"/>
                <w:sz w:val="16"/>
                <w:szCs w:val="16"/>
              </w:rPr>
              <w:t>Commercial paper and credit facility draws</w:t>
            </w:r>
            <w:r>
              <w:rPr>
                <w:rFonts w:ascii="Arial" w:eastAsia="Times New Roman" w:hAnsi="Arial" w:cs="Arial"/>
                <w:sz w:val="10"/>
                <w:szCs w:val="10"/>
                <w:vertAlign w:val="superscript"/>
              </w:rPr>
              <w:t>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485047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2021-2024</w:t>
            </w:r>
          </w:p>
        </w:tc>
        <w:tc>
          <w:tcPr>
            <w:tcW w:w="0" w:type="auto"/>
            <w:tcMar>
              <w:top w:w="30" w:type="dxa"/>
              <w:left w:w="30" w:type="dxa"/>
              <w:bottom w:w="30" w:type="dxa"/>
              <w:right w:w="30" w:type="dxa"/>
            </w:tcMar>
            <w:vAlign w:val="bottom"/>
            <w:hideMark/>
          </w:tcPr>
          <w:p w:rsidR="00000000" w:rsidRDefault="009C7336">
            <w:pPr>
              <w:divId w:val="191307733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5,210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784960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1,999</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099714020"/>
              <w:rPr>
                <w:rFonts w:eastAsia="Times New Roman"/>
                <w:sz w:val="16"/>
                <w:szCs w:val="16"/>
              </w:rPr>
            </w:pPr>
            <w:r>
              <w:rPr>
                <w:rFonts w:ascii="Arial" w:eastAsia="Times New Roman" w:hAnsi="Arial" w:cs="Arial"/>
                <w:sz w:val="16"/>
                <w:szCs w:val="16"/>
              </w:rPr>
              <w:t>Other</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88968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167846137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11427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Enbridge (U.S.) Inc.</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19575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153669943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04058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175389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2234376"/>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621114804"/>
              <w:rPr>
                <w:rFonts w:eastAsia="Times New Roman"/>
                <w:sz w:val="16"/>
                <w:szCs w:val="16"/>
              </w:rPr>
            </w:pPr>
            <w:r>
              <w:rPr>
                <w:rFonts w:ascii="Arial" w:eastAsia="Times New Roman" w:hAnsi="Arial" w:cs="Arial"/>
                <w:sz w:val="16"/>
                <w:szCs w:val="16"/>
              </w:rPr>
              <w:t>Commercial paper and credit facility draws</w:t>
            </w:r>
            <w:r>
              <w:rPr>
                <w:rFonts w:ascii="Arial" w:eastAsia="Times New Roman" w:hAnsi="Arial" w:cs="Arial"/>
                <w:sz w:val="10"/>
                <w:szCs w:val="10"/>
                <w:vertAlign w:val="superscript"/>
              </w:rPr>
              <w:t>7</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309211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2021-2024</w:t>
            </w:r>
          </w:p>
        </w:tc>
        <w:tc>
          <w:tcPr>
            <w:tcW w:w="0" w:type="auto"/>
            <w:tcMar>
              <w:top w:w="30" w:type="dxa"/>
              <w:left w:w="30" w:type="dxa"/>
              <w:bottom w:w="30" w:type="dxa"/>
              <w:right w:w="30" w:type="dxa"/>
            </w:tcMar>
            <w:vAlign w:val="bottom"/>
            <w:hideMark/>
          </w:tcPr>
          <w:p w:rsidR="00000000" w:rsidRDefault="009C7336">
            <w:pPr>
              <w:divId w:val="69350410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1,734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79854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1,065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Enbridge Energy Partners, L.P.</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91299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993486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23504843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56961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024282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70755269"/>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098332981"/>
              <w:rPr>
                <w:rFonts w:eastAsia="Times New Roman"/>
                <w:sz w:val="16"/>
                <w:szCs w:val="16"/>
              </w:rPr>
            </w:pPr>
            <w:r>
              <w:rPr>
                <w:rFonts w:ascii="Arial" w:eastAsia="Times New Roman" w:hAnsi="Arial" w:cs="Arial"/>
                <w:sz w:val="16"/>
                <w:szCs w:val="16"/>
              </w:rPr>
              <w:t>Senior notes</w:t>
            </w:r>
            <w:r>
              <w:rPr>
                <w:rFonts w:ascii="Arial" w:eastAsia="Times New Roman" w:hAnsi="Arial" w:cs="Arial"/>
                <w:sz w:val="10"/>
                <w:szCs w:val="10"/>
                <w:vertAlign w:val="superscript"/>
              </w:rPr>
              <w:t>8</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912347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2021-2045</w:t>
            </w:r>
          </w:p>
        </w:tc>
        <w:tc>
          <w:tcPr>
            <w:tcW w:w="0" w:type="auto"/>
            <w:tcMar>
              <w:top w:w="30" w:type="dxa"/>
              <w:left w:w="30" w:type="dxa"/>
              <w:bottom w:w="30" w:type="dxa"/>
              <w:right w:w="30" w:type="dxa"/>
            </w:tcMar>
            <w:vAlign w:val="bottom"/>
            <w:hideMark/>
          </w:tcPr>
          <w:p w:rsidR="00000000" w:rsidRDefault="009C7336">
            <w:pPr>
              <w:divId w:val="18822305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3,955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532918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6,214</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283586201"/>
              <w:rPr>
                <w:rFonts w:eastAsia="Times New Roman"/>
                <w:sz w:val="16"/>
                <w:szCs w:val="16"/>
              </w:rPr>
            </w:pPr>
            <w:r>
              <w:rPr>
                <w:rFonts w:ascii="Arial" w:eastAsia="Times New Roman" w:hAnsi="Arial" w:cs="Arial"/>
                <w:sz w:val="16"/>
                <w:szCs w:val="16"/>
              </w:rPr>
              <w:t>Junior subordinated notes</w:t>
            </w:r>
            <w:r>
              <w:rPr>
                <w:rFonts w:ascii="Arial" w:eastAsia="Times New Roman" w:hAnsi="Arial" w:cs="Arial"/>
                <w:sz w:val="10"/>
                <w:szCs w:val="10"/>
                <w:vertAlign w:val="superscript"/>
              </w:rPr>
              <w:t>9</w:t>
            </w:r>
          </w:p>
        </w:tc>
        <w:tc>
          <w:tcPr>
            <w:tcW w:w="0" w:type="auto"/>
            <w:gridSpan w:val="2"/>
            <w:tcMar>
              <w:top w:w="30" w:type="dxa"/>
              <w:left w:w="30" w:type="dxa"/>
              <w:bottom w:w="30" w:type="dxa"/>
              <w:right w:w="30" w:type="dxa"/>
            </w:tcMar>
            <w:vAlign w:val="bottom"/>
            <w:hideMark/>
          </w:tcPr>
          <w:p w:rsidR="00000000" w:rsidRDefault="009C7336">
            <w:pPr>
              <w:divId w:val="704794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54344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32293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14435080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510675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546</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567186700"/>
              <w:rPr>
                <w:rFonts w:eastAsia="Times New Roman"/>
                <w:sz w:val="16"/>
                <w:szCs w:val="16"/>
              </w:rPr>
            </w:pPr>
            <w:r>
              <w:rPr>
                <w:rFonts w:ascii="Arial" w:eastAsia="Times New Roman" w:hAnsi="Arial" w:cs="Arial"/>
                <w:sz w:val="16"/>
                <w:szCs w:val="16"/>
              </w:rPr>
              <w:t>Commercial paper and credit facility draws</w:t>
            </w:r>
            <w:r>
              <w:rPr>
                <w:rFonts w:ascii="Arial" w:eastAsia="Times New Roman" w:hAnsi="Arial" w:cs="Arial"/>
                <w:sz w:val="10"/>
                <w:szCs w:val="10"/>
                <w:vertAlign w:val="superscript"/>
              </w:rPr>
              <w:t>10</w:t>
            </w:r>
          </w:p>
        </w:tc>
        <w:tc>
          <w:tcPr>
            <w:tcW w:w="0" w:type="auto"/>
            <w:gridSpan w:val="2"/>
            <w:tcMar>
              <w:top w:w="30" w:type="dxa"/>
              <w:left w:w="30" w:type="dxa"/>
              <w:bottom w:w="30" w:type="dxa"/>
              <w:right w:w="30" w:type="dxa"/>
            </w:tcMar>
            <w:vAlign w:val="bottom"/>
            <w:hideMark/>
          </w:tcPr>
          <w:p w:rsidR="00000000" w:rsidRDefault="009C7336">
            <w:pPr>
              <w:divId w:val="2060977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36688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83868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53288248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725643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1,044</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divId w:val="470174704"/>
              <w:rPr>
                <w:rFonts w:eastAsia="Times New Roman"/>
                <w:sz w:val="16"/>
                <w:szCs w:val="16"/>
              </w:rPr>
            </w:pPr>
            <w:r>
              <w:rPr>
                <w:rFonts w:ascii="Arial" w:eastAsia="Times New Roman" w:hAnsi="Arial" w:cs="Arial"/>
                <w:sz w:val="16"/>
                <w:szCs w:val="16"/>
              </w:rPr>
              <w:t>Enbridge Gas Distribution Inc.</w:t>
            </w:r>
            <w:r>
              <w:rPr>
                <w:rFonts w:ascii="Arial" w:eastAsia="Times New Roman" w:hAnsi="Arial" w:cs="Arial"/>
                <w:sz w:val="10"/>
                <w:szCs w:val="10"/>
                <w:vertAlign w:val="superscript"/>
              </w:rPr>
              <w:t>11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52005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17005420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18290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922639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67943692"/>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Medium-term notes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138644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divId w:val="13815339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0521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3,695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Debentures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415662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divId w:val="140590741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30411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Commercial paper and credit facility draws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31399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divId w:val="166678060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362516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750</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divId w:val="1570460924"/>
              <w:rPr>
                <w:rFonts w:eastAsia="Times New Roman"/>
                <w:sz w:val="16"/>
                <w:szCs w:val="16"/>
              </w:rPr>
            </w:pPr>
            <w:r>
              <w:rPr>
                <w:rFonts w:ascii="Arial" w:eastAsia="Times New Roman" w:hAnsi="Arial" w:cs="Arial"/>
                <w:sz w:val="16"/>
                <w:szCs w:val="16"/>
              </w:rPr>
              <w:t>Enbridge Gas Inc.</w:t>
            </w:r>
            <w:r>
              <w:rPr>
                <w:rFonts w:ascii="Arial" w:eastAsia="Times New Roman" w:hAnsi="Arial" w:cs="Arial"/>
                <w:sz w:val="10"/>
                <w:szCs w:val="10"/>
                <w:vertAlign w:val="superscript"/>
              </w:rPr>
              <w:t>11</w:t>
            </w:r>
          </w:p>
        </w:tc>
        <w:tc>
          <w:tcPr>
            <w:tcW w:w="0" w:type="auto"/>
            <w:gridSpan w:val="2"/>
            <w:tcMar>
              <w:top w:w="30" w:type="dxa"/>
              <w:left w:w="30" w:type="dxa"/>
              <w:bottom w:w="30" w:type="dxa"/>
              <w:right w:w="30" w:type="dxa"/>
            </w:tcMar>
            <w:vAlign w:val="bottom"/>
            <w:hideMark/>
          </w:tcPr>
          <w:p w:rsidR="00000000" w:rsidRDefault="009C7336">
            <w:pPr>
              <w:divId w:val="1929774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93112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966736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9130887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28343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790927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88475061"/>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Medium-term notes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763797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2020-2050</w:t>
            </w:r>
          </w:p>
        </w:tc>
        <w:tc>
          <w:tcPr>
            <w:tcW w:w="0" w:type="auto"/>
            <w:tcMar>
              <w:top w:w="30" w:type="dxa"/>
              <w:left w:w="30" w:type="dxa"/>
              <w:bottom w:w="30" w:type="dxa"/>
              <w:right w:w="30" w:type="dxa"/>
            </w:tcMar>
            <w:vAlign w:val="bottom"/>
            <w:hideMark/>
          </w:tcPr>
          <w:p w:rsidR="00000000" w:rsidRDefault="009C7336">
            <w:pPr>
              <w:divId w:val="126060527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7,685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142454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Debentures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888150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2024-2025</w:t>
            </w:r>
          </w:p>
        </w:tc>
        <w:tc>
          <w:tcPr>
            <w:tcW w:w="0" w:type="auto"/>
            <w:tcMar>
              <w:top w:w="30" w:type="dxa"/>
              <w:left w:w="30" w:type="dxa"/>
              <w:bottom w:w="30" w:type="dxa"/>
              <w:right w:w="30" w:type="dxa"/>
            </w:tcMar>
            <w:vAlign w:val="bottom"/>
            <w:hideMark/>
          </w:tcPr>
          <w:p w:rsidR="00000000" w:rsidRDefault="009C7336">
            <w:pPr>
              <w:divId w:val="203287095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82549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Commercial paper and credit facility draws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81332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2021</w:t>
            </w:r>
          </w:p>
        </w:tc>
        <w:tc>
          <w:tcPr>
            <w:tcW w:w="0" w:type="auto"/>
            <w:tcMar>
              <w:top w:w="30" w:type="dxa"/>
              <w:left w:w="30" w:type="dxa"/>
              <w:bottom w:w="30" w:type="dxa"/>
              <w:right w:w="30" w:type="dxa"/>
            </w:tcMar>
            <w:vAlign w:val="bottom"/>
            <w:hideMark/>
          </w:tcPr>
          <w:p w:rsidR="00000000" w:rsidRDefault="009C7336">
            <w:pPr>
              <w:divId w:val="154779614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898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548369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Enbridge Pipelines (Southern Lights) L.L.C.</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79668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4963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149740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13332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431588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19268855"/>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50083508"/>
              <w:rPr>
                <w:rFonts w:eastAsia="Times New Roman"/>
                <w:sz w:val="16"/>
                <w:szCs w:val="16"/>
              </w:rPr>
            </w:pPr>
            <w:r>
              <w:rPr>
                <w:rFonts w:ascii="Arial" w:eastAsia="Times New Roman" w:hAnsi="Arial" w:cs="Arial"/>
                <w:sz w:val="16"/>
                <w:szCs w:val="16"/>
              </w:rPr>
              <w:t>Senior notes</w:t>
            </w:r>
            <w:r>
              <w:rPr>
                <w:rFonts w:ascii="Arial" w:eastAsia="Times New Roman" w:hAnsi="Arial" w:cs="Arial"/>
                <w:sz w:val="10"/>
                <w:szCs w:val="10"/>
                <w:vertAlign w:val="superscript"/>
              </w:rPr>
              <w:t>12</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63518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2040</w:t>
            </w:r>
          </w:p>
        </w:tc>
        <w:tc>
          <w:tcPr>
            <w:tcW w:w="0" w:type="auto"/>
            <w:tcMar>
              <w:top w:w="30" w:type="dxa"/>
              <w:left w:w="30" w:type="dxa"/>
              <w:bottom w:w="30" w:type="dxa"/>
              <w:right w:w="30" w:type="dxa"/>
            </w:tcMar>
            <w:vAlign w:val="bottom"/>
            <w:hideMark/>
          </w:tcPr>
          <w:p w:rsidR="00000000" w:rsidRDefault="009C7336">
            <w:pPr>
              <w:divId w:val="7694330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1,129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29442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1,257</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Enbridge Pipelines Inc.</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073625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197794856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97655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375200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14653810"/>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2086565212"/>
              <w:rPr>
                <w:rFonts w:eastAsia="Times New Roman"/>
                <w:sz w:val="16"/>
                <w:szCs w:val="16"/>
              </w:rPr>
            </w:pPr>
            <w:r>
              <w:rPr>
                <w:rFonts w:ascii="Arial" w:eastAsia="Times New Roman" w:hAnsi="Arial" w:cs="Arial"/>
                <w:sz w:val="16"/>
                <w:szCs w:val="16"/>
              </w:rPr>
              <w:t>Medium-term notes</w:t>
            </w:r>
            <w:r>
              <w:rPr>
                <w:rFonts w:ascii="Arial" w:eastAsia="Times New Roman" w:hAnsi="Arial" w:cs="Arial"/>
                <w:sz w:val="10"/>
                <w:szCs w:val="10"/>
                <w:vertAlign w:val="superscript"/>
              </w:rPr>
              <w:t>13</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854296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2020-2049</w:t>
            </w:r>
          </w:p>
        </w:tc>
        <w:tc>
          <w:tcPr>
            <w:tcW w:w="0" w:type="auto"/>
            <w:tcMar>
              <w:top w:w="30" w:type="dxa"/>
              <w:left w:w="30" w:type="dxa"/>
              <w:bottom w:w="30" w:type="dxa"/>
              <w:right w:w="30" w:type="dxa"/>
            </w:tcMar>
            <w:vAlign w:val="bottom"/>
            <w:hideMark/>
          </w:tcPr>
          <w:p w:rsidR="00000000" w:rsidRDefault="009C7336">
            <w:pPr>
              <w:divId w:val="159975348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5,125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25578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4,225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Debentures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121459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2024</w:t>
            </w:r>
          </w:p>
        </w:tc>
        <w:tc>
          <w:tcPr>
            <w:tcW w:w="0" w:type="auto"/>
            <w:tcMar>
              <w:top w:w="30" w:type="dxa"/>
              <w:left w:w="30" w:type="dxa"/>
              <w:bottom w:w="30" w:type="dxa"/>
              <w:right w:w="30" w:type="dxa"/>
            </w:tcMar>
            <w:vAlign w:val="bottom"/>
            <w:hideMark/>
          </w:tcPr>
          <w:p w:rsidR="00000000" w:rsidRDefault="009C7336">
            <w:pPr>
              <w:divId w:val="105342797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56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200</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090349026"/>
              <w:rPr>
                <w:rFonts w:eastAsia="Times New Roman"/>
                <w:sz w:val="16"/>
                <w:szCs w:val="16"/>
              </w:rPr>
            </w:pPr>
            <w:r>
              <w:rPr>
                <w:rFonts w:ascii="Arial" w:eastAsia="Times New Roman" w:hAnsi="Arial" w:cs="Arial"/>
                <w:sz w:val="16"/>
                <w:szCs w:val="16"/>
              </w:rPr>
              <w:t>Commercial paper and credit facility draws</w:t>
            </w:r>
            <w:r>
              <w:rPr>
                <w:rFonts w:ascii="Arial" w:eastAsia="Times New Roman" w:hAnsi="Arial" w:cs="Arial"/>
                <w:sz w:val="10"/>
                <w:szCs w:val="10"/>
                <w:vertAlign w:val="superscript"/>
              </w:rPr>
              <w:t>14</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818187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2021</w:t>
            </w:r>
          </w:p>
        </w:tc>
        <w:tc>
          <w:tcPr>
            <w:tcW w:w="0" w:type="auto"/>
            <w:tcMar>
              <w:top w:w="30" w:type="dxa"/>
              <w:left w:w="30" w:type="dxa"/>
              <w:bottom w:w="30" w:type="dxa"/>
              <w:right w:w="30" w:type="dxa"/>
            </w:tcMar>
            <w:vAlign w:val="bottom"/>
            <w:hideMark/>
          </w:tcPr>
          <w:p w:rsidR="00000000" w:rsidRDefault="009C7336">
            <w:pPr>
              <w:divId w:val="1609727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2,030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7506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2,200</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Enbridge Southern Lights LP</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83003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122572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64360852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47910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040011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77180043"/>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Senior notes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483616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2040</w:t>
            </w:r>
          </w:p>
        </w:tc>
        <w:tc>
          <w:tcPr>
            <w:tcW w:w="0" w:type="auto"/>
            <w:tcMar>
              <w:top w:w="30" w:type="dxa"/>
              <w:left w:w="30" w:type="dxa"/>
              <w:bottom w:w="30" w:type="dxa"/>
              <w:right w:w="30" w:type="dxa"/>
            </w:tcMar>
            <w:vAlign w:val="bottom"/>
            <w:hideMark/>
          </w:tcPr>
          <w:p w:rsidR="00000000" w:rsidRDefault="009C7336">
            <w:pPr>
              <w:divId w:val="145451697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57196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289</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Spectra Energy Capital, LLC</w:t>
            </w:r>
          </w:p>
        </w:tc>
        <w:tc>
          <w:tcPr>
            <w:tcW w:w="0" w:type="auto"/>
            <w:gridSpan w:val="2"/>
            <w:tcMar>
              <w:top w:w="30" w:type="dxa"/>
              <w:left w:w="30" w:type="dxa"/>
              <w:bottom w:w="30" w:type="dxa"/>
              <w:right w:w="30" w:type="dxa"/>
            </w:tcMar>
            <w:vAlign w:val="bottom"/>
            <w:hideMark/>
          </w:tcPr>
          <w:p w:rsidR="00000000" w:rsidRDefault="009C7336">
            <w:pPr>
              <w:divId w:val="1210916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085712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911227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543666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913421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241518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81272879"/>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478376045"/>
              <w:rPr>
                <w:rFonts w:eastAsia="Times New Roman"/>
                <w:sz w:val="16"/>
                <w:szCs w:val="16"/>
              </w:rPr>
            </w:pPr>
            <w:r>
              <w:rPr>
                <w:rFonts w:ascii="Arial" w:eastAsia="Times New Roman" w:hAnsi="Arial" w:cs="Arial"/>
                <w:sz w:val="16"/>
                <w:szCs w:val="16"/>
              </w:rPr>
              <w:t>Senior notes</w:t>
            </w:r>
            <w:r>
              <w:rPr>
                <w:rFonts w:ascii="Arial" w:eastAsia="Times New Roman" w:hAnsi="Arial" w:cs="Arial"/>
                <w:sz w:val="10"/>
                <w:szCs w:val="10"/>
                <w:vertAlign w:val="superscript"/>
              </w:rPr>
              <w:t>15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276134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2032-2038</w:t>
            </w:r>
          </w:p>
        </w:tc>
        <w:tc>
          <w:tcPr>
            <w:tcW w:w="0" w:type="auto"/>
            <w:tcMar>
              <w:top w:w="30" w:type="dxa"/>
              <w:left w:w="30" w:type="dxa"/>
              <w:bottom w:w="30" w:type="dxa"/>
              <w:right w:w="30" w:type="dxa"/>
            </w:tcMar>
            <w:vAlign w:val="bottom"/>
            <w:hideMark/>
          </w:tcPr>
          <w:p w:rsidR="00000000" w:rsidRDefault="009C7336">
            <w:pPr>
              <w:divId w:val="175612660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224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85483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236</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Spectra Energy Partners, LP</w:t>
            </w:r>
          </w:p>
        </w:tc>
        <w:tc>
          <w:tcPr>
            <w:tcW w:w="0" w:type="auto"/>
            <w:gridSpan w:val="2"/>
            <w:tcMar>
              <w:top w:w="30" w:type="dxa"/>
              <w:left w:w="30" w:type="dxa"/>
              <w:bottom w:w="30" w:type="dxa"/>
              <w:right w:w="30" w:type="dxa"/>
            </w:tcMar>
            <w:vAlign w:val="bottom"/>
            <w:hideMark/>
          </w:tcPr>
          <w:p w:rsidR="00000000" w:rsidRDefault="009C7336">
            <w:pPr>
              <w:divId w:val="1449544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166284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385691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040786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42753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58733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48472179"/>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512141707"/>
              <w:rPr>
                <w:rFonts w:eastAsia="Times New Roman"/>
                <w:sz w:val="16"/>
                <w:szCs w:val="16"/>
              </w:rPr>
            </w:pPr>
            <w:r>
              <w:rPr>
                <w:rFonts w:ascii="Arial" w:eastAsia="Times New Roman" w:hAnsi="Arial" w:cs="Arial"/>
                <w:sz w:val="16"/>
                <w:szCs w:val="16"/>
              </w:rPr>
              <w:t>Senior secured notes</w:t>
            </w:r>
            <w:r>
              <w:rPr>
                <w:rFonts w:ascii="Arial" w:eastAsia="Times New Roman" w:hAnsi="Arial" w:cs="Arial"/>
                <w:sz w:val="10"/>
                <w:szCs w:val="10"/>
                <w:vertAlign w:val="superscript"/>
              </w:rPr>
              <w:t>16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38440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w:t>
            </w:r>
          </w:p>
        </w:tc>
        <w:tc>
          <w:tcPr>
            <w:tcW w:w="0" w:type="auto"/>
            <w:tcMar>
              <w:top w:w="30" w:type="dxa"/>
              <w:left w:w="30" w:type="dxa"/>
              <w:bottom w:w="30" w:type="dxa"/>
              <w:right w:w="30" w:type="dxa"/>
            </w:tcMar>
            <w:vAlign w:val="bottom"/>
            <w:hideMark/>
          </w:tcPr>
          <w:p w:rsidR="00000000" w:rsidRDefault="009C7336">
            <w:pPr>
              <w:divId w:val="23181973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178419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150</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1010329763"/>
              <w:rPr>
                <w:rFonts w:eastAsia="Times New Roman"/>
                <w:sz w:val="16"/>
                <w:szCs w:val="16"/>
              </w:rPr>
            </w:pPr>
            <w:r>
              <w:rPr>
                <w:rFonts w:ascii="Arial" w:eastAsia="Times New Roman" w:hAnsi="Arial" w:cs="Arial"/>
                <w:sz w:val="16"/>
                <w:szCs w:val="16"/>
              </w:rPr>
              <w:t>Senior notes</w:t>
            </w:r>
            <w:r>
              <w:rPr>
                <w:rFonts w:ascii="Arial" w:eastAsia="Times New Roman" w:hAnsi="Arial" w:cs="Arial"/>
                <w:sz w:val="10"/>
                <w:szCs w:val="10"/>
                <w:vertAlign w:val="superscript"/>
              </w:rPr>
              <w:t>17</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407337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2020-2048</w:t>
            </w:r>
          </w:p>
        </w:tc>
        <w:tc>
          <w:tcPr>
            <w:tcW w:w="0" w:type="auto"/>
            <w:tcMar>
              <w:top w:w="30" w:type="dxa"/>
              <w:left w:w="30" w:type="dxa"/>
              <w:bottom w:w="30" w:type="dxa"/>
              <w:right w:w="30" w:type="dxa"/>
            </w:tcMar>
            <w:vAlign w:val="bottom"/>
            <w:hideMark/>
          </w:tcPr>
          <w:p w:rsidR="00000000" w:rsidRDefault="009C7336">
            <w:pPr>
              <w:divId w:val="110927386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8,481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20559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8,249</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661276080"/>
              <w:rPr>
                <w:rFonts w:eastAsia="Times New Roman"/>
                <w:sz w:val="16"/>
                <w:szCs w:val="16"/>
              </w:rPr>
            </w:pPr>
            <w:r>
              <w:rPr>
                <w:rFonts w:ascii="Arial" w:eastAsia="Times New Roman" w:hAnsi="Arial" w:cs="Arial"/>
                <w:sz w:val="16"/>
                <w:szCs w:val="16"/>
              </w:rPr>
              <w:t>Floating rate notes</w:t>
            </w:r>
            <w:r>
              <w:rPr>
                <w:rFonts w:ascii="Arial" w:eastAsia="Times New Roman" w:hAnsi="Arial" w:cs="Arial"/>
                <w:sz w:val="10"/>
                <w:szCs w:val="10"/>
                <w:vertAlign w:val="superscript"/>
              </w:rPr>
              <w:t>18</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8499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w:t>
            </w:r>
          </w:p>
        </w:tc>
        <w:tc>
          <w:tcPr>
            <w:tcW w:w="0" w:type="auto"/>
            <w:tcMar>
              <w:top w:w="30" w:type="dxa"/>
              <w:left w:w="30" w:type="dxa"/>
              <w:bottom w:w="30" w:type="dxa"/>
              <w:right w:w="30" w:type="dxa"/>
            </w:tcMar>
            <w:vAlign w:val="bottom"/>
            <w:hideMark/>
          </w:tcPr>
          <w:p w:rsidR="00000000" w:rsidRDefault="009C7336">
            <w:pPr>
              <w:divId w:val="134659564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21950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546</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divId w:val="843595365"/>
              <w:rPr>
                <w:rFonts w:eastAsia="Times New Roman"/>
                <w:sz w:val="16"/>
                <w:szCs w:val="16"/>
              </w:rPr>
            </w:pPr>
            <w:r>
              <w:rPr>
                <w:rFonts w:ascii="Arial" w:eastAsia="Times New Roman" w:hAnsi="Arial" w:cs="Arial"/>
                <w:sz w:val="16"/>
                <w:szCs w:val="16"/>
              </w:rPr>
              <w:t>Commercial paper and credit facility draws</w:t>
            </w:r>
            <w:r>
              <w:rPr>
                <w:rFonts w:ascii="Arial" w:eastAsia="Times New Roman" w:hAnsi="Arial" w:cs="Arial"/>
                <w:sz w:val="10"/>
                <w:szCs w:val="10"/>
                <w:vertAlign w:val="superscript"/>
              </w:rPr>
              <w:t>19</w:t>
            </w:r>
          </w:p>
        </w:tc>
        <w:tc>
          <w:tcPr>
            <w:tcW w:w="0" w:type="auto"/>
            <w:gridSpan w:val="2"/>
            <w:tcMar>
              <w:top w:w="30" w:type="dxa"/>
              <w:left w:w="30" w:type="dxa"/>
              <w:bottom w:w="30" w:type="dxa"/>
              <w:right w:w="30" w:type="dxa"/>
            </w:tcMar>
            <w:vAlign w:val="bottom"/>
            <w:hideMark/>
          </w:tcPr>
          <w:p w:rsidR="00000000" w:rsidRDefault="009C7336">
            <w:pPr>
              <w:divId w:val="1042749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17262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99974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07396664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8666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2,065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divId w:val="1815293269"/>
              <w:rPr>
                <w:rFonts w:eastAsia="Times New Roman"/>
                <w:sz w:val="16"/>
                <w:szCs w:val="16"/>
              </w:rPr>
            </w:pPr>
            <w:r>
              <w:rPr>
                <w:rFonts w:ascii="Arial" w:eastAsia="Times New Roman" w:hAnsi="Arial" w:cs="Arial"/>
                <w:sz w:val="16"/>
                <w:szCs w:val="16"/>
              </w:rPr>
              <w:t>Union Gas Limited</w:t>
            </w:r>
            <w:r>
              <w:rPr>
                <w:rFonts w:ascii="Arial" w:eastAsia="Times New Roman" w:hAnsi="Arial" w:cs="Arial"/>
                <w:sz w:val="10"/>
                <w:szCs w:val="10"/>
                <w:vertAlign w:val="superscript"/>
              </w:rPr>
              <w:t>11</w:t>
            </w:r>
          </w:p>
        </w:tc>
        <w:tc>
          <w:tcPr>
            <w:tcW w:w="0" w:type="auto"/>
            <w:gridSpan w:val="2"/>
            <w:tcMar>
              <w:top w:w="30" w:type="dxa"/>
              <w:left w:w="30" w:type="dxa"/>
              <w:bottom w:w="30" w:type="dxa"/>
              <w:right w:w="30" w:type="dxa"/>
            </w:tcMar>
            <w:vAlign w:val="bottom"/>
            <w:hideMark/>
          </w:tcPr>
          <w:p w:rsidR="00000000" w:rsidRDefault="009C7336">
            <w:pPr>
              <w:divId w:val="817845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682588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5560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94179654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23425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517884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18947778"/>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Medium-term notes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30176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divId w:val="185244784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16257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3,290</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Debentures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186017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divId w:val="28805319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81511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Commercial paper and credit facility draws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86619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divId w:val="159305102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91472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Westcoast Energy Inc.</w:t>
            </w:r>
          </w:p>
        </w:tc>
        <w:tc>
          <w:tcPr>
            <w:tcW w:w="0" w:type="auto"/>
            <w:gridSpan w:val="2"/>
            <w:tcMar>
              <w:top w:w="30" w:type="dxa"/>
              <w:left w:w="30" w:type="dxa"/>
              <w:bottom w:w="30" w:type="dxa"/>
              <w:right w:w="30" w:type="dxa"/>
            </w:tcMar>
            <w:vAlign w:val="bottom"/>
            <w:hideMark/>
          </w:tcPr>
          <w:p w:rsidR="00000000" w:rsidRDefault="009C7336">
            <w:pPr>
              <w:divId w:val="78793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030522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00558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6058548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29312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744843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82290835"/>
              <w:rPr>
                <w:rFonts w:eastAsia="Times New Roman"/>
                <w:sz w:val="20"/>
                <w:szCs w:val="20"/>
              </w:rPr>
            </w:pPr>
            <w:r>
              <w:rPr>
                <w:rFonts w:ascii="inherit" w:eastAsia="Times New Roman" w:hAnsi="inherit"/>
                <w:sz w:val="20"/>
                <w:szCs w:val="20"/>
              </w:rPr>
              <w:t> </w:t>
            </w: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Senior secured notes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23082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p>
        </w:tc>
        <w:tc>
          <w:tcPr>
            <w:tcW w:w="0" w:type="auto"/>
            <w:tcMar>
              <w:top w:w="30" w:type="dxa"/>
              <w:left w:w="30" w:type="dxa"/>
              <w:bottom w:w="30" w:type="dxa"/>
              <w:right w:w="30" w:type="dxa"/>
            </w:tcMar>
            <w:vAlign w:val="bottom"/>
            <w:hideMark/>
          </w:tcPr>
          <w:p w:rsidR="00000000" w:rsidRDefault="009C7336">
            <w:pPr>
              <w:divId w:val="66474872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74289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Medium-term notes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491092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2020-2041</w:t>
            </w:r>
          </w:p>
        </w:tc>
        <w:tc>
          <w:tcPr>
            <w:tcW w:w="0" w:type="auto"/>
            <w:tcMar>
              <w:top w:w="30" w:type="dxa"/>
              <w:left w:w="30" w:type="dxa"/>
              <w:bottom w:w="30" w:type="dxa"/>
              <w:right w:w="30" w:type="dxa"/>
            </w:tcMar>
            <w:vAlign w:val="bottom"/>
            <w:hideMark/>
          </w:tcPr>
          <w:p w:rsidR="00000000" w:rsidRDefault="009C7336">
            <w:pPr>
              <w:divId w:val="98948045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1,875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52013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2,175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 xml:space="preserve">Debentures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1294677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2020-2026</w:t>
            </w:r>
          </w:p>
        </w:tc>
        <w:tc>
          <w:tcPr>
            <w:tcW w:w="0" w:type="auto"/>
            <w:tcMar>
              <w:top w:w="30" w:type="dxa"/>
              <w:left w:w="30" w:type="dxa"/>
              <w:bottom w:w="30" w:type="dxa"/>
              <w:right w:w="30" w:type="dxa"/>
            </w:tcMar>
            <w:vAlign w:val="bottom"/>
            <w:hideMark/>
          </w:tcPr>
          <w:p w:rsidR="00000000" w:rsidRDefault="009C7336">
            <w:pPr>
              <w:divId w:val="5682224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375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7278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375</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Fair value adjustment - Merger Transaction</w:t>
            </w:r>
          </w:p>
        </w:tc>
        <w:tc>
          <w:tcPr>
            <w:tcW w:w="0" w:type="auto"/>
            <w:gridSpan w:val="2"/>
            <w:tcMar>
              <w:top w:w="30" w:type="dxa"/>
              <w:left w:w="30" w:type="dxa"/>
              <w:bottom w:w="30" w:type="dxa"/>
              <w:right w:w="30" w:type="dxa"/>
            </w:tcMar>
            <w:vAlign w:val="bottom"/>
            <w:hideMark/>
          </w:tcPr>
          <w:p w:rsidR="00000000" w:rsidRDefault="009C7336">
            <w:pPr>
              <w:divId w:val="243226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22304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77374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56390986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844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98418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964</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29294193"/>
              <w:rPr>
                <w:rFonts w:eastAsia="Times New Roman"/>
                <w:sz w:val="16"/>
                <w:szCs w:val="16"/>
              </w:rPr>
            </w:pPr>
            <w:r>
              <w:rPr>
                <w:rFonts w:ascii="Arial" w:eastAsia="Times New Roman" w:hAnsi="Arial" w:cs="Arial"/>
                <w:sz w:val="16"/>
                <w:szCs w:val="16"/>
              </w:rPr>
              <w:t>Other</w:t>
            </w:r>
            <w:r>
              <w:rPr>
                <w:rFonts w:ascii="Arial" w:eastAsia="Times New Roman" w:hAnsi="Arial" w:cs="Arial"/>
                <w:sz w:val="10"/>
                <w:szCs w:val="10"/>
                <w:vertAlign w:val="superscript"/>
              </w:rPr>
              <w:t>20</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668386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6522534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(369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294866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Total debt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15707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166731760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64,963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38575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64,610</w:t>
            </w:r>
          </w:p>
        </w:tc>
        <w:tc>
          <w:tcPr>
            <w:tcW w:w="0" w:type="auto"/>
            <w:vAlign w:val="bottom"/>
            <w:hideMark/>
          </w:tcPr>
          <w:p w:rsidR="00000000" w:rsidRDefault="009C7336">
            <w:pPr>
              <w:rPr>
                <w:rFonts w:eastAsia="Times New Roman"/>
                <w:sz w:val="20"/>
                <w:szCs w:val="20"/>
              </w:rPr>
            </w:pPr>
          </w:p>
        </w:tc>
      </w:tr>
      <w:tr w:rsidR="00000000">
        <w:trPr>
          <w:divId w:val="94866562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Current maturities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89256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9C7336">
            <w:pPr>
              <w:divId w:val="93926575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(4,404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30" w:type="dxa"/>
            </w:tcMar>
            <w:vAlign w:val="bottom"/>
            <w:hideMark/>
          </w:tcPr>
          <w:p w:rsidR="00000000" w:rsidRDefault="009C7336">
            <w:pPr>
              <w:divId w:val="357203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(3,259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4866562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014793423"/>
              <w:rPr>
                <w:rFonts w:eastAsia="Times New Roman"/>
                <w:sz w:val="16"/>
                <w:szCs w:val="16"/>
              </w:rPr>
            </w:pPr>
            <w:r>
              <w:rPr>
                <w:rFonts w:ascii="Arial" w:eastAsia="Times New Roman" w:hAnsi="Arial" w:cs="Arial"/>
                <w:sz w:val="16"/>
                <w:szCs w:val="16"/>
              </w:rPr>
              <w:t>Short-term borrowings</w:t>
            </w:r>
            <w:r>
              <w:rPr>
                <w:rFonts w:ascii="Arial" w:eastAsia="Times New Roman" w:hAnsi="Arial" w:cs="Arial"/>
                <w:sz w:val="10"/>
                <w:szCs w:val="10"/>
                <w:vertAlign w:val="superscript"/>
              </w:rPr>
              <w:t>21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1318507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872993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(898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77755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48665625"/>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Long-term debt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22645237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22584343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59,661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62584492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60,327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270"/>
        <w:gridCol w:w="480"/>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83809203"/>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US$6,700 million; 2018 - US$</w:t>
            </w:r>
            <w:r>
              <w:rPr>
                <w:rFonts w:ascii="Arial" w:eastAsia="Times New Roman" w:hAnsi="Arial" w:cs="Arial"/>
                <w:i/>
                <w:iCs/>
                <w:sz w:val="16"/>
                <w:szCs w:val="16"/>
              </w:rPr>
              <w:t>4,700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00258686"/>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$2,400 million and US$3,200 million; 2018 - $2,400 million and US$3,200 million. For the initial 10 years</w:t>
            </w:r>
            <w:r>
              <w:rPr>
                <w:rFonts w:ascii="Arial" w:eastAsia="Times New Roman" w:hAnsi="Arial" w:cs="Arial"/>
                <w:i/>
                <w:iCs/>
                <w:sz w:val="16"/>
                <w:szCs w:val="16"/>
              </w:rPr>
              <w:t>, the notes carry a fixed interest rate. Subsequently, the interest rate will be floating and set to equal the Canadian Dollar Offered Rate (CDOR) or the London Interbank Offered Rate (LIBOR) plus a margin.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27366951"/>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notes would be converted automatically</w:t>
            </w:r>
            <w:r>
              <w:rPr>
                <w:rFonts w:ascii="Arial" w:eastAsia="Times New Roman" w:hAnsi="Arial" w:cs="Arial"/>
                <w:i/>
                <w:iCs/>
                <w:sz w:val="16"/>
                <w:szCs w:val="16"/>
              </w:rPr>
              <w:t xml:space="preserve"> into Conversion Preference Shares in the event of bankruptcy and related events.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24068076"/>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US$1,200 million; 2018 - $750 million and US$1,200 million. Carries an interest rate equal to the three-month Bankers' Acceptance Rate plus a margin of 59 basi</w:t>
            </w:r>
            <w:r>
              <w:rPr>
                <w:rFonts w:ascii="Arial" w:eastAsia="Times New Roman" w:hAnsi="Arial" w:cs="Arial"/>
                <w:i/>
                <w:iCs/>
                <w:sz w:val="16"/>
                <w:szCs w:val="16"/>
              </w:rPr>
              <w:t xml:space="preserve">s points or LIBOR plus a margin of 40 or 70 basis points.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4448"/>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31307153"/>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$5,210 million; 2018 - $1,906 million and US$69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2410"/>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92970981"/>
              <w:rPr>
                <w:rFonts w:eastAsia="Times New Roman"/>
                <w:sz w:val="16"/>
                <w:szCs w:val="16"/>
              </w:rPr>
            </w:pPr>
            <w:r>
              <w:rPr>
                <w:rFonts w:ascii="Arial" w:eastAsia="Times New Roman" w:hAnsi="Arial" w:cs="Arial"/>
                <w:i/>
                <w:iCs/>
                <w:sz w:val="16"/>
                <w:szCs w:val="16"/>
              </w:rPr>
              <w:t>6</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Primarily capital lease obligations.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3416"/>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76358320"/>
              <w:rPr>
                <w:rFonts w:eastAsia="Times New Roman"/>
                <w:sz w:val="16"/>
                <w:szCs w:val="16"/>
              </w:rPr>
            </w:pPr>
            <w:r>
              <w:rPr>
                <w:rFonts w:ascii="Arial" w:eastAsia="Times New Roman" w:hAnsi="Arial" w:cs="Arial"/>
                <w:i/>
                <w:iCs/>
                <w:sz w:val="16"/>
                <w:szCs w:val="16"/>
              </w:rPr>
              <w:t>7</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US$1,337 million; 2018 - US$780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3549"/>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15484389"/>
              <w:rPr>
                <w:rFonts w:eastAsia="Times New Roman"/>
                <w:sz w:val="16"/>
                <w:szCs w:val="16"/>
              </w:rPr>
            </w:pPr>
            <w:r>
              <w:rPr>
                <w:rFonts w:ascii="Arial" w:eastAsia="Times New Roman" w:hAnsi="Arial" w:cs="Arial"/>
                <w:i/>
                <w:iCs/>
                <w:sz w:val="16"/>
                <w:szCs w:val="16"/>
              </w:rPr>
              <w:t>8</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2019 - US$3,050 </w:t>
            </w:r>
            <w:r>
              <w:rPr>
                <w:rFonts w:ascii="Arial" w:eastAsia="Times New Roman" w:hAnsi="Arial" w:cs="Arial"/>
                <w:i/>
                <w:iCs/>
                <w:sz w:val="16"/>
                <w:szCs w:val="16"/>
              </w:rPr>
              <w:t>million; 2018 - US$4,550 million.</w:t>
            </w:r>
          </w:p>
        </w:tc>
      </w:tr>
    </w:tbl>
    <w:p w:rsidR="00000000" w:rsidRDefault="009C7336">
      <w:pPr>
        <w:divId w:val="149468727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141</w:t>
      </w:r>
    </w:p>
    <w:p w:rsidR="00000000" w:rsidRDefault="009C7336">
      <w:pPr>
        <w:divId w:val="1016225100"/>
        <w:rPr>
          <w:rFonts w:eastAsia="Times New Roman"/>
          <w:sz w:val="20"/>
          <w:szCs w:val="20"/>
        </w:rPr>
      </w:pPr>
      <w:r>
        <w:rPr>
          <w:rFonts w:eastAsia="Times New Roman"/>
          <w:sz w:val="20"/>
          <w:szCs w:val="20"/>
        </w:rPr>
        <w:pict>
          <v:rect id="_x0000_i1175" style="width:0;height:1.5pt" o:hralign="center" o:hrstd="t" o:hr="t" fillcolor="#a0a0a0" stroked="f"/>
        </w:pict>
      </w:r>
    </w:p>
    <w:p w:rsidR="00000000" w:rsidRDefault="009C7336">
      <w:pPr>
        <w:divId w:val="17420182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1619"/>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97361016"/>
              <w:rPr>
                <w:rFonts w:eastAsia="Times New Roman"/>
                <w:sz w:val="16"/>
                <w:szCs w:val="16"/>
              </w:rPr>
            </w:pPr>
            <w:r>
              <w:rPr>
                <w:rFonts w:ascii="Arial" w:eastAsia="Times New Roman" w:hAnsi="Arial" w:cs="Arial"/>
                <w:i/>
                <w:iCs/>
                <w:sz w:val="16"/>
                <w:szCs w:val="16"/>
              </w:rPr>
              <w:t>9</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2018 - US$400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1619"/>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10004889"/>
              <w:rPr>
                <w:rFonts w:eastAsia="Times New Roman"/>
                <w:sz w:val="16"/>
                <w:szCs w:val="16"/>
              </w:rPr>
            </w:pPr>
            <w:r>
              <w:rPr>
                <w:rFonts w:ascii="Arial" w:eastAsia="Times New Roman" w:hAnsi="Arial" w:cs="Arial"/>
                <w:i/>
                <w:iCs/>
                <w:sz w:val="16"/>
                <w:szCs w:val="16"/>
              </w:rPr>
              <w:t>10</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2018 - US$764 million.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5203"/>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1015926"/>
              <w:rPr>
                <w:rFonts w:eastAsia="Times New Roman"/>
                <w:sz w:val="16"/>
                <w:szCs w:val="16"/>
              </w:rPr>
            </w:pPr>
            <w:r>
              <w:rPr>
                <w:rFonts w:ascii="Arial" w:eastAsia="Times New Roman" w:hAnsi="Arial" w:cs="Arial"/>
                <w:i/>
                <w:iCs/>
                <w:sz w:val="16"/>
                <w:szCs w:val="16"/>
              </w:rPr>
              <w:t>11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Reflects the amalgamation of EGD and Union Gas into Enbridge Gas Inc</w:t>
            </w:r>
            <w:r>
              <w:rPr>
                <w:rFonts w:ascii="Arial" w:eastAsia="Times New Roman" w:hAnsi="Arial" w:cs="Arial"/>
                <w:sz w:val="16"/>
                <w:szCs w:val="16"/>
              </w:rPr>
              <w: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3282"/>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75110641"/>
              <w:rPr>
                <w:rFonts w:eastAsia="Times New Roman"/>
                <w:sz w:val="16"/>
                <w:szCs w:val="16"/>
              </w:rPr>
            </w:pPr>
            <w:r>
              <w:rPr>
                <w:rFonts w:ascii="Arial" w:eastAsia="Times New Roman" w:hAnsi="Arial" w:cs="Arial"/>
                <w:i/>
                <w:iCs/>
                <w:sz w:val="16"/>
                <w:szCs w:val="16"/>
              </w:rPr>
              <w:t>12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US$871 million; 2018 - US$920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5310"/>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57738907"/>
              <w:rPr>
                <w:rFonts w:eastAsia="Times New Roman"/>
                <w:sz w:val="16"/>
                <w:szCs w:val="16"/>
              </w:rPr>
            </w:pPr>
            <w:r>
              <w:rPr>
                <w:rFonts w:ascii="Arial" w:eastAsia="Times New Roman" w:hAnsi="Arial" w:cs="Arial"/>
                <w:i/>
                <w:iCs/>
                <w:sz w:val="16"/>
                <w:szCs w:val="16"/>
              </w:rPr>
              <w:t>13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Included in medium-term notes is $100 million with a maturity date of 2112.</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5969"/>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70836811"/>
              <w:rPr>
                <w:rFonts w:eastAsia="Times New Roman"/>
                <w:sz w:val="16"/>
                <w:szCs w:val="16"/>
              </w:rPr>
            </w:pPr>
            <w:r>
              <w:rPr>
                <w:rFonts w:ascii="Arial" w:eastAsia="Times New Roman" w:hAnsi="Arial" w:cs="Arial"/>
                <w:i/>
                <w:iCs/>
                <w:sz w:val="16"/>
                <w:szCs w:val="16"/>
              </w:rPr>
              <w:t>14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2019 - $1,570 million and US$355 </w:t>
            </w:r>
            <w:r>
              <w:rPr>
                <w:rFonts w:ascii="Arial" w:eastAsia="Times New Roman" w:hAnsi="Arial" w:cs="Arial"/>
                <w:i/>
                <w:iCs/>
                <w:sz w:val="16"/>
                <w:szCs w:val="16"/>
              </w:rPr>
              <w:t>million; 2018 - $1,905 million and US$216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3282"/>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95958216"/>
              <w:rPr>
                <w:rFonts w:eastAsia="Times New Roman"/>
                <w:sz w:val="16"/>
                <w:szCs w:val="16"/>
              </w:rPr>
            </w:pPr>
            <w:r>
              <w:rPr>
                <w:rFonts w:ascii="Arial" w:eastAsia="Times New Roman" w:hAnsi="Arial" w:cs="Arial"/>
                <w:i/>
                <w:iCs/>
                <w:sz w:val="16"/>
                <w:szCs w:val="16"/>
              </w:rPr>
              <w:t>15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US$173 million; 2018 - US$173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3282"/>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49303650"/>
              <w:rPr>
                <w:rFonts w:eastAsia="Times New Roman"/>
                <w:sz w:val="16"/>
                <w:szCs w:val="16"/>
              </w:rPr>
            </w:pPr>
            <w:r>
              <w:rPr>
                <w:rFonts w:ascii="Arial" w:eastAsia="Times New Roman" w:hAnsi="Arial" w:cs="Arial"/>
                <w:i/>
                <w:iCs/>
                <w:sz w:val="16"/>
                <w:szCs w:val="16"/>
              </w:rPr>
              <w:t>16</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US$110 million; 2018 - US$110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3549"/>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59710204"/>
              <w:rPr>
                <w:rFonts w:eastAsia="Times New Roman"/>
                <w:sz w:val="16"/>
                <w:szCs w:val="16"/>
              </w:rPr>
            </w:pPr>
            <w:r>
              <w:rPr>
                <w:rFonts w:ascii="Arial" w:eastAsia="Times New Roman" w:hAnsi="Arial" w:cs="Arial"/>
                <w:i/>
                <w:iCs/>
                <w:sz w:val="16"/>
                <w:szCs w:val="16"/>
              </w:rPr>
              <w:t>17</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2019 - US$6,540 million; 2018 - US$6,040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23220836"/>
              <w:rPr>
                <w:rFonts w:eastAsia="Times New Roman"/>
                <w:sz w:val="16"/>
                <w:szCs w:val="16"/>
              </w:rPr>
            </w:pPr>
            <w:r>
              <w:rPr>
                <w:rFonts w:ascii="Arial" w:eastAsia="Times New Roman" w:hAnsi="Arial" w:cs="Arial"/>
                <w:i/>
                <w:iCs/>
                <w:sz w:val="16"/>
                <w:szCs w:val="16"/>
              </w:rPr>
              <w:t>18</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2019 - US$400 million; 2018 </w:t>
            </w:r>
            <w:r>
              <w:rPr>
                <w:rFonts w:ascii="Arial" w:eastAsia="Times New Roman" w:hAnsi="Arial" w:cs="Arial"/>
                <w:i/>
                <w:iCs/>
                <w:sz w:val="16"/>
                <w:szCs w:val="16"/>
              </w:rPr>
              <w:t>- US$400 million. Carries an interest rate equal to the three-month LIBOR plus a margin of 70 basis points.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1753"/>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71000362"/>
              <w:rPr>
                <w:rFonts w:eastAsia="Times New Roman"/>
                <w:sz w:val="16"/>
                <w:szCs w:val="16"/>
              </w:rPr>
            </w:pPr>
            <w:r>
              <w:rPr>
                <w:rFonts w:ascii="Arial" w:eastAsia="Times New Roman" w:hAnsi="Arial" w:cs="Arial"/>
                <w:i/>
                <w:iCs/>
                <w:sz w:val="16"/>
                <w:szCs w:val="16"/>
              </w:rPr>
              <w:t>19</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2018 - US$1,512 million.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4074"/>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137749098"/>
              <w:rPr>
                <w:rFonts w:eastAsia="Times New Roman"/>
                <w:sz w:val="16"/>
                <w:szCs w:val="16"/>
              </w:rPr>
            </w:pPr>
            <w:r>
              <w:rPr>
                <w:rFonts w:ascii="Arial" w:eastAsia="Times New Roman" w:hAnsi="Arial" w:cs="Arial"/>
                <w:i/>
                <w:iCs/>
                <w:sz w:val="16"/>
                <w:szCs w:val="16"/>
              </w:rPr>
              <w:t>20</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Primarily unamortized discounts and debt issuance costs.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71213492"/>
              <w:rPr>
                <w:rFonts w:eastAsia="Times New Roman"/>
                <w:sz w:val="16"/>
                <w:szCs w:val="16"/>
              </w:rPr>
            </w:pPr>
            <w:r>
              <w:rPr>
                <w:rFonts w:ascii="Arial" w:eastAsia="Times New Roman" w:hAnsi="Arial" w:cs="Arial"/>
                <w:i/>
                <w:iCs/>
                <w:sz w:val="16"/>
                <w:szCs w:val="16"/>
              </w:rPr>
              <w:t>21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Weighted average interest rates on outstanding commercial paper were 2.0% as at</w:t>
            </w:r>
            <w:r>
              <w:rPr>
                <w:rFonts w:ascii="Arial" w:eastAsia="Times New Roman" w:hAnsi="Arial" w:cs="Arial"/>
                <w:i/>
                <w:iCs/>
                <w:sz w:val="16"/>
                <w:szCs w:val="16"/>
              </w:rPr>
              <w:t xml:space="preserve"> </w:t>
            </w:r>
            <w:r>
              <w:rPr>
                <w:rFonts w:ascii="Arial" w:eastAsia="Times New Roman" w:hAnsi="Arial" w:cs="Arial"/>
                <w:i/>
                <w:iCs/>
                <w:sz w:val="16"/>
                <w:szCs w:val="16"/>
              </w:rPr>
              <w:t>December 31, 201</w:t>
            </w:r>
            <w:r>
              <w:rPr>
                <w:rFonts w:ascii="Arial" w:eastAsia="Times New Roman" w:hAnsi="Arial" w:cs="Arial"/>
                <w:i/>
                <w:iCs/>
                <w:sz w:val="16"/>
                <w:szCs w:val="16"/>
              </w:rPr>
              <w:t>9</w:t>
            </w:r>
            <w:r>
              <w:rPr>
                <w:rFonts w:ascii="Arial" w:eastAsia="Times New Roman" w:hAnsi="Arial" w:cs="Arial"/>
                <w:i/>
                <w:iCs/>
                <w:sz w:val="16"/>
                <w:szCs w:val="16"/>
              </w:rPr>
              <w:t xml:space="preserve"> (2018 - 2.3%).</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016225100"/>
          <w:tblCellSpacing w:w="0" w:type="dxa"/>
        </w:trPr>
        <w:tc>
          <w:tcPr>
            <w:tcW w:w="27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94326478"/>
              <w:rPr>
                <w:rFonts w:eastAsia="Times New Roman"/>
                <w:sz w:val="16"/>
                <w:szCs w:val="16"/>
              </w:rPr>
            </w:pPr>
            <w:r>
              <w:rPr>
                <w:rFonts w:ascii="Arial" w:eastAsia="Times New Roman" w:hAnsi="Arial" w:cs="Arial"/>
                <w:i/>
                <w:iCs/>
                <w:sz w:val="16"/>
                <w:szCs w:val="16"/>
              </w:rPr>
              <w:t>22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Calculated based on term notes and commercial paper and credit facility draws balances outstanding as at</w:t>
            </w:r>
            <w:r>
              <w:rPr>
                <w:rFonts w:ascii="Arial" w:eastAsia="Times New Roman" w:hAnsi="Arial" w:cs="Arial"/>
                <w:i/>
                <w:iCs/>
                <w:sz w:val="16"/>
                <w:szCs w:val="16"/>
              </w:rPr>
              <w:t xml:space="preserve"> </w:t>
            </w:r>
            <w:r>
              <w:rPr>
                <w:rFonts w:ascii="Arial" w:eastAsia="Times New Roman" w:hAnsi="Arial" w:cs="Arial"/>
                <w:i/>
                <w:iCs/>
                <w:sz w:val="16"/>
                <w:szCs w:val="16"/>
              </w:rPr>
              <w:t>December 31, 201</w:t>
            </w:r>
            <w:r>
              <w:rPr>
                <w:rFonts w:ascii="Arial" w:eastAsia="Times New Roman" w:hAnsi="Arial" w:cs="Arial"/>
                <w:i/>
                <w:iCs/>
                <w:sz w:val="16"/>
                <w:szCs w:val="16"/>
              </w:rPr>
              <w:t>9</w:t>
            </w:r>
            <w:r>
              <w:rPr>
                <w:rFonts w:ascii="Arial" w:eastAsia="Times New Roman" w:hAnsi="Arial" w:cs="Arial"/>
                <w:i/>
                <w:iCs/>
                <w:sz w:val="16"/>
                <w:szCs w:val="16"/>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SECURED </w:t>
      </w:r>
      <w:r>
        <w:rPr>
          <w:rFonts w:ascii="Arial" w:eastAsia="Times New Roman" w:hAnsi="Arial" w:cs="Arial"/>
          <w:b/>
          <w:bCs/>
          <w:sz w:val="20"/>
          <w:szCs w:val="20"/>
        </w:rPr>
        <w:t>DEBT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Senior secured notes, totaling $143 million as at December 31, 2019, include project financings for the Express-Platte System. Express-Platte System notes payable are secured by the assignment of the Express-Platte System transportation receivables an</w:t>
      </w:r>
      <w:r>
        <w:rPr>
          <w:rFonts w:ascii="Arial" w:eastAsia="Times New Roman" w:hAnsi="Arial" w:cs="Arial"/>
          <w:sz w:val="20"/>
          <w:szCs w:val="20"/>
        </w:rPr>
        <w:t>d by the Canadian portion of the Express-Platte pipeline system assets.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CREDIT FACILITIES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provides details of our committed credit facilities as at December 31, 2019:</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1706950981"/>
        </w:trPr>
        <w:tc>
          <w:tcPr>
            <w:tcW w:w="0" w:type="auto"/>
            <w:gridSpan w:val="8"/>
            <w:vAlign w:val="center"/>
            <w:hideMark/>
          </w:tcPr>
          <w:p w:rsidR="00000000" w:rsidRDefault="009C7336">
            <w:pPr>
              <w:spacing w:line="288" w:lineRule="auto"/>
              <w:rPr>
                <w:rFonts w:eastAsia="Times New Roman"/>
                <w:sz w:val="20"/>
                <w:szCs w:val="20"/>
              </w:rPr>
            </w:pPr>
          </w:p>
        </w:tc>
      </w:tr>
      <w:tr w:rsidR="00000000">
        <w:trPr>
          <w:divId w:val="1706950981"/>
        </w:trPr>
        <w:tc>
          <w:tcPr>
            <w:tcW w:w="26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706950981"/>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9C7336">
            <w:pPr>
              <w:divId w:val="1793983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Total</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170695098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892257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Maturity</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2"/>
                <w:szCs w:val="12"/>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06950981"/>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0695098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6,993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5,210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1,783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0695098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7,132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1,734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5,398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0695098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2,030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970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0695098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2,000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898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1,102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06950981"/>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19,125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9,872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9,253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42292776"/>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facility draws and commercial paper issuances that are back-stopped by the credit facility.</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11"/>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4833195"/>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Maturity date is inclusive of the one year term out option.</w:t>
            </w:r>
          </w:p>
        </w:tc>
      </w:tr>
    </w:tbl>
    <w:p w:rsidR="00000000" w:rsidRDefault="009C7336">
      <w:pPr>
        <w:spacing w:line="288" w:lineRule="auto"/>
        <w:divId w:val="1016225100"/>
        <w:rPr>
          <w:rFonts w:eastAsia="Times New Roman"/>
          <w:sz w:val="2"/>
          <w:szCs w:val="2"/>
        </w:rPr>
      </w:pPr>
      <w:r>
        <w:rPr>
          <w:rFonts w:ascii="Arial" w:eastAsia="Times New Roman" w:hAnsi="Arial" w:cs="Arial"/>
          <w:sz w:val="2"/>
          <w:szCs w:val="2"/>
        </w:rPr>
        <w:t>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facilities, including facilities held by Enbridge, Enbridge Gas, EEP and SEP. We also increased existing facilities or obtained new facilities to repla</w:t>
      </w:r>
      <w:r>
        <w:rPr>
          <w:rFonts w:ascii="Arial" w:eastAsia="Times New Roman" w:hAnsi="Arial" w:cs="Arial"/>
          <w:sz w:val="20"/>
          <w:szCs w:val="20"/>
        </w:rPr>
        <w:t>ce the terminated ones under Enbridge, Enbridge (U.S.) Inc. and Enbridge Gas. As a result, our total credit facility availability increased by approximately $444 million.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May 16, 2019, Enbridge Inc. entered into a three year, non-revolving, extendible</w:t>
      </w:r>
      <w:r>
        <w:rPr>
          <w:rFonts w:ascii="Arial" w:eastAsia="Times New Roman" w:hAnsi="Arial" w:cs="Arial"/>
          <w:sz w:val="20"/>
          <w:szCs w:val="20"/>
        </w:rPr>
        <w:t xml:space="preserve"> credit facility for $641 million (¥52.5 billion) with a syndicate of Japanese banks.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July 18, 2019, Enbridge Inc. entered into a five year, non-revolving, bilateral credit facility for $500 million with an Asian bank.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In addition to the committed credit facilities noted above, we maintain $916 million of uncommitted demand credit facilities, of which $476 million were unutilized as at December 31, 2019. As at December 31, 2018, we had $807 million of uncommitted credit </w:t>
      </w:r>
      <w:r>
        <w:rPr>
          <w:rFonts w:ascii="Arial" w:eastAsia="Times New Roman" w:hAnsi="Arial" w:cs="Arial"/>
          <w:sz w:val="20"/>
          <w:szCs w:val="20"/>
        </w:rPr>
        <w:t>facilities, of which $548 million were unutilized.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credit facilities carry a weighted average standby fee of 0.1% per annum on the unused portion and draws bear interest at market rates. Certain credit facilities serve as a back-stop to the commercia</w:t>
      </w:r>
      <w:r>
        <w:rPr>
          <w:rFonts w:ascii="Arial" w:eastAsia="Times New Roman" w:hAnsi="Arial" w:cs="Arial"/>
          <w:sz w:val="20"/>
          <w:szCs w:val="20"/>
        </w:rPr>
        <w:t>l paper programs and we have the option to extend such facilities, which are currently scheduled to mature from 2021 to 2024.</w:t>
      </w:r>
    </w:p>
    <w:p w:rsidR="00000000" w:rsidRDefault="009C7336">
      <w:pPr>
        <w:divId w:val="163899193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142</w:t>
      </w:r>
    </w:p>
    <w:p w:rsidR="00000000" w:rsidRDefault="009C7336">
      <w:pPr>
        <w:divId w:val="1016225100"/>
        <w:rPr>
          <w:rFonts w:eastAsia="Times New Roman"/>
          <w:sz w:val="20"/>
          <w:szCs w:val="20"/>
        </w:rPr>
      </w:pPr>
      <w:r>
        <w:rPr>
          <w:rFonts w:eastAsia="Times New Roman"/>
          <w:sz w:val="20"/>
          <w:szCs w:val="20"/>
        </w:rPr>
        <w:pict>
          <v:rect id="_x0000_i1176" style="width:0;height:1.5pt" o:hralign="center" o:hrstd="t" o:hr="t" fillcolor="#a0a0a0" stroked="f"/>
        </w:pict>
      </w:r>
    </w:p>
    <w:p w:rsidR="00000000" w:rsidRDefault="009C7336">
      <w:pPr>
        <w:divId w:val="28917257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and 2018, commercial paper and credit facility draws, net of</w:t>
      </w:r>
      <w:r>
        <w:rPr>
          <w:rFonts w:ascii="Arial" w:eastAsia="Times New Roman" w:hAnsi="Arial" w:cs="Arial"/>
          <w:sz w:val="20"/>
          <w:szCs w:val="20"/>
        </w:rPr>
        <w:t xml:space="preserve"> short-term borrowings and non-revolving credit facilities that mature within one year, of $8,974 million and $7,967 million, respectively, are supported by the availability of long-term committed credit facilities and therefore have been classified as lon</w:t>
      </w:r>
      <w:r>
        <w:rPr>
          <w:rFonts w:ascii="Arial" w:eastAsia="Times New Roman" w:hAnsi="Arial" w:cs="Arial"/>
          <w:sz w:val="20"/>
          <w:szCs w:val="20"/>
        </w:rPr>
        <w:t>g-term debt.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LONG-TERM DEBT ISSUANCES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years ended December 31, 2019 and 2018, we completed the following long-term debt issuances, excluding the debt exchange discussed below:</w:t>
      </w:r>
    </w:p>
    <w:tbl>
      <w:tblPr>
        <w:tblW w:w="5000" w:type="pct"/>
        <w:tblCellMar>
          <w:left w:w="0" w:type="dxa"/>
          <w:right w:w="0" w:type="dxa"/>
        </w:tblCellMar>
        <w:tblLook w:val="04A0" w:firstRow="1" w:lastRow="0" w:firstColumn="1" w:lastColumn="0" w:noHBand="0" w:noVBand="1"/>
      </w:tblPr>
      <w:tblGrid>
        <w:gridCol w:w="831"/>
        <w:gridCol w:w="1473"/>
        <w:gridCol w:w="2554"/>
        <w:gridCol w:w="2554"/>
        <w:gridCol w:w="84"/>
        <w:gridCol w:w="748"/>
        <w:gridCol w:w="62"/>
      </w:tblGrid>
      <w:tr w:rsidR="00000000">
        <w:trPr>
          <w:divId w:val="1427843339"/>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427843339"/>
        </w:trPr>
        <w:tc>
          <w:tcPr>
            <w:tcW w:w="450" w:type="pct"/>
            <w:vAlign w:val="center"/>
            <w:hideMark/>
          </w:tcPr>
          <w:p w:rsidR="00000000" w:rsidRDefault="009C7336">
            <w:pPr>
              <w:rPr>
                <w:rFonts w:eastAsia="Times New Roman"/>
                <w:sz w:val="20"/>
                <w:szCs w:val="20"/>
              </w:rPr>
            </w:pPr>
          </w:p>
        </w:tc>
        <w:tc>
          <w:tcPr>
            <w:tcW w:w="900" w:type="pct"/>
            <w:vAlign w:val="center"/>
            <w:hideMark/>
          </w:tcPr>
          <w:p w:rsidR="00000000" w:rsidRDefault="009C7336">
            <w:pPr>
              <w:rPr>
                <w:rFonts w:eastAsia="Times New Roman"/>
                <w:sz w:val="20"/>
                <w:szCs w:val="20"/>
              </w:rPr>
            </w:pPr>
          </w:p>
        </w:tc>
        <w:tc>
          <w:tcPr>
            <w:tcW w:w="1550" w:type="pct"/>
            <w:vAlign w:val="center"/>
            <w:hideMark/>
          </w:tcPr>
          <w:p w:rsidR="00000000" w:rsidRDefault="009C7336">
            <w:pPr>
              <w:rPr>
                <w:rFonts w:eastAsia="Times New Roman"/>
                <w:sz w:val="20"/>
                <w:szCs w:val="20"/>
              </w:rPr>
            </w:pPr>
          </w:p>
        </w:tc>
        <w:tc>
          <w:tcPr>
            <w:tcW w:w="1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42784333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Issue Date</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370394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74642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Principal Amount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427843339"/>
        </w:trPr>
        <w:tc>
          <w:tcPr>
            <w:tcW w:w="0" w:type="auto"/>
            <w:gridSpan w:val="3"/>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i/>
                <w:iCs/>
                <w:sz w:val="15"/>
                <w:szCs w:val="15"/>
              </w:rPr>
              <w:t>(millions of Canadian dollars unless otherwise stated)</w:t>
            </w:r>
          </w:p>
        </w:tc>
        <w:tc>
          <w:tcPr>
            <w:tcW w:w="0" w:type="auto"/>
            <w:tcMar>
              <w:top w:w="30" w:type="dxa"/>
              <w:left w:w="30" w:type="dxa"/>
              <w:bottom w:w="30" w:type="dxa"/>
              <w:right w:w="30" w:type="dxa"/>
            </w:tcMar>
            <w:vAlign w:val="bottom"/>
            <w:hideMark/>
          </w:tcPr>
          <w:p w:rsidR="00000000" w:rsidRDefault="009C7336">
            <w:pPr>
              <w:divId w:val="349794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C7336">
            <w:pPr>
              <w:divId w:val="158087014"/>
              <w:rPr>
                <w:rFonts w:eastAsia="Times New Roman"/>
                <w:sz w:val="20"/>
                <w:szCs w:val="20"/>
              </w:rPr>
            </w:pPr>
            <w:r>
              <w:rPr>
                <w:rFonts w:ascii="inherit" w:eastAsia="Times New Roman" w:hAnsi="inherit"/>
                <w:sz w:val="20"/>
                <w:szCs w:val="20"/>
              </w:rPr>
              <w:t> </w:t>
            </w:r>
          </w:p>
        </w:tc>
      </w:tr>
      <w:tr w:rsidR="00000000">
        <w:trPr>
          <w:divId w:val="1427843339"/>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Enbridge Inc.</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408963504"/>
              <w:rPr>
                <w:rFonts w:eastAsia="Times New Roman"/>
                <w:sz w:val="20"/>
                <w:szCs w:val="20"/>
              </w:rPr>
            </w:pPr>
            <w:r>
              <w:rPr>
                <w:rFonts w:ascii="inherit" w:eastAsia="Times New Roman" w:hAnsi="inherit"/>
                <w:sz w:val="20"/>
                <w:szCs w:val="20"/>
              </w:rPr>
              <w:t> </w:t>
            </w: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October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2.99% medium-term notes due October 2029</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November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2.50% senior notes due July 2025</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November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3.13% senior notes due November 2029</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US$1,000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November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4.00% senior notes due November 2049</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652055490"/>
              <w:rPr>
                <w:rFonts w:eastAsia="Times New Roman"/>
                <w:sz w:val="18"/>
                <w:szCs w:val="18"/>
              </w:rPr>
            </w:pPr>
            <w:r>
              <w:rPr>
                <w:rFonts w:ascii="Arial" w:eastAsia="Times New Roman" w:hAnsi="Arial" w:cs="Arial"/>
                <w:sz w:val="18"/>
                <w:szCs w:val="18"/>
              </w:rPr>
              <w:t>March 2018</w:t>
            </w:r>
          </w:p>
        </w:tc>
        <w:tc>
          <w:tcPr>
            <w:tcW w:w="0" w:type="auto"/>
            <w:gridSpan w:val="2"/>
            <w:tcMar>
              <w:top w:w="30" w:type="dxa"/>
              <w:left w:w="30" w:type="dxa"/>
              <w:bottom w:w="30" w:type="dxa"/>
              <w:right w:w="30" w:type="dxa"/>
            </w:tcMar>
            <w:vAlign w:val="bottom"/>
            <w:hideMark/>
          </w:tcPr>
          <w:p w:rsidR="00000000" w:rsidRDefault="009C7336">
            <w:pPr>
              <w:divId w:val="2091928739"/>
              <w:rPr>
                <w:rFonts w:eastAsia="Times New Roman"/>
                <w:sz w:val="18"/>
                <w:szCs w:val="18"/>
              </w:rPr>
            </w:pPr>
            <w:r>
              <w:rPr>
                <w:rFonts w:ascii="Arial" w:eastAsia="Times New Roman" w:hAnsi="Arial" w:cs="Arial"/>
                <w:sz w:val="18"/>
                <w:szCs w:val="18"/>
              </w:rPr>
              <w:t>Fixed-to-floating rate subordinated notes due March 2078</w:t>
            </w:r>
            <w:r>
              <w:rPr>
                <w:rFonts w:ascii="Arial" w:eastAsia="Times New Roman" w:hAnsi="Arial" w:cs="Arial"/>
                <w:sz w:val="10"/>
                <w:szCs w:val="10"/>
                <w:vertAlign w:val="superscript"/>
              </w:rPr>
              <w:t>1</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US$850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743375134"/>
              <w:rPr>
                <w:rFonts w:eastAsia="Times New Roman"/>
                <w:sz w:val="18"/>
                <w:szCs w:val="18"/>
              </w:rPr>
            </w:pPr>
            <w:r>
              <w:rPr>
                <w:rFonts w:ascii="Arial" w:eastAsia="Times New Roman" w:hAnsi="Arial" w:cs="Arial"/>
                <w:sz w:val="18"/>
                <w:szCs w:val="18"/>
              </w:rPr>
              <w:t>April 2018</w:t>
            </w:r>
          </w:p>
        </w:tc>
        <w:tc>
          <w:tcPr>
            <w:tcW w:w="0" w:type="auto"/>
            <w:gridSpan w:val="2"/>
            <w:tcMar>
              <w:top w:w="30" w:type="dxa"/>
              <w:left w:w="30" w:type="dxa"/>
              <w:bottom w:w="30" w:type="dxa"/>
              <w:right w:w="30" w:type="dxa"/>
            </w:tcMar>
            <w:vAlign w:val="bottom"/>
            <w:hideMark/>
          </w:tcPr>
          <w:p w:rsidR="00000000" w:rsidRDefault="009C7336">
            <w:pPr>
              <w:divId w:val="1459645774"/>
              <w:rPr>
                <w:rFonts w:eastAsia="Times New Roman"/>
                <w:sz w:val="18"/>
                <w:szCs w:val="18"/>
              </w:rPr>
            </w:pPr>
            <w:r>
              <w:rPr>
                <w:rFonts w:ascii="Arial" w:eastAsia="Times New Roman" w:hAnsi="Arial" w:cs="Arial"/>
                <w:sz w:val="18"/>
                <w:szCs w:val="18"/>
              </w:rPr>
              <w:t>Fixed-to-floating rate subordinated notes due April 2078</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$750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711607663"/>
              <w:rPr>
                <w:rFonts w:eastAsia="Times New Roman"/>
                <w:sz w:val="18"/>
                <w:szCs w:val="18"/>
              </w:rPr>
            </w:pPr>
            <w:r>
              <w:rPr>
                <w:rFonts w:ascii="Arial" w:eastAsia="Times New Roman" w:hAnsi="Arial" w:cs="Arial"/>
                <w:sz w:val="18"/>
                <w:szCs w:val="18"/>
              </w:rPr>
              <w:t>April 2018</w:t>
            </w:r>
          </w:p>
        </w:tc>
        <w:tc>
          <w:tcPr>
            <w:tcW w:w="0" w:type="auto"/>
            <w:gridSpan w:val="2"/>
            <w:tcMar>
              <w:top w:w="30" w:type="dxa"/>
              <w:left w:w="30" w:type="dxa"/>
              <w:bottom w:w="30" w:type="dxa"/>
              <w:right w:w="30" w:type="dxa"/>
            </w:tcMar>
            <w:vAlign w:val="bottom"/>
            <w:hideMark/>
          </w:tcPr>
          <w:p w:rsidR="00000000" w:rsidRDefault="009C7336">
            <w:pPr>
              <w:divId w:val="835539525"/>
              <w:rPr>
                <w:rFonts w:eastAsia="Times New Roman"/>
                <w:sz w:val="18"/>
                <w:szCs w:val="18"/>
              </w:rPr>
            </w:pPr>
            <w:r>
              <w:rPr>
                <w:rFonts w:ascii="Arial" w:eastAsia="Times New Roman" w:hAnsi="Arial" w:cs="Arial"/>
                <w:sz w:val="18"/>
                <w:szCs w:val="18"/>
              </w:rPr>
              <w:t>Fixed-to-floating rate subordinated notes due April 2078</w:t>
            </w:r>
            <w:r>
              <w:rPr>
                <w:rFonts w:ascii="Arial" w:eastAsia="Times New Roman" w:hAnsi="Arial" w:cs="Arial"/>
                <w:sz w:val="10"/>
                <w:szCs w:val="10"/>
                <w:vertAlign w:val="superscript"/>
              </w:rPr>
              <w:t>3</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US$600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gridSpan w:val="2"/>
            <w:tcMar>
              <w:top w:w="30" w:type="dxa"/>
              <w:left w:w="30" w:type="dxa"/>
              <w:bottom w:w="30" w:type="dxa"/>
              <w:right w:w="30" w:type="dxa"/>
            </w:tcMar>
            <w:vAlign w:val="bottom"/>
            <w:hideMark/>
          </w:tcPr>
          <w:p w:rsidR="00000000" w:rsidRDefault="009C7336">
            <w:pPr>
              <w:divId w:val="1337658071"/>
              <w:rPr>
                <w:rFonts w:eastAsia="Times New Roman"/>
                <w:sz w:val="18"/>
                <w:szCs w:val="18"/>
              </w:rPr>
            </w:pPr>
            <w:r>
              <w:rPr>
                <w:rFonts w:ascii="Arial" w:eastAsia="Times New Roman" w:hAnsi="Arial" w:cs="Arial"/>
                <w:sz w:val="18"/>
                <w:szCs w:val="18"/>
              </w:rPr>
              <w:t>Enbridge Gas Inc.</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835074237"/>
              <w:rPr>
                <w:rFonts w:eastAsia="Times New Roman"/>
                <w:sz w:val="20"/>
                <w:szCs w:val="20"/>
              </w:rPr>
            </w:pPr>
            <w:r>
              <w:rPr>
                <w:rFonts w:ascii="inherit" w:eastAsia="Times New Roman" w:hAnsi="inherit"/>
                <w:sz w:val="20"/>
                <w:szCs w:val="20"/>
              </w:rPr>
              <w:t> </w:t>
            </w: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389500000"/>
              <w:rPr>
                <w:rFonts w:eastAsia="Times New Roman"/>
                <w:sz w:val="18"/>
                <w:szCs w:val="18"/>
              </w:rPr>
            </w:pPr>
            <w:r>
              <w:rPr>
                <w:rFonts w:ascii="Arial" w:eastAsia="Times New Roman" w:hAnsi="Arial" w:cs="Arial"/>
                <w:sz w:val="18"/>
                <w:szCs w:val="18"/>
              </w:rPr>
              <w:t>August 2019</w:t>
            </w:r>
          </w:p>
        </w:tc>
        <w:tc>
          <w:tcPr>
            <w:tcW w:w="0" w:type="auto"/>
            <w:gridSpan w:val="2"/>
            <w:tcMar>
              <w:top w:w="30" w:type="dxa"/>
              <w:left w:w="30" w:type="dxa"/>
              <w:bottom w:w="30" w:type="dxa"/>
              <w:right w:w="30" w:type="dxa"/>
            </w:tcMar>
            <w:vAlign w:val="bottom"/>
            <w:hideMark/>
          </w:tcPr>
          <w:p w:rsidR="00000000" w:rsidRDefault="009C7336">
            <w:pPr>
              <w:divId w:val="207036112"/>
              <w:rPr>
                <w:rFonts w:eastAsia="Times New Roman"/>
                <w:sz w:val="18"/>
                <w:szCs w:val="18"/>
              </w:rPr>
            </w:pPr>
            <w:r>
              <w:rPr>
                <w:rFonts w:ascii="Arial" w:eastAsia="Times New Roman" w:hAnsi="Arial" w:cs="Arial"/>
                <w:sz w:val="18"/>
                <w:szCs w:val="18"/>
              </w:rPr>
              <w:t>2.37% medium-term notes due August 2029</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679506610"/>
              <w:rPr>
                <w:rFonts w:eastAsia="Times New Roman"/>
                <w:sz w:val="18"/>
                <w:szCs w:val="18"/>
              </w:rPr>
            </w:pPr>
            <w:r>
              <w:rPr>
                <w:rFonts w:ascii="Arial" w:eastAsia="Times New Roman" w:hAnsi="Arial" w:cs="Arial"/>
                <w:sz w:val="18"/>
                <w:szCs w:val="18"/>
              </w:rPr>
              <w:t>August 2019</w:t>
            </w:r>
          </w:p>
        </w:tc>
        <w:tc>
          <w:tcPr>
            <w:tcW w:w="0" w:type="auto"/>
            <w:gridSpan w:val="2"/>
            <w:tcMar>
              <w:top w:w="30" w:type="dxa"/>
              <w:left w:w="30" w:type="dxa"/>
              <w:bottom w:w="30" w:type="dxa"/>
              <w:right w:w="30" w:type="dxa"/>
            </w:tcMar>
            <w:vAlign w:val="bottom"/>
            <w:hideMark/>
          </w:tcPr>
          <w:p w:rsidR="00000000" w:rsidRDefault="009C7336">
            <w:pPr>
              <w:divId w:val="814569030"/>
              <w:rPr>
                <w:rFonts w:eastAsia="Times New Roman"/>
                <w:sz w:val="18"/>
                <w:szCs w:val="18"/>
              </w:rPr>
            </w:pPr>
            <w:r>
              <w:rPr>
                <w:rFonts w:ascii="Arial" w:eastAsia="Times New Roman" w:hAnsi="Arial" w:cs="Arial"/>
                <w:sz w:val="18"/>
                <w:szCs w:val="18"/>
              </w:rPr>
              <w:t>3.01% medium-term notes due August 2049</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gridSpan w:val="2"/>
            <w:tcMar>
              <w:top w:w="30" w:type="dxa"/>
              <w:left w:w="30" w:type="dxa"/>
              <w:bottom w:w="30" w:type="dxa"/>
              <w:right w:w="30" w:type="dxa"/>
            </w:tcMar>
            <w:vAlign w:val="bottom"/>
            <w:hideMark/>
          </w:tcPr>
          <w:p w:rsidR="00000000" w:rsidRDefault="009C7336">
            <w:pPr>
              <w:divId w:val="1576626487"/>
              <w:rPr>
                <w:rFonts w:eastAsia="Times New Roman"/>
                <w:sz w:val="18"/>
                <w:szCs w:val="18"/>
              </w:rPr>
            </w:pPr>
            <w:r>
              <w:rPr>
                <w:rFonts w:ascii="Arial" w:eastAsia="Times New Roman" w:hAnsi="Arial" w:cs="Arial"/>
                <w:sz w:val="18"/>
                <w:szCs w:val="18"/>
              </w:rPr>
              <w:t>Enbridge Pipelines Inc.</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229197394"/>
              <w:rPr>
                <w:rFonts w:eastAsia="Times New Roman"/>
                <w:sz w:val="20"/>
                <w:szCs w:val="20"/>
              </w:rPr>
            </w:pPr>
            <w:r>
              <w:rPr>
                <w:rFonts w:ascii="inherit" w:eastAsia="Times New Roman" w:hAnsi="inherit"/>
                <w:sz w:val="20"/>
                <w:szCs w:val="20"/>
              </w:rPr>
              <w:t> </w:t>
            </w: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319961992"/>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rsidR="00000000" w:rsidRDefault="009C7336">
            <w:pPr>
              <w:divId w:val="1213079386"/>
              <w:rPr>
                <w:rFonts w:eastAsia="Times New Roman"/>
                <w:sz w:val="18"/>
                <w:szCs w:val="18"/>
              </w:rPr>
            </w:pPr>
            <w:r>
              <w:rPr>
                <w:rFonts w:ascii="Arial" w:eastAsia="Times New Roman" w:hAnsi="Arial" w:cs="Arial"/>
                <w:sz w:val="18"/>
                <w:szCs w:val="18"/>
              </w:rPr>
              <w:t>3.52% medium-term notes due February 2029</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585262823"/>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rsidR="00000000" w:rsidRDefault="009C7336">
            <w:pPr>
              <w:divId w:val="928586629"/>
              <w:rPr>
                <w:rFonts w:eastAsia="Times New Roman"/>
                <w:sz w:val="18"/>
                <w:szCs w:val="18"/>
              </w:rPr>
            </w:pPr>
            <w:r>
              <w:rPr>
                <w:rFonts w:ascii="Arial" w:eastAsia="Times New Roman" w:hAnsi="Arial" w:cs="Arial"/>
                <w:sz w:val="18"/>
                <w:szCs w:val="18"/>
              </w:rPr>
              <w:t>4.33% medium-term notes due February 2049</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gridSpan w:val="2"/>
            <w:tcMar>
              <w:top w:w="30" w:type="dxa"/>
              <w:left w:w="30" w:type="dxa"/>
              <w:bottom w:w="30" w:type="dxa"/>
              <w:right w:w="30" w:type="dxa"/>
            </w:tcMar>
            <w:vAlign w:val="bottom"/>
            <w:hideMark/>
          </w:tcPr>
          <w:p w:rsidR="00000000" w:rsidRDefault="009C7336">
            <w:pPr>
              <w:divId w:val="1146824928"/>
              <w:rPr>
                <w:rFonts w:eastAsia="Times New Roman"/>
                <w:sz w:val="18"/>
                <w:szCs w:val="18"/>
              </w:rPr>
            </w:pPr>
            <w:r>
              <w:rPr>
                <w:rFonts w:ascii="Arial" w:eastAsia="Times New Roman" w:hAnsi="Arial" w:cs="Arial"/>
                <w:sz w:val="18"/>
                <w:szCs w:val="18"/>
              </w:rPr>
              <w:t>Spectra Energy Partners, LP</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588588360"/>
              <w:rPr>
                <w:rFonts w:eastAsia="Times New Roman"/>
                <w:sz w:val="20"/>
                <w:szCs w:val="20"/>
              </w:rPr>
            </w:pPr>
            <w:r>
              <w:rPr>
                <w:rFonts w:ascii="inherit" w:eastAsia="Times New Roman" w:hAnsi="inherit"/>
                <w:sz w:val="20"/>
                <w:szCs w:val="20"/>
              </w:rPr>
              <w:t> </w:t>
            </w: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August 2019</w:t>
            </w:r>
          </w:p>
        </w:tc>
        <w:tc>
          <w:tcPr>
            <w:tcW w:w="0" w:type="auto"/>
            <w:gridSpan w:val="2"/>
            <w:tcMar>
              <w:top w:w="30" w:type="dxa"/>
              <w:left w:w="30" w:type="dxa"/>
              <w:bottom w:w="30" w:type="dxa"/>
              <w:right w:w="30" w:type="dxa"/>
            </w:tcMar>
            <w:vAlign w:val="bottom"/>
            <w:hideMark/>
          </w:tcPr>
          <w:p w:rsidR="00000000" w:rsidRDefault="009C7336">
            <w:pPr>
              <w:divId w:val="1353192754"/>
              <w:rPr>
                <w:rFonts w:eastAsia="Times New Roman"/>
                <w:sz w:val="18"/>
                <w:szCs w:val="18"/>
              </w:rPr>
            </w:pPr>
            <w:r>
              <w:rPr>
                <w:rFonts w:ascii="Arial" w:eastAsia="Times New Roman" w:hAnsi="Arial" w:cs="Arial"/>
                <w:sz w:val="18"/>
                <w:szCs w:val="18"/>
              </w:rPr>
              <w:t>3.24% senior notes due August 2029</w:t>
            </w:r>
            <w:r>
              <w:rPr>
                <w:rFonts w:ascii="Arial" w:eastAsia="Times New Roman" w:hAnsi="Arial" w:cs="Arial"/>
                <w:sz w:val="10"/>
                <w:szCs w:val="10"/>
                <w:vertAlign w:val="superscript"/>
              </w:rPr>
              <w:t>4</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058821250"/>
              <w:rPr>
                <w:rFonts w:eastAsia="Times New Roman"/>
                <w:sz w:val="18"/>
                <w:szCs w:val="18"/>
              </w:rPr>
            </w:pPr>
            <w:r>
              <w:rPr>
                <w:rFonts w:ascii="Arial" w:eastAsia="Times New Roman" w:hAnsi="Arial" w:cs="Arial"/>
                <w:sz w:val="18"/>
                <w:szCs w:val="18"/>
              </w:rPr>
              <w:t>January 2018</w:t>
            </w:r>
          </w:p>
        </w:tc>
        <w:tc>
          <w:tcPr>
            <w:tcW w:w="0" w:type="auto"/>
            <w:gridSpan w:val="2"/>
            <w:tcMar>
              <w:top w:w="30" w:type="dxa"/>
              <w:left w:w="30" w:type="dxa"/>
              <w:bottom w:w="30" w:type="dxa"/>
              <w:right w:w="30" w:type="dxa"/>
            </w:tcMar>
            <w:vAlign w:val="bottom"/>
            <w:hideMark/>
          </w:tcPr>
          <w:p w:rsidR="00000000" w:rsidRDefault="009C7336">
            <w:pPr>
              <w:divId w:val="236986056"/>
              <w:rPr>
                <w:rFonts w:eastAsia="Times New Roman"/>
                <w:sz w:val="18"/>
                <w:szCs w:val="18"/>
              </w:rPr>
            </w:pPr>
            <w:r>
              <w:rPr>
                <w:rFonts w:ascii="Arial" w:eastAsia="Times New Roman" w:hAnsi="Arial" w:cs="Arial"/>
                <w:sz w:val="18"/>
                <w:szCs w:val="18"/>
              </w:rPr>
              <w:t>3.50% senior notes due January 2028</w:t>
            </w:r>
            <w:r>
              <w:rPr>
                <w:rFonts w:ascii="Arial" w:eastAsia="Times New Roman" w:hAnsi="Arial" w:cs="Arial"/>
                <w:sz w:val="10"/>
                <w:szCs w:val="10"/>
                <w:vertAlign w:val="superscript"/>
              </w:rPr>
              <w:t>5</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US$400</w:t>
            </w:r>
          </w:p>
        </w:tc>
        <w:tc>
          <w:tcPr>
            <w:tcW w:w="0" w:type="auto"/>
            <w:vAlign w:val="bottom"/>
            <w:hideMark/>
          </w:tcPr>
          <w:p w:rsidR="00000000" w:rsidRDefault="009C7336">
            <w:pPr>
              <w:rPr>
                <w:rFonts w:eastAsia="Times New Roman"/>
                <w:sz w:val="20"/>
                <w:szCs w:val="20"/>
              </w:rPr>
            </w:pPr>
          </w:p>
        </w:tc>
      </w:tr>
      <w:tr w:rsidR="00000000">
        <w:trPr>
          <w:divId w:val="1427843339"/>
        </w:trPr>
        <w:tc>
          <w:tcPr>
            <w:tcW w:w="0" w:type="auto"/>
            <w:tcBorders>
              <w:bottom w:val="single" w:sz="8"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Borders>
              <w:bottom w:val="single" w:sz="8" w:space="0" w:color="000000"/>
            </w:tcBorders>
            <w:tcMar>
              <w:top w:w="30" w:type="dxa"/>
              <w:left w:w="30" w:type="dxa"/>
              <w:bottom w:w="30" w:type="dxa"/>
              <w:right w:w="30" w:type="dxa"/>
            </w:tcMar>
            <w:vAlign w:val="bottom"/>
            <w:hideMark/>
          </w:tcPr>
          <w:p w:rsidR="00000000" w:rsidRDefault="009C7336">
            <w:pPr>
              <w:divId w:val="1896968468"/>
              <w:rPr>
                <w:rFonts w:eastAsia="Times New Roman"/>
                <w:sz w:val="18"/>
                <w:szCs w:val="18"/>
              </w:rPr>
            </w:pPr>
            <w:r>
              <w:rPr>
                <w:rFonts w:ascii="Arial" w:eastAsia="Times New Roman" w:hAnsi="Arial" w:cs="Arial"/>
                <w:sz w:val="18"/>
                <w:szCs w:val="18"/>
              </w:rPr>
              <w:t>January 2018</w:t>
            </w:r>
          </w:p>
        </w:tc>
        <w:tc>
          <w:tcPr>
            <w:tcW w:w="0" w:type="auto"/>
            <w:gridSpan w:val="2"/>
            <w:tcBorders>
              <w:bottom w:val="single" w:sz="8" w:space="0" w:color="000000"/>
            </w:tcBorders>
            <w:tcMar>
              <w:top w:w="30" w:type="dxa"/>
              <w:left w:w="30" w:type="dxa"/>
              <w:bottom w:w="30" w:type="dxa"/>
              <w:right w:w="30" w:type="dxa"/>
            </w:tcMar>
            <w:vAlign w:val="bottom"/>
            <w:hideMark/>
          </w:tcPr>
          <w:p w:rsidR="00000000" w:rsidRDefault="009C7336">
            <w:pPr>
              <w:divId w:val="1079016427"/>
              <w:rPr>
                <w:rFonts w:eastAsia="Times New Roman"/>
                <w:sz w:val="18"/>
                <w:szCs w:val="18"/>
              </w:rPr>
            </w:pPr>
            <w:r>
              <w:rPr>
                <w:rFonts w:ascii="Arial" w:eastAsia="Times New Roman" w:hAnsi="Arial" w:cs="Arial"/>
                <w:sz w:val="18"/>
                <w:szCs w:val="18"/>
              </w:rPr>
              <w:t>4.15% senior notes due January 2048</w:t>
            </w:r>
            <w:r>
              <w:rPr>
                <w:rFonts w:ascii="Arial" w:eastAsia="Times New Roman" w:hAnsi="Arial" w:cs="Arial"/>
                <w:sz w:val="10"/>
                <w:szCs w:val="10"/>
                <w:vertAlign w:val="superscript"/>
              </w:rPr>
              <w:t>5</w:t>
            </w:r>
          </w:p>
        </w:tc>
        <w:tc>
          <w:tcPr>
            <w:tcW w:w="0" w:type="auto"/>
            <w:gridSpan w:val="2"/>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US$400</w:t>
            </w:r>
          </w:p>
        </w:tc>
        <w:tc>
          <w:tcPr>
            <w:tcW w:w="0" w:type="auto"/>
            <w:tcBorders>
              <w:bottom w:val="single" w:sz="8"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84128796"/>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Notes mature in 60 years </w:t>
            </w:r>
            <w:r>
              <w:rPr>
                <w:rFonts w:ascii="Arial" w:eastAsia="Times New Roman" w:hAnsi="Arial" w:cs="Arial"/>
                <w:i/>
                <w:iCs/>
                <w:sz w:val="16"/>
                <w:szCs w:val="16"/>
              </w:rPr>
              <w:t>and are callable on or after year 10. For the initial 10 years, the notes carry a fixed interest rate of 6.25%. Subsequently, the interest rate will be set to equal the three-month LIBOR plus a margin of 364 basis points from years 10 to 30, and a margin o</w:t>
            </w:r>
            <w:r>
              <w:rPr>
                <w:rFonts w:ascii="Arial" w:eastAsia="Times New Roman" w:hAnsi="Arial" w:cs="Arial"/>
                <w:i/>
                <w:iCs/>
                <w:sz w:val="16"/>
                <w:szCs w:val="16"/>
              </w:rPr>
              <w:t>f 439 basis points from years 30 to 60.</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77919031"/>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Notes mature in 60 years and are callable on or after year 10. For the initial 10 years, the notes carry a fixed interest rate of 6.625%</w:t>
            </w:r>
            <w:r>
              <w:rPr>
                <w:rFonts w:ascii="Arial" w:eastAsia="Times New Roman" w:hAnsi="Arial" w:cs="Arial"/>
                <w:i/>
                <w:iCs/>
                <w:sz w:val="16"/>
                <w:szCs w:val="16"/>
              </w:rPr>
              <w:t>. Subsequently, the interest rate will be set to equal CDOR plus a margin of 432 basis points from years 10 to 30, and a margin of 507 basis points from years 30 to 60.</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12409549"/>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Notes mature in 60 years and are callable on or after year five. For the initial</w:t>
            </w:r>
            <w:r>
              <w:rPr>
                <w:rFonts w:ascii="Arial" w:eastAsia="Times New Roman" w:hAnsi="Arial" w:cs="Arial"/>
                <w:i/>
                <w:iCs/>
                <w:sz w:val="16"/>
                <w:szCs w:val="16"/>
              </w:rPr>
              <w:t xml:space="preserve"> five years, the notes carry a fixed interest rate of 6.375%. Subsequently, the interest rate will be set to equal the three-month LIBOR plus a margin of 359 basis points from years five to 10, a margin of 384 basis points from years 10 to 25, and a margin</w:t>
            </w:r>
            <w:r>
              <w:rPr>
                <w:rFonts w:ascii="Arial" w:eastAsia="Times New Roman" w:hAnsi="Arial" w:cs="Arial"/>
                <w:i/>
                <w:iCs/>
                <w:sz w:val="16"/>
                <w:szCs w:val="16"/>
              </w:rPr>
              <w:t xml:space="preserve"> of 459 basis points from years 25 to 60.</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862"/>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37209570"/>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Issued through Algonquin Gas Transmission, LLC, an operating subsidiary of SEP.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39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36550513"/>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Issued through Texas Eastern, a wholly-owned operating subsidiary of SEP.</w:t>
            </w:r>
          </w:p>
        </w:tc>
      </w:tr>
    </w:tbl>
    <w:p w:rsidR="00000000" w:rsidRDefault="009C7336">
      <w:pPr>
        <w:spacing w:line="288" w:lineRule="auto"/>
        <w:divId w:val="1016225100"/>
        <w:rPr>
          <w:rFonts w:eastAsia="Times New Roman"/>
          <w:sz w:val="20"/>
          <w:szCs w:val="20"/>
        </w:rPr>
      </w:pPr>
    </w:p>
    <w:p w:rsidR="00000000" w:rsidRDefault="009C7336">
      <w:pPr>
        <w:divId w:val="137608430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143</w:t>
      </w:r>
    </w:p>
    <w:p w:rsidR="00000000" w:rsidRDefault="009C7336">
      <w:pPr>
        <w:divId w:val="1016225100"/>
        <w:rPr>
          <w:rFonts w:eastAsia="Times New Roman"/>
          <w:sz w:val="20"/>
          <w:szCs w:val="20"/>
        </w:rPr>
      </w:pPr>
      <w:r>
        <w:rPr>
          <w:rFonts w:eastAsia="Times New Roman"/>
          <w:sz w:val="20"/>
          <w:szCs w:val="20"/>
        </w:rPr>
        <w:pict>
          <v:rect id="_x0000_i1177" style="width:0;height:1.5pt" o:hralign="center" o:hrstd="t" o:hr="t" fillcolor="#a0a0a0" stroked="f"/>
        </w:pict>
      </w:r>
    </w:p>
    <w:p w:rsidR="00000000" w:rsidRDefault="009C7336">
      <w:pPr>
        <w:divId w:val="10115004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LONG-TERM DEBT REPAYMENTS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years ended December 31, 2019 and 2018, we completed the following long-term debt repayments, exc</w:t>
      </w:r>
      <w:r>
        <w:rPr>
          <w:rFonts w:ascii="Arial" w:eastAsia="Times New Roman" w:hAnsi="Arial" w:cs="Arial"/>
          <w:sz w:val="20"/>
          <w:szCs w:val="20"/>
        </w:rPr>
        <w:t>luding the debt exchange discussed below:</w:t>
      </w:r>
    </w:p>
    <w:tbl>
      <w:tblPr>
        <w:tblW w:w="4989" w:type="pct"/>
        <w:tblCellMar>
          <w:left w:w="0" w:type="dxa"/>
          <w:right w:w="0" w:type="dxa"/>
        </w:tblCellMar>
        <w:tblLook w:val="04A0" w:firstRow="1" w:lastRow="0" w:firstColumn="1" w:lastColumn="0" w:noHBand="0" w:noVBand="1"/>
      </w:tblPr>
      <w:tblGrid>
        <w:gridCol w:w="982"/>
        <w:gridCol w:w="2142"/>
        <w:gridCol w:w="1562"/>
        <w:gridCol w:w="1563"/>
        <w:gridCol w:w="81"/>
        <w:gridCol w:w="641"/>
        <w:gridCol w:w="71"/>
        <w:gridCol w:w="1175"/>
        <w:gridCol w:w="71"/>
      </w:tblGrid>
      <w:tr w:rsidR="00000000">
        <w:trPr>
          <w:divId w:val="567425934"/>
        </w:trPr>
        <w:tc>
          <w:tcPr>
            <w:tcW w:w="0" w:type="auto"/>
            <w:gridSpan w:val="9"/>
            <w:vAlign w:val="center"/>
            <w:hideMark/>
          </w:tcPr>
          <w:p w:rsidR="00000000" w:rsidRDefault="009C7336">
            <w:pPr>
              <w:spacing w:line="288" w:lineRule="auto"/>
              <w:rPr>
                <w:rFonts w:eastAsia="Times New Roman"/>
                <w:sz w:val="20"/>
                <w:szCs w:val="20"/>
              </w:rPr>
            </w:pPr>
          </w:p>
        </w:tc>
      </w:tr>
      <w:tr w:rsidR="00000000">
        <w:trPr>
          <w:divId w:val="567425934"/>
        </w:trPr>
        <w:tc>
          <w:tcPr>
            <w:tcW w:w="600" w:type="pct"/>
            <w:vAlign w:val="center"/>
            <w:hideMark/>
          </w:tcPr>
          <w:p w:rsidR="00000000" w:rsidRDefault="009C7336">
            <w:pPr>
              <w:rPr>
                <w:rFonts w:eastAsia="Times New Roman"/>
                <w:sz w:val="20"/>
                <w:szCs w:val="20"/>
              </w:rPr>
            </w:pPr>
          </w:p>
        </w:tc>
        <w:tc>
          <w:tcPr>
            <w:tcW w:w="1300" w:type="pct"/>
            <w:vAlign w:val="center"/>
            <w:hideMark/>
          </w:tcPr>
          <w:p w:rsidR="00000000" w:rsidRDefault="009C7336">
            <w:pPr>
              <w:rPr>
                <w:rFonts w:eastAsia="Times New Roman"/>
                <w:sz w:val="20"/>
                <w:szCs w:val="20"/>
              </w:rPr>
            </w:pPr>
          </w:p>
        </w:tc>
        <w:tc>
          <w:tcPr>
            <w:tcW w:w="950" w:type="pct"/>
            <w:vAlign w:val="center"/>
            <w:hideMark/>
          </w:tcPr>
          <w:p w:rsidR="00000000" w:rsidRDefault="009C7336">
            <w:pPr>
              <w:rPr>
                <w:rFonts w:eastAsia="Times New Roman"/>
                <w:sz w:val="20"/>
                <w:szCs w:val="20"/>
              </w:rPr>
            </w:pPr>
          </w:p>
        </w:tc>
        <w:tc>
          <w:tcPr>
            <w:tcW w:w="9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567425934"/>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70771350"/>
              <w:rPr>
                <w:rFonts w:eastAsia="Times New Roman"/>
                <w:sz w:val="18"/>
                <w:szCs w:val="18"/>
              </w:rPr>
            </w:pPr>
            <w:r>
              <w:rPr>
                <w:rFonts w:ascii="Arial" w:eastAsia="Times New Roman" w:hAnsi="Arial" w:cs="Arial"/>
                <w:sz w:val="18"/>
                <w:szCs w:val="18"/>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11017676"/>
              <w:rPr>
                <w:rFonts w:eastAsia="Times New Roman"/>
                <w:sz w:val="18"/>
                <w:szCs w:val="18"/>
              </w:rPr>
            </w:pPr>
            <w:r>
              <w:rPr>
                <w:rFonts w:ascii="Arial" w:eastAsia="Times New Roman" w:hAnsi="Arial" w:cs="Arial"/>
                <w:sz w:val="18"/>
                <w:szCs w:val="18"/>
              </w:rPr>
              <w:t>Retirement/Repayment Date</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Principal Amount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Cash Consideration</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67425934"/>
        </w:trPr>
        <w:tc>
          <w:tcPr>
            <w:tcW w:w="0" w:type="auto"/>
            <w:gridSpan w:val="3"/>
            <w:tcMar>
              <w:top w:w="30" w:type="dxa"/>
              <w:left w:w="30" w:type="dxa"/>
              <w:bottom w:w="30" w:type="dxa"/>
              <w:right w:w="30" w:type="dxa"/>
            </w:tcMar>
            <w:hideMark/>
          </w:tcPr>
          <w:p w:rsidR="00000000" w:rsidRDefault="009C7336">
            <w:pPr>
              <w:divId w:val="696584920"/>
              <w:rPr>
                <w:rFonts w:eastAsia="Times New Roman"/>
                <w:sz w:val="15"/>
                <w:szCs w:val="15"/>
              </w:rPr>
            </w:pPr>
            <w:r>
              <w:rPr>
                <w:rFonts w:ascii="Arial" w:eastAsia="Times New Roman" w:hAnsi="Arial" w:cs="Arial"/>
                <w:i/>
                <w:iCs/>
                <w:sz w:val="15"/>
                <w:szCs w:val="15"/>
              </w:rPr>
              <w:t>(millions of Canadian dollars unless otherwise stated)</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9C7336">
            <w:pPr>
              <w:divId w:val="230770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48072781"/>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30" w:type="dxa"/>
              <w:bottom w:w="30" w:type="dxa"/>
              <w:right w:w="30" w:type="dxa"/>
            </w:tcMar>
            <w:vAlign w:val="bottom"/>
            <w:hideMark/>
          </w:tcPr>
          <w:p w:rsidR="00000000" w:rsidRDefault="009C7336">
            <w:pPr>
              <w:divId w:val="1684084671"/>
              <w:rPr>
                <w:rFonts w:eastAsia="Times New Roman"/>
                <w:sz w:val="18"/>
                <w:szCs w:val="18"/>
              </w:rPr>
            </w:pPr>
            <w:r>
              <w:rPr>
                <w:rFonts w:ascii="Arial" w:eastAsia="Times New Roman" w:hAnsi="Arial" w:cs="Arial"/>
                <w:sz w:val="18"/>
                <w:szCs w:val="18"/>
              </w:rPr>
              <w:t>Enbridge Inc.</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462503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77209193"/>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312903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19318852"/>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ind w:firstLine="195"/>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528955307"/>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rsidR="00000000" w:rsidRDefault="009C7336">
            <w:pPr>
              <w:divId w:val="904992429"/>
              <w:rPr>
                <w:rFonts w:eastAsia="Times New Roman"/>
                <w:sz w:val="18"/>
                <w:szCs w:val="18"/>
              </w:rPr>
            </w:pPr>
            <w:r>
              <w:rPr>
                <w:rFonts w:ascii="Arial" w:eastAsia="Times New Roman" w:hAnsi="Arial" w:cs="Arial"/>
                <w:sz w:val="18"/>
                <w:szCs w:val="18"/>
              </w:rPr>
              <w:t>4.10%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772434811"/>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ind w:firstLine="195"/>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212310057"/>
              <w:rPr>
                <w:rFonts w:eastAsia="Times New Roman"/>
                <w:sz w:val="18"/>
                <w:szCs w:val="18"/>
              </w:rPr>
            </w:pPr>
            <w:r>
              <w:rPr>
                <w:rFonts w:ascii="Arial" w:eastAsia="Times New Roman" w:hAnsi="Arial" w:cs="Arial"/>
                <w:sz w:val="18"/>
                <w:szCs w:val="18"/>
              </w:rPr>
              <w:t>May 2019</w:t>
            </w:r>
          </w:p>
        </w:tc>
        <w:tc>
          <w:tcPr>
            <w:tcW w:w="0" w:type="auto"/>
            <w:gridSpan w:val="2"/>
            <w:tcMar>
              <w:top w:w="30" w:type="dxa"/>
              <w:left w:w="30" w:type="dxa"/>
              <w:bottom w:w="30" w:type="dxa"/>
              <w:right w:w="30" w:type="dxa"/>
            </w:tcMar>
            <w:vAlign w:val="bottom"/>
            <w:hideMark/>
          </w:tcPr>
          <w:p w:rsidR="00000000" w:rsidRDefault="009C7336">
            <w:pPr>
              <w:divId w:val="1417902541"/>
              <w:rPr>
                <w:rFonts w:eastAsia="Times New Roman"/>
                <w:sz w:val="18"/>
                <w:szCs w:val="18"/>
              </w:rPr>
            </w:pPr>
            <w:r>
              <w:rPr>
                <w:rFonts w:ascii="Arial" w:eastAsia="Times New Roman" w:hAnsi="Arial" w:cs="Arial"/>
                <w:sz w:val="18"/>
                <w:szCs w:val="18"/>
              </w:rPr>
              <w:t>Floating rate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$750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394083533"/>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667248226"/>
              <w:rPr>
                <w:rFonts w:eastAsia="Times New Roman"/>
                <w:sz w:val="18"/>
                <w:szCs w:val="18"/>
              </w:rPr>
            </w:pPr>
            <w:r>
              <w:rPr>
                <w:rFonts w:ascii="Arial" w:eastAsia="Times New Roman" w:hAnsi="Arial" w:cs="Arial"/>
                <w:sz w:val="18"/>
                <w:szCs w:val="18"/>
              </w:rPr>
              <w:t>September 2019</w:t>
            </w:r>
          </w:p>
        </w:tc>
        <w:tc>
          <w:tcPr>
            <w:tcW w:w="0" w:type="auto"/>
            <w:gridSpan w:val="2"/>
            <w:tcMar>
              <w:top w:w="30" w:type="dxa"/>
              <w:left w:w="30" w:type="dxa"/>
              <w:bottom w:w="30" w:type="dxa"/>
              <w:right w:w="30" w:type="dxa"/>
            </w:tcMar>
            <w:vAlign w:val="bottom"/>
            <w:hideMark/>
          </w:tcPr>
          <w:p w:rsidR="00000000" w:rsidRDefault="009C7336">
            <w:pPr>
              <w:divId w:val="851846267"/>
              <w:rPr>
                <w:rFonts w:eastAsia="Times New Roman"/>
                <w:sz w:val="18"/>
                <w:szCs w:val="18"/>
              </w:rPr>
            </w:pPr>
            <w:r>
              <w:rPr>
                <w:rFonts w:ascii="Arial" w:eastAsia="Times New Roman" w:hAnsi="Arial" w:cs="Arial"/>
                <w:sz w:val="18"/>
                <w:szCs w:val="18"/>
              </w:rPr>
              <w:t>4.77%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501045445"/>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30" w:type="dxa"/>
              <w:bottom w:w="30" w:type="dxa"/>
              <w:right w:w="30" w:type="dxa"/>
            </w:tcMar>
            <w:vAlign w:val="bottom"/>
            <w:hideMark/>
          </w:tcPr>
          <w:p w:rsidR="00000000" w:rsidRDefault="009C7336">
            <w:pPr>
              <w:divId w:val="265430942"/>
              <w:rPr>
                <w:rFonts w:eastAsia="Times New Roman"/>
                <w:sz w:val="18"/>
                <w:szCs w:val="18"/>
              </w:rPr>
            </w:pPr>
            <w:r>
              <w:rPr>
                <w:rFonts w:ascii="Arial" w:eastAsia="Times New Roman" w:hAnsi="Arial" w:cs="Arial"/>
                <w:sz w:val="18"/>
                <w:szCs w:val="18"/>
              </w:rPr>
              <w:t>Enbridge Energy Partners, L.P.</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893224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38397547"/>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Redemption</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541893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73716254"/>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hideMark/>
          </w:tcPr>
          <w:p w:rsidR="00000000" w:rsidRDefault="009C7336">
            <w:pPr>
              <w:divId w:val="1528713972"/>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rsidR="00000000" w:rsidRDefault="009C7336">
            <w:pPr>
              <w:divId w:val="1855995177"/>
              <w:rPr>
                <w:rFonts w:eastAsia="Times New Roman"/>
                <w:sz w:val="18"/>
                <w:szCs w:val="18"/>
              </w:rPr>
            </w:pPr>
            <w:r>
              <w:rPr>
                <w:rFonts w:ascii="Arial" w:eastAsia="Times New Roman" w:hAnsi="Arial" w:cs="Arial"/>
                <w:sz w:val="18"/>
                <w:szCs w:val="18"/>
              </w:rPr>
              <w:t>8.05% fixed/floating rate junior subordinated notes due 2067</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963069066"/>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December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5.20% senior notes due 2020</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US$504</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December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4.38% senior notes due 2020</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US$509</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140197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9617245"/>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715500837"/>
              <w:rPr>
                <w:rFonts w:eastAsia="Times New Roman"/>
                <w:sz w:val="18"/>
                <w:szCs w:val="18"/>
              </w:rPr>
            </w:pPr>
            <w:r>
              <w:rPr>
                <w:rFonts w:ascii="Arial" w:eastAsia="Times New Roman" w:hAnsi="Arial" w:cs="Arial"/>
                <w:sz w:val="18"/>
                <w:szCs w:val="18"/>
              </w:rPr>
              <w:t>March 2019</w:t>
            </w:r>
          </w:p>
        </w:tc>
        <w:tc>
          <w:tcPr>
            <w:tcW w:w="0" w:type="auto"/>
            <w:gridSpan w:val="2"/>
            <w:tcMar>
              <w:top w:w="30" w:type="dxa"/>
              <w:left w:w="30" w:type="dxa"/>
              <w:bottom w:w="30" w:type="dxa"/>
              <w:right w:w="30" w:type="dxa"/>
            </w:tcMar>
            <w:vAlign w:val="bottom"/>
            <w:hideMark/>
          </w:tcPr>
          <w:p w:rsidR="00000000" w:rsidRDefault="009C7336">
            <w:pPr>
              <w:divId w:val="1720861945"/>
              <w:rPr>
                <w:rFonts w:eastAsia="Times New Roman"/>
                <w:sz w:val="18"/>
                <w:szCs w:val="18"/>
              </w:rPr>
            </w:pPr>
            <w:r>
              <w:rPr>
                <w:rFonts w:ascii="Arial" w:eastAsia="Times New Roman" w:hAnsi="Arial" w:cs="Arial"/>
                <w:sz w:val="18"/>
                <w:szCs w:val="18"/>
              </w:rPr>
              <w:t>9.88% senior notes</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798884153"/>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732801940"/>
              <w:rPr>
                <w:rFonts w:eastAsia="Times New Roman"/>
                <w:sz w:val="18"/>
                <w:szCs w:val="18"/>
              </w:rPr>
            </w:pPr>
            <w:r>
              <w:rPr>
                <w:rFonts w:ascii="Arial" w:eastAsia="Times New Roman" w:hAnsi="Arial" w:cs="Arial"/>
                <w:sz w:val="18"/>
                <w:szCs w:val="18"/>
              </w:rPr>
              <w:t>April 2018</w:t>
            </w:r>
          </w:p>
        </w:tc>
        <w:tc>
          <w:tcPr>
            <w:tcW w:w="0" w:type="auto"/>
            <w:gridSpan w:val="2"/>
            <w:tcMar>
              <w:top w:w="30" w:type="dxa"/>
              <w:left w:w="30" w:type="dxa"/>
              <w:bottom w:w="30" w:type="dxa"/>
              <w:right w:w="30" w:type="dxa"/>
            </w:tcMar>
            <w:vAlign w:val="bottom"/>
            <w:hideMark/>
          </w:tcPr>
          <w:p w:rsidR="00000000" w:rsidRDefault="009C7336">
            <w:pPr>
              <w:divId w:val="1693723004"/>
              <w:rPr>
                <w:rFonts w:eastAsia="Times New Roman"/>
                <w:sz w:val="18"/>
                <w:szCs w:val="18"/>
              </w:rPr>
            </w:pPr>
            <w:r>
              <w:rPr>
                <w:rFonts w:ascii="Arial" w:eastAsia="Times New Roman" w:hAnsi="Arial" w:cs="Arial"/>
                <w:sz w:val="18"/>
                <w:szCs w:val="18"/>
              </w:rPr>
              <w:t>6.50% senior notes</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349720268"/>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2136217109"/>
              <w:rPr>
                <w:rFonts w:eastAsia="Times New Roman"/>
                <w:sz w:val="18"/>
                <w:szCs w:val="18"/>
              </w:rPr>
            </w:pPr>
            <w:r>
              <w:rPr>
                <w:rFonts w:ascii="Arial" w:eastAsia="Times New Roman" w:hAnsi="Arial" w:cs="Arial"/>
                <w:sz w:val="18"/>
                <w:szCs w:val="18"/>
              </w:rPr>
              <w:t>October 2018</w:t>
            </w:r>
          </w:p>
        </w:tc>
        <w:tc>
          <w:tcPr>
            <w:tcW w:w="0" w:type="auto"/>
            <w:gridSpan w:val="2"/>
            <w:tcMar>
              <w:top w:w="30" w:type="dxa"/>
              <w:left w:w="30" w:type="dxa"/>
              <w:bottom w:w="30" w:type="dxa"/>
              <w:right w:w="30" w:type="dxa"/>
            </w:tcMar>
            <w:vAlign w:val="bottom"/>
            <w:hideMark/>
          </w:tcPr>
          <w:p w:rsidR="00000000" w:rsidRDefault="009C7336">
            <w:pPr>
              <w:divId w:val="724451137"/>
              <w:rPr>
                <w:rFonts w:eastAsia="Times New Roman"/>
                <w:sz w:val="18"/>
                <w:szCs w:val="18"/>
              </w:rPr>
            </w:pPr>
            <w:r>
              <w:rPr>
                <w:rFonts w:ascii="Arial" w:eastAsia="Times New Roman" w:hAnsi="Arial" w:cs="Arial"/>
                <w:sz w:val="18"/>
                <w:szCs w:val="18"/>
              </w:rPr>
              <w:t>7.00% senior notes</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724060156"/>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30" w:type="dxa"/>
              <w:bottom w:w="30" w:type="dxa"/>
              <w:right w:w="30" w:type="dxa"/>
            </w:tcMar>
            <w:vAlign w:val="bottom"/>
            <w:hideMark/>
          </w:tcPr>
          <w:p w:rsidR="00000000" w:rsidRDefault="009C7336">
            <w:pPr>
              <w:divId w:val="682512469"/>
              <w:rPr>
                <w:rFonts w:eastAsia="Times New Roman"/>
                <w:sz w:val="18"/>
                <w:szCs w:val="18"/>
              </w:rPr>
            </w:pPr>
            <w:r>
              <w:rPr>
                <w:rFonts w:ascii="Arial" w:eastAsia="Times New Roman" w:hAnsi="Arial" w:cs="Arial"/>
                <w:sz w:val="18"/>
                <w:szCs w:val="18"/>
              </w:rPr>
              <w:t>Enbridge Income Fund</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614166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90899785"/>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2015455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90648695"/>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657102780"/>
              <w:rPr>
                <w:rFonts w:eastAsia="Times New Roman"/>
                <w:sz w:val="18"/>
                <w:szCs w:val="18"/>
              </w:rPr>
            </w:pPr>
            <w:r>
              <w:rPr>
                <w:rFonts w:ascii="Arial" w:eastAsia="Times New Roman" w:hAnsi="Arial" w:cs="Arial"/>
                <w:sz w:val="18"/>
                <w:szCs w:val="18"/>
              </w:rPr>
              <w:t>December 2018</w:t>
            </w:r>
          </w:p>
        </w:tc>
        <w:tc>
          <w:tcPr>
            <w:tcW w:w="0" w:type="auto"/>
            <w:gridSpan w:val="2"/>
            <w:tcMar>
              <w:top w:w="30" w:type="dxa"/>
              <w:left w:w="30" w:type="dxa"/>
              <w:bottom w:w="30" w:type="dxa"/>
              <w:right w:w="30" w:type="dxa"/>
            </w:tcMar>
            <w:vAlign w:val="bottom"/>
            <w:hideMark/>
          </w:tcPr>
          <w:p w:rsidR="00000000" w:rsidRDefault="009C7336">
            <w:pPr>
              <w:divId w:val="238833042"/>
              <w:rPr>
                <w:rFonts w:eastAsia="Times New Roman"/>
                <w:sz w:val="18"/>
                <w:szCs w:val="18"/>
              </w:rPr>
            </w:pPr>
            <w:r>
              <w:rPr>
                <w:rFonts w:ascii="Arial" w:eastAsia="Times New Roman" w:hAnsi="Arial" w:cs="Arial"/>
                <w:sz w:val="18"/>
                <w:szCs w:val="18"/>
              </w:rPr>
              <w:t>4.00%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$125</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2036147442"/>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3"/>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Enbridge Pipelines (Southern Lights) L.L.C.</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818955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9418630"/>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097016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65650130"/>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June and December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3.98% senior notes due 2040</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US$49</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384527951"/>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143307720"/>
              <w:rPr>
                <w:rFonts w:eastAsia="Times New Roman"/>
                <w:sz w:val="18"/>
                <w:szCs w:val="18"/>
              </w:rPr>
            </w:pPr>
            <w:r>
              <w:rPr>
                <w:rFonts w:ascii="Arial" w:eastAsia="Times New Roman" w:hAnsi="Arial" w:cs="Arial"/>
                <w:sz w:val="18"/>
                <w:szCs w:val="18"/>
              </w:rPr>
              <w:t>June and December 2018</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3.98% senior notes due 2040</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US$43</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558322159"/>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3"/>
            <w:tcMar>
              <w:top w:w="30" w:type="dxa"/>
              <w:left w:w="30" w:type="dxa"/>
              <w:bottom w:w="30" w:type="dxa"/>
              <w:right w:w="30" w:type="dxa"/>
            </w:tcMar>
            <w:vAlign w:val="bottom"/>
            <w:hideMark/>
          </w:tcPr>
          <w:p w:rsidR="00000000" w:rsidRDefault="009C7336">
            <w:pPr>
              <w:divId w:val="1314607312"/>
              <w:rPr>
                <w:rFonts w:eastAsia="Times New Roman"/>
                <w:sz w:val="18"/>
                <w:szCs w:val="18"/>
              </w:rPr>
            </w:pPr>
            <w:r>
              <w:rPr>
                <w:rFonts w:ascii="Arial" w:eastAsia="Times New Roman" w:hAnsi="Arial" w:cs="Arial"/>
                <w:sz w:val="18"/>
                <w:szCs w:val="18"/>
              </w:rPr>
              <w:t>Enbridge Pipelines Inc.</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847015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20030725"/>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678069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95539995"/>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November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4.49%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724599729"/>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November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4.49%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213666020"/>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November 2018</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6.62%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$170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678341129"/>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November 2018</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6.62%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989941665"/>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30" w:type="dxa"/>
              <w:bottom w:w="30" w:type="dxa"/>
              <w:right w:w="30" w:type="dxa"/>
            </w:tcMar>
            <w:vAlign w:val="bottom"/>
            <w:hideMark/>
          </w:tcPr>
          <w:p w:rsidR="00000000" w:rsidRDefault="009C7336">
            <w:pPr>
              <w:divId w:val="90854530"/>
              <w:rPr>
                <w:rFonts w:eastAsia="Times New Roman"/>
                <w:sz w:val="18"/>
                <w:szCs w:val="18"/>
              </w:rPr>
            </w:pPr>
            <w:r>
              <w:rPr>
                <w:rFonts w:ascii="Arial" w:eastAsia="Times New Roman" w:hAnsi="Arial" w:cs="Arial"/>
                <w:sz w:val="18"/>
                <w:szCs w:val="18"/>
              </w:rPr>
              <w:t>Enbridge Southern Lights LP</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789396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23914759"/>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410736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69924391"/>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July and December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4.01% senior notes due 2040</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$17</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643268246"/>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January, July and December 2018</w:t>
            </w:r>
          </w:p>
        </w:tc>
        <w:tc>
          <w:tcPr>
            <w:tcW w:w="0" w:type="auto"/>
            <w:gridSpan w:val="2"/>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4.01% senior notes due 2040</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hideMark/>
          </w:tcPr>
          <w:p w:rsidR="00000000" w:rsidRDefault="009C7336">
            <w:pPr>
              <w:jc w:val="right"/>
              <w:rPr>
                <w:rFonts w:eastAsia="Times New Roman"/>
                <w:sz w:val="18"/>
                <w:szCs w:val="18"/>
              </w:rPr>
            </w:pPr>
            <w:r>
              <w:rPr>
                <w:rFonts w:ascii="Arial" w:eastAsia="Times New Roman" w:hAnsi="Arial" w:cs="Arial"/>
                <w:sz w:val="18"/>
                <w:szCs w:val="18"/>
              </w:rPr>
              <w:t>$27</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279988277"/>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30" w:type="dxa"/>
              <w:bottom w:w="30" w:type="dxa"/>
              <w:right w:w="30" w:type="dxa"/>
            </w:tcMar>
            <w:vAlign w:val="bottom"/>
            <w:hideMark/>
          </w:tcPr>
          <w:p w:rsidR="00000000" w:rsidRDefault="009C7336">
            <w:pPr>
              <w:divId w:val="315571065"/>
              <w:rPr>
                <w:rFonts w:eastAsia="Times New Roman"/>
                <w:sz w:val="18"/>
                <w:szCs w:val="18"/>
              </w:rPr>
            </w:pPr>
            <w:r>
              <w:rPr>
                <w:rFonts w:ascii="Arial" w:eastAsia="Times New Roman" w:hAnsi="Arial" w:cs="Arial"/>
                <w:sz w:val="18"/>
                <w:szCs w:val="18"/>
              </w:rPr>
              <w:t>Midcoast Energy Partners, L.P.</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966004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85320687"/>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Redemption</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776099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29041996"/>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57309181"/>
              <w:rPr>
                <w:rFonts w:eastAsia="Times New Roman"/>
                <w:sz w:val="18"/>
                <w:szCs w:val="18"/>
              </w:rPr>
            </w:pPr>
            <w:r>
              <w:rPr>
                <w:rFonts w:ascii="Arial" w:eastAsia="Times New Roman" w:hAnsi="Arial" w:cs="Arial"/>
                <w:sz w:val="18"/>
                <w:szCs w:val="18"/>
              </w:rPr>
              <w:t>July 2018</w:t>
            </w:r>
            <w:r>
              <w:rPr>
                <w:rFonts w:ascii="Arial" w:eastAsia="Times New Roman" w:hAnsi="Arial" w:cs="Arial"/>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3.56% senior notes due 2019</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US$76</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284117990"/>
              <w:rPr>
                <w:rFonts w:eastAsia="Times New Roman"/>
                <w:sz w:val="18"/>
                <w:szCs w:val="18"/>
              </w:rPr>
            </w:pPr>
            <w:r>
              <w:rPr>
                <w:rFonts w:ascii="Arial" w:eastAsia="Times New Roman" w:hAnsi="Arial" w:cs="Arial"/>
                <w:sz w:val="18"/>
                <w:szCs w:val="18"/>
              </w:rPr>
              <w:t>July 2018</w:t>
            </w:r>
            <w:r>
              <w:rPr>
                <w:rFonts w:ascii="Arial" w:eastAsia="Times New Roman" w:hAnsi="Arial" w:cs="Arial"/>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4.04% senior notes due 2021</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US$182</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451361186"/>
              <w:rPr>
                <w:rFonts w:eastAsia="Times New Roman"/>
                <w:sz w:val="18"/>
                <w:szCs w:val="18"/>
              </w:rPr>
            </w:pPr>
            <w:r>
              <w:rPr>
                <w:rFonts w:ascii="Arial" w:eastAsia="Times New Roman" w:hAnsi="Arial" w:cs="Arial"/>
                <w:sz w:val="18"/>
                <w:szCs w:val="18"/>
              </w:rPr>
              <w:t>July 2018</w:t>
            </w:r>
            <w:r>
              <w:rPr>
                <w:rFonts w:ascii="Arial" w:eastAsia="Times New Roman" w:hAnsi="Arial" w:cs="Arial"/>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4.42% senior notes due 2024</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US$161</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gridSpan w:val="2"/>
            <w:tcMar>
              <w:top w:w="30" w:type="dxa"/>
              <w:left w:w="30" w:type="dxa"/>
              <w:bottom w:w="30" w:type="dxa"/>
              <w:right w:w="30" w:type="dxa"/>
            </w:tcMar>
            <w:vAlign w:val="bottom"/>
            <w:hideMark/>
          </w:tcPr>
          <w:p w:rsidR="00000000" w:rsidRDefault="009C7336">
            <w:pPr>
              <w:divId w:val="1615359889"/>
              <w:rPr>
                <w:rFonts w:eastAsia="Times New Roman"/>
                <w:sz w:val="18"/>
                <w:szCs w:val="18"/>
              </w:rPr>
            </w:pPr>
            <w:r>
              <w:rPr>
                <w:rFonts w:ascii="Arial" w:eastAsia="Times New Roman" w:hAnsi="Arial" w:cs="Arial"/>
                <w:sz w:val="18"/>
                <w:szCs w:val="18"/>
              </w:rPr>
              <w:t>Spectra Energy Capital, LLC</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94426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9248170"/>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Repurchase via Tender Offer</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788621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56015545"/>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801148937"/>
              <w:rPr>
                <w:rFonts w:eastAsia="Times New Roman"/>
                <w:sz w:val="18"/>
                <w:szCs w:val="18"/>
              </w:rPr>
            </w:pPr>
            <w:r>
              <w:rPr>
                <w:rFonts w:ascii="Arial" w:eastAsia="Times New Roman" w:hAnsi="Arial" w:cs="Arial"/>
                <w:sz w:val="18"/>
                <w:szCs w:val="18"/>
              </w:rPr>
              <w:t>March 2018</w:t>
            </w:r>
            <w:r>
              <w:rPr>
                <w:rFonts w:ascii="Arial" w:eastAsia="Times New Roman" w:hAnsi="Arial" w:cs="Arial"/>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9C7336">
            <w:pPr>
              <w:divId w:val="767774858"/>
              <w:rPr>
                <w:rFonts w:eastAsia="Times New Roman"/>
                <w:sz w:val="18"/>
                <w:szCs w:val="18"/>
              </w:rPr>
            </w:pPr>
            <w:r>
              <w:rPr>
                <w:rFonts w:ascii="Arial" w:eastAsia="Times New Roman" w:hAnsi="Arial" w:cs="Arial"/>
                <w:sz w:val="18"/>
                <w:szCs w:val="18"/>
              </w:rPr>
              <w:t>6.75% senior unsecured notes due 2032</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US$64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US$80</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810170714"/>
              <w:rPr>
                <w:rFonts w:eastAsia="Times New Roman"/>
                <w:sz w:val="18"/>
                <w:szCs w:val="18"/>
              </w:rPr>
            </w:pPr>
            <w:r>
              <w:rPr>
                <w:rFonts w:ascii="Arial" w:eastAsia="Times New Roman" w:hAnsi="Arial" w:cs="Arial"/>
                <w:sz w:val="18"/>
                <w:szCs w:val="18"/>
              </w:rPr>
              <w:t>March 2018</w:t>
            </w:r>
            <w:r>
              <w:rPr>
                <w:rFonts w:ascii="Arial" w:eastAsia="Times New Roman" w:hAnsi="Arial" w:cs="Arial"/>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9C7336">
            <w:pPr>
              <w:divId w:val="669019763"/>
              <w:rPr>
                <w:rFonts w:eastAsia="Times New Roman"/>
                <w:sz w:val="18"/>
                <w:szCs w:val="18"/>
              </w:rPr>
            </w:pPr>
            <w:r>
              <w:rPr>
                <w:rFonts w:ascii="Arial" w:eastAsia="Times New Roman" w:hAnsi="Arial" w:cs="Arial"/>
                <w:sz w:val="18"/>
                <w:szCs w:val="18"/>
              </w:rPr>
              <w:t>7.50% senior unsecured notes due 2038</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US$59</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Redemption</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676804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09138914"/>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676660221"/>
              <w:rPr>
                <w:rFonts w:eastAsia="Times New Roman"/>
                <w:sz w:val="18"/>
                <w:szCs w:val="18"/>
              </w:rPr>
            </w:pPr>
            <w:r>
              <w:rPr>
                <w:rFonts w:ascii="Arial" w:eastAsia="Times New Roman" w:hAnsi="Arial" w:cs="Arial"/>
                <w:sz w:val="18"/>
                <w:szCs w:val="18"/>
              </w:rPr>
              <w:t>March 2018</w:t>
            </w:r>
            <w:r>
              <w:rPr>
                <w:rFonts w:ascii="Arial" w:eastAsia="Times New Roman" w:hAnsi="Arial" w:cs="Arial"/>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9C7336">
            <w:pPr>
              <w:divId w:val="462623173"/>
              <w:rPr>
                <w:rFonts w:eastAsia="Times New Roman"/>
                <w:sz w:val="18"/>
                <w:szCs w:val="18"/>
              </w:rPr>
            </w:pPr>
            <w:r>
              <w:rPr>
                <w:rFonts w:ascii="Arial" w:eastAsia="Times New Roman" w:hAnsi="Arial" w:cs="Arial"/>
                <w:sz w:val="18"/>
                <w:szCs w:val="18"/>
              </w:rPr>
              <w:t>5.65% senior unsecured notes due 2020</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US$172</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323044916"/>
              <w:rPr>
                <w:rFonts w:eastAsia="Times New Roman"/>
                <w:sz w:val="18"/>
                <w:szCs w:val="18"/>
              </w:rPr>
            </w:pPr>
            <w:r>
              <w:rPr>
                <w:rFonts w:ascii="Arial" w:eastAsia="Times New Roman" w:hAnsi="Arial" w:cs="Arial"/>
                <w:sz w:val="18"/>
                <w:szCs w:val="18"/>
              </w:rPr>
              <w:t>March 2018</w:t>
            </w:r>
            <w:r>
              <w:rPr>
                <w:rFonts w:ascii="Arial" w:eastAsia="Times New Roman" w:hAnsi="Arial" w:cs="Arial"/>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9C7336">
            <w:pPr>
              <w:divId w:val="732049927"/>
              <w:rPr>
                <w:rFonts w:eastAsia="Times New Roman"/>
                <w:sz w:val="18"/>
                <w:szCs w:val="18"/>
              </w:rPr>
            </w:pPr>
            <w:r>
              <w:rPr>
                <w:rFonts w:ascii="Arial" w:eastAsia="Times New Roman" w:hAnsi="Arial" w:cs="Arial"/>
                <w:sz w:val="18"/>
                <w:szCs w:val="18"/>
              </w:rPr>
              <w:t>3.30% senior unsecured notes due 2023</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US$498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US$508</w:t>
            </w:r>
          </w:p>
        </w:tc>
        <w:tc>
          <w:tcPr>
            <w:tcW w:w="0" w:type="auto"/>
            <w:vAlign w:val="bottom"/>
            <w:hideMark/>
          </w:tcPr>
          <w:p w:rsidR="00000000" w:rsidRDefault="009C7336">
            <w:pPr>
              <w:rPr>
                <w:rFonts w:eastAsia="Times New Roman"/>
                <w:sz w:val="20"/>
                <w:szCs w:val="20"/>
              </w:rPr>
            </w:pP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242983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28366434"/>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646709742"/>
              <w:rPr>
                <w:rFonts w:eastAsia="Times New Roman"/>
                <w:sz w:val="18"/>
                <w:szCs w:val="18"/>
              </w:rPr>
            </w:pPr>
            <w:r>
              <w:rPr>
                <w:rFonts w:ascii="Arial" w:eastAsia="Times New Roman" w:hAnsi="Arial" w:cs="Arial"/>
                <w:sz w:val="18"/>
                <w:szCs w:val="18"/>
              </w:rPr>
              <w:t>April 2018</w:t>
            </w:r>
          </w:p>
        </w:tc>
        <w:tc>
          <w:tcPr>
            <w:tcW w:w="0" w:type="auto"/>
            <w:gridSpan w:val="2"/>
            <w:tcMar>
              <w:top w:w="30" w:type="dxa"/>
              <w:left w:w="30" w:type="dxa"/>
              <w:bottom w:w="30" w:type="dxa"/>
              <w:right w:w="30" w:type="dxa"/>
            </w:tcMar>
            <w:vAlign w:val="bottom"/>
            <w:hideMark/>
          </w:tcPr>
          <w:p w:rsidR="00000000" w:rsidRDefault="009C7336">
            <w:pPr>
              <w:divId w:val="395670433"/>
              <w:rPr>
                <w:rFonts w:eastAsia="Times New Roman"/>
                <w:sz w:val="18"/>
                <w:szCs w:val="18"/>
              </w:rPr>
            </w:pPr>
            <w:r>
              <w:rPr>
                <w:rFonts w:ascii="Arial" w:eastAsia="Times New Roman" w:hAnsi="Arial" w:cs="Arial"/>
                <w:sz w:val="18"/>
                <w:szCs w:val="18"/>
              </w:rPr>
              <w:t xml:space="preserve">6.20% senior notes </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US$272</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5542353"/>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366904505"/>
              <w:rPr>
                <w:rFonts w:eastAsia="Times New Roman"/>
                <w:sz w:val="18"/>
                <w:szCs w:val="18"/>
              </w:rPr>
            </w:pPr>
            <w:r>
              <w:rPr>
                <w:rFonts w:ascii="Arial" w:eastAsia="Times New Roman" w:hAnsi="Arial" w:cs="Arial"/>
                <w:sz w:val="18"/>
                <w:szCs w:val="18"/>
              </w:rPr>
              <w:t>July 2018</w:t>
            </w:r>
          </w:p>
        </w:tc>
        <w:tc>
          <w:tcPr>
            <w:tcW w:w="0" w:type="auto"/>
            <w:gridSpan w:val="2"/>
            <w:tcMar>
              <w:top w:w="30" w:type="dxa"/>
              <w:left w:w="30" w:type="dxa"/>
              <w:bottom w:w="30" w:type="dxa"/>
              <w:right w:w="30" w:type="dxa"/>
            </w:tcMar>
            <w:vAlign w:val="bottom"/>
            <w:hideMark/>
          </w:tcPr>
          <w:p w:rsidR="00000000" w:rsidRDefault="009C7336">
            <w:pPr>
              <w:divId w:val="518616943"/>
              <w:rPr>
                <w:rFonts w:eastAsia="Times New Roman"/>
                <w:sz w:val="18"/>
                <w:szCs w:val="18"/>
              </w:rPr>
            </w:pPr>
            <w:r>
              <w:rPr>
                <w:rFonts w:ascii="Arial" w:eastAsia="Times New Roman" w:hAnsi="Arial" w:cs="Arial"/>
                <w:sz w:val="18"/>
                <w:szCs w:val="18"/>
              </w:rPr>
              <w:t>6.75% senior notes</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US$118</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339354385"/>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30" w:type="dxa"/>
              <w:bottom w:w="30" w:type="dxa"/>
              <w:right w:w="30" w:type="dxa"/>
            </w:tcMar>
            <w:vAlign w:val="bottom"/>
            <w:hideMark/>
          </w:tcPr>
          <w:p w:rsidR="00000000" w:rsidRDefault="009C7336">
            <w:pPr>
              <w:divId w:val="1444960865"/>
              <w:rPr>
                <w:rFonts w:eastAsia="Times New Roman"/>
                <w:sz w:val="18"/>
                <w:szCs w:val="18"/>
              </w:rPr>
            </w:pPr>
            <w:r>
              <w:rPr>
                <w:rFonts w:ascii="Arial" w:eastAsia="Times New Roman" w:hAnsi="Arial" w:cs="Arial"/>
                <w:sz w:val="18"/>
                <w:szCs w:val="18"/>
              </w:rPr>
              <w:t>Spectra Energy Partners, LP</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470854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5959187"/>
              <w:rPr>
                <w:rFonts w:eastAsia="Times New Roman"/>
                <w:sz w:val="20"/>
                <w:szCs w:val="20"/>
              </w:rPr>
            </w:pPr>
            <w:r>
              <w:rPr>
                <w:rFonts w:ascii="inherit" w:eastAsia="Times New Roman" w:hAnsi="inherit"/>
                <w:sz w:val="20"/>
                <w:szCs w:val="20"/>
              </w:rPr>
              <w:t> </w:t>
            </w:r>
          </w:p>
        </w:tc>
      </w:tr>
      <w:tr w:rsidR="00000000">
        <w:trPr>
          <w:divId w:val="567425934"/>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244537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89863279"/>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721488349"/>
              <w:rPr>
                <w:rFonts w:eastAsia="Times New Roman"/>
                <w:sz w:val="18"/>
                <w:szCs w:val="18"/>
              </w:rPr>
            </w:pPr>
            <w:r>
              <w:rPr>
                <w:rFonts w:ascii="Arial" w:eastAsia="Times New Roman" w:hAnsi="Arial" w:cs="Arial"/>
                <w:sz w:val="18"/>
                <w:szCs w:val="18"/>
              </w:rPr>
              <w:t>September 2018</w:t>
            </w:r>
          </w:p>
        </w:tc>
        <w:tc>
          <w:tcPr>
            <w:tcW w:w="0" w:type="auto"/>
            <w:gridSpan w:val="2"/>
            <w:tcMar>
              <w:top w:w="30" w:type="dxa"/>
              <w:left w:w="30" w:type="dxa"/>
              <w:bottom w:w="30" w:type="dxa"/>
              <w:right w:w="30" w:type="dxa"/>
            </w:tcMar>
            <w:vAlign w:val="bottom"/>
            <w:hideMark/>
          </w:tcPr>
          <w:p w:rsidR="00000000" w:rsidRDefault="009C7336">
            <w:pPr>
              <w:divId w:val="1828129301"/>
              <w:rPr>
                <w:rFonts w:eastAsia="Times New Roman"/>
                <w:sz w:val="18"/>
                <w:szCs w:val="18"/>
              </w:rPr>
            </w:pPr>
            <w:r>
              <w:rPr>
                <w:rFonts w:ascii="Arial" w:eastAsia="Times New Roman" w:hAnsi="Arial" w:cs="Arial"/>
                <w:sz w:val="18"/>
                <w:szCs w:val="18"/>
              </w:rPr>
              <w:t>2.95% senior notes</w:t>
            </w:r>
          </w:p>
        </w:tc>
        <w:tc>
          <w:tcPr>
            <w:tcW w:w="0" w:type="auto"/>
            <w:gridSpan w:val="2"/>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US$500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324704627"/>
              <w:rPr>
                <w:rFonts w:eastAsia="Times New Roman"/>
                <w:sz w:val="20"/>
                <w:szCs w:val="20"/>
              </w:rPr>
            </w:pPr>
            <w:r>
              <w:rPr>
                <w:rFonts w:ascii="inherit" w:eastAsia="Times New Roman" w:hAnsi="inherit"/>
                <w:sz w:val="20"/>
                <w:szCs w:val="20"/>
              </w:rPr>
              <w:t> </w:t>
            </w:r>
          </w:p>
        </w:tc>
      </w:tr>
      <w:tr w:rsidR="00000000">
        <w:trPr>
          <w:divId w:val="567425934"/>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621649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71263618"/>
              <w:rPr>
                <w:rFonts w:eastAsia="Times New Roman"/>
                <w:sz w:val="20"/>
                <w:szCs w:val="20"/>
              </w:rPr>
            </w:pPr>
            <w:r>
              <w:rPr>
                <w:rFonts w:ascii="inherit" w:eastAsia="Times New Roman" w:hAnsi="inherit"/>
                <w:sz w:val="20"/>
                <w:szCs w:val="20"/>
              </w:rPr>
              <w:t> </w:t>
            </w:r>
          </w:p>
        </w:tc>
      </w:tr>
    </w:tbl>
    <w:p w:rsidR="00000000" w:rsidRDefault="009C7336">
      <w:pPr>
        <w:divId w:val="151480456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144</w:t>
      </w:r>
    </w:p>
    <w:p w:rsidR="00000000" w:rsidRDefault="009C7336">
      <w:pPr>
        <w:divId w:val="1016225100"/>
        <w:rPr>
          <w:rFonts w:eastAsia="Times New Roman"/>
          <w:sz w:val="20"/>
          <w:szCs w:val="20"/>
        </w:rPr>
      </w:pPr>
      <w:r>
        <w:rPr>
          <w:rFonts w:eastAsia="Times New Roman"/>
          <w:sz w:val="20"/>
          <w:szCs w:val="20"/>
        </w:rPr>
        <w:pict>
          <v:rect id="_x0000_i1178" style="width:0;height:1.5pt" o:hralign="center" o:hrstd="t" o:hr="t" fillcolor="#a0a0a0" stroked="f"/>
        </w:pict>
      </w:r>
    </w:p>
    <w:p w:rsidR="00000000" w:rsidRDefault="009C7336">
      <w:pPr>
        <w:divId w:val="1399985576"/>
        <w:rPr>
          <w:rFonts w:eastAsia="Times New Roman"/>
          <w:sz w:val="20"/>
          <w:szCs w:val="20"/>
        </w:rPr>
      </w:pPr>
    </w:p>
    <w:tbl>
      <w:tblPr>
        <w:tblW w:w="4989" w:type="pct"/>
        <w:tblCellMar>
          <w:left w:w="0" w:type="dxa"/>
          <w:right w:w="0" w:type="dxa"/>
        </w:tblCellMar>
        <w:tblLook w:val="04A0" w:firstRow="1" w:lastRow="0" w:firstColumn="1" w:lastColumn="0" w:noHBand="0" w:noVBand="1"/>
      </w:tblPr>
      <w:tblGrid>
        <w:gridCol w:w="994"/>
        <w:gridCol w:w="2155"/>
        <w:gridCol w:w="1575"/>
        <w:gridCol w:w="1575"/>
        <w:gridCol w:w="83"/>
        <w:gridCol w:w="663"/>
        <w:gridCol w:w="83"/>
        <w:gridCol w:w="1077"/>
        <w:gridCol w:w="83"/>
      </w:tblGrid>
      <w:tr w:rsidR="00000000">
        <w:trPr>
          <w:divId w:val="1966228889"/>
        </w:trPr>
        <w:tc>
          <w:tcPr>
            <w:tcW w:w="0" w:type="auto"/>
            <w:gridSpan w:val="9"/>
            <w:vAlign w:val="center"/>
            <w:hideMark/>
          </w:tcPr>
          <w:p w:rsidR="00000000" w:rsidRDefault="009C7336">
            <w:pPr>
              <w:rPr>
                <w:rFonts w:eastAsia="Times New Roman"/>
                <w:sz w:val="20"/>
                <w:szCs w:val="20"/>
              </w:rPr>
            </w:pPr>
          </w:p>
        </w:tc>
      </w:tr>
      <w:tr w:rsidR="00000000">
        <w:trPr>
          <w:divId w:val="1966228889"/>
        </w:trPr>
        <w:tc>
          <w:tcPr>
            <w:tcW w:w="600" w:type="pct"/>
            <w:vAlign w:val="center"/>
            <w:hideMark/>
          </w:tcPr>
          <w:p w:rsidR="00000000" w:rsidRDefault="009C7336">
            <w:pPr>
              <w:rPr>
                <w:rFonts w:eastAsia="Times New Roman"/>
                <w:sz w:val="20"/>
                <w:szCs w:val="20"/>
              </w:rPr>
            </w:pPr>
          </w:p>
        </w:tc>
        <w:tc>
          <w:tcPr>
            <w:tcW w:w="1300" w:type="pct"/>
            <w:vAlign w:val="center"/>
            <w:hideMark/>
          </w:tcPr>
          <w:p w:rsidR="00000000" w:rsidRDefault="009C7336">
            <w:pPr>
              <w:rPr>
                <w:rFonts w:eastAsia="Times New Roman"/>
                <w:sz w:val="20"/>
                <w:szCs w:val="20"/>
              </w:rPr>
            </w:pPr>
          </w:p>
        </w:tc>
        <w:tc>
          <w:tcPr>
            <w:tcW w:w="950" w:type="pct"/>
            <w:vAlign w:val="center"/>
            <w:hideMark/>
          </w:tcPr>
          <w:p w:rsidR="00000000" w:rsidRDefault="009C7336">
            <w:pPr>
              <w:rPr>
                <w:rFonts w:eastAsia="Times New Roman"/>
                <w:sz w:val="20"/>
                <w:szCs w:val="20"/>
              </w:rPr>
            </w:pPr>
          </w:p>
        </w:tc>
        <w:tc>
          <w:tcPr>
            <w:tcW w:w="9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966228889"/>
        </w:trPr>
        <w:tc>
          <w:tcPr>
            <w:tcW w:w="0" w:type="auto"/>
            <w:gridSpan w:val="2"/>
            <w:tcMar>
              <w:top w:w="30" w:type="dxa"/>
              <w:left w:w="30" w:type="dxa"/>
              <w:bottom w:w="30" w:type="dxa"/>
              <w:right w:w="30" w:type="dxa"/>
            </w:tcMar>
            <w:vAlign w:val="bottom"/>
            <w:hideMark/>
          </w:tcPr>
          <w:p w:rsidR="00000000" w:rsidRDefault="009C7336">
            <w:pPr>
              <w:divId w:val="1766416833"/>
              <w:rPr>
                <w:rFonts w:eastAsia="Times New Roman"/>
                <w:sz w:val="18"/>
                <w:szCs w:val="18"/>
              </w:rPr>
            </w:pPr>
            <w:r>
              <w:rPr>
                <w:rFonts w:ascii="Arial" w:eastAsia="Times New Roman" w:hAnsi="Arial" w:cs="Arial"/>
                <w:sz w:val="18"/>
                <w:szCs w:val="18"/>
              </w:rPr>
              <w:t>Union Gas Limited</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1480338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71669274"/>
              <w:rPr>
                <w:rFonts w:eastAsia="Times New Roman"/>
                <w:sz w:val="20"/>
                <w:szCs w:val="20"/>
              </w:rPr>
            </w:pPr>
            <w:r>
              <w:rPr>
                <w:rFonts w:ascii="inherit" w:eastAsia="Times New Roman" w:hAnsi="inherit"/>
                <w:sz w:val="20"/>
                <w:szCs w:val="20"/>
              </w:rPr>
              <w:t> </w:t>
            </w:r>
          </w:p>
        </w:tc>
      </w:tr>
      <w:tr w:rsidR="00000000">
        <w:trPr>
          <w:divId w:val="1966228889"/>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818036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10850213"/>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656492589"/>
              <w:rPr>
                <w:rFonts w:eastAsia="Times New Roman"/>
                <w:sz w:val="18"/>
                <w:szCs w:val="18"/>
              </w:rPr>
            </w:pPr>
            <w:r>
              <w:rPr>
                <w:rFonts w:ascii="Arial" w:eastAsia="Times New Roman" w:hAnsi="Arial" w:cs="Arial"/>
                <w:sz w:val="18"/>
                <w:szCs w:val="18"/>
              </w:rPr>
              <w:t>April 2018</w:t>
            </w:r>
          </w:p>
        </w:tc>
        <w:tc>
          <w:tcPr>
            <w:tcW w:w="0" w:type="auto"/>
            <w:gridSpan w:val="2"/>
            <w:tcMar>
              <w:top w:w="30" w:type="dxa"/>
              <w:left w:w="30" w:type="dxa"/>
              <w:bottom w:w="30" w:type="dxa"/>
              <w:right w:w="30" w:type="dxa"/>
            </w:tcMar>
            <w:vAlign w:val="bottom"/>
            <w:hideMark/>
          </w:tcPr>
          <w:p w:rsidR="00000000" w:rsidRDefault="009C7336">
            <w:pPr>
              <w:divId w:val="2035886598"/>
              <w:rPr>
                <w:rFonts w:eastAsia="Times New Roman"/>
                <w:sz w:val="18"/>
                <w:szCs w:val="18"/>
              </w:rPr>
            </w:pPr>
            <w:r>
              <w:rPr>
                <w:rFonts w:ascii="Arial" w:eastAsia="Times New Roman" w:hAnsi="Arial" w:cs="Arial"/>
                <w:sz w:val="18"/>
                <w:szCs w:val="18"/>
              </w:rPr>
              <w:t>5.35%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028799155"/>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843426425"/>
              <w:rPr>
                <w:rFonts w:eastAsia="Times New Roman"/>
                <w:sz w:val="18"/>
                <w:szCs w:val="18"/>
              </w:rPr>
            </w:pPr>
            <w:r>
              <w:rPr>
                <w:rFonts w:ascii="Arial" w:eastAsia="Times New Roman" w:hAnsi="Arial" w:cs="Arial"/>
                <w:sz w:val="18"/>
                <w:szCs w:val="18"/>
              </w:rPr>
              <w:t>August 2018</w:t>
            </w:r>
          </w:p>
        </w:tc>
        <w:tc>
          <w:tcPr>
            <w:tcW w:w="0" w:type="auto"/>
            <w:gridSpan w:val="2"/>
            <w:tcMar>
              <w:top w:w="30" w:type="dxa"/>
              <w:left w:w="30" w:type="dxa"/>
              <w:bottom w:w="30" w:type="dxa"/>
              <w:right w:w="30" w:type="dxa"/>
            </w:tcMar>
            <w:vAlign w:val="bottom"/>
            <w:hideMark/>
          </w:tcPr>
          <w:p w:rsidR="00000000" w:rsidRDefault="009C7336">
            <w:pPr>
              <w:divId w:val="49152603"/>
              <w:rPr>
                <w:rFonts w:eastAsia="Times New Roman"/>
                <w:sz w:val="18"/>
                <w:szCs w:val="18"/>
              </w:rPr>
            </w:pPr>
            <w:r>
              <w:rPr>
                <w:rFonts w:ascii="Arial" w:eastAsia="Times New Roman" w:hAnsi="Arial" w:cs="Arial"/>
                <w:sz w:val="18"/>
                <w:szCs w:val="18"/>
              </w:rPr>
              <w:t>8.75% debentures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$125</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977642548"/>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660033065"/>
              <w:rPr>
                <w:rFonts w:eastAsia="Times New Roman"/>
                <w:sz w:val="18"/>
                <w:szCs w:val="18"/>
              </w:rPr>
            </w:pPr>
            <w:r>
              <w:rPr>
                <w:rFonts w:ascii="Arial" w:eastAsia="Times New Roman" w:hAnsi="Arial" w:cs="Arial"/>
                <w:sz w:val="18"/>
                <w:szCs w:val="18"/>
              </w:rPr>
              <w:t>October 2018</w:t>
            </w:r>
          </w:p>
        </w:tc>
        <w:tc>
          <w:tcPr>
            <w:tcW w:w="0" w:type="auto"/>
            <w:gridSpan w:val="2"/>
            <w:tcMar>
              <w:top w:w="30" w:type="dxa"/>
              <w:left w:w="30" w:type="dxa"/>
              <w:bottom w:w="30" w:type="dxa"/>
              <w:right w:w="30" w:type="dxa"/>
            </w:tcMar>
            <w:vAlign w:val="bottom"/>
            <w:hideMark/>
          </w:tcPr>
          <w:p w:rsidR="00000000" w:rsidRDefault="009C7336">
            <w:pPr>
              <w:divId w:val="2012297523"/>
              <w:rPr>
                <w:rFonts w:eastAsia="Times New Roman"/>
                <w:sz w:val="18"/>
                <w:szCs w:val="18"/>
              </w:rPr>
            </w:pPr>
            <w:r>
              <w:rPr>
                <w:rFonts w:ascii="Arial" w:eastAsia="Times New Roman" w:hAnsi="Arial" w:cs="Arial"/>
                <w:sz w:val="18"/>
                <w:szCs w:val="18"/>
              </w:rPr>
              <w:t>8.65% senior debentures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$75</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848059482"/>
              <w:rPr>
                <w:rFonts w:eastAsia="Times New Roman"/>
                <w:sz w:val="20"/>
                <w:szCs w:val="20"/>
              </w:rPr>
            </w:pPr>
            <w:r>
              <w:rPr>
                <w:rFonts w:ascii="inherit" w:eastAsia="Times New Roman" w:hAnsi="inherit"/>
                <w:sz w:val="20"/>
                <w:szCs w:val="20"/>
              </w:rPr>
              <w:t> </w:t>
            </w:r>
          </w:p>
        </w:tc>
      </w:tr>
      <w:tr w:rsidR="00000000">
        <w:trPr>
          <w:divId w:val="1966228889"/>
        </w:trPr>
        <w:tc>
          <w:tcPr>
            <w:tcW w:w="0" w:type="auto"/>
            <w:gridSpan w:val="2"/>
            <w:tcMar>
              <w:top w:w="30" w:type="dxa"/>
              <w:left w:w="30" w:type="dxa"/>
              <w:bottom w:w="30" w:type="dxa"/>
              <w:right w:w="30" w:type="dxa"/>
            </w:tcMar>
            <w:vAlign w:val="bottom"/>
            <w:hideMark/>
          </w:tcPr>
          <w:p w:rsidR="00000000" w:rsidRDefault="009C7336">
            <w:pPr>
              <w:divId w:val="1304652105"/>
              <w:rPr>
                <w:rFonts w:eastAsia="Times New Roman"/>
                <w:sz w:val="18"/>
                <w:szCs w:val="18"/>
              </w:rPr>
            </w:pPr>
            <w:r>
              <w:rPr>
                <w:rFonts w:ascii="Arial" w:eastAsia="Times New Roman" w:hAnsi="Arial" w:cs="Arial"/>
                <w:sz w:val="18"/>
                <w:szCs w:val="18"/>
              </w:rPr>
              <w:t xml:space="preserve">Westcoast Energy Inc. </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780494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94047160"/>
              <w:rPr>
                <w:rFonts w:eastAsia="Times New Roman"/>
                <w:sz w:val="20"/>
                <w:szCs w:val="20"/>
              </w:rPr>
            </w:pPr>
            <w:r>
              <w:rPr>
                <w:rFonts w:ascii="inherit" w:eastAsia="Times New Roman" w:hAnsi="inherit"/>
                <w:sz w:val="20"/>
                <w:szCs w:val="20"/>
              </w:rPr>
              <w:t> </w:t>
            </w:r>
          </w:p>
        </w:tc>
      </w:tr>
      <w:tr w:rsidR="00000000">
        <w:trPr>
          <w:divId w:val="1966228889"/>
        </w:trPr>
        <w:tc>
          <w:tcPr>
            <w:tcW w:w="0" w:type="auto"/>
            <w:gridSpan w:val="2"/>
            <w:tcMar>
              <w:top w:w="30" w:type="dxa"/>
              <w:left w:w="18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9C7336">
            <w:pPr>
              <w:divId w:val="851068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14662471"/>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272392091"/>
              <w:rPr>
                <w:rFonts w:eastAsia="Times New Roman"/>
                <w:sz w:val="18"/>
                <w:szCs w:val="18"/>
              </w:rPr>
            </w:pPr>
            <w:r>
              <w:rPr>
                <w:rFonts w:ascii="Arial" w:eastAsia="Times New Roman" w:hAnsi="Arial" w:cs="Arial"/>
                <w:sz w:val="18"/>
                <w:szCs w:val="18"/>
              </w:rPr>
              <w:t>January 2019</w:t>
            </w:r>
          </w:p>
        </w:tc>
        <w:tc>
          <w:tcPr>
            <w:tcW w:w="0" w:type="auto"/>
            <w:gridSpan w:val="2"/>
            <w:tcMar>
              <w:top w:w="30" w:type="dxa"/>
              <w:left w:w="30" w:type="dxa"/>
              <w:bottom w:w="30" w:type="dxa"/>
              <w:right w:w="30" w:type="dxa"/>
            </w:tcMar>
            <w:vAlign w:val="bottom"/>
            <w:hideMark/>
          </w:tcPr>
          <w:p w:rsidR="00000000" w:rsidRDefault="009C7336">
            <w:pPr>
              <w:divId w:val="1058673518"/>
              <w:rPr>
                <w:rFonts w:eastAsia="Times New Roman"/>
                <w:sz w:val="18"/>
                <w:szCs w:val="18"/>
              </w:rPr>
            </w:pPr>
            <w:r>
              <w:rPr>
                <w:rFonts w:ascii="Arial" w:eastAsia="Times New Roman" w:hAnsi="Arial" w:cs="Arial"/>
                <w:sz w:val="18"/>
                <w:szCs w:val="18"/>
              </w:rPr>
              <w:t>5.60%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$250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935818204"/>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284268787"/>
              <w:rPr>
                <w:rFonts w:eastAsia="Times New Roman"/>
                <w:sz w:val="18"/>
                <w:szCs w:val="18"/>
              </w:rPr>
            </w:pPr>
            <w:r>
              <w:rPr>
                <w:rFonts w:ascii="Arial" w:eastAsia="Times New Roman" w:hAnsi="Arial" w:cs="Arial"/>
                <w:sz w:val="18"/>
                <w:szCs w:val="18"/>
              </w:rPr>
              <w:t>January 2019</w:t>
            </w:r>
          </w:p>
        </w:tc>
        <w:tc>
          <w:tcPr>
            <w:tcW w:w="0" w:type="auto"/>
            <w:gridSpan w:val="2"/>
            <w:tcMar>
              <w:top w:w="30" w:type="dxa"/>
              <w:left w:w="30" w:type="dxa"/>
              <w:bottom w:w="30" w:type="dxa"/>
              <w:right w:w="30" w:type="dxa"/>
            </w:tcMar>
            <w:vAlign w:val="bottom"/>
            <w:hideMark/>
          </w:tcPr>
          <w:p w:rsidR="00000000" w:rsidRDefault="009C7336">
            <w:pPr>
              <w:divId w:val="530999223"/>
              <w:rPr>
                <w:rFonts w:eastAsia="Times New Roman"/>
                <w:sz w:val="18"/>
                <w:szCs w:val="18"/>
              </w:rPr>
            </w:pPr>
            <w:r>
              <w:rPr>
                <w:rFonts w:ascii="Arial" w:eastAsia="Times New Roman" w:hAnsi="Arial" w:cs="Arial"/>
                <w:sz w:val="18"/>
                <w:szCs w:val="18"/>
              </w:rPr>
              <w:t>5.60% medium-term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$50</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902475467"/>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May and November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6.90% senior secured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713383095"/>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May and November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4.34% senior secured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2015917331"/>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December 2019</w:t>
            </w:r>
          </w:p>
        </w:tc>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1.00% senior secured notes</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2041130109"/>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1545943661"/>
              <w:rPr>
                <w:rFonts w:eastAsia="Times New Roman"/>
                <w:sz w:val="18"/>
                <w:szCs w:val="18"/>
              </w:rPr>
            </w:pPr>
            <w:r>
              <w:rPr>
                <w:rFonts w:ascii="Arial" w:eastAsia="Times New Roman" w:hAnsi="Arial" w:cs="Arial"/>
                <w:sz w:val="18"/>
                <w:szCs w:val="18"/>
              </w:rPr>
              <w:t>May and November 2018</w:t>
            </w:r>
          </w:p>
        </w:tc>
        <w:tc>
          <w:tcPr>
            <w:tcW w:w="0" w:type="auto"/>
            <w:gridSpan w:val="2"/>
            <w:tcMar>
              <w:top w:w="30" w:type="dxa"/>
              <w:left w:w="30" w:type="dxa"/>
              <w:bottom w:w="30" w:type="dxa"/>
              <w:right w:w="30" w:type="dxa"/>
            </w:tcMar>
            <w:vAlign w:val="bottom"/>
            <w:hideMark/>
          </w:tcPr>
          <w:p w:rsidR="00000000" w:rsidRDefault="009C7336">
            <w:pPr>
              <w:divId w:val="2078475732"/>
              <w:rPr>
                <w:rFonts w:eastAsia="Times New Roman"/>
                <w:sz w:val="18"/>
                <w:szCs w:val="18"/>
              </w:rPr>
            </w:pPr>
            <w:r>
              <w:rPr>
                <w:rFonts w:ascii="Arial" w:eastAsia="Times New Roman" w:hAnsi="Arial" w:cs="Arial"/>
                <w:sz w:val="18"/>
                <w:szCs w:val="18"/>
              </w:rPr>
              <w:t>6.90% senior secured notes due 2019</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$26</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386998649"/>
              <w:rPr>
                <w:rFonts w:eastAsia="Times New Roman"/>
                <w:sz w:val="20"/>
                <w:szCs w:val="20"/>
              </w:rPr>
            </w:pPr>
            <w:r>
              <w:rPr>
                <w:rFonts w:ascii="inherit" w:eastAsia="Times New Roman" w:hAnsi="inherit"/>
                <w:sz w:val="20"/>
                <w:szCs w:val="20"/>
              </w:rPr>
              <w:t> </w:t>
            </w:r>
          </w:p>
        </w:tc>
      </w:tr>
      <w:tr w:rsidR="00000000">
        <w:trPr>
          <w:divId w:val="1966228889"/>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Mar>
              <w:top w:w="30" w:type="dxa"/>
              <w:left w:w="30" w:type="dxa"/>
              <w:bottom w:w="30" w:type="dxa"/>
              <w:right w:w="30" w:type="dxa"/>
            </w:tcMar>
            <w:vAlign w:val="bottom"/>
            <w:hideMark/>
          </w:tcPr>
          <w:p w:rsidR="00000000" w:rsidRDefault="009C7336">
            <w:pPr>
              <w:divId w:val="607589041"/>
              <w:rPr>
                <w:rFonts w:eastAsia="Times New Roman"/>
                <w:sz w:val="18"/>
                <w:szCs w:val="18"/>
              </w:rPr>
            </w:pPr>
            <w:r>
              <w:rPr>
                <w:rFonts w:ascii="Arial" w:eastAsia="Times New Roman" w:hAnsi="Arial" w:cs="Arial"/>
                <w:sz w:val="18"/>
                <w:szCs w:val="18"/>
              </w:rPr>
              <w:t>May and November 2018</w:t>
            </w:r>
          </w:p>
        </w:tc>
        <w:tc>
          <w:tcPr>
            <w:tcW w:w="0" w:type="auto"/>
            <w:gridSpan w:val="2"/>
            <w:tcMar>
              <w:top w:w="30" w:type="dxa"/>
              <w:left w:w="30" w:type="dxa"/>
              <w:bottom w:w="30" w:type="dxa"/>
              <w:right w:w="30" w:type="dxa"/>
            </w:tcMar>
            <w:vAlign w:val="bottom"/>
            <w:hideMark/>
          </w:tcPr>
          <w:p w:rsidR="00000000" w:rsidRDefault="009C7336">
            <w:pPr>
              <w:divId w:val="724986751"/>
              <w:rPr>
                <w:rFonts w:eastAsia="Times New Roman"/>
                <w:sz w:val="18"/>
                <w:szCs w:val="18"/>
              </w:rPr>
            </w:pPr>
            <w:r>
              <w:rPr>
                <w:rFonts w:ascii="Arial" w:eastAsia="Times New Roman" w:hAnsi="Arial" w:cs="Arial"/>
                <w:sz w:val="18"/>
                <w:szCs w:val="18"/>
              </w:rPr>
              <w:t>4.34% senior secured notes due 2019</w:t>
            </w:r>
          </w:p>
        </w:tc>
        <w:tc>
          <w:tcPr>
            <w:tcW w:w="0" w:type="auto"/>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92477806"/>
              <w:rPr>
                <w:rFonts w:eastAsia="Times New Roman"/>
                <w:sz w:val="20"/>
                <w:szCs w:val="20"/>
              </w:rPr>
            </w:pPr>
            <w:r>
              <w:rPr>
                <w:rFonts w:ascii="inherit" w:eastAsia="Times New Roman" w:hAnsi="inherit"/>
                <w:sz w:val="20"/>
                <w:szCs w:val="20"/>
              </w:rPr>
              <w:t> </w:t>
            </w:r>
          </w:p>
        </w:tc>
      </w:tr>
      <w:tr w:rsidR="00000000">
        <w:trPr>
          <w:divId w:val="1966228889"/>
        </w:trPr>
        <w:tc>
          <w:tcPr>
            <w:tcW w:w="0" w:type="auto"/>
            <w:tcBorders>
              <w:bottom w:val="single" w:sz="8"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p>
        </w:tc>
        <w:tc>
          <w:tcPr>
            <w:tcW w:w="0" w:type="auto"/>
            <w:tcBorders>
              <w:bottom w:val="single" w:sz="8" w:space="0" w:color="000000"/>
            </w:tcBorders>
            <w:tcMar>
              <w:top w:w="30" w:type="dxa"/>
              <w:left w:w="30" w:type="dxa"/>
              <w:bottom w:w="30" w:type="dxa"/>
              <w:right w:w="30" w:type="dxa"/>
            </w:tcMar>
            <w:vAlign w:val="bottom"/>
            <w:hideMark/>
          </w:tcPr>
          <w:p w:rsidR="00000000" w:rsidRDefault="009C7336">
            <w:pPr>
              <w:divId w:val="423503570"/>
              <w:rPr>
                <w:rFonts w:eastAsia="Times New Roman"/>
                <w:sz w:val="18"/>
                <w:szCs w:val="18"/>
              </w:rPr>
            </w:pPr>
            <w:r>
              <w:rPr>
                <w:rFonts w:ascii="Arial" w:eastAsia="Times New Roman" w:hAnsi="Arial" w:cs="Arial"/>
                <w:sz w:val="18"/>
                <w:szCs w:val="18"/>
              </w:rPr>
              <w:t>September 2018</w:t>
            </w:r>
          </w:p>
        </w:tc>
        <w:tc>
          <w:tcPr>
            <w:tcW w:w="0" w:type="auto"/>
            <w:gridSpan w:val="2"/>
            <w:tcBorders>
              <w:bottom w:val="single" w:sz="8" w:space="0" w:color="000000"/>
            </w:tcBorders>
            <w:tcMar>
              <w:top w:w="30" w:type="dxa"/>
              <w:left w:w="30" w:type="dxa"/>
              <w:bottom w:w="30" w:type="dxa"/>
              <w:right w:w="30" w:type="dxa"/>
            </w:tcMar>
            <w:vAlign w:val="bottom"/>
            <w:hideMark/>
          </w:tcPr>
          <w:p w:rsidR="00000000" w:rsidRDefault="009C7336">
            <w:pPr>
              <w:divId w:val="1249996868"/>
              <w:rPr>
                <w:rFonts w:eastAsia="Times New Roman"/>
                <w:sz w:val="18"/>
                <w:szCs w:val="18"/>
              </w:rPr>
            </w:pPr>
            <w:r>
              <w:rPr>
                <w:rFonts w:ascii="Arial" w:eastAsia="Times New Roman" w:hAnsi="Arial" w:cs="Arial"/>
                <w:sz w:val="18"/>
                <w:szCs w:val="18"/>
              </w:rPr>
              <w:t>8.50% debentures</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$150</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gridSpan w:val="2"/>
            <w:tcBorders>
              <w:bottom w:val="single" w:sz="8" w:space="0" w:color="000000"/>
            </w:tcBorders>
            <w:tcMar>
              <w:top w:w="30" w:type="dxa"/>
              <w:left w:w="30" w:type="dxa"/>
              <w:bottom w:w="30" w:type="dxa"/>
              <w:right w:w="30" w:type="dxa"/>
            </w:tcMar>
            <w:vAlign w:val="bottom"/>
            <w:hideMark/>
          </w:tcPr>
          <w:p w:rsidR="00000000" w:rsidRDefault="009C7336">
            <w:pPr>
              <w:divId w:val="276839893"/>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04307901"/>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Cash consideration disclosed for repayments where the cash paid differs from the principal amount.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76380000"/>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loss on debt extinguishment of $64 million (US$50 million), net of the fair value adjustment recorded upon completion of the Merger Transaction, w</w:t>
            </w:r>
            <w:r>
              <w:rPr>
                <w:rFonts w:ascii="Arial" w:eastAsia="Times New Roman" w:hAnsi="Arial" w:cs="Arial"/>
                <w:i/>
                <w:iCs/>
                <w:sz w:val="16"/>
                <w:szCs w:val="16"/>
              </w:rPr>
              <w:t>as reported within Interest expense in the Consolidated Statements of Earnings.</w:t>
            </w:r>
          </w:p>
        </w:tc>
      </w:tr>
    </w:tbl>
    <w:p w:rsidR="00000000" w:rsidRDefault="009C7336">
      <w:pPr>
        <w:spacing w:line="288" w:lineRule="auto"/>
        <w:ind w:hanging="180"/>
        <w:divId w:val="1016225100"/>
        <w:rPr>
          <w:rFonts w:eastAsia="Times New Roman"/>
          <w:sz w:val="2"/>
          <w:szCs w:val="2"/>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DEBT EXCHANGE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December 21, 2018, Enbridge and the Fund completed a transaction to exchange certain series of the Legacy Fund Notes for an equal principal amount of newly issued medium-term notes of Enbridge, having financial terms that are the same as the financial t</w:t>
      </w:r>
      <w:r>
        <w:rPr>
          <w:rFonts w:ascii="Arial" w:eastAsia="Times New Roman" w:hAnsi="Arial" w:cs="Arial"/>
          <w:sz w:val="20"/>
          <w:szCs w:val="20"/>
        </w:rPr>
        <w:t>erms of the Fund Notes.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DEBT COVENANTS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credit facility agreements and term debt indentures include standard events of default and covenant provisions whereby accelerated repayment and/or termination of the agreements may result if we were to default on payment or violate certain covenants. </w:t>
      </w:r>
      <w:r>
        <w:rPr>
          <w:rFonts w:ascii="Arial" w:eastAsia="Times New Roman" w:hAnsi="Arial" w:cs="Arial"/>
          <w:sz w:val="20"/>
          <w:szCs w:val="20"/>
        </w:rPr>
        <w:t>As at December 31, 2019, we were in compliance with all debt covenants.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INTEREST EXPENSE</w:t>
      </w: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60371047"/>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60371047"/>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6037104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60371047"/>
        </w:trPr>
        <w:tc>
          <w:tcPr>
            <w:tcW w:w="0" w:type="auto"/>
            <w:tcMar>
              <w:top w:w="30" w:type="dxa"/>
              <w:left w:w="30" w:type="dxa"/>
              <w:bottom w:w="30" w:type="dxa"/>
              <w:right w:w="30" w:type="dxa"/>
            </w:tcMar>
            <w:hideMark/>
          </w:tcPr>
          <w:p w:rsidR="00000000" w:rsidRDefault="009C7336">
            <w:pPr>
              <w:rPr>
                <w:rFonts w:eastAsia="Times New Roman"/>
                <w:sz w:val="15"/>
                <w:szCs w:val="15"/>
              </w:rPr>
            </w:pPr>
            <w:r>
              <w:rPr>
                <w:rFonts w:ascii="Arial" w:eastAsia="Times New Roman" w:hAnsi="Arial" w:cs="Arial"/>
                <w:i/>
                <w:iCs/>
                <w:sz w:val="15"/>
                <w:szCs w:val="15"/>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r>
      <w:tr w:rsidR="00000000">
        <w:trPr>
          <w:divId w:val="6037104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Debentures and term notes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2,783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3,011</w:t>
            </w:r>
          </w:p>
        </w:tc>
        <w:tc>
          <w:tcPr>
            <w:tcW w:w="0" w:type="auto"/>
            <w:vAlign w:val="bottom"/>
            <w:hideMark/>
          </w:tcPr>
          <w:p w:rsidR="00000000" w:rsidRDefault="009C7336">
            <w:pPr>
              <w:rPr>
                <w:rFonts w:eastAsia="Times New Roman"/>
                <w:sz w:val="20"/>
                <w:szCs w:val="20"/>
              </w:rPr>
            </w:pPr>
          </w:p>
        </w:tc>
      </w:tr>
      <w:tr w:rsidR="00000000">
        <w:trPr>
          <w:divId w:val="6037104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Commercial paper and credit facility draws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206</w:t>
            </w:r>
          </w:p>
        </w:tc>
        <w:tc>
          <w:tcPr>
            <w:tcW w:w="0" w:type="auto"/>
            <w:vAlign w:val="bottom"/>
            <w:hideMark/>
          </w:tcPr>
          <w:p w:rsidR="00000000" w:rsidRDefault="009C7336">
            <w:pPr>
              <w:rPr>
                <w:rFonts w:eastAsia="Times New Roman"/>
                <w:sz w:val="20"/>
                <w:szCs w:val="20"/>
              </w:rPr>
            </w:pPr>
          </w:p>
        </w:tc>
      </w:tr>
      <w:tr w:rsidR="00000000">
        <w:trPr>
          <w:divId w:val="6037104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xml:space="preserve">Amortization of fair value adjustment - Spectra Energy acquisition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037104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Capitalized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(326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6037104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2,663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2,703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2,556</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19.  </w:t>
      </w:r>
      <w:r>
        <w:rPr>
          <w:rFonts w:ascii="Arial" w:eastAsia="Times New Roman" w:hAnsi="Arial" w:cs="Arial"/>
          <w:b/>
          <w:bCs/>
          <w:sz w:val="26"/>
          <w:szCs w:val="26"/>
        </w:rPr>
        <w:t>ASSET RETIREMENT OBLIGATIONS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ARO relate mostly to the retirement of pipelines, renewable power generation assets, obligations related to right-of way agreements and contractual leases for land use.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liability for the expected cash flows as recog</w:t>
      </w:r>
      <w:r>
        <w:rPr>
          <w:rFonts w:ascii="Arial" w:eastAsia="Times New Roman" w:hAnsi="Arial" w:cs="Arial"/>
          <w:sz w:val="20"/>
          <w:szCs w:val="20"/>
        </w:rPr>
        <w:t>nized in the financial statements reflected discount rates ranging from 1.8% to 9.0%.</w:t>
      </w:r>
    </w:p>
    <w:p w:rsidR="00000000" w:rsidRDefault="009C7336">
      <w:pPr>
        <w:spacing w:line="288" w:lineRule="auto"/>
        <w:divId w:val="1016225100"/>
        <w:rPr>
          <w:rFonts w:eastAsia="Times New Roman"/>
          <w:sz w:val="20"/>
          <w:szCs w:val="20"/>
        </w:rPr>
      </w:pPr>
    </w:p>
    <w:p w:rsidR="00000000" w:rsidRDefault="009C7336">
      <w:pPr>
        <w:divId w:val="3061931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145</w:t>
      </w:r>
    </w:p>
    <w:p w:rsidR="00000000" w:rsidRDefault="009C7336">
      <w:pPr>
        <w:divId w:val="1016225100"/>
        <w:rPr>
          <w:rFonts w:eastAsia="Times New Roman"/>
          <w:sz w:val="20"/>
          <w:szCs w:val="20"/>
        </w:rPr>
      </w:pPr>
      <w:r>
        <w:rPr>
          <w:rFonts w:eastAsia="Times New Roman"/>
          <w:sz w:val="20"/>
          <w:szCs w:val="20"/>
        </w:rPr>
        <w:pict>
          <v:rect id="_x0000_i1179" style="width:0;height:1.5pt" o:hralign="center" o:hrstd="t" o:hr="t" fillcolor="#a0a0a0" stroked="f"/>
        </w:pict>
      </w:r>
    </w:p>
    <w:p w:rsidR="00000000" w:rsidRDefault="009C7336">
      <w:pPr>
        <w:divId w:val="170598587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reconciliation of movements in our ARO liabilities is as follows: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707217302"/>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707217302"/>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0721730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274946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14840779"/>
              <w:rPr>
                <w:rFonts w:eastAsia="Times New Roman"/>
                <w:sz w:val="20"/>
                <w:szCs w:val="20"/>
              </w:rPr>
            </w:pPr>
            <w:r>
              <w:rPr>
                <w:rFonts w:ascii="inherit" w:eastAsia="Times New Roman" w:hAnsi="inherit"/>
                <w:sz w:val="20"/>
                <w:szCs w:val="20"/>
              </w:rPr>
              <w:t> </w:t>
            </w: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Obligations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989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793</w:t>
            </w:r>
          </w:p>
        </w:tc>
        <w:tc>
          <w:tcPr>
            <w:tcW w:w="0" w:type="auto"/>
            <w:vAlign w:val="bottom"/>
            <w:hideMark/>
          </w:tcPr>
          <w:p w:rsidR="00000000" w:rsidRDefault="009C7336">
            <w:pPr>
              <w:rPr>
                <w:rFonts w:eastAsia="Times New Roman"/>
                <w:sz w:val="20"/>
                <w:szCs w:val="20"/>
              </w:rPr>
            </w:pP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Liabilities acquired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Liabilities disposed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Liabilities incurred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145</w:t>
            </w:r>
          </w:p>
        </w:tc>
        <w:tc>
          <w:tcPr>
            <w:tcW w:w="0" w:type="auto"/>
            <w:vAlign w:val="bottom"/>
            <w:hideMark/>
          </w:tcPr>
          <w:p w:rsidR="00000000" w:rsidRDefault="009C7336">
            <w:pPr>
              <w:rPr>
                <w:rFonts w:eastAsia="Times New Roman"/>
                <w:sz w:val="20"/>
                <w:szCs w:val="20"/>
              </w:rPr>
            </w:pP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Liabilities settled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Change in estimate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vAlign w:val="bottom"/>
            <w:hideMark/>
          </w:tcPr>
          <w:p w:rsidR="00000000" w:rsidRDefault="009C7336">
            <w:pPr>
              <w:rPr>
                <w:rFonts w:eastAsia="Times New Roman"/>
                <w:sz w:val="20"/>
                <w:szCs w:val="20"/>
              </w:rPr>
            </w:pP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Foreign currency translation adjustment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rsidR="00000000" w:rsidRDefault="009C7336">
            <w:pPr>
              <w:rPr>
                <w:rFonts w:eastAsia="Times New Roman"/>
                <w:sz w:val="20"/>
                <w:szCs w:val="20"/>
              </w:rPr>
            </w:pPr>
          </w:p>
        </w:tc>
      </w:tr>
      <w:tr w:rsidR="00000000">
        <w:trPr>
          <w:divId w:val="70721730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Accretion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07217302"/>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Obligations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520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989</w:t>
            </w:r>
          </w:p>
        </w:tc>
        <w:tc>
          <w:tcPr>
            <w:tcW w:w="0" w:type="auto"/>
            <w:tcBorders>
              <w:bottom w:val="single" w:sz="12" w:space="0" w:color="000000"/>
            </w:tcBorders>
            <w:vAlign w:val="bottom"/>
            <w:hideMark/>
          </w:tcPr>
          <w:p w:rsidR="00000000" w:rsidRDefault="009C7336">
            <w:pPr>
              <w:rPr>
                <w:rFonts w:eastAsia="Times New Roman"/>
                <w:sz w:val="20"/>
                <w:szCs w:val="20"/>
              </w:rPr>
            </w:pP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Presented as follows: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080251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1636473"/>
              <w:rPr>
                <w:rFonts w:eastAsia="Times New Roman"/>
                <w:sz w:val="20"/>
                <w:szCs w:val="20"/>
              </w:rPr>
            </w:pPr>
            <w:r>
              <w:rPr>
                <w:rFonts w:ascii="inherit" w:eastAsia="Times New Roman" w:hAnsi="inherit"/>
                <w:sz w:val="20"/>
                <w:szCs w:val="20"/>
              </w:rPr>
              <w:t> </w:t>
            </w:r>
          </w:p>
        </w:tc>
      </w:tr>
      <w:tr w:rsidR="00000000">
        <w:trPr>
          <w:divId w:val="70721730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70721730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long-term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513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983</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07217302"/>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2525952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520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989</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20.  NONCONTROLLING INTERESTS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NONCONTROLLING INTERESTS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provides additional information regarding Noncontrolling interests as presented in our Consolidated Statements of Financial Position:</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825629082"/>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825629082"/>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2562908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25629082"/>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99302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51072248"/>
              <w:rPr>
                <w:rFonts w:eastAsia="Times New Roman"/>
                <w:sz w:val="20"/>
                <w:szCs w:val="20"/>
              </w:rPr>
            </w:pPr>
            <w:r>
              <w:rPr>
                <w:rFonts w:ascii="inherit" w:eastAsia="Times New Roman" w:hAnsi="inherit"/>
                <w:sz w:val="20"/>
                <w:szCs w:val="20"/>
              </w:rPr>
              <w:t> </w:t>
            </w:r>
          </w:p>
        </w:tc>
      </w:tr>
      <w:tr w:rsidR="00000000">
        <w:trPr>
          <w:divId w:val="82562908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Algonquin Gas Transmission, L.L.C</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394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518</w:t>
            </w:r>
          </w:p>
        </w:tc>
        <w:tc>
          <w:tcPr>
            <w:tcW w:w="0" w:type="auto"/>
            <w:vAlign w:val="bottom"/>
            <w:hideMark/>
          </w:tcPr>
          <w:p w:rsidR="00000000" w:rsidRDefault="009C7336">
            <w:pPr>
              <w:rPr>
                <w:rFonts w:eastAsia="Times New Roman"/>
                <w:sz w:val="20"/>
                <w:szCs w:val="20"/>
              </w:rPr>
            </w:pPr>
          </w:p>
        </w:tc>
      </w:tr>
      <w:tr w:rsidR="00000000">
        <w:trPr>
          <w:divId w:val="825629082"/>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Maritimes &amp; Northeast Pipeline, L.L.C</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579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613</w:t>
            </w:r>
          </w:p>
        </w:tc>
        <w:tc>
          <w:tcPr>
            <w:tcW w:w="0" w:type="auto"/>
            <w:vAlign w:val="bottom"/>
            <w:hideMark/>
          </w:tcPr>
          <w:p w:rsidR="00000000" w:rsidRDefault="009C7336">
            <w:pPr>
              <w:rPr>
                <w:rFonts w:eastAsia="Times New Roman"/>
                <w:sz w:val="20"/>
                <w:szCs w:val="20"/>
              </w:rPr>
            </w:pPr>
          </w:p>
        </w:tc>
      </w:tr>
      <w:tr w:rsidR="00000000">
        <w:trPr>
          <w:divId w:val="825629082"/>
        </w:trPr>
        <w:tc>
          <w:tcPr>
            <w:tcW w:w="0" w:type="auto"/>
            <w:tcMar>
              <w:top w:w="30" w:type="dxa"/>
              <w:left w:w="30" w:type="dxa"/>
              <w:bottom w:w="30" w:type="dxa"/>
              <w:right w:w="30" w:type="dxa"/>
            </w:tcMar>
            <w:hideMark/>
          </w:tcPr>
          <w:p w:rsidR="00000000" w:rsidRDefault="009C7336">
            <w:pPr>
              <w:divId w:val="1297026438"/>
              <w:rPr>
                <w:rFonts w:eastAsia="Times New Roman"/>
                <w:sz w:val="20"/>
                <w:szCs w:val="20"/>
              </w:rPr>
            </w:pPr>
            <w:r>
              <w:rPr>
                <w:rFonts w:ascii="Arial" w:eastAsia="Times New Roman" w:hAnsi="Arial" w:cs="Arial"/>
                <w:sz w:val="20"/>
                <w:szCs w:val="20"/>
              </w:rPr>
              <w:t>Renewable energy assets</w:t>
            </w:r>
            <w:r>
              <w:rPr>
                <w:rFonts w:ascii="Arial" w:eastAsia="Times New Roman" w:hAnsi="Arial" w:cs="Arial"/>
                <w:sz w:val="12"/>
                <w:szCs w:val="12"/>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1,864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1,961</w:t>
            </w:r>
          </w:p>
        </w:tc>
        <w:tc>
          <w:tcPr>
            <w:tcW w:w="0" w:type="auto"/>
            <w:vAlign w:val="bottom"/>
            <w:hideMark/>
          </w:tcPr>
          <w:p w:rsidR="00000000" w:rsidRDefault="009C7336">
            <w:pPr>
              <w:rPr>
                <w:rFonts w:eastAsia="Times New Roman"/>
                <w:sz w:val="20"/>
                <w:szCs w:val="20"/>
              </w:rPr>
            </w:pPr>
          </w:p>
        </w:tc>
      </w:tr>
      <w:tr w:rsidR="00000000">
        <w:trPr>
          <w:divId w:val="825629082"/>
        </w:trPr>
        <w:tc>
          <w:tcPr>
            <w:tcW w:w="0" w:type="auto"/>
            <w:tcMar>
              <w:top w:w="30" w:type="dxa"/>
              <w:left w:w="30" w:type="dxa"/>
              <w:bottom w:w="30" w:type="dxa"/>
              <w:right w:w="30" w:type="dxa"/>
            </w:tcMar>
            <w:hideMark/>
          </w:tcPr>
          <w:p w:rsidR="00000000" w:rsidRDefault="009C7336">
            <w:pPr>
              <w:divId w:val="1362852779"/>
              <w:rPr>
                <w:rFonts w:eastAsia="Times New Roman"/>
                <w:sz w:val="20"/>
                <w:szCs w:val="20"/>
              </w:rPr>
            </w:pPr>
            <w:r>
              <w:rPr>
                <w:rFonts w:ascii="Arial" w:eastAsia="Times New Roman" w:hAnsi="Arial" w:cs="Arial"/>
                <w:sz w:val="20"/>
                <w:szCs w:val="20"/>
              </w:rPr>
              <w:t>Westcoast Energy Inc.</w:t>
            </w:r>
            <w:r>
              <w:rPr>
                <w:rFonts w:ascii="Arial" w:eastAsia="Times New Roman" w:hAnsi="Arial" w:cs="Arial"/>
                <w:sz w:val="12"/>
                <w:szCs w:val="12"/>
                <w:vertAlign w:val="superscript"/>
              </w:rPr>
              <w:t>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527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841</w:t>
            </w:r>
          </w:p>
        </w:tc>
        <w:tc>
          <w:tcPr>
            <w:tcW w:w="0" w:type="auto"/>
            <w:vAlign w:val="bottom"/>
            <w:hideMark/>
          </w:tcPr>
          <w:p w:rsidR="00000000" w:rsidRDefault="009C7336">
            <w:pPr>
              <w:rPr>
                <w:rFonts w:eastAsia="Times New Roman"/>
                <w:sz w:val="20"/>
                <w:szCs w:val="20"/>
              </w:rPr>
            </w:pPr>
          </w:p>
        </w:tc>
      </w:tr>
      <w:tr w:rsidR="00000000">
        <w:trPr>
          <w:divId w:val="825629082"/>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25629082"/>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23397527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3,364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3,965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05757704"/>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On August 1, 2018, we closed the sale of 49% of our interest in the Renewable Assets (Note 8). The remaining balance represents the tax equity investors' interests in Magic Valley, Wildcat, Keechi, New Creek and Chapman Ranch wind facilities, with an add</w:t>
            </w:r>
            <w:r>
              <w:rPr>
                <w:rFonts w:ascii="Arial" w:eastAsia="Times New Roman" w:hAnsi="Arial" w:cs="Arial"/>
                <w:i/>
                <w:iCs/>
                <w:sz w:val="16"/>
                <w:szCs w:val="16"/>
              </w:rPr>
              <w:t>itional 20.0% noncontrolling interest in each of the Magic Valley and Wildcat wind facilities held by third parties as at December 31, 2019 and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40446024"/>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Represents the 16.6 million </w:t>
            </w:r>
            <w:r>
              <w:rPr>
                <w:rFonts w:ascii="Arial" w:eastAsia="Times New Roman" w:hAnsi="Arial" w:cs="Arial"/>
                <w:i/>
                <w:iCs/>
                <w:sz w:val="16"/>
                <w:szCs w:val="16"/>
              </w:rPr>
              <w:t xml:space="preserve">cumulative redeemable preferred shares as at December 31, 2019 and 2018, nil and 12 million cumulative first preferred shares as at December 31, 2019 and 2018, respectively, held by third parties in Westcoast Energy Inc., in addition to the 22.2% interest </w:t>
            </w:r>
            <w:r>
              <w:rPr>
                <w:rFonts w:ascii="Arial" w:eastAsia="Times New Roman" w:hAnsi="Arial" w:cs="Arial"/>
                <w:i/>
                <w:iCs/>
                <w:sz w:val="16"/>
                <w:szCs w:val="16"/>
              </w:rPr>
              <w:t>in Maritimes &amp; Northeast Pipeline Limited Partnership held by third parties as at December 31, 2019 and 2018.</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United States Sponsored Vehicles Buy-in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August 24, 2018, we entered into a definitive agreement with SEP under which we agreed to acquire al</w:t>
      </w:r>
      <w:r>
        <w:rPr>
          <w:rFonts w:ascii="Arial" w:eastAsia="Times New Roman" w:hAnsi="Arial" w:cs="Arial"/>
          <w:sz w:val="20"/>
          <w:szCs w:val="20"/>
        </w:rPr>
        <w:t>l of the outstanding public common units of SEP not already owned by us or our subsidiaries on the basis of 1.111 of our common shares for each common unit of SEP. Upon the closing of the transaction on December 17, 2018, we acquired all of the public comm</w:t>
      </w:r>
      <w:r>
        <w:rPr>
          <w:rFonts w:ascii="Arial" w:eastAsia="Times New Roman" w:hAnsi="Arial" w:cs="Arial"/>
          <w:sz w:val="20"/>
          <w:szCs w:val="20"/>
        </w:rPr>
        <w:t>on units of SEP and SEP became an indirect, wholly-owned subsidiary of Enbridge. The transaction is valued at $3.9 billion based on the closing price of our common shares on the New York Stock Exchange on December 14, 2018. As a result of this buy-in, we r</w:t>
      </w:r>
      <w:r>
        <w:rPr>
          <w:rFonts w:ascii="Arial" w:eastAsia="Times New Roman" w:hAnsi="Arial" w:cs="Arial"/>
          <w:sz w:val="20"/>
          <w:szCs w:val="20"/>
        </w:rPr>
        <w:t>ecorded a decrease in Noncontrolling interests, Additional paid-in capital and Deferred income tax liabilities of $3.0 billion, $642 million and $167 million, respectively.</w:t>
      </w:r>
    </w:p>
    <w:p w:rsidR="00000000" w:rsidRDefault="009C7336">
      <w:pPr>
        <w:divId w:val="148238852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146</w:t>
      </w:r>
    </w:p>
    <w:p w:rsidR="00000000" w:rsidRDefault="009C7336">
      <w:pPr>
        <w:divId w:val="1016225100"/>
        <w:rPr>
          <w:rFonts w:eastAsia="Times New Roman"/>
          <w:sz w:val="20"/>
          <w:szCs w:val="20"/>
        </w:rPr>
      </w:pPr>
      <w:r>
        <w:rPr>
          <w:rFonts w:eastAsia="Times New Roman"/>
          <w:sz w:val="20"/>
          <w:szCs w:val="20"/>
        </w:rPr>
        <w:pict>
          <v:rect id="_x0000_i1180" style="width:0;height:1.5pt" o:hralign="center" o:hrstd="t" o:hr="t" fillcolor="#a0a0a0" stroked="f"/>
        </w:pict>
      </w:r>
    </w:p>
    <w:p w:rsidR="00000000" w:rsidRDefault="009C7336">
      <w:pPr>
        <w:divId w:val="149568741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September 17, 2018, we entered into</w:t>
      </w:r>
      <w:r>
        <w:rPr>
          <w:rFonts w:ascii="Arial" w:eastAsia="Times New Roman" w:hAnsi="Arial" w:cs="Arial"/>
          <w:sz w:val="20"/>
          <w:szCs w:val="20"/>
        </w:rPr>
        <w:t xml:space="preserve"> definitive agreements with each of EEP and EEM under which we agreed to acquire all of the outstanding public class A common units of EEP and all of the outstanding public listed shares of EEM not already owned by us or our subsidiaries. Under the agreeme</w:t>
      </w:r>
      <w:r>
        <w:rPr>
          <w:rFonts w:ascii="Arial" w:eastAsia="Times New Roman" w:hAnsi="Arial" w:cs="Arial"/>
          <w:sz w:val="20"/>
          <w:szCs w:val="20"/>
        </w:rPr>
        <w:t>nts, EEP public unitholders received 0.335 of our common shares for each class A common unit of EEP, and EEM public shareholders received 0.335 of our common shares for each listed share of EEM. Upon the closing of the respective transactions on December 2</w:t>
      </w:r>
      <w:r>
        <w:rPr>
          <w:rFonts w:ascii="Arial" w:eastAsia="Times New Roman" w:hAnsi="Arial" w:cs="Arial"/>
          <w:sz w:val="20"/>
          <w:szCs w:val="20"/>
        </w:rPr>
        <w:t>0, 2018, we acquired all of the public Class A common units of EEP and shares of EEM, and both EEP and EEM became indirect, wholly-owned subsidiaries of Enbridge. The EEP and EEM transactions are valued at $3.0 billion and $1.3 billion, respectively, based</w:t>
      </w:r>
      <w:r>
        <w:rPr>
          <w:rFonts w:ascii="Arial" w:eastAsia="Times New Roman" w:hAnsi="Arial" w:cs="Arial"/>
          <w:sz w:val="20"/>
          <w:szCs w:val="20"/>
        </w:rPr>
        <w:t xml:space="preserve"> on the closing price of our common shares on the New York Stock Exchange on December 19, 2018. As a result of the buy-ins, collectedly for EEP and EEM, we recorded an increase in Noncontrolling interests and a decrease in Additional paid-in capital and De</w:t>
      </w:r>
      <w:r>
        <w:rPr>
          <w:rFonts w:ascii="Arial" w:eastAsia="Times New Roman" w:hAnsi="Arial" w:cs="Arial"/>
          <w:sz w:val="20"/>
          <w:szCs w:val="20"/>
        </w:rPr>
        <w:t>ferred income tax liabilities of $185 million, $3.7 billion and $707 million,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For discussion on the roll-up of ENF, refer to </w:t>
      </w:r>
      <w:r>
        <w:rPr>
          <w:rFonts w:ascii="Arial" w:eastAsia="Times New Roman" w:hAnsi="Arial" w:cs="Arial"/>
          <w:i/>
          <w:iCs/>
          <w:sz w:val="20"/>
          <w:szCs w:val="20"/>
        </w:rPr>
        <w:t>Canadian</w:t>
      </w:r>
      <w:r>
        <w:rPr>
          <w:rFonts w:ascii="Arial" w:eastAsia="Times New Roman" w:hAnsi="Arial" w:cs="Arial"/>
          <w:sz w:val="20"/>
          <w:szCs w:val="20"/>
        </w:rPr>
        <w:t xml:space="preserve"> </w:t>
      </w:r>
      <w:r>
        <w:rPr>
          <w:rFonts w:ascii="Arial" w:eastAsia="Times New Roman" w:hAnsi="Arial" w:cs="Arial"/>
          <w:i/>
          <w:iCs/>
          <w:sz w:val="20"/>
          <w:szCs w:val="20"/>
        </w:rPr>
        <w:t>Sponsored Vehicles Buy-in</w:t>
      </w:r>
      <w:r>
        <w:rPr>
          <w:rFonts w:ascii="Arial" w:eastAsia="Times New Roman" w:hAnsi="Arial" w:cs="Arial"/>
          <w:sz w:val="20"/>
          <w:szCs w:val="20"/>
        </w:rPr>
        <w:t xml:space="preserve"> under </w:t>
      </w:r>
      <w:r>
        <w:rPr>
          <w:rFonts w:ascii="Arial" w:eastAsia="Times New Roman" w:hAnsi="Arial" w:cs="Arial"/>
          <w:i/>
          <w:iCs/>
          <w:sz w:val="20"/>
          <w:szCs w:val="20"/>
        </w:rPr>
        <w:t>Redeemable Noncontrolling Interests</w:t>
      </w:r>
      <w:r>
        <w:rPr>
          <w:rFonts w:ascii="Arial" w:eastAsia="Times New Roman" w:hAnsi="Arial" w:cs="Arial"/>
          <w:sz w:val="20"/>
          <w:szCs w:val="20"/>
        </w:rPr>
        <w:t xml:space="preserve"> below.</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Renewable Assets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August 1, 2018, we closed the sale of a 49% interest in all of our Canadian renewable assets and a 49% interest in two United States renewable assets to CPPIB </w:t>
      </w:r>
      <w:r>
        <w:rPr>
          <w:rFonts w:ascii="Arial" w:eastAsia="Times New Roman" w:hAnsi="Arial" w:cs="Arial"/>
          <w:i/>
          <w:iCs/>
          <w:sz w:val="16"/>
          <w:szCs w:val="16"/>
        </w:rPr>
        <w:t>(Note 8)</w:t>
      </w:r>
      <w:r>
        <w:rPr>
          <w:rFonts w:ascii="Arial" w:eastAsia="Times New Roman" w:hAnsi="Arial" w:cs="Arial"/>
          <w:sz w:val="20"/>
          <w:szCs w:val="20"/>
        </w:rPr>
        <w:t>. As a result, we recorded an increase in Noncontrolling interests, A</w:t>
      </w:r>
      <w:r>
        <w:rPr>
          <w:rFonts w:ascii="Arial" w:eastAsia="Times New Roman" w:hAnsi="Arial" w:cs="Arial"/>
          <w:sz w:val="20"/>
          <w:szCs w:val="20"/>
        </w:rPr>
        <w:t>dditional paid-in capital and Deferred income tax liabilities of $1,183 million, $79 million and $27 million, respectively, in the third quarter of 2018. For 2018 and 2019, CPPIB's distributions and allocation of earnings were not proportionate to its owne</w:t>
      </w:r>
      <w:r>
        <w:rPr>
          <w:rFonts w:ascii="Arial" w:eastAsia="Times New Roman" w:hAnsi="Arial" w:cs="Arial"/>
          <w:sz w:val="20"/>
          <w:szCs w:val="20"/>
        </w:rPr>
        <w:t>rship.</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SEP Incentive Distribution Rights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January 22, 2018, Enbridge and SEP announced the execution of a definitive agreement, resulting in us converting all of our ownership of incentive distribution rights (IDRs) and general partner economic interests in SEP into 172.5 million newly issued S</w:t>
      </w:r>
      <w:r>
        <w:rPr>
          <w:rFonts w:ascii="Arial" w:eastAsia="Times New Roman" w:hAnsi="Arial" w:cs="Arial"/>
          <w:sz w:val="20"/>
          <w:szCs w:val="20"/>
        </w:rPr>
        <w:t xml:space="preserve">EP common units. As part of the transaction, all of the IDRs were eliminated. As a result of this restructuring, in 2018 we recorded a decrease in Noncontrolling interests of $1.5 billion and increases in Additional paid-in capital and Deferred income tax </w:t>
      </w:r>
      <w:r>
        <w:rPr>
          <w:rFonts w:ascii="Arial" w:eastAsia="Times New Roman" w:hAnsi="Arial" w:cs="Arial"/>
          <w:sz w:val="20"/>
          <w:szCs w:val="20"/>
        </w:rPr>
        <w:t xml:space="preserve">liabilities of $1.1 billion and $333 million, respectively. Subsequently in 2018, we acquired all of the outstanding common units of SEP (refer to </w:t>
      </w:r>
      <w:r>
        <w:rPr>
          <w:rFonts w:ascii="Arial" w:eastAsia="Times New Roman" w:hAnsi="Arial" w:cs="Arial"/>
          <w:i/>
          <w:iCs/>
          <w:sz w:val="20"/>
          <w:szCs w:val="20"/>
        </w:rPr>
        <w:t xml:space="preserve">United States Sponsored Vehicles Buy-in </w:t>
      </w:r>
      <w:r>
        <w:rPr>
          <w:rFonts w:ascii="Arial" w:eastAsia="Times New Roman" w:hAnsi="Arial" w:cs="Arial"/>
          <w:sz w:val="20"/>
          <w:szCs w:val="20"/>
        </w:rPr>
        <w:t>above).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EEP Sponsored Vehicle Strategy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April 28, 2017, we comple</w:t>
      </w:r>
      <w:r>
        <w:rPr>
          <w:rFonts w:ascii="Arial" w:eastAsia="Times New Roman" w:hAnsi="Arial" w:cs="Arial"/>
          <w:sz w:val="20"/>
          <w:szCs w:val="20"/>
        </w:rPr>
        <w:t xml:space="preserve">ted a strategic review of EEP and took actions including acquisition of all EEP's interest in the Midcoast assets and privatization of Midcoast Energy Partners, L.P. As a result of these actions, we recorded an increase in Noncontrolling interests of $458 </w:t>
      </w:r>
      <w:r>
        <w:rPr>
          <w:rFonts w:ascii="Arial" w:eastAsia="Times New Roman" w:hAnsi="Arial" w:cs="Arial"/>
          <w:sz w:val="20"/>
          <w:szCs w:val="20"/>
        </w:rPr>
        <w:t>million, inclusive of foreign currency translation adjustments, and a decrease in Additional paid-in capital of $421 million, net of deferred income taxes of $253 million.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Westcoast Preferred Shares Redemption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March 20, 2019, Westcoast Energy Inc. ex</w:t>
      </w:r>
      <w:r>
        <w:rPr>
          <w:rFonts w:ascii="Arial" w:eastAsia="Times New Roman" w:hAnsi="Arial" w:cs="Arial"/>
          <w:sz w:val="20"/>
          <w:szCs w:val="20"/>
        </w:rPr>
        <w:t>ercised its right to redeem all of its outstanding 5.5% Cumulative Redeemable First Preferred Shares, Series 7 (Series 7 Shares) and all of its outstanding 5.6% Cumulative Redeemable First Preferred Shares, Series 8 (Series 8 Shares) at a price of $25.00 p</w:t>
      </w:r>
      <w:r>
        <w:rPr>
          <w:rFonts w:ascii="Arial" w:eastAsia="Times New Roman" w:hAnsi="Arial" w:cs="Arial"/>
          <w:sz w:val="20"/>
          <w:szCs w:val="20"/>
        </w:rPr>
        <w:t>er Series 7 Share and $25.00 per Series 8 Share, respectively, for a total payment of $300 million. In addition, payment of $4 million was made for all accrued and unpaid dividends. As a result, we recorded a $300 million decrease in Noncontrolling interes</w:t>
      </w:r>
      <w:r>
        <w:rPr>
          <w:rFonts w:ascii="Arial" w:eastAsia="Times New Roman" w:hAnsi="Arial" w:cs="Arial"/>
          <w:sz w:val="20"/>
          <w:szCs w:val="20"/>
        </w:rPr>
        <w:t xml:space="preserve">ts. </w:t>
      </w:r>
    </w:p>
    <w:p w:rsidR="00000000" w:rsidRDefault="009C7336">
      <w:pPr>
        <w:spacing w:line="288" w:lineRule="auto"/>
        <w:divId w:val="1016225100"/>
        <w:rPr>
          <w:rFonts w:eastAsia="Times New Roman"/>
          <w:sz w:val="20"/>
          <w:szCs w:val="20"/>
        </w:rPr>
      </w:pPr>
    </w:p>
    <w:p w:rsidR="00000000" w:rsidRDefault="009C7336">
      <w:pPr>
        <w:divId w:val="44354849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147</w:t>
      </w:r>
    </w:p>
    <w:p w:rsidR="00000000" w:rsidRDefault="009C7336">
      <w:pPr>
        <w:divId w:val="1016225100"/>
        <w:rPr>
          <w:rFonts w:eastAsia="Times New Roman"/>
          <w:sz w:val="20"/>
          <w:szCs w:val="20"/>
        </w:rPr>
      </w:pPr>
      <w:r>
        <w:rPr>
          <w:rFonts w:eastAsia="Times New Roman"/>
          <w:sz w:val="20"/>
          <w:szCs w:val="20"/>
        </w:rPr>
        <w:pict>
          <v:rect id="_x0000_i1181" style="width:0;height:1.5pt" o:hralign="center" o:hrstd="t" o:hr="t" fillcolor="#a0a0a0" stroked="f"/>
        </w:pict>
      </w:r>
    </w:p>
    <w:p w:rsidR="00000000" w:rsidRDefault="009C7336">
      <w:pPr>
        <w:divId w:val="152439687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REDEEMABLE NONCONTROLLING INTERESTS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presents additional information regarding Redeemable noncontrolling interests as presented in our Consolidated Statements of Financial Position:</w:t>
      </w:r>
    </w:p>
    <w:tbl>
      <w:tblPr>
        <w:tblW w:w="4989" w:type="pct"/>
        <w:tblCellMar>
          <w:left w:w="0" w:type="dxa"/>
          <w:right w:w="0" w:type="dxa"/>
        </w:tblCellMar>
        <w:tblLook w:val="04A0" w:firstRow="1" w:lastRow="0" w:firstColumn="1" w:lastColumn="0" w:noHBand="0" w:noVBand="1"/>
      </w:tblPr>
      <w:tblGrid>
        <w:gridCol w:w="5543"/>
        <w:gridCol w:w="1317"/>
        <w:gridCol w:w="97"/>
        <w:gridCol w:w="1234"/>
        <w:gridCol w:w="97"/>
      </w:tblGrid>
      <w:tr w:rsidR="00000000">
        <w:trPr>
          <w:divId w:val="701172037"/>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701172037"/>
        </w:trPr>
        <w:tc>
          <w:tcPr>
            <w:tcW w:w="3350" w:type="pct"/>
            <w:vAlign w:val="center"/>
            <w:hideMark/>
          </w:tcPr>
          <w:p w:rsidR="00000000" w:rsidRDefault="009C7336">
            <w:pPr>
              <w:rPr>
                <w:rFonts w:eastAsia="Times New Roman"/>
                <w:sz w:val="20"/>
                <w:szCs w:val="20"/>
              </w:rPr>
            </w:pPr>
          </w:p>
        </w:tc>
        <w:tc>
          <w:tcPr>
            <w:tcW w:w="8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0117203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0117203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05238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17385041"/>
              <w:rPr>
                <w:rFonts w:eastAsia="Times New Roman"/>
                <w:sz w:val="20"/>
                <w:szCs w:val="20"/>
              </w:rPr>
            </w:pPr>
            <w:r>
              <w:rPr>
                <w:rFonts w:ascii="inherit" w:eastAsia="Times New Roman" w:hAnsi="inherit"/>
                <w:sz w:val="20"/>
                <w:szCs w:val="20"/>
              </w:rPr>
              <w:t> </w:t>
            </w:r>
          </w:p>
        </w:tc>
      </w:tr>
      <w:tr w:rsidR="00000000">
        <w:trPr>
          <w:divId w:val="70117203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Balance at beginning of year</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3,392</w:t>
            </w:r>
          </w:p>
        </w:tc>
        <w:tc>
          <w:tcPr>
            <w:tcW w:w="0" w:type="auto"/>
            <w:vAlign w:val="bottom"/>
            <w:hideMark/>
          </w:tcPr>
          <w:p w:rsidR="00000000" w:rsidRDefault="009C7336">
            <w:pPr>
              <w:rPr>
                <w:rFonts w:eastAsia="Times New Roman"/>
                <w:sz w:val="20"/>
                <w:szCs w:val="20"/>
              </w:rPr>
            </w:pPr>
          </w:p>
        </w:tc>
      </w:tr>
      <w:tr w:rsidR="00000000">
        <w:trPr>
          <w:divId w:val="70117203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 attributable to redeemable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175</w:t>
            </w:r>
          </w:p>
        </w:tc>
        <w:tc>
          <w:tcPr>
            <w:tcW w:w="0" w:type="auto"/>
            <w:vAlign w:val="bottom"/>
            <w:hideMark/>
          </w:tcPr>
          <w:p w:rsidR="00000000" w:rsidRDefault="009C7336">
            <w:pPr>
              <w:rPr>
                <w:rFonts w:eastAsia="Times New Roman"/>
                <w:sz w:val="20"/>
                <w:szCs w:val="20"/>
              </w:rPr>
            </w:pPr>
          </w:p>
        </w:tc>
      </w:tr>
      <w:tr w:rsidR="00000000">
        <w:trPr>
          <w:divId w:val="70117203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 comprehensive income/(loss), net of tax</w:t>
            </w:r>
          </w:p>
        </w:tc>
        <w:tc>
          <w:tcPr>
            <w:tcW w:w="0" w:type="auto"/>
            <w:gridSpan w:val="2"/>
            <w:tcMar>
              <w:top w:w="30" w:type="dxa"/>
              <w:left w:w="30" w:type="dxa"/>
              <w:bottom w:w="30" w:type="dxa"/>
              <w:right w:w="30" w:type="dxa"/>
            </w:tcMar>
            <w:vAlign w:val="bottom"/>
            <w:hideMark/>
          </w:tcPr>
          <w:p w:rsidR="00000000" w:rsidRDefault="009C7336">
            <w:pPr>
              <w:divId w:val="299654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63530106"/>
              <w:rPr>
                <w:rFonts w:eastAsia="Times New Roman"/>
                <w:sz w:val="20"/>
                <w:szCs w:val="20"/>
              </w:rPr>
            </w:pPr>
            <w:r>
              <w:rPr>
                <w:rFonts w:ascii="inherit" w:eastAsia="Times New Roman" w:hAnsi="inherit"/>
                <w:sz w:val="20"/>
                <w:szCs w:val="20"/>
              </w:rPr>
              <w:t> </w:t>
            </w:r>
          </w:p>
        </w:tc>
      </w:tr>
      <w:tr w:rsidR="00000000">
        <w:trPr>
          <w:divId w:val="701172037"/>
        </w:trPr>
        <w:tc>
          <w:tcPr>
            <w:tcW w:w="0" w:type="auto"/>
            <w:tcMar>
              <w:top w:w="30" w:type="dxa"/>
              <w:left w:w="42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Change in unrealized loss on cash flow hedges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01172037"/>
        </w:trPr>
        <w:tc>
          <w:tcPr>
            <w:tcW w:w="0" w:type="auto"/>
            <w:tcMar>
              <w:top w:w="30" w:type="dxa"/>
              <w:left w:w="42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 comprehensive loss from equity investees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701172037"/>
        </w:trPr>
        <w:tc>
          <w:tcPr>
            <w:tcW w:w="0" w:type="auto"/>
            <w:tcMar>
              <w:top w:w="30" w:type="dxa"/>
              <w:left w:w="42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Reclassification to earnings of loss on cash flow hedges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57</w:t>
            </w:r>
          </w:p>
        </w:tc>
        <w:tc>
          <w:tcPr>
            <w:tcW w:w="0" w:type="auto"/>
            <w:vAlign w:val="bottom"/>
            <w:hideMark/>
          </w:tcPr>
          <w:p w:rsidR="00000000" w:rsidRDefault="009C7336">
            <w:pPr>
              <w:rPr>
                <w:rFonts w:eastAsia="Times New Roman"/>
                <w:sz w:val="20"/>
                <w:szCs w:val="20"/>
              </w:rPr>
            </w:pPr>
          </w:p>
        </w:tc>
      </w:tr>
      <w:tr w:rsidR="00000000">
        <w:trPr>
          <w:divId w:val="701172037"/>
        </w:trPr>
        <w:tc>
          <w:tcPr>
            <w:tcW w:w="0" w:type="auto"/>
            <w:tcMar>
              <w:top w:w="30" w:type="dxa"/>
              <w:left w:w="42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Foreign currency translation adjustments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01172037"/>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comprehensive income/(loss), net of tax</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70117203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Distributions to unitholders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0117203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Contributions from unitholders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1,178</w:t>
            </w:r>
          </w:p>
        </w:tc>
        <w:tc>
          <w:tcPr>
            <w:tcW w:w="0" w:type="auto"/>
            <w:vAlign w:val="bottom"/>
            <w:hideMark/>
          </w:tcPr>
          <w:p w:rsidR="00000000" w:rsidRDefault="009C7336">
            <w:pPr>
              <w:rPr>
                <w:rFonts w:eastAsia="Times New Roman"/>
                <w:sz w:val="20"/>
                <w:szCs w:val="20"/>
              </w:rPr>
            </w:pPr>
          </w:p>
        </w:tc>
      </w:tr>
      <w:tr w:rsidR="00000000">
        <w:trPr>
          <w:divId w:val="70117203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Modified retrospective adoption of accounting standard</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701172037"/>
        </w:trPr>
        <w:tc>
          <w:tcPr>
            <w:tcW w:w="0" w:type="auto"/>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Net dilution gain/(loss)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0117203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Redemption value adjustment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01172037"/>
        </w:trPr>
        <w:tc>
          <w:tcPr>
            <w:tcW w:w="0" w:type="auto"/>
            <w:tcBorders>
              <w:bottom w:val="single" w:sz="6" w:space="0" w:color="000000"/>
            </w:tcBorders>
            <w:tcMar>
              <w:top w:w="30" w:type="dxa"/>
              <w:left w:w="30" w:type="dxa"/>
              <w:bottom w:w="30" w:type="dxa"/>
              <w:right w:w="30" w:type="dxa"/>
            </w:tcMar>
            <w:hideMark/>
          </w:tcPr>
          <w:p w:rsidR="00000000" w:rsidRDefault="009C7336">
            <w:pPr>
              <w:divId w:val="1341540659"/>
              <w:rPr>
                <w:rFonts w:eastAsia="Times New Roman"/>
                <w:sz w:val="20"/>
                <w:szCs w:val="20"/>
              </w:rPr>
            </w:pPr>
            <w:r>
              <w:rPr>
                <w:rFonts w:ascii="Arial" w:eastAsia="Times New Roman" w:hAnsi="Arial" w:cs="Arial"/>
                <w:sz w:val="20"/>
                <w:szCs w:val="20"/>
              </w:rPr>
              <w:t>Sponsored vehicle buy-in</w:t>
            </w:r>
            <w:r>
              <w:rPr>
                <w:rFonts w:ascii="Arial" w:eastAsia="Times New Roman" w:hAnsi="Arial" w:cs="Arial"/>
                <w:sz w:val="10"/>
                <w:szCs w:val="10"/>
                <w:vertAlign w:val="superscript"/>
              </w:rPr>
              <w:t>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(4,469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0117203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Balance at end of year</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4,067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69683352"/>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On November 8, 2018, we executed the definitive agreement with ENF and acquired all of the publicly held shares of ENF not already owned by us or our subsidiaries.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Canadian Sponsored Vehicle Buy-in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September 17, 2018, we entered into a definitive agr</w:t>
      </w:r>
      <w:r>
        <w:rPr>
          <w:rFonts w:ascii="Arial" w:eastAsia="Times New Roman" w:hAnsi="Arial" w:cs="Arial"/>
          <w:sz w:val="20"/>
          <w:szCs w:val="20"/>
        </w:rPr>
        <w:t>eement with ENF under which we would acquire all of the outstanding public common shares of ENF not already owned by us or our subsidiaries on the basis of 0.735 of our common shares and cash of $0.45 for each common share of ENF. Upon the closing of the t</w:t>
      </w:r>
      <w:r>
        <w:rPr>
          <w:rFonts w:ascii="Arial" w:eastAsia="Times New Roman" w:hAnsi="Arial" w:cs="Arial"/>
          <w:sz w:val="20"/>
          <w:szCs w:val="20"/>
        </w:rPr>
        <w:t>ransaction on November 8, 2018, we acquired all of the public common shares of ENF and ENF become a wholly-owned subsidiary of Enbridge. The transaction, excluding the cash component, is valued at $4.5 billion based on the closing price of our common share</w:t>
      </w:r>
      <w:r>
        <w:rPr>
          <w:rFonts w:ascii="Arial" w:eastAsia="Times New Roman" w:hAnsi="Arial" w:cs="Arial"/>
          <w:sz w:val="20"/>
          <w:szCs w:val="20"/>
        </w:rPr>
        <w:t>s on the Toronto Stock Exchange on November 7, 2018. As a result of this buy-in, we recorded a decrease in Redeemable noncontrolling interests and Additional paid-in capital of $4.5 billion and $25 million, respectively, with nil deferred tax impact. As at</w:t>
      </w:r>
      <w:r>
        <w:rPr>
          <w:rFonts w:ascii="Arial" w:eastAsia="Times New Roman" w:hAnsi="Arial" w:cs="Arial"/>
          <w:sz w:val="20"/>
          <w:szCs w:val="20"/>
        </w:rPr>
        <w:t xml:space="preserve"> December 31, 2018, the balance of Redeemable noncontrolling interests was nil.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21.  SHARE CAPITAL</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authorized share capital consists of an unlimited number of common shares with no par value and an unlimited number of preference shares.</w:t>
      </w:r>
    </w:p>
    <w:p w:rsidR="00000000" w:rsidRDefault="009C7336">
      <w:pPr>
        <w:spacing w:line="288" w:lineRule="auto"/>
        <w:divId w:val="1016225100"/>
        <w:rPr>
          <w:rFonts w:eastAsia="Times New Roman"/>
          <w:sz w:val="20"/>
          <w:szCs w:val="20"/>
        </w:rPr>
      </w:pPr>
    </w:p>
    <w:p w:rsidR="00000000" w:rsidRDefault="009C7336">
      <w:pPr>
        <w:divId w:val="76607380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148</w:t>
      </w:r>
    </w:p>
    <w:p w:rsidR="00000000" w:rsidRDefault="009C7336">
      <w:pPr>
        <w:divId w:val="1016225100"/>
        <w:rPr>
          <w:rFonts w:eastAsia="Times New Roman"/>
          <w:sz w:val="20"/>
          <w:szCs w:val="20"/>
        </w:rPr>
      </w:pPr>
      <w:r>
        <w:rPr>
          <w:rFonts w:eastAsia="Times New Roman"/>
          <w:sz w:val="20"/>
          <w:szCs w:val="20"/>
        </w:rPr>
        <w:pict>
          <v:rect id="_x0000_i1182" style="width:0;height:1.5pt" o:hralign="center" o:hrstd="t" o:hr="t" fillcolor="#a0a0a0" stroked="f"/>
        </w:pict>
      </w:r>
    </w:p>
    <w:p w:rsidR="00000000" w:rsidRDefault="009C7336">
      <w:pPr>
        <w:divId w:val="211343245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COMMON SHARES</w:t>
      </w:r>
    </w:p>
    <w:tbl>
      <w:tblPr>
        <w:tblW w:w="5000" w:type="pct"/>
        <w:tblCellMar>
          <w:left w:w="0" w:type="dxa"/>
          <w:right w:w="0" w:type="dxa"/>
        </w:tblCellMar>
        <w:tblLook w:val="04A0" w:firstRow="1" w:lastRow="0" w:firstColumn="1" w:lastColumn="0" w:noHBand="0" w:noVBand="1"/>
      </w:tblPr>
      <w:tblGrid>
        <w:gridCol w:w="2823"/>
        <w:gridCol w:w="830"/>
        <w:gridCol w:w="83"/>
        <w:gridCol w:w="831"/>
        <w:gridCol w:w="83"/>
        <w:gridCol w:w="831"/>
        <w:gridCol w:w="83"/>
        <w:gridCol w:w="831"/>
        <w:gridCol w:w="83"/>
        <w:gridCol w:w="831"/>
        <w:gridCol w:w="83"/>
        <w:gridCol w:w="831"/>
        <w:gridCol w:w="83"/>
      </w:tblGrid>
      <w:tr w:rsidR="00000000">
        <w:trPr>
          <w:divId w:val="911812243"/>
        </w:trPr>
        <w:tc>
          <w:tcPr>
            <w:tcW w:w="0" w:type="auto"/>
            <w:gridSpan w:val="13"/>
            <w:vAlign w:val="center"/>
            <w:hideMark/>
          </w:tcPr>
          <w:p w:rsidR="00000000" w:rsidRDefault="009C7336">
            <w:pPr>
              <w:spacing w:line="288" w:lineRule="auto"/>
              <w:rPr>
                <w:rFonts w:eastAsia="Times New Roman"/>
                <w:sz w:val="20"/>
                <w:szCs w:val="20"/>
              </w:rPr>
            </w:pPr>
          </w:p>
        </w:tc>
      </w:tr>
      <w:tr w:rsidR="00000000">
        <w:trPr>
          <w:divId w:val="911812243"/>
        </w:trPr>
        <w:tc>
          <w:tcPr>
            <w:tcW w:w="17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vAlign w:val="bottom"/>
            <w:hideMark/>
          </w:tcPr>
          <w:p w:rsidR="00000000" w:rsidRDefault="009C7336">
            <w:pPr>
              <w:divId w:val="100178479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b/>
                <w:bCs/>
                <w:sz w:val="20"/>
                <w:szCs w:val="20"/>
              </w:rPr>
              <w:t>2019</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2018</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2017</w:t>
            </w:r>
          </w:p>
        </w:tc>
      </w:tr>
      <w:tr w:rsidR="00000000">
        <w:trPr>
          <w:divId w:val="911812243"/>
        </w:trPr>
        <w:tc>
          <w:tcPr>
            <w:tcW w:w="0" w:type="auto"/>
            <w:tcMar>
              <w:top w:w="30" w:type="dxa"/>
              <w:left w:w="30" w:type="dxa"/>
              <w:bottom w:w="30" w:type="dxa"/>
              <w:right w:w="30" w:type="dxa"/>
            </w:tcMar>
            <w:vAlign w:val="bottom"/>
            <w:hideMark/>
          </w:tcPr>
          <w:p w:rsidR="00000000" w:rsidRDefault="009C7336">
            <w:pPr>
              <w:divId w:val="158807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285550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2108424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36391981"/>
              <w:rPr>
                <w:rFonts w:eastAsia="Times New Roman"/>
                <w:sz w:val="20"/>
                <w:szCs w:val="20"/>
              </w:rPr>
            </w:pPr>
            <w:r>
              <w:rPr>
                <w:rFonts w:ascii="inherit" w:eastAsia="Times New Roman" w:hAnsi="inherit"/>
                <w:sz w:val="20"/>
                <w:szCs w:val="20"/>
              </w:rPr>
              <w:t> </w:t>
            </w:r>
          </w:p>
        </w:tc>
      </w:tr>
      <w:tr w:rsidR="00000000">
        <w:trPr>
          <w:divId w:val="91181224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of Shares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Amount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of Shares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Amount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of Shares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Amount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 number of shares in millions)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1522631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308678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76891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93504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18566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54837713"/>
              <w:rPr>
                <w:rFonts w:eastAsia="Times New Roman"/>
                <w:sz w:val="20"/>
                <w:szCs w:val="20"/>
              </w:rPr>
            </w:pPr>
            <w:r>
              <w:rPr>
                <w:rFonts w:ascii="inherit" w:eastAsia="Times New Roman" w:hAnsi="inherit"/>
                <w:sz w:val="20"/>
                <w:szCs w:val="20"/>
              </w:rPr>
              <w:t> </w:t>
            </w:r>
          </w:p>
        </w:tc>
      </w:tr>
      <w:tr w:rsidR="00000000">
        <w:trPr>
          <w:divId w:val="91181224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Balance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2,022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64,677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1,695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50,737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10,492</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Common shares issued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1,500</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hideMark/>
          </w:tcPr>
          <w:p w:rsidR="00000000" w:rsidRDefault="009C7336">
            <w:pPr>
              <w:ind w:hanging="180"/>
              <w:divId w:val="874655558"/>
              <w:rPr>
                <w:rFonts w:eastAsia="Times New Roman"/>
                <w:sz w:val="20"/>
                <w:szCs w:val="20"/>
              </w:rPr>
            </w:pPr>
            <w:r>
              <w:rPr>
                <w:rFonts w:ascii="Arial" w:eastAsia="Times New Roman" w:hAnsi="Arial" w:cs="Arial"/>
                <w:sz w:val="20"/>
                <w:szCs w:val="20"/>
              </w:rPr>
              <w:t xml:space="preserve">Common shares issued in Merger Transaction </w:t>
            </w:r>
            <w:r>
              <w:rPr>
                <w:rFonts w:ascii="Arial" w:eastAsia="Times New Roman" w:hAnsi="Arial" w:cs="Arial"/>
                <w:i/>
                <w:iCs/>
                <w:sz w:val="16"/>
                <w:szCs w:val="16"/>
              </w:rPr>
              <w:t>(Note 8)</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37,429</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vAlign w:val="bottom"/>
            <w:hideMark/>
          </w:tcPr>
          <w:p w:rsidR="00000000" w:rsidRDefault="009C7336">
            <w:pPr>
              <w:ind w:hanging="180"/>
              <w:divId w:val="952444656"/>
              <w:rPr>
                <w:rFonts w:eastAsia="Times New Roman"/>
                <w:sz w:val="20"/>
                <w:szCs w:val="20"/>
              </w:rPr>
            </w:pPr>
            <w:r>
              <w:rPr>
                <w:rFonts w:ascii="Arial" w:eastAsia="Times New Roman" w:hAnsi="Arial" w:cs="Arial"/>
                <w:sz w:val="20"/>
                <w:szCs w:val="20"/>
              </w:rPr>
              <w:t xml:space="preserve">Common shares issued in Sponsored Vehicle buy-in (SEP) </w:t>
            </w:r>
            <w:r>
              <w:rPr>
                <w:rFonts w:ascii="Arial" w:eastAsia="Times New Roman" w:hAnsi="Arial" w:cs="Arial"/>
                <w:i/>
                <w:iCs/>
                <w:sz w:val="16"/>
                <w:szCs w:val="16"/>
              </w:rPr>
              <w:t>(Note 20)</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3,888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vAlign w:val="bottom"/>
            <w:hideMark/>
          </w:tcPr>
          <w:p w:rsidR="00000000" w:rsidRDefault="009C7336">
            <w:pPr>
              <w:ind w:hanging="180"/>
              <w:divId w:val="1658221224"/>
              <w:rPr>
                <w:rFonts w:eastAsia="Times New Roman"/>
                <w:sz w:val="20"/>
                <w:szCs w:val="20"/>
              </w:rPr>
            </w:pPr>
            <w:r>
              <w:rPr>
                <w:rFonts w:ascii="Arial" w:eastAsia="Times New Roman" w:hAnsi="Arial" w:cs="Arial"/>
                <w:sz w:val="20"/>
                <w:szCs w:val="20"/>
              </w:rPr>
              <w:t xml:space="preserve">Common shares issued in Sponsored Vehicle buy-in (EEP) </w:t>
            </w:r>
            <w:r>
              <w:rPr>
                <w:rFonts w:ascii="Arial" w:eastAsia="Times New Roman" w:hAnsi="Arial" w:cs="Arial"/>
                <w:i/>
                <w:iCs/>
                <w:sz w:val="16"/>
                <w:szCs w:val="16"/>
              </w:rPr>
              <w:t>(Note 20)</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3,042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vAlign w:val="bottom"/>
            <w:hideMark/>
          </w:tcPr>
          <w:p w:rsidR="00000000" w:rsidRDefault="009C7336">
            <w:pPr>
              <w:ind w:hanging="180"/>
              <w:divId w:val="825780033"/>
              <w:rPr>
                <w:rFonts w:eastAsia="Times New Roman"/>
                <w:sz w:val="20"/>
                <w:szCs w:val="20"/>
              </w:rPr>
            </w:pPr>
            <w:r>
              <w:rPr>
                <w:rFonts w:ascii="Arial" w:eastAsia="Times New Roman" w:hAnsi="Arial" w:cs="Arial"/>
                <w:sz w:val="20"/>
                <w:szCs w:val="20"/>
              </w:rPr>
              <w:t xml:space="preserve">Common shares issued in Sponsored Vehicle buy-in (EEM) </w:t>
            </w:r>
            <w:r>
              <w:rPr>
                <w:rFonts w:ascii="Arial" w:eastAsia="Times New Roman" w:hAnsi="Arial" w:cs="Arial"/>
                <w:i/>
                <w:iCs/>
                <w:sz w:val="16"/>
                <w:szCs w:val="16"/>
              </w:rPr>
              <w:t>(Note 20)</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vAlign w:val="bottom"/>
            <w:hideMark/>
          </w:tcPr>
          <w:p w:rsidR="00000000" w:rsidRDefault="009C7336">
            <w:pPr>
              <w:ind w:hanging="180"/>
              <w:divId w:val="1601333734"/>
              <w:rPr>
                <w:rFonts w:eastAsia="Times New Roman"/>
                <w:sz w:val="20"/>
                <w:szCs w:val="20"/>
              </w:rPr>
            </w:pPr>
            <w:r>
              <w:rPr>
                <w:rFonts w:ascii="Arial" w:eastAsia="Times New Roman" w:hAnsi="Arial" w:cs="Arial"/>
                <w:sz w:val="20"/>
                <w:szCs w:val="20"/>
              </w:rPr>
              <w:t xml:space="preserve">Common shares issued in Sponsored Vehicle buy-in (ENF) </w:t>
            </w:r>
            <w:r>
              <w:rPr>
                <w:rFonts w:ascii="Arial" w:eastAsia="Times New Roman" w:hAnsi="Arial" w:cs="Arial"/>
                <w:i/>
                <w:iCs/>
                <w:sz w:val="16"/>
                <w:szCs w:val="16"/>
              </w:rPr>
              <w:t>(Note 20)</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Dividend Reinvestment and Share Purchase Plan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1,181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1,226</w:t>
            </w:r>
          </w:p>
        </w:tc>
        <w:tc>
          <w:tcPr>
            <w:tcW w:w="0" w:type="auto"/>
            <w:vAlign w:val="bottom"/>
            <w:hideMark/>
          </w:tcPr>
          <w:p w:rsidR="00000000" w:rsidRDefault="009C7336">
            <w:pPr>
              <w:rPr>
                <w:rFonts w:eastAsia="Times New Roman"/>
                <w:sz w:val="20"/>
                <w:szCs w:val="20"/>
              </w:rPr>
            </w:pPr>
          </w:p>
        </w:tc>
      </w:tr>
      <w:tr w:rsidR="00000000">
        <w:trPr>
          <w:divId w:val="911812243"/>
        </w:trPr>
        <w:tc>
          <w:tcPr>
            <w:tcW w:w="0" w:type="auto"/>
            <w:tcBorders>
              <w:bottom w:val="single" w:sz="6" w:space="0" w:color="000000"/>
            </w:tcBorders>
            <w:tcMar>
              <w:top w:w="30" w:type="dxa"/>
              <w:left w:w="30" w:type="dxa"/>
              <w:bottom w:w="30" w:type="dxa"/>
              <w:right w:w="30" w:type="dxa"/>
            </w:tcMar>
            <w:hideMark/>
          </w:tcPr>
          <w:p w:rsidR="00000000" w:rsidRDefault="009C7336">
            <w:pPr>
              <w:ind w:hanging="180"/>
              <w:rPr>
                <w:rFonts w:eastAsia="Times New Roman"/>
                <w:sz w:val="20"/>
                <w:szCs w:val="20"/>
              </w:rPr>
            </w:pPr>
            <w:r>
              <w:rPr>
                <w:rFonts w:ascii="Arial" w:eastAsia="Times New Roman" w:hAnsi="Arial" w:cs="Arial"/>
                <w:sz w:val="20"/>
                <w:szCs w:val="20"/>
              </w:rPr>
              <w:t>Shares issued on exercise of stock options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90</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11812243"/>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Balance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2,025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64,746</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2,022</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64,677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1,695</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50,737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
          <w:szCs w:val="2"/>
        </w:rPr>
      </w:pPr>
      <w:r>
        <w:rPr>
          <w:rFonts w:ascii="Arial" w:eastAsia="Times New Roman" w:hAnsi="Arial" w:cs="Arial"/>
          <w:i/>
          <w:iCs/>
          <w:sz w:val="2"/>
          <w:szCs w:val="2"/>
        </w:rPr>
        <w:t> </w:t>
      </w:r>
    </w:p>
    <w:p w:rsidR="00000000" w:rsidRDefault="009C7336">
      <w:pPr>
        <w:spacing w:line="288" w:lineRule="auto"/>
        <w:divId w:val="1016225100"/>
        <w:rPr>
          <w:rFonts w:eastAsia="Times New Roman"/>
          <w:sz w:val="16"/>
          <w:szCs w:val="16"/>
        </w:rPr>
      </w:pPr>
    </w:p>
    <w:p w:rsidR="00000000" w:rsidRDefault="009C7336">
      <w:pPr>
        <w:spacing w:line="288" w:lineRule="auto"/>
        <w:ind w:hanging="180"/>
        <w:divId w:val="1016225100"/>
        <w:rPr>
          <w:rFonts w:eastAsia="Times New Roman"/>
          <w:sz w:val="16"/>
          <w:szCs w:val="16"/>
        </w:rPr>
      </w:pPr>
    </w:p>
    <w:p w:rsidR="00000000" w:rsidRDefault="009C7336">
      <w:pPr>
        <w:divId w:val="185291500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149</w:t>
      </w:r>
    </w:p>
    <w:p w:rsidR="00000000" w:rsidRDefault="009C7336">
      <w:pPr>
        <w:divId w:val="1016225100"/>
        <w:rPr>
          <w:rFonts w:eastAsia="Times New Roman"/>
          <w:sz w:val="20"/>
          <w:szCs w:val="20"/>
        </w:rPr>
      </w:pPr>
      <w:r>
        <w:rPr>
          <w:rFonts w:eastAsia="Times New Roman"/>
          <w:sz w:val="20"/>
          <w:szCs w:val="20"/>
        </w:rPr>
        <w:pict>
          <v:rect id="_x0000_i1183" style="width:0;height:1.5pt" o:hralign="center" o:hrstd="t" o:hr="t" fillcolor="#a0a0a0" stroked="f"/>
        </w:pict>
      </w:r>
    </w:p>
    <w:p w:rsidR="00000000" w:rsidRDefault="009C7336">
      <w:pPr>
        <w:divId w:val="153133173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PREFERENCE SHARES</w:t>
      </w:r>
    </w:p>
    <w:tbl>
      <w:tblPr>
        <w:tblW w:w="5000" w:type="pct"/>
        <w:tblCellMar>
          <w:left w:w="0" w:type="dxa"/>
          <w:right w:w="0" w:type="dxa"/>
        </w:tblCellMar>
        <w:tblLook w:val="04A0" w:firstRow="1" w:lastRow="0" w:firstColumn="1" w:lastColumn="0" w:noHBand="0" w:noVBand="1"/>
      </w:tblPr>
      <w:tblGrid>
        <w:gridCol w:w="2793"/>
        <w:gridCol w:w="887"/>
        <w:gridCol w:w="52"/>
        <w:gridCol w:w="801"/>
        <w:gridCol w:w="97"/>
        <w:gridCol w:w="887"/>
        <w:gridCol w:w="53"/>
        <w:gridCol w:w="801"/>
        <w:gridCol w:w="97"/>
        <w:gridCol w:w="887"/>
        <w:gridCol w:w="53"/>
        <w:gridCol w:w="801"/>
        <w:gridCol w:w="97"/>
      </w:tblGrid>
      <w:tr w:rsidR="00000000">
        <w:trPr>
          <w:divId w:val="1268926384"/>
        </w:trPr>
        <w:tc>
          <w:tcPr>
            <w:tcW w:w="0" w:type="auto"/>
            <w:gridSpan w:val="13"/>
            <w:vAlign w:val="center"/>
            <w:hideMark/>
          </w:tcPr>
          <w:p w:rsidR="00000000" w:rsidRDefault="009C7336">
            <w:pPr>
              <w:spacing w:line="288" w:lineRule="auto"/>
              <w:rPr>
                <w:rFonts w:eastAsia="Times New Roman"/>
                <w:sz w:val="20"/>
                <w:szCs w:val="20"/>
              </w:rPr>
            </w:pPr>
          </w:p>
        </w:tc>
      </w:tr>
      <w:tr w:rsidR="00000000">
        <w:trPr>
          <w:divId w:val="1268926384"/>
        </w:trPr>
        <w:tc>
          <w:tcPr>
            <w:tcW w:w="17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vAlign w:val="bottom"/>
            <w:hideMark/>
          </w:tcPr>
          <w:p w:rsidR="00000000" w:rsidRDefault="009C7336">
            <w:pPr>
              <w:divId w:val="105520226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b/>
                <w:bCs/>
                <w:sz w:val="20"/>
                <w:szCs w:val="20"/>
              </w:rPr>
              <w:t>2019</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2018</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2017</w:t>
            </w:r>
          </w:p>
        </w:tc>
      </w:tr>
      <w:tr w:rsidR="00000000">
        <w:trPr>
          <w:divId w:val="1268926384"/>
        </w:trPr>
        <w:tc>
          <w:tcPr>
            <w:tcW w:w="0" w:type="auto"/>
            <w:tcMar>
              <w:top w:w="30" w:type="dxa"/>
              <w:left w:w="30" w:type="dxa"/>
              <w:bottom w:w="30" w:type="dxa"/>
              <w:right w:w="30" w:type="dxa"/>
            </w:tcMar>
            <w:vAlign w:val="bottom"/>
            <w:hideMark/>
          </w:tcPr>
          <w:p w:rsidR="00000000" w:rsidRDefault="009C7336">
            <w:pPr>
              <w:divId w:val="1840152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2418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35457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571424051"/>
              <w:rPr>
                <w:rFonts w:eastAsia="Times New Roman"/>
                <w:sz w:val="20"/>
                <w:szCs w:val="20"/>
              </w:rPr>
            </w:pPr>
            <w:r>
              <w:rPr>
                <w:rFonts w:ascii="inherit" w:eastAsia="Times New Roman" w:hAnsi="inherit"/>
                <w:sz w:val="20"/>
                <w:szCs w:val="20"/>
              </w:rPr>
              <w:t> </w:t>
            </w:r>
          </w:p>
        </w:tc>
      </w:tr>
      <w:tr w:rsidR="00000000">
        <w:trPr>
          <w:divId w:val="1268926384"/>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of Shares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Amount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of Shares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Amount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of Shares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Amount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 number of shares in millions)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1163055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73976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2554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62585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17607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2941833"/>
              <w:rPr>
                <w:rFonts w:eastAsia="Times New Roman"/>
                <w:sz w:val="20"/>
                <w:szCs w:val="20"/>
              </w:rPr>
            </w:pPr>
            <w:r>
              <w:rPr>
                <w:rFonts w:ascii="inherit" w:eastAsia="Times New Roman" w:hAnsi="inherit"/>
                <w:sz w:val="20"/>
                <w:szCs w:val="20"/>
              </w:rPr>
              <w:t> </w:t>
            </w: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A</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125</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B</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457</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C</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F</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H</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J</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199</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411</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P</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411</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5</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206</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7</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9</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275</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11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13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15</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275</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17</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750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750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Preference Shares, Series 19</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500</w:t>
            </w:r>
          </w:p>
        </w:tc>
        <w:tc>
          <w:tcPr>
            <w:tcW w:w="0" w:type="auto"/>
            <w:vAlign w:val="bottom"/>
            <w:hideMark/>
          </w:tcPr>
          <w:p w:rsidR="00000000" w:rsidRDefault="009C7336">
            <w:pPr>
              <w:rPr>
                <w:rFonts w:eastAsia="Times New Roman"/>
                <w:sz w:val="20"/>
                <w:szCs w:val="20"/>
              </w:rPr>
            </w:pPr>
          </w:p>
        </w:tc>
      </w:tr>
      <w:tr w:rsidR="00000000">
        <w:trPr>
          <w:divId w:val="1268926384"/>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Issuance costs</w:t>
            </w:r>
          </w:p>
        </w:tc>
        <w:tc>
          <w:tcPr>
            <w:tcW w:w="0" w:type="auto"/>
            <w:gridSpan w:val="2"/>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divId w:val="12431033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divId w:val="7218306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divId w:val="19005513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68926384"/>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Balance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 </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7,747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10296868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7,747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divId w:val="94210853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7,747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151283395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150</w:t>
      </w:r>
    </w:p>
    <w:p w:rsidR="00000000" w:rsidRDefault="009C7336">
      <w:pPr>
        <w:divId w:val="1016225100"/>
        <w:rPr>
          <w:rFonts w:eastAsia="Times New Roman"/>
          <w:sz w:val="20"/>
          <w:szCs w:val="20"/>
        </w:rPr>
      </w:pPr>
      <w:r>
        <w:rPr>
          <w:rFonts w:eastAsia="Times New Roman"/>
          <w:sz w:val="20"/>
          <w:szCs w:val="20"/>
        </w:rPr>
        <w:pict>
          <v:rect id="_x0000_i1184" style="width:0;height:1.5pt" o:hralign="center" o:hrstd="t" o:hr="t" fillcolor="#a0a0a0" stroked="f"/>
        </w:pict>
      </w:r>
    </w:p>
    <w:p w:rsidR="00000000" w:rsidRDefault="009C7336">
      <w:pPr>
        <w:divId w:val="169410673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Characteristics of the preference shares are as follows:</w:t>
      </w:r>
    </w:p>
    <w:tbl>
      <w:tblPr>
        <w:tblW w:w="5000" w:type="pct"/>
        <w:tblCellMar>
          <w:left w:w="0" w:type="dxa"/>
          <w:right w:w="0" w:type="dxa"/>
        </w:tblCellMar>
        <w:tblLook w:val="04A0" w:firstRow="1" w:lastRow="0" w:firstColumn="1" w:lastColumn="0" w:noHBand="0" w:noVBand="1"/>
      </w:tblPr>
      <w:tblGrid>
        <w:gridCol w:w="2701"/>
        <w:gridCol w:w="1289"/>
        <w:gridCol w:w="173"/>
        <w:gridCol w:w="864"/>
        <w:gridCol w:w="86"/>
        <w:gridCol w:w="1190"/>
        <w:gridCol w:w="1290"/>
        <w:gridCol w:w="44"/>
        <w:gridCol w:w="625"/>
        <w:gridCol w:w="44"/>
      </w:tblGrid>
      <w:tr w:rsidR="00000000">
        <w:trPr>
          <w:divId w:val="631709792"/>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631709792"/>
        </w:trPr>
        <w:tc>
          <w:tcPr>
            <w:tcW w:w="1650" w:type="pct"/>
            <w:vAlign w:val="center"/>
            <w:hideMark/>
          </w:tcPr>
          <w:p w:rsidR="00000000" w:rsidRDefault="009C7336">
            <w:pPr>
              <w:rPr>
                <w:rFonts w:eastAsia="Times New Roman"/>
                <w:sz w:val="20"/>
                <w:szCs w:val="20"/>
              </w:rPr>
            </w:pPr>
          </w:p>
        </w:tc>
        <w:tc>
          <w:tcPr>
            <w:tcW w:w="8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8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63170979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3621247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Dividend Rate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Dividend</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Per Share Base</w:t>
            </w:r>
          </w:p>
          <w:p w:rsidR="00000000" w:rsidRDefault="009C7336">
            <w:pPr>
              <w:jc w:val="right"/>
              <w:rPr>
                <w:rFonts w:eastAsia="Times New Roman"/>
                <w:sz w:val="16"/>
                <w:szCs w:val="16"/>
              </w:rPr>
            </w:pPr>
            <w:r>
              <w:rPr>
                <w:rFonts w:ascii="Arial" w:eastAsia="Times New Roman" w:hAnsi="Arial" w:cs="Arial"/>
                <w:sz w:val="16"/>
                <w:szCs w:val="16"/>
              </w:rPr>
              <w:t>Redemption</w:t>
            </w:r>
          </w:p>
          <w:p w:rsidR="00000000" w:rsidRDefault="009C7336">
            <w:pPr>
              <w:jc w:val="right"/>
              <w:rPr>
                <w:rFonts w:eastAsia="Times New Roman"/>
                <w:sz w:val="16"/>
                <w:szCs w:val="16"/>
              </w:rPr>
            </w:pPr>
            <w:r>
              <w:rPr>
                <w:rFonts w:ascii="Arial" w:eastAsia="Times New Roman" w:hAnsi="Arial" w:cs="Arial"/>
                <w:sz w:val="16"/>
                <w:szCs w:val="16"/>
              </w:rPr>
              <w:t>Value</w:t>
            </w:r>
            <w:r>
              <w:rPr>
                <w:rFonts w:ascii="Arial" w:eastAsia="Times New Roman" w:hAnsi="Arial" w:cs="Arial"/>
                <w:sz w:val="10"/>
                <w:szCs w:val="10"/>
                <w:vertAlign w:val="superscript"/>
              </w:rPr>
              <w:t>2</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Redemption and</w:t>
            </w:r>
          </w:p>
          <w:p w:rsidR="00000000" w:rsidRDefault="009C7336">
            <w:pPr>
              <w:jc w:val="right"/>
              <w:rPr>
                <w:rFonts w:eastAsia="Times New Roman"/>
                <w:sz w:val="16"/>
                <w:szCs w:val="16"/>
              </w:rPr>
            </w:pPr>
            <w:r>
              <w:rPr>
                <w:rFonts w:ascii="Arial" w:eastAsia="Times New Roman" w:hAnsi="Arial" w:cs="Arial"/>
                <w:sz w:val="16"/>
                <w:szCs w:val="16"/>
              </w:rPr>
              <w:t>Conversion</w:t>
            </w:r>
          </w:p>
          <w:p w:rsidR="00000000" w:rsidRDefault="009C7336">
            <w:pPr>
              <w:jc w:val="right"/>
              <w:rPr>
                <w:rFonts w:eastAsia="Times New Roman"/>
                <w:sz w:val="16"/>
                <w:szCs w:val="16"/>
              </w:rPr>
            </w:pPr>
            <w:r>
              <w:rPr>
                <w:rFonts w:ascii="Arial" w:eastAsia="Times New Roman" w:hAnsi="Arial" w:cs="Arial"/>
                <w:sz w:val="16"/>
                <w:szCs w:val="16"/>
              </w:rPr>
              <w:t>Option Date</w:t>
            </w:r>
            <w:r>
              <w:rPr>
                <w:rFonts w:ascii="Arial" w:eastAsia="Times New Roman" w:hAnsi="Arial" w:cs="Arial"/>
                <w:sz w:val="10"/>
                <w:szCs w:val="10"/>
                <w:vertAlign w:val="superscript"/>
              </w:rPr>
              <w:t>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Right to</w:t>
            </w:r>
          </w:p>
          <w:p w:rsidR="00000000" w:rsidRDefault="009C7336">
            <w:pPr>
              <w:jc w:val="right"/>
              <w:rPr>
                <w:rFonts w:eastAsia="Times New Roman"/>
                <w:sz w:val="16"/>
                <w:szCs w:val="16"/>
              </w:rPr>
            </w:pPr>
            <w:r>
              <w:rPr>
                <w:rFonts w:ascii="Arial" w:eastAsia="Times New Roman" w:hAnsi="Arial" w:cs="Arial"/>
                <w:sz w:val="16"/>
                <w:szCs w:val="16"/>
              </w:rPr>
              <w:t>Convert</w:t>
            </w:r>
          </w:p>
          <w:p w:rsidR="00000000" w:rsidRDefault="009C7336">
            <w:pPr>
              <w:jc w:val="right"/>
              <w:rPr>
                <w:rFonts w:eastAsia="Times New Roman"/>
                <w:sz w:val="16"/>
                <w:szCs w:val="16"/>
              </w:rPr>
            </w:pPr>
            <w:r>
              <w:rPr>
                <w:rFonts w:ascii="Arial" w:eastAsia="Times New Roman" w:hAnsi="Arial" w:cs="Arial"/>
                <w:sz w:val="16"/>
                <w:szCs w:val="16"/>
              </w:rPr>
              <w:t>Into</w:t>
            </w:r>
            <w:r>
              <w:rPr>
                <w:rFonts w:ascii="Arial" w:eastAsia="Times New Roman" w:hAnsi="Arial" w:cs="Arial"/>
                <w:sz w:val="10"/>
                <w:szCs w:val="10"/>
                <w:vertAlign w:val="superscript"/>
              </w:rPr>
              <w:t>3,4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631709792"/>
        </w:trPr>
        <w:tc>
          <w:tcPr>
            <w:tcW w:w="0" w:type="auto"/>
            <w:gridSpan w:val="3"/>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i/>
                <w:iCs/>
                <w:sz w:val="14"/>
                <w:szCs w:val="14"/>
              </w:rPr>
              <w:t>(Canadian dollars unless otherwise stated)</w:t>
            </w:r>
          </w:p>
        </w:tc>
        <w:tc>
          <w:tcPr>
            <w:tcW w:w="0" w:type="auto"/>
            <w:gridSpan w:val="2"/>
            <w:tcMar>
              <w:top w:w="30" w:type="dxa"/>
              <w:left w:w="30" w:type="dxa"/>
              <w:bottom w:w="30" w:type="dxa"/>
              <w:right w:w="30" w:type="dxa"/>
            </w:tcMar>
            <w:vAlign w:val="bottom"/>
            <w:hideMark/>
          </w:tcPr>
          <w:p w:rsidR="00000000" w:rsidRDefault="009C7336">
            <w:pPr>
              <w:divId w:val="416052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444425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29792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9523640"/>
              <w:rPr>
                <w:rFonts w:eastAsia="Times New Roman"/>
                <w:sz w:val="20"/>
                <w:szCs w:val="20"/>
              </w:rPr>
            </w:pPr>
            <w:r>
              <w:rPr>
                <w:rFonts w:ascii="inherit" w:eastAsia="Times New Roman" w:hAnsi="inherit"/>
                <w:sz w:val="20"/>
                <w:szCs w:val="20"/>
              </w:rPr>
              <w:t> </w:t>
            </w: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A</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$1.37500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B</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$0.85360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C</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divId w:val="1593201995"/>
              <w:rPr>
                <w:rFonts w:eastAsia="Times New Roman"/>
                <w:sz w:val="16"/>
                <w:szCs w:val="16"/>
              </w:rPr>
            </w:pPr>
            <w:r>
              <w:rPr>
                <w:rFonts w:ascii="Arial" w:eastAsia="Times New Roman" w:hAnsi="Arial" w:cs="Arial"/>
                <w:sz w:val="16"/>
                <w:szCs w:val="16"/>
              </w:rPr>
              <w:t>Preference Shares, Series C</w:t>
            </w:r>
            <w:r>
              <w:rPr>
                <w:rFonts w:ascii="Arial" w:eastAsia="Times New Roman" w:hAnsi="Arial" w:cs="Arial"/>
                <w:sz w:val="10"/>
                <w:szCs w:val="10"/>
                <w:vertAlign w:val="superscript"/>
              </w:rPr>
              <w:t>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3-month treasury bill plus 2.40%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B</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D</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$1.11500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E</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F</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$1.17224</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G</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H</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$1.09400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I</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J</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US$1.22160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K</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L</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US$1.23972</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M</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$1.27152</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December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O</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divId w:val="1358507020"/>
              <w:rPr>
                <w:rFonts w:eastAsia="Times New Roman"/>
                <w:sz w:val="16"/>
                <w:szCs w:val="16"/>
              </w:rPr>
            </w:pPr>
            <w:r>
              <w:rPr>
                <w:rFonts w:ascii="Arial" w:eastAsia="Times New Roman" w:hAnsi="Arial" w:cs="Arial"/>
                <w:sz w:val="16"/>
                <w:szCs w:val="16"/>
              </w:rPr>
              <w:t>Preference Shares, Series P</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$1.09476</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Q</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divId w:val="1858539220"/>
              <w:rPr>
                <w:rFonts w:eastAsia="Times New Roman"/>
                <w:sz w:val="16"/>
                <w:szCs w:val="16"/>
              </w:rPr>
            </w:pPr>
            <w:r>
              <w:rPr>
                <w:rFonts w:ascii="Arial" w:eastAsia="Times New Roman" w:hAnsi="Arial" w:cs="Arial"/>
                <w:sz w:val="16"/>
                <w:szCs w:val="16"/>
              </w:rPr>
              <w:t>Preference Shares, Series R</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$1.01825</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S</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US$1.48728</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2</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divId w:val="1906867368"/>
              <w:rPr>
                <w:rFonts w:eastAsia="Times New Roman"/>
                <w:sz w:val="16"/>
                <w:szCs w:val="16"/>
              </w:rPr>
            </w:pPr>
            <w:r>
              <w:rPr>
                <w:rFonts w:ascii="Arial" w:eastAsia="Times New Roman" w:hAnsi="Arial" w:cs="Arial"/>
                <w:sz w:val="16"/>
                <w:szCs w:val="16"/>
              </w:rPr>
              <w:t>Preference Shares, Series 3</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$0.93425</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4</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divId w:val="1398472818"/>
              <w:rPr>
                <w:rFonts w:eastAsia="Times New Roman"/>
                <w:sz w:val="16"/>
                <w:szCs w:val="16"/>
              </w:rPr>
            </w:pPr>
            <w:r>
              <w:rPr>
                <w:rFonts w:ascii="Arial" w:eastAsia="Times New Roman" w:hAnsi="Arial" w:cs="Arial"/>
                <w:sz w:val="16"/>
                <w:szCs w:val="16"/>
              </w:rPr>
              <w:t>Preference Shares, Series 5</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US$1.34383</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US$25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6</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divId w:val="438837926"/>
              <w:rPr>
                <w:rFonts w:eastAsia="Times New Roman"/>
                <w:sz w:val="16"/>
                <w:szCs w:val="16"/>
              </w:rPr>
            </w:pPr>
            <w:r>
              <w:rPr>
                <w:rFonts w:ascii="Arial" w:eastAsia="Times New Roman" w:hAnsi="Arial" w:cs="Arial"/>
                <w:sz w:val="16"/>
                <w:szCs w:val="16"/>
              </w:rPr>
              <w:t>Preference Shares, Series 7</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$1.11224</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8</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divId w:val="1341468954"/>
              <w:rPr>
                <w:rFonts w:eastAsia="Times New Roman"/>
                <w:sz w:val="16"/>
                <w:szCs w:val="16"/>
              </w:rPr>
            </w:pPr>
            <w:r>
              <w:rPr>
                <w:rFonts w:ascii="Arial" w:eastAsia="Times New Roman" w:hAnsi="Arial" w:cs="Arial"/>
                <w:sz w:val="16"/>
                <w:szCs w:val="16"/>
              </w:rPr>
              <w:t>Preference Shares, Series 9</w:t>
            </w:r>
            <w:r>
              <w:rPr>
                <w:rFonts w:ascii="Arial" w:eastAsia="Times New Roman" w:hAnsi="Arial" w:cs="Arial"/>
                <w:sz w:val="10"/>
                <w:szCs w:val="10"/>
                <w:vertAlign w:val="superscript"/>
              </w:rPr>
              <w:t>6</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$1.02424</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December 1, 2024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10</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11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$1.10000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12</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13</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$1.10000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June 1, 2020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14</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15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$1.10000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September 1, 2020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16</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17</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$1.28750</w:t>
            </w:r>
          </w:p>
        </w:tc>
        <w:tc>
          <w:tcPr>
            <w:tcW w:w="0" w:type="auto"/>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18</w:t>
            </w:r>
          </w:p>
        </w:tc>
        <w:tc>
          <w:tcPr>
            <w:tcW w:w="0" w:type="auto"/>
            <w:vAlign w:val="bottom"/>
            <w:hideMark/>
          </w:tcPr>
          <w:p w:rsidR="00000000" w:rsidRDefault="009C7336">
            <w:pPr>
              <w:rPr>
                <w:rFonts w:eastAsia="Times New Roman"/>
                <w:sz w:val="20"/>
                <w:szCs w:val="20"/>
              </w:rPr>
            </w:pPr>
          </w:p>
        </w:tc>
      </w:tr>
      <w:tr w:rsidR="00000000">
        <w:trPr>
          <w:divId w:val="631709792"/>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Series 19</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$1.22500</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March 1, 2023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Series 20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58111017"/>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The holder is entitled to receive a fixed, cumulative, quarterly preferential dividend, as declared by the Board of Directors. With the exception of Series A and Series C Preference Shares, such fixed dividend rate resets every five years beginning on the </w:t>
            </w:r>
            <w:r>
              <w:rPr>
                <w:rFonts w:ascii="Arial" w:eastAsia="Times New Roman" w:hAnsi="Arial" w:cs="Arial"/>
                <w:i/>
                <w:iCs/>
                <w:sz w:val="16"/>
                <w:szCs w:val="16"/>
              </w:rPr>
              <w:t>initial redemption and conversion option date. The Series 17 and Series 19 Preference Shares contain a feature where the fixed dividend rate, when reset every five years, will not be less than 5.15% and 4.90%, respectively. No other series of Preference Sh</w:t>
            </w:r>
            <w:r>
              <w:rPr>
                <w:rFonts w:ascii="Arial" w:eastAsia="Times New Roman" w:hAnsi="Arial" w:cs="Arial"/>
                <w:i/>
                <w:iCs/>
                <w:sz w:val="16"/>
                <w:szCs w:val="16"/>
              </w:rPr>
              <w:t>ares has this feature.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37364337"/>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Series A Preference Shares may be redeemed any time at our option. For all other series of Preference Shares, we, may at our option, redeem all or a portion of the outstanding Preference Shares for the Base Redemption Value pe</w:t>
            </w:r>
            <w:r>
              <w:rPr>
                <w:rFonts w:ascii="Arial" w:eastAsia="Times New Roman" w:hAnsi="Arial" w:cs="Arial"/>
                <w:i/>
                <w:iCs/>
                <w:sz w:val="16"/>
                <w:szCs w:val="16"/>
              </w:rPr>
              <w:t>r share plus all accrued and unpaid dividends on the Redemption Option Date and on every fifth anniversary thereafter.</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09358411"/>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holder will have the right, subject to certain conditions, to convert their shares into Cumulative Redeemable Preference Share</w:t>
            </w:r>
            <w:r>
              <w:rPr>
                <w:rFonts w:ascii="Arial" w:eastAsia="Times New Roman" w:hAnsi="Arial" w:cs="Arial"/>
                <w:i/>
                <w:iCs/>
                <w:sz w:val="16"/>
                <w:szCs w:val="16"/>
              </w:rPr>
              <w:t>s of a specified series on a one-for-one basis on the Conversion Option Date and every fifth anniversary thereafter at an ascribed issue price equal to the Base Redemption Value.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85521996"/>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With the exception of Series A Preference Shares, after the redemption and conversion option dates, holders may elect to receive quarterly floating rate cumulative dividends per share at a rate equal to: $25 x (number of days in quarter/365) x 90 day Gover</w:t>
            </w:r>
            <w:r>
              <w:rPr>
                <w:rFonts w:ascii="Arial" w:eastAsia="Times New Roman" w:hAnsi="Arial" w:cs="Arial"/>
                <w:i/>
                <w:iCs/>
                <w:sz w:val="16"/>
                <w:szCs w:val="16"/>
              </w:rPr>
              <w:t xml:space="preserve">nment of Canada treasury bill rate </w:t>
            </w:r>
            <w:r>
              <w:rPr>
                <w:rFonts w:ascii="Arial" w:eastAsia="Times New Roman" w:hAnsi="Arial" w:cs="Arial"/>
                <w:sz w:val="16"/>
                <w:szCs w:val="16"/>
              </w:rPr>
              <w:t>+</w:t>
            </w:r>
            <w:r>
              <w:rPr>
                <w:rFonts w:ascii="Arial" w:eastAsia="Times New Roman" w:hAnsi="Arial" w:cs="Arial"/>
                <w:i/>
                <w:iCs/>
                <w:sz w:val="16"/>
                <w:szCs w:val="16"/>
              </w:rPr>
              <w:t xml:space="preserve"> 2.4% (Series C), 2.4% (Series E), 2.5% (Series G), 2.1% (Series I), 2.7% (Series O), 2.5% (Series Q), 2.5% (Series S), 2.4% (Series 4), 2.6% (Series 8), 2.7% (Series 10), 2.6% (Series 12), 2.7% (Series 14), 2.7% (Series</w:t>
            </w:r>
            <w:r>
              <w:rPr>
                <w:rFonts w:ascii="Arial" w:eastAsia="Times New Roman" w:hAnsi="Arial" w:cs="Arial"/>
                <w:i/>
                <w:iCs/>
                <w:sz w:val="16"/>
                <w:szCs w:val="16"/>
              </w:rPr>
              <w:t> 16), 4.1% (Series 18) or 3.2% (Series 20); or US$25 x (number of days in quarter/365) x three-month United States Government treasury bill rate + 3.1% (Series K), 3.2% (Series M), 3.1% (Series 2) or 2.8% (Series 6).</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3861436"/>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The floating quarterly dividend </w:t>
            </w:r>
            <w:r>
              <w:rPr>
                <w:rFonts w:ascii="Arial" w:eastAsia="Times New Roman" w:hAnsi="Arial" w:cs="Arial"/>
                <w:i/>
                <w:iCs/>
                <w:sz w:val="16"/>
                <w:szCs w:val="16"/>
              </w:rPr>
              <w:t>amount for the Series C Preference Shares was decreased to $0.25395 from $0.25459 on March 1, 2019, was increased to $0.25647 from $0.25395 on June 1, 2019, was decreased to $0.25243 from $0.25647 on September 1, 2019 and was increased to $0.25305 from $0.</w:t>
            </w:r>
            <w:r>
              <w:rPr>
                <w:rFonts w:ascii="Arial" w:eastAsia="Times New Roman" w:hAnsi="Arial" w:cs="Arial"/>
                <w:i/>
                <w:iCs/>
                <w:sz w:val="16"/>
                <w:szCs w:val="16"/>
              </w:rPr>
              <w:t xml:space="preserve">25243 on December 1, 2019, due to reset on a quarterly basis following the issuance thereof.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31477226"/>
              <w:rPr>
                <w:rFonts w:eastAsia="Times New Roman"/>
                <w:sz w:val="16"/>
                <w:szCs w:val="16"/>
              </w:rPr>
            </w:pPr>
            <w:r>
              <w:rPr>
                <w:rFonts w:ascii="Arial" w:eastAsia="Times New Roman" w:hAnsi="Arial" w:cs="Arial"/>
                <w:i/>
                <w:iCs/>
                <w:sz w:val="16"/>
                <w:szCs w:val="16"/>
              </w:rPr>
              <w:t>6</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No Series P, R, 3, 5, 7 or 9 Preference shares were converted on the March 1, 2019, June 1, 2019, September 1, 2019, March 1, 2019, March 1, 2019 or Decemb</w:t>
            </w:r>
            <w:r>
              <w:rPr>
                <w:rFonts w:ascii="Arial" w:eastAsia="Times New Roman" w:hAnsi="Arial" w:cs="Arial"/>
                <w:i/>
                <w:iCs/>
                <w:sz w:val="16"/>
                <w:szCs w:val="16"/>
              </w:rPr>
              <w:t>er 1, 2019 conversion option dates, respectively. However, the quarterly dividend amounts for Series P, R, 3, 5, 7 or 9, was increased to $0.27369 from $0.25000 on March 1, 2019, increased to $0.25456 from $0.25000 on June 1, 2019, decreased to $0.23356 fr</w:t>
            </w:r>
            <w:r>
              <w:rPr>
                <w:rFonts w:ascii="Arial" w:eastAsia="Times New Roman" w:hAnsi="Arial" w:cs="Arial"/>
                <w:i/>
                <w:iCs/>
                <w:sz w:val="16"/>
                <w:szCs w:val="16"/>
              </w:rPr>
              <w:t xml:space="preserve">om $0.25000 on September 1, 2019, increased to US$0.33625 from </w:t>
            </w:r>
          </w:p>
        </w:tc>
      </w:tr>
    </w:tbl>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 xml:space="preserve">US$0.27500 on March 1, 2019, increased to $0.27806 from $0.27500 on March 1, 2019 and decreased to $0.25606 from $0.27500 </w:t>
      </w:r>
      <w:r>
        <w:rPr>
          <w:rFonts w:ascii="Arial" w:eastAsia="Times New Roman" w:hAnsi="Arial" w:cs="Arial"/>
          <w:i/>
          <w:iCs/>
          <w:sz w:val="16"/>
          <w:szCs w:val="16"/>
        </w:rPr>
        <w:t xml:space="preserve">on December 1, 2019, respectively, due to reset on every fifth anniversary thereafter. </w:t>
      </w:r>
    </w:p>
    <w:p w:rsidR="00000000" w:rsidRDefault="009C7336">
      <w:pPr>
        <w:spacing w:line="288" w:lineRule="auto"/>
        <w:divId w:val="1016225100"/>
        <w:rPr>
          <w:rFonts w:eastAsia="Times New Roman"/>
          <w:sz w:val="16"/>
          <w:szCs w:val="16"/>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DIVIDEND REINVESTMENT AND SHARE PURCHASE PLAN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November 2, 2018, we announced the suspension of our DRIP, effective immediately. Prior to the announcement, our shar</w:t>
      </w:r>
      <w:r>
        <w:rPr>
          <w:rFonts w:ascii="Arial" w:eastAsia="Times New Roman" w:hAnsi="Arial" w:cs="Arial"/>
          <w:sz w:val="20"/>
          <w:szCs w:val="20"/>
        </w:rPr>
        <w:t>eholders were able to participate in the DRIP, which enabled participants to reinvest their dividends in our common shares at a 2% discount to market price and to make additional optional cash payments to purchase common shares at the market price, free of</w:t>
      </w:r>
      <w:r>
        <w:rPr>
          <w:rFonts w:ascii="Arial" w:eastAsia="Times New Roman" w:hAnsi="Arial" w:cs="Arial"/>
          <w:sz w:val="20"/>
          <w:szCs w:val="20"/>
        </w:rPr>
        <w:t xml:space="preserve"> brokerage or other charges. Refer to </w:t>
      </w:r>
      <w:r>
        <w:rPr>
          <w:rFonts w:ascii="Arial" w:eastAsia="Times New Roman" w:hAnsi="Arial" w:cs="Arial"/>
          <w:i/>
          <w:iCs/>
          <w:sz w:val="20"/>
          <w:szCs w:val="20"/>
        </w:rPr>
        <w:t>Item 7. Management's Discussion and Analysis of Financial Condition and Results of Operations - Liquidity and Capital Resources - Dividends</w:t>
      </w:r>
      <w:r>
        <w:rPr>
          <w:rFonts w:ascii="Arial" w:eastAsia="Times New Roman" w:hAnsi="Arial" w:cs="Arial"/>
          <w:sz w:val="20"/>
          <w:szCs w:val="20"/>
        </w:rPr>
        <w:t xml:space="preserve"> for details on dividends paid.</w:t>
      </w:r>
    </w:p>
    <w:p w:rsidR="00000000" w:rsidRDefault="009C7336">
      <w:pPr>
        <w:divId w:val="101731731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151</w:t>
      </w:r>
    </w:p>
    <w:p w:rsidR="00000000" w:rsidRDefault="009C7336">
      <w:pPr>
        <w:divId w:val="1016225100"/>
        <w:rPr>
          <w:rFonts w:eastAsia="Times New Roman"/>
          <w:sz w:val="20"/>
          <w:szCs w:val="20"/>
        </w:rPr>
      </w:pPr>
      <w:r>
        <w:rPr>
          <w:rFonts w:eastAsia="Times New Roman"/>
          <w:sz w:val="20"/>
          <w:szCs w:val="20"/>
        </w:rPr>
        <w:pict>
          <v:rect id="_x0000_i1185" style="width:0;height:1.5pt" o:hralign="center" o:hrstd="t" o:hr="t" fillcolor="#a0a0a0" stroked="f"/>
        </w:pict>
      </w:r>
    </w:p>
    <w:p w:rsidR="00000000" w:rsidRDefault="009C7336">
      <w:pPr>
        <w:divId w:val="1540632776"/>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SHAREHOLDER RIGHTS PLAN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Shareholder Rights Plan is designed to encourage the fair treatment of shareholders in connection with any takeover offer for us. Rights issued under the plan become exercisable when a per</w:t>
      </w:r>
      <w:r>
        <w:rPr>
          <w:rFonts w:ascii="Arial" w:eastAsia="Times New Roman" w:hAnsi="Arial" w:cs="Arial"/>
          <w:sz w:val="20"/>
          <w:szCs w:val="20"/>
        </w:rPr>
        <w:t xml:space="preserve">son and any related parties acquires or announces its intention to acquire 20% or more of our outstanding common shares without complying with certain provisions set out in the plan or without approval of our Board of Directors. Should such an acquisition </w:t>
      </w:r>
      <w:r>
        <w:rPr>
          <w:rFonts w:ascii="Arial" w:eastAsia="Times New Roman" w:hAnsi="Arial" w:cs="Arial"/>
          <w:sz w:val="20"/>
          <w:szCs w:val="20"/>
        </w:rPr>
        <w:t>occur, each rights holder, other than the acquiring person and related parties, will have the right to purchase our common shares at a 50% discount to the market price at that time.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22.  STOCK OPTION AND STOCK UNIT PLANS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maintain four long-term ince</w:t>
      </w:r>
      <w:r>
        <w:rPr>
          <w:rFonts w:ascii="Arial" w:eastAsia="Times New Roman" w:hAnsi="Arial" w:cs="Arial"/>
          <w:sz w:val="20"/>
          <w:szCs w:val="20"/>
        </w:rPr>
        <w:t>ntive compensation plans: the ISO Plan, the Performance Stock Options (PSO) Plan, the PSU Plan and the RSU Plan. In 2019, Enbridge adopted a new Long Term Incentive Plan with an effective date of February 13, 2019. The 2019 plan replaced several of Enbridg</w:t>
      </w:r>
      <w:r>
        <w:rPr>
          <w:rFonts w:ascii="Arial" w:eastAsia="Times New Roman" w:hAnsi="Arial" w:cs="Arial"/>
          <w:sz w:val="20"/>
          <w:szCs w:val="20"/>
        </w:rPr>
        <w:t xml:space="preserve">e's prior incentive award plans and no additional awards were made or will be made under the prior plans as of the effective date. A reserve of 50 million was approved and established for the 2019 ISO Plan. Awards of PSUs and RUSs are notional units as if </w:t>
      </w:r>
      <w:r>
        <w:rPr>
          <w:rFonts w:ascii="Arial" w:eastAsia="Times New Roman" w:hAnsi="Arial" w:cs="Arial"/>
          <w:sz w:val="20"/>
          <w:szCs w:val="20"/>
        </w:rPr>
        <w:t>a unit was one Enbridge common share and are payable in cash.</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Prior to the Merger Transaction, Spectra Energy had a long-term incentive plan providing for the granting of stock options, restricted and unrestricted stock awards and units, and other equity</w:t>
      </w:r>
      <w:r>
        <w:rPr>
          <w:rFonts w:ascii="Arial" w:eastAsia="Times New Roman" w:hAnsi="Arial" w:cs="Arial"/>
          <w:sz w:val="20"/>
          <w:szCs w:val="20"/>
        </w:rPr>
        <w:t>-based awards. Upon closing of the Merger Transaction, Enbridge replaced existing Spectra Energy share-based payment awards with awards that will be settled in shares of Enbridge. Spectra Energy's cash-settled phantom awards were included in the fair value</w:t>
      </w:r>
      <w:r>
        <w:rPr>
          <w:rFonts w:ascii="Arial" w:eastAsia="Times New Roman" w:hAnsi="Arial" w:cs="Arial"/>
          <w:sz w:val="20"/>
          <w:szCs w:val="20"/>
        </w:rPr>
        <w:t xml:space="preserve"> of the net assets acquired </w:t>
      </w:r>
      <w:r>
        <w:rPr>
          <w:rFonts w:ascii="Arial" w:eastAsia="Times New Roman" w:hAnsi="Arial" w:cs="Arial"/>
          <w:i/>
          <w:iCs/>
          <w:sz w:val="16"/>
          <w:szCs w:val="16"/>
        </w:rPr>
        <w:t>(Note 8)</w:t>
      </w:r>
      <w:r>
        <w:rPr>
          <w:rFonts w:ascii="Arial" w:eastAsia="Times New Roman" w:hAnsi="Arial" w:cs="Arial"/>
          <w:i/>
          <w:iCs/>
          <w:sz w:val="20"/>
          <w:szCs w:val="20"/>
        </w:rPr>
        <w: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Total stock-based compensation expense recorded for the years ended December 31, 2019, 2018 and 2017 was $117 million, $106 million and $165 million, respectively. Disclosure of activity and assumptions for material </w:t>
      </w:r>
      <w:r>
        <w:rPr>
          <w:rFonts w:ascii="Arial" w:eastAsia="Times New Roman" w:hAnsi="Arial" w:cs="Arial"/>
          <w:sz w:val="20"/>
          <w:szCs w:val="20"/>
        </w:rPr>
        <w:t>stock-based compensation plans are included below.</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INCENTIVE STOCK OPTIONS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Key employees are granted ISOs to purchase common shares at the market price on the grant date. ISOs vest in equal annual installments over a four-year period and expire 10 years </w:t>
      </w:r>
      <w:r>
        <w:rPr>
          <w:rFonts w:ascii="Arial" w:eastAsia="Times New Roman" w:hAnsi="Arial" w:cs="Arial"/>
          <w:sz w:val="20"/>
          <w:szCs w:val="20"/>
        </w:rPr>
        <w:t>after the issue date.</w:t>
      </w:r>
    </w:p>
    <w:tbl>
      <w:tblPr>
        <w:tblW w:w="5000" w:type="pct"/>
        <w:tblCellMar>
          <w:left w:w="0" w:type="dxa"/>
          <w:right w:w="0" w:type="dxa"/>
        </w:tblCellMar>
        <w:tblLook w:val="04A0" w:firstRow="1" w:lastRow="0" w:firstColumn="1" w:lastColumn="0" w:noHBand="0" w:noVBand="1"/>
      </w:tblPr>
      <w:tblGrid>
        <w:gridCol w:w="3984"/>
        <w:gridCol w:w="994"/>
        <w:gridCol w:w="97"/>
        <w:gridCol w:w="994"/>
        <w:gridCol w:w="80"/>
        <w:gridCol w:w="1083"/>
        <w:gridCol w:w="994"/>
        <w:gridCol w:w="80"/>
      </w:tblGrid>
      <w:tr w:rsidR="00000000">
        <w:trPr>
          <w:divId w:val="1847474933"/>
        </w:trPr>
        <w:tc>
          <w:tcPr>
            <w:tcW w:w="0" w:type="auto"/>
            <w:gridSpan w:val="8"/>
            <w:vAlign w:val="center"/>
            <w:hideMark/>
          </w:tcPr>
          <w:p w:rsidR="00000000" w:rsidRDefault="009C7336">
            <w:pPr>
              <w:spacing w:line="288" w:lineRule="auto"/>
              <w:rPr>
                <w:rFonts w:eastAsia="Times New Roman"/>
                <w:sz w:val="20"/>
                <w:szCs w:val="20"/>
              </w:rPr>
            </w:pPr>
          </w:p>
        </w:tc>
      </w:tr>
      <w:tr w:rsidR="00000000">
        <w:trPr>
          <w:divId w:val="1847474933"/>
        </w:trPr>
        <w:tc>
          <w:tcPr>
            <w:tcW w:w="24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84747493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Weighted</w:t>
            </w:r>
          </w:p>
          <w:p w:rsidR="00000000" w:rsidRDefault="009C7336">
            <w:pPr>
              <w:jc w:val="right"/>
              <w:rPr>
                <w:rFonts w:eastAsia="Times New Roman"/>
                <w:sz w:val="20"/>
                <w:szCs w:val="20"/>
              </w:rPr>
            </w:pPr>
            <w:r>
              <w:rPr>
                <w:rFonts w:ascii="Arial" w:eastAsia="Times New Roman" w:hAnsi="Arial" w:cs="Arial"/>
                <w:sz w:val="20"/>
                <w:szCs w:val="20"/>
              </w:rPr>
              <w:t>Average</w:t>
            </w:r>
          </w:p>
          <w:p w:rsidR="00000000" w:rsidRDefault="009C7336">
            <w:pPr>
              <w:jc w:val="right"/>
              <w:rPr>
                <w:rFonts w:eastAsia="Times New Roman"/>
                <w:sz w:val="20"/>
                <w:szCs w:val="20"/>
              </w:rPr>
            </w:pPr>
            <w:r>
              <w:rPr>
                <w:rFonts w:ascii="Arial" w:eastAsia="Times New Roman" w:hAnsi="Arial" w:cs="Arial"/>
                <w:sz w:val="20"/>
                <w:szCs w:val="20"/>
              </w:rPr>
              <w:t>Exercise</w:t>
            </w:r>
          </w:p>
          <w:p w:rsidR="00000000" w:rsidRDefault="009C7336">
            <w:pPr>
              <w:jc w:val="right"/>
              <w:rPr>
                <w:rFonts w:eastAsia="Times New Roman"/>
                <w:sz w:val="20"/>
                <w:szCs w:val="20"/>
              </w:rPr>
            </w:pPr>
            <w:r>
              <w:rPr>
                <w:rFonts w:ascii="Arial" w:eastAsia="Times New Roman" w:hAnsi="Arial" w:cs="Arial"/>
                <w:sz w:val="20"/>
                <w:szCs w:val="20"/>
              </w:rPr>
              <w:t>Price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Weighted</w:t>
            </w:r>
          </w:p>
          <w:p w:rsidR="00000000" w:rsidRDefault="009C7336">
            <w:pPr>
              <w:jc w:val="right"/>
              <w:rPr>
                <w:rFonts w:eastAsia="Times New Roman"/>
                <w:sz w:val="20"/>
                <w:szCs w:val="20"/>
              </w:rPr>
            </w:pPr>
            <w:r>
              <w:rPr>
                <w:rFonts w:ascii="Arial" w:eastAsia="Times New Roman" w:hAnsi="Arial" w:cs="Arial"/>
                <w:sz w:val="20"/>
                <w:szCs w:val="20"/>
              </w:rPr>
              <w:t>Average</w:t>
            </w:r>
          </w:p>
          <w:p w:rsidR="00000000" w:rsidRDefault="009C7336">
            <w:pPr>
              <w:jc w:val="right"/>
              <w:rPr>
                <w:rFonts w:eastAsia="Times New Roman"/>
                <w:sz w:val="20"/>
                <w:szCs w:val="20"/>
              </w:rPr>
            </w:pPr>
            <w:r>
              <w:rPr>
                <w:rFonts w:ascii="Arial" w:eastAsia="Times New Roman" w:hAnsi="Arial" w:cs="Arial"/>
                <w:sz w:val="20"/>
                <w:szCs w:val="20"/>
              </w:rPr>
              <w:t>Remaining</w:t>
            </w:r>
          </w:p>
          <w:p w:rsidR="00000000" w:rsidRDefault="009C7336">
            <w:pPr>
              <w:jc w:val="right"/>
              <w:rPr>
                <w:rFonts w:eastAsia="Times New Roman"/>
                <w:sz w:val="20"/>
                <w:szCs w:val="20"/>
              </w:rPr>
            </w:pPr>
            <w:r>
              <w:rPr>
                <w:rFonts w:ascii="Arial" w:eastAsia="Times New Roman" w:hAnsi="Arial" w:cs="Arial"/>
                <w:sz w:val="20"/>
                <w:szCs w:val="20"/>
              </w:rPr>
              <w:t>Contractual</w:t>
            </w:r>
          </w:p>
          <w:p w:rsidR="00000000" w:rsidRDefault="009C7336">
            <w:pPr>
              <w:jc w:val="right"/>
              <w:rPr>
                <w:rFonts w:eastAsia="Times New Roman"/>
                <w:sz w:val="20"/>
                <w:szCs w:val="20"/>
              </w:rPr>
            </w:pPr>
            <w:r>
              <w:rPr>
                <w:rFonts w:ascii="Arial" w:eastAsia="Times New Roman" w:hAnsi="Arial" w:cs="Arial"/>
                <w:sz w:val="20"/>
                <w:szCs w:val="20"/>
              </w:rPr>
              <w:t>Life </w:t>
            </w:r>
            <w:r>
              <w:rPr>
                <w:rFonts w:ascii="Arial" w:eastAsia="Times New Roman" w:hAnsi="Arial" w:cs="Arial"/>
                <w:i/>
                <w:iCs/>
                <w:sz w:val="16"/>
                <w:szCs w:val="16"/>
              </w:rPr>
              <w:t>(years)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Aggregate</w:t>
            </w:r>
          </w:p>
          <w:p w:rsidR="00000000" w:rsidRDefault="009C7336">
            <w:pPr>
              <w:jc w:val="right"/>
              <w:rPr>
                <w:rFonts w:eastAsia="Times New Roman"/>
                <w:sz w:val="20"/>
                <w:szCs w:val="20"/>
              </w:rPr>
            </w:pPr>
            <w:r>
              <w:rPr>
                <w:rFonts w:ascii="Arial" w:eastAsia="Times New Roman" w:hAnsi="Arial" w:cs="Arial"/>
                <w:sz w:val="20"/>
                <w:szCs w:val="20"/>
              </w:rPr>
              <w:t>Intrinsic</w:t>
            </w:r>
          </w:p>
          <w:p w:rsidR="00000000" w:rsidRDefault="009C7336">
            <w:pPr>
              <w:jc w:val="right"/>
              <w:rPr>
                <w:rFonts w:eastAsia="Times New Roman"/>
                <w:sz w:val="20"/>
                <w:szCs w:val="20"/>
              </w:rPr>
            </w:pPr>
            <w:r>
              <w:rPr>
                <w:rFonts w:ascii="Arial" w:eastAsia="Times New Roman" w:hAnsi="Arial" w:cs="Arial"/>
                <w:sz w:val="20"/>
                <w:szCs w:val="20"/>
              </w:rPr>
              <w:t>Value</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84747493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(options in thousands; intrinsic value in 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4747493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Options outstanding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34,387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43.47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4747493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Options granted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6,777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48.32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47474933"/>
        </w:trPr>
        <w:tc>
          <w:tcPr>
            <w:tcW w:w="0" w:type="auto"/>
            <w:tcMar>
              <w:top w:w="30" w:type="dxa"/>
              <w:left w:w="30" w:type="dxa"/>
              <w:bottom w:w="30" w:type="dxa"/>
              <w:right w:w="30" w:type="dxa"/>
            </w:tcMar>
            <w:vAlign w:val="bottom"/>
            <w:hideMark/>
          </w:tcPr>
          <w:p w:rsidR="00000000" w:rsidRDefault="009C7336">
            <w:pPr>
              <w:divId w:val="2129927704"/>
              <w:rPr>
                <w:rFonts w:eastAsia="Times New Roman"/>
                <w:sz w:val="20"/>
                <w:szCs w:val="20"/>
              </w:rPr>
            </w:pPr>
            <w:r>
              <w:rPr>
                <w:rFonts w:ascii="Arial" w:eastAsia="Times New Roman" w:hAnsi="Arial" w:cs="Arial"/>
                <w:sz w:val="20"/>
                <w:szCs w:val="20"/>
              </w:rPr>
              <w:t>Options exercised</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(4,519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34.19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4747493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Options cancelled or expired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(1,598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50.62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84747493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Options outstanding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35,047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47.73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6.2</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1847474933"/>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27628578"/>
              <w:rPr>
                <w:rFonts w:eastAsia="Times New Roman"/>
                <w:sz w:val="20"/>
                <w:szCs w:val="20"/>
              </w:rPr>
            </w:pPr>
            <w:r>
              <w:rPr>
                <w:rFonts w:ascii="Arial" w:eastAsia="Times New Roman" w:hAnsi="Arial" w:cs="Arial"/>
                <w:sz w:val="20"/>
                <w:szCs w:val="20"/>
              </w:rPr>
              <w:t>Options vested at end of year</w:t>
            </w:r>
            <w:r>
              <w:rPr>
                <w:rFonts w:ascii="Arial" w:eastAsia="Times New Roman" w:hAnsi="Arial" w:cs="Arial"/>
                <w:sz w:val="10"/>
                <w:szCs w:val="10"/>
                <w:vertAlign w:val="superscript"/>
              </w:rPr>
              <w:t>2</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20,581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47.67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4.7</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66461281"/>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total intrinsic value of ISOs exercised during the years ended December 31, 2019, 2018 and 2017 was $58 million, $42 million and $62 million, respectively, and cash received on exercise was $1 million, $15 million and $17 million, respectively.</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59240113"/>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total fair value of ISOs vested during the years ended December 31, 2019, 2018 and 2017 was $32 million, $36 million and $44 million, respectively.</w:t>
            </w:r>
          </w:p>
        </w:tc>
      </w:tr>
    </w:tbl>
    <w:p w:rsidR="00000000" w:rsidRDefault="009C7336">
      <w:pPr>
        <w:spacing w:line="288" w:lineRule="auto"/>
        <w:divId w:val="1016225100"/>
        <w:rPr>
          <w:rFonts w:eastAsia="Times New Roman"/>
          <w:sz w:val="20"/>
          <w:szCs w:val="20"/>
        </w:rPr>
      </w:pPr>
    </w:p>
    <w:p w:rsidR="00000000" w:rsidRDefault="009C7336">
      <w:pPr>
        <w:divId w:val="161868216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152</w:t>
      </w:r>
    </w:p>
    <w:p w:rsidR="00000000" w:rsidRDefault="009C7336">
      <w:pPr>
        <w:divId w:val="1016225100"/>
        <w:rPr>
          <w:rFonts w:eastAsia="Times New Roman"/>
          <w:sz w:val="20"/>
          <w:szCs w:val="20"/>
        </w:rPr>
      </w:pPr>
      <w:r>
        <w:rPr>
          <w:rFonts w:eastAsia="Times New Roman"/>
          <w:sz w:val="20"/>
          <w:szCs w:val="20"/>
        </w:rPr>
        <w:pict>
          <v:rect id="_x0000_i1186" style="width:0;height:1.5pt" o:hralign="center" o:hrstd="t" o:hr="t" fillcolor="#a0a0a0" stroked="f"/>
        </w:pict>
      </w:r>
    </w:p>
    <w:p w:rsidR="00000000" w:rsidRDefault="009C7336">
      <w:pPr>
        <w:divId w:val="119157679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Weighted average assumptions used to determine the fair </w:t>
      </w:r>
      <w:r>
        <w:rPr>
          <w:rFonts w:ascii="Arial" w:eastAsia="Times New Roman" w:hAnsi="Arial" w:cs="Arial"/>
          <w:sz w:val="20"/>
          <w:szCs w:val="20"/>
        </w:rPr>
        <w:t>value of ISOs granted using the Black-Scholes-Merton option pricing model are as follows:</w:t>
      </w:r>
    </w:p>
    <w:tbl>
      <w:tblPr>
        <w:tblW w:w="5000" w:type="pct"/>
        <w:tblCellMar>
          <w:left w:w="0" w:type="dxa"/>
          <w:right w:w="0" w:type="dxa"/>
        </w:tblCellMar>
        <w:tblLook w:val="04A0" w:firstRow="1" w:lastRow="0" w:firstColumn="1" w:lastColumn="0" w:noHBand="0" w:noVBand="1"/>
      </w:tblPr>
      <w:tblGrid>
        <w:gridCol w:w="5471"/>
        <w:gridCol w:w="737"/>
        <w:gridCol w:w="208"/>
        <w:gridCol w:w="737"/>
        <w:gridCol w:w="208"/>
        <w:gridCol w:w="737"/>
        <w:gridCol w:w="208"/>
      </w:tblGrid>
      <w:tr w:rsidR="00000000">
        <w:trPr>
          <w:divId w:val="2075466573"/>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2075466573"/>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7546657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75466573"/>
        </w:trPr>
        <w:tc>
          <w:tcPr>
            <w:tcW w:w="0" w:type="auto"/>
            <w:tcMar>
              <w:top w:w="30" w:type="dxa"/>
              <w:left w:w="30" w:type="dxa"/>
              <w:bottom w:w="30" w:type="dxa"/>
              <w:right w:w="30" w:type="dxa"/>
            </w:tcMar>
            <w:vAlign w:val="bottom"/>
            <w:hideMark/>
          </w:tcPr>
          <w:p w:rsidR="00000000" w:rsidRDefault="009C7336">
            <w:pPr>
              <w:divId w:val="1702625781"/>
              <w:rPr>
                <w:rFonts w:eastAsia="Times New Roman"/>
                <w:sz w:val="20"/>
                <w:szCs w:val="20"/>
              </w:rPr>
            </w:pPr>
            <w:r>
              <w:rPr>
                <w:rFonts w:ascii="Arial" w:eastAsia="Times New Roman" w:hAnsi="Arial" w:cs="Arial"/>
                <w:sz w:val="20"/>
                <w:szCs w:val="20"/>
              </w:rPr>
              <w:t xml:space="preserve">Fair value per option </w:t>
            </w:r>
            <w:r>
              <w:rPr>
                <w:rFonts w:ascii="Arial" w:eastAsia="Times New Roman" w:hAnsi="Arial" w:cs="Arial"/>
                <w:i/>
                <w:iCs/>
                <w:sz w:val="16"/>
                <w:szCs w:val="16"/>
              </w:rPr>
              <w:t>(Canadian dollars)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4.37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6.00</w:t>
            </w:r>
          </w:p>
        </w:tc>
        <w:tc>
          <w:tcPr>
            <w:tcW w:w="0" w:type="auto"/>
            <w:vAlign w:val="bottom"/>
            <w:hideMark/>
          </w:tcPr>
          <w:p w:rsidR="00000000" w:rsidRDefault="009C7336">
            <w:pPr>
              <w:rPr>
                <w:rFonts w:eastAsia="Times New Roman"/>
                <w:sz w:val="20"/>
                <w:szCs w:val="20"/>
              </w:rPr>
            </w:pPr>
          </w:p>
        </w:tc>
      </w:tr>
      <w:tr w:rsidR="00000000">
        <w:trPr>
          <w:divId w:val="207546657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Valuation assumptions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01698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43019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38827840"/>
              <w:rPr>
                <w:rFonts w:eastAsia="Times New Roman"/>
                <w:sz w:val="20"/>
                <w:szCs w:val="20"/>
              </w:rPr>
            </w:pPr>
            <w:r>
              <w:rPr>
                <w:rFonts w:ascii="inherit" w:eastAsia="Times New Roman" w:hAnsi="inherit"/>
                <w:sz w:val="20"/>
                <w:szCs w:val="20"/>
              </w:rPr>
              <w:t> </w:t>
            </w:r>
          </w:p>
        </w:tc>
      </w:tr>
      <w:tr w:rsidR="00000000">
        <w:trPr>
          <w:divId w:val="2075466573"/>
        </w:trPr>
        <w:tc>
          <w:tcPr>
            <w:tcW w:w="0" w:type="auto"/>
            <w:tcMar>
              <w:top w:w="30" w:type="dxa"/>
              <w:left w:w="30" w:type="dxa"/>
              <w:bottom w:w="30" w:type="dxa"/>
              <w:right w:w="30" w:type="dxa"/>
            </w:tcMar>
            <w:vAlign w:val="bottom"/>
            <w:hideMark/>
          </w:tcPr>
          <w:p w:rsidR="00000000" w:rsidRDefault="009C7336">
            <w:pPr>
              <w:ind w:firstLine="240"/>
              <w:divId w:val="1820615077"/>
              <w:rPr>
                <w:rFonts w:eastAsia="Times New Roman"/>
                <w:sz w:val="20"/>
                <w:szCs w:val="20"/>
              </w:rPr>
            </w:pPr>
            <w:r>
              <w:rPr>
                <w:rFonts w:ascii="Arial" w:eastAsia="Times New Roman" w:hAnsi="Arial" w:cs="Arial"/>
                <w:sz w:val="20"/>
                <w:szCs w:val="20"/>
              </w:rPr>
              <w:t xml:space="preserve">Expected option term </w:t>
            </w:r>
            <w:r>
              <w:rPr>
                <w:rFonts w:ascii="Arial" w:eastAsia="Times New Roman" w:hAnsi="Arial" w:cs="Arial"/>
                <w:i/>
                <w:iCs/>
                <w:sz w:val="16"/>
                <w:szCs w:val="16"/>
              </w:rPr>
              <w:t>(years)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9C7336">
            <w:pPr>
              <w:rPr>
                <w:rFonts w:eastAsia="Times New Roman"/>
                <w:sz w:val="20"/>
                <w:szCs w:val="20"/>
              </w:rPr>
            </w:pPr>
          </w:p>
        </w:tc>
      </w:tr>
      <w:tr w:rsidR="00000000">
        <w:trPr>
          <w:divId w:val="2075466573"/>
        </w:trPr>
        <w:tc>
          <w:tcPr>
            <w:tcW w:w="0" w:type="auto"/>
            <w:tcMar>
              <w:top w:w="30" w:type="dxa"/>
              <w:left w:w="30" w:type="dxa"/>
              <w:bottom w:w="30" w:type="dxa"/>
              <w:right w:w="30" w:type="dxa"/>
            </w:tcMar>
            <w:vAlign w:val="bottom"/>
            <w:hideMark/>
          </w:tcPr>
          <w:p w:rsidR="00000000" w:rsidRDefault="009C7336">
            <w:pPr>
              <w:ind w:firstLine="240"/>
              <w:divId w:val="638611372"/>
              <w:rPr>
                <w:rFonts w:eastAsia="Times New Roman"/>
                <w:sz w:val="20"/>
                <w:szCs w:val="20"/>
              </w:rPr>
            </w:pPr>
            <w:r>
              <w:rPr>
                <w:rFonts w:ascii="Arial" w:eastAsia="Times New Roman" w:hAnsi="Arial" w:cs="Arial"/>
                <w:sz w:val="20"/>
                <w:szCs w:val="20"/>
              </w:rPr>
              <w:t>Expected volatility</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5466573"/>
        </w:trPr>
        <w:tc>
          <w:tcPr>
            <w:tcW w:w="0" w:type="auto"/>
            <w:tcMar>
              <w:top w:w="30" w:type="dxa"/>
              <w:left w:w="30" w:type="dxa"/>
              <w:bottom w:w="30" w:type="dxa"/>
              <w:right w:w="30" w:type="dxa"/>
            </w:tcMar>
            <w:vAlign w:val="bottom"/>
            <w:hideMark/>
          </w:tcPr>
          <w:p w:rsidR="00000000" w:rsidRDefault="009C7336">
            <w:pPr>
              <w:ind w:firstLine="240"/>
              <w:divId w:val="1185634957"/>
              <w:rPr>
                <w:rFonts w:eastAsia="Times New Roman"/>
                <w:sz w:val="20"/>
                <w:szCs w:val="20"/>
              </w:rPr>
            </w:pPr>
            <w:r>
              <w:rPr>
                <w:rFonts w:ascii="Arial" w:eastAsia="Times New Roman" w:hAnsi="Arial" w:cs="Arial"/>
                <w:sz w:val="20"/>
                <w:szCs w:val="20"/>
              </w:rPr>
              <w:t>Expected dividend yield</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5466573"/>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firstLine="240"/>
              <w:divId w:val="70271790"/>
              <w:rPr>
                <w:rFonts w:eastAsia="Times New Roman"/>
                <w:sz w:val="20"/>
                <w:szCs w:val="20"/>
              </w:rPr>
            </w:pPr>
            <w:r>
              <w:rPr>
                <w:rFonts w:ascii="Arial" w:eastAsia="Times New Roman" w:hAnsi="Arial" w:cs="Arial"/>
                <w:sz w:val="20"/>
                <w:szCs w:val="20"/>
              </w:rPr>
              <w:t>Risk-free interest rate</w:t>
            </w:r>
            <w:r>
              <w:rPr>
                <w:rFonts w:ascii="Arial" w:eastAsia="Times New Roman" w:hAnsi="Arial" w:cs="Arial"/>
                <w:sz w:val="10"/>
                <w:szCs w:val="10"/>
                <w:vertAlign w:val="superscript"/>
              </w:rPr>
              <w:t>5</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29652589"/>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Options granted to United States employees are based on NYSE prices. The option value and assumptions shown are based on a weighted average of the United States and the Canadian options. The fair values per option for the years ended December 31, 2019, 201</w:t>
            </w:r>
            <w:r>
              <w:rPr>
                <w:rFonts w:ascii="Arial" w:eastAsia="Times New Roman" w:hAnsi="Arial" w:cs="Arial"/>
                <w:i/>
                <w:iCs/>
                <w:sz w:val="16"/>
                <w:szCs w:val="16"/>
              </w:rPr>
              <w:t>8 and 2017 were $4.04, $3.75 and $5.66, respectively, for Canadian employees and US$4.09, US$3.30 and US$5.72, respectively, for United States employees.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50523338"/>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expected option term is six years based on historical exercise practice and three years for</w:t>
            </w:r>
            <w:r>
              <w:rPr>
                <w:rFonts w:ascii="Arial" w:eastAsia="Times New Roman" w:hAnsi="Arial" w:cs="Arial"/>
                <w:i/>
                <w:iCs/>
                <w:sz w:val="16"/>
                <w:szCs w:val="16"/>
              </w:rPr>
              <w:t xml:space="preserve"> retirement eligible employees.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64096807"/>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Expected volatility is determined with reference to historic daily share price volatility and consideration of the implied volatility observable in call option values near the grant date.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75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49602048"/>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expected dividend yield is the current annual dividend at</w:t>
            </w:r>
            <w:r>
              <w:rPr>
                <w:rFonts w:ascii="Arial" w:eastAsia="Times New Roman" w:hAnsi="Arial" w:cs="Arial"/>
                <w:i/>
                <w:iCs/>
                <w:sz w:val="16"/>
                <w:szCs w:val="16"/>
              </w:rPr>
              <w:t xml:space="preserve"> the grant date divided by the current stock price.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34126362"/>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risk-free interest rate is based on the Government of Canada’s Canadian Bond Yields and the United States Treasury Bond Yields.</w:t>
            </w:r>
          </w:p>
        </w:tc>
      </w:tr>
    </w:tbl>
    <w:p w:rsidR="00000000" w:rsidRDefault="009C7336">
      <w:pPr>
        <w:spacing w:line="288" w:lineRule="auto"/>
        <w:divId w:val="1016225100"/>
        <w:rPr>
          <w:rFonts w:eastAsia="Times New Roman"/>
          <w:sz w:val="2"/>
          <w:szCs w:val="2"/>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Compensation expense recorded for the years ended December 31, 2019, 2018 and 2017 for ISOs was $32 million, $28 million and $40 million, respectively. As at December 31, 2019, unrecognized compensation expense related to non-vested stock-based compensatio</w:t>
      </w:r>
      <w:r>
        <w:rPr>
          <w:rFonts w:ascii="Arial" w:eastAsia="Times New Roman" w:hAnsi="Arial" w:cs="Arial"/>
          <w:sz w:val="20"/>
          <w:szCs w:val="20"/>
        </w:rPr>
        <w:t>n arrangements granted under the ISO Plan was $18 million. The expense is expected to be fully recognized over a weighted average period of approximately two years.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PERFORMANCE STOCK UNITS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Under PSU awards for certain key employees, cash awards are paid </w:t>
      </w:r>
      <w:r>
        <w:rPr>
          <w:rFonts w:ascii="Arial" w:eastAsia="Times New Roman" w:hAnsi="Arial" w:cs="Arial"/>
          <w:sz w:val="20"/>
          <w:szCs w:val="20"/>
        </w:rPr>
        <w:t>following a three-year performance cycle. Awards are calculated by multiplying the number of units outstanding at the end of the performance period by the Company's weighted average share price for 20 days prior to the maturity of the grant and by a perfor</w:t>
      </w:r>
      <w:r>
        <w:rPr>
          <w:rFonts w:ascii="Arial" w:eastAsia="Times New Roman" w:hAnsi="Arial" w:cs="Arial"/>
          <w:sz w:val="20"/>
          <w:szCs w:val="20"/>
        </w:rPr>
        <w:t>mance multiplier. The performance multiplier ranges from zero, if our performance fails to meet threshold performance levels, to a maximum of two if we perform within the highest range of its performance targets. The performance multiplier is derived throu</w:t>
      </w:r>
      <w:r>
        <w:rPr>
          <w:rFonts w:ascii="Arial" w:eastAsia="Times New Roman" w:hAnsi="Arial" w:cs="Arial"/>
          <w:sz w:val="20"/>
          <w:szCs w:val="20"/>
        </w:rPr>
        <w:t xml:space="preserve">gh a calculation of our Risk Adjusted Total Shareholder Return (in 2017) and Total Shareholder Return (commencing in 2018) percentile rank, in each case relative to a specified peer group of companies and our distributable cash flow, adjusted for unusual, </w:t>
      </w:r>
      <w:r>
        <w:rPr>
          <w:rFonts w:ascii="Arial" w:eastAsia="Times New Roman" w:hAnsi="Arial" w:cs="Arial"/>
          <w:sz w:val="20"/>
          <w:szCs w:val="20"/>
        </w:rPr>
        <w:t>non-operating or non-recurring items, relative to targets established at the time of grant. To calculate the 2019 expense, a multiplier of one was used for each of the 2017, 2018 and 2019 PSU grants.</w:t>
      </w:r>
    </w:p>
    <w:tbl>
      <w:tblPr>
        <w:tblW w:w="5000" w:type="pct"/>
        <w:tblCellMar>
          <w:left w:w="0" w:type="dxa"/>
          <w:right w:w="0" w:type="dxa"/>
        </w:tblCellMar>
        <w:tblLook w:val="04A0" w:firstRow="1" w:lastRow="0" w:firstColumn="1" w:lastColumn="0" w:noHBand="0" w:noVBand="1"/>
      </w:tblPr>
      <w:tblGrid>
        <w:gridCol w:w="5062"/>
        <w:gridCol w:w="992"/>
        <w:gridCol w:w="97"/>
        <w:gridCol w:w="1083"/>
        <w:gridCol w:w="993"/>
        <w:gridCol w:w="79"/>
      </w:tblGrid>
      <w:tr w:rsidR="00000000">
        <w:trPr>
          <w:divId w:val="909734394"/>
        </w:trPr>
        <w:tc>
          <w:tcPr>
            <w:tcW w:w="0" w:type="auto"/>
            <w:gridSpan w:val="6"/>
            <w:vAlign w:val="center"/>
            <w:hideMark/>
          </w:tcPr>
          <w:p w:rsidR="00000000" w:rsidRDefault="009C7336">
            <w:pPr>
              <w:spacing w:line="288" w:lineRule="auto"/>
              <w:rPr>
                <w:rFonts w:eastAsia="Times New Roman"/>
                <w:sz w:val="20"/>
                <w:szCs w:val="20"/>
              </w:rPr>
            </w:pPr>
          </w:p>
        </w:tc>
      </w:tr>
      <w:tr w:rsidR="00000000">
        <w:trPr>
          <w:divId w:val="909734394"/>
        </w:trPr>
        <w:tc>
          <w:tcPr>
            <w:tcW w:w="30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09734394"/>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Weighted</w:t>
            </w:r>
          </w:p>
          <w:p w:rsidR="00000000" w:rsidRDefault="009C7336">
            <w:pPr>
              <w:jc w:val="right"/>
              <w:rPr>
                <w:rFonts w:eastAsia="Times New Roman"/>
                <w:sz w:val="20"/>
                <w:szCs w:val="20"/>
              </w:rPr>
            </w:pPr>
            <w:r>
              <w:rPr>
                <w:rFonts w:ascii="Arial" w:eastAsia="Times New Roman" w:hAnsi="Arial" w:cs="Arial"/>
                <w:sz w:val="20"/>
                <w:szCs w:val="20"/>
              </w:rPr>
              <w:t>Average</w:t>
            </w:r>
          </w:p>
          <w:p w:rsidR="00000000" w:rsidRDefault="009C7336">
            <w:pPr>
              <w:jc w:val="right"/>
              <w:rPr>
                <w:rFonts w:eastAsia="Times New Roman"/>
                <w:sz w:val="20"/>
                <w:szCs w:val="20"/>
              </w:rPr>
            </w:pPr>
            <w:r>
              <w:rPr>
                <w:rFonts w:ascii="Arial" w:eastAsia="Times New Roman" w:hAnsi="Arial" w:cs="Arial"/>
                <w:sz w:val="20"/>
                <w:szCs w:val="20"/>
              </w:rPr>
              <w:t>Remaining</w:t>
            </w:r>
          </w:p>
          <w:p w:rsidR="00000000" w:rsidRDefault="009C7336">
            <w:pPr>
              <w:jc w:val="right"/>
              <w:rPr>
                <w:rFonts w:eastAsia="Times New Roman"/>
                <w:sz w:val="20"/>
                <w:szCs w:val="20"/>
              </w:rPr>
            </w:pPr>
            <w:r>
              <w:rPr>
                <w:rFonts w:ascii="Arial" w:eastAsia="Times New Roman" w:hAnsi="Arial" w:cs="Arial"/>
                <w:sz w:val="20"/>
                <w:szCs w:val="20"/>
              </w:rPr>
              <w:t>Contractual</w:t>
            </w:r>
          </w:p>
          <w:p w:rsidR="00000000" w:rsidRDefault="009C7336">
            <w:pPr>
              <w:jc w:val="right"/>
              <w:rPr>
                <w:rFonts w:eastAsia="Times New Roman"/>
                <w:sz w:val="20"/>
                <w:szCs w:val="20"/>
              </w:rPr>
            </w:pPr>
            <w:r>
              <w:rPr>
                <w:rFonts w:ascii="Arial" w:eastAsia="Times New Roman" w:hAnsi="Arial" w:cs="Arial"/>
                <w:sz w:val="20"/>
                <w:szCs w:val="20"/>
              </w:rPr>
              <w:t>Life </w:t>
            </w:r>
            <w:r>
              <w:rPr>
                <w:rFonts w:ascii="Arial" w:eastAsia="Times New Roman" w:hAnsi="Arial" w:cs="Arial"/>
                <w:i/>
                <w:iCs/>
                <w:sz w:val="16"/>
                <w:szCs w:val="16"/>
              </w:rPr>
              <w:t>(years)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Aggregate</w:t>
            </w:r>
          </w:p>
          <w:p w:rsidR="00000000" w:rsidRDefault="009C7336">
            <w:pPr>
              <w:jc w:val="right"/>
              <w:rPr>
                <w:rFonts w:eastAsia="Times New Roman"/>
                <w:sz w:val="20"/>
                <w:szCs w:val="20"/>
              </w:rPr>
            </w:pPr>
            <w:r>
              <w:rPr>
                <w:rFonts w:ascii="Arial" w:eastAsia="Times New Roman" w:hAnsi="Arial" w:cs="Arial"/>
                <w:sz w:val="20"/>
                <w:szCs w:val="20"/>
              </w:rPr>
              <w:t>Intrinsic</w:t>
            </w:r>
          </w:p>
          <w:p w:rsidR="00000000" w:rsidRDefault="009C7336">
            <w:pPr>
              <w:jc w:val="right"/>
              <w:rPr>
                <w:rFonts w:eastAsia="Times New Roman"/>
                <w:sz w:val="20"/>
                <w:szCs w:val="20"/>
              </w:rPr>
            </w:pPr>
            <w:r>
              <w:rPr>
                <w:rFonts w:ascii="Arial" w:eastAsia="Times New Roman" w:hAnsi="Arial" w:cs="Arial"/>
                <w:sz w:val="20"/>
                <w:szCs w:val="20"/>
              </w:rPr>
              <w:t>Value</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09734394"/>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(units in thousands; intrinsic value in 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90973439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Units outstanding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1,069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4353271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477187144"/>
              <w:rPr>
                <w:rFonts w:eastAsia="Times New Roman"/>
                <w:sz w:val="20"/>
                <w:szCs w:val="20"/>
              </w:rPr>
            </w:pPr>
            <w:r>
              <w:rPr>
                <w:rFonts w:ascii="inherit" w:eastAsia="Times New Roman" w:hAnsi="inherit"/>
                <w:sz w:val="20"/>
                <w:szCs w:val="20"/>
              </w:rPr>
              <w:t> </w:t>
            </w:r>
          </w:p>
        </w:tc>
      </w:tr>
      <w:tr w:rsidR="00000000">
        <w:trPr>
          <w:divId w:val="909734394"/>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Units granted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1,093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6169836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16405398"/>
              <w:rPr>
                <w:rFonts w:eastAsia="Times New Roman"/>
                <w:sz w:val="20"/>
                <w:szCs w:val="20"/>
              </w:rPr>
            </w:pPr>
            <w:r>
              <w:rPr>
                <w:rFonts w:ascii="inherit" w:eastAsia="Times New Roman" w:hAnsi="inherit"/>
                <w:sz w:val="20"/>
                <w:szCs w:val="20"/>
              </w:rPr>
              <w:t> </w:t>
            </w:r>
          </w:p>
        </w:tc>
      </w:tr>
      <w:tr w:rsidR="00000000">
        <w:trPr>
          <w:divId w:val="909734394"/>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Units cancelled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divId w:val="14954143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059939455"/>
              <w:rPr>
                <w:rFonts w:eastAsia="Times New Roman"/>
                <w:sz w:val="20"/>
                <w:szCs w:val="20"/>
              </w:rPr>
            </w:pPr>
            <w:r>
              <w:rPr>
                <w:rFonts w:ascii="inherit" w:eastAsia="Times New Roman" w:hAnsi="inherit"/>
                <w:sz w:val="20"/>
                <w:szCs w:val="20"/>
              </w:rPr>
              <w:t> </w:t>
            </w:r>
          </w:p>
        </w:tc>
      </w:tr>
      <w:tr w:rsidR="00000000">
        <w:trPr>
          <w:divId w:val="909734394"/>
        </w:trPr>
        <w:tc>
          <w:tcPr>
            <w:tcW w:w="0" w:type="auto"/>
            <w:tcMar>
              <w:top w:w="30" w:type="dxa"/>
              <w:left w:w="30" w:type="dxa"/>
              <w:bottom w:w="30" w:type="dxa"/>
              <w:right w:w="30" w:type="dxa"/>
            </w:tcMar>
            <w:vAlign w:val="bottom"/>
            <w:hideMark/>
          </w:tcPr>
          <w:p w:rsidR="00000000" w:rsidRDefault="009C7336">
            <w:pPr>
              <w:divId w:val="267127251"/>
              <w:rPr>
                <w:rFonts w:eastAsia="Times New Roman"/>
                <w:sz w:val="20"/>
                <w:szCs w:val="20"/>
              </w:rPr>
            </w:pPr>
            <w:r>
              <w:rPr>
                <w:rFonts w:ascii="Arial" w:eastAsia="Times New Roman" w:hAnsi="Arial" w:cs="Arial"/>
                <w:sz w:val="20"/>
                <w:szCs w:val="20"/>
              </w:rPr>
              <w:t>Units matured</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divId w:val="213150602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55171477"/>
              <w:rPr>
                <w:rFonts w:eastAsia="Times New Roman"/>
                <w:sz w:val="20"/>
                <w:szCs w:val="20"/>
              </w:rPr>
            </w:pPr>
            <w:r>
              <w:rPr>
                <w:rFonts w:ascii="inherit" w:eastAsia="Times New Roman" w:hAnsi="inherit"/>
                <w:sz w:val="20"/>
                <w:szCs w:val="20"/>
              </w:rPr>
              <w:t> </w:t>
            </w:r>
          </w:p>
        </w:tc>
      </w:tr>
      <w:tr w:rsidR="00000000">
        <w:trPr>
          <w:divId w:val="909734394"/>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Dividend reinvestment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divId w:val="1794322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divId w:val="975524042"/>
              <w:rPr>
                <w:rFonts w:eastAsia="Times New Roman"/>
                <w:sz w:val="20"/>
                <w:szCs w:val="20"/>
              </w:rPr>
            </w:pPr>
            <w:r>
              <w:rPr>
                <w:rFonts w:ascii="inherit" w:eastAsia="Times New Roman" w:hAnsi="inherit"/>
                <w:sz w:val="20"/>
                <w:szCs w:val="20"/>
              </w:rPr>
              <w:t> </w:t>
            </w:r>
          </w:p>
        </w:tc>
      </w:tr>
      <w:tr w:rsidR="00000000">
        <w:trPr>
          <w:divId w:val="909734394"/>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Units outstanding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2,189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83690456"/>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The total amount paid during the years ended December 31, 2019, 2018 and 2017 for PSUs was $19 </w:t>
            </w:r>
            <w:r>
              <w:rPr>
                <w:rFonts w:ascii="Arial" w:eastAsia="Times New Roman" w:hAnsi="Arial" w:cs="Arial"/>
                <w:i/>
                <w:iCs/>
                <w:sz w:val="16"/>
                <w:szCs w:val="16"/>
              </w:rPr>
              <w:t>million, $18 million and $28 million, respectively.</w:t>
            </w:r>
          </w:p>
        </w:tc>
      </w:tr>
    </w:tbl>
    <w:p w:rsidR="00000000" w:rsidRDefault="009C7336">
      <w:pPr>
        <w:divId w:val="57416794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153</w:t>
      </w:r>
    </w:p>
    <w:p w:rsidR="00000000" w:rsidRDefault="009C7336">
      <w:pPr>
        <w:divId w:val="1016225100"/>
        <w:rPr>
          <w:rFonts w:eastAsia="Times New Roman"/>
          <w:sz w:val="20"/>
          <w:szCs w:val="20"/>
        </w:rPr>
      </w:pPr>
      <w:r>
        <w:rPr>
          <w:rFonts w:eastAsia="Times New Roman"/>
          <w:sz w:val="20"/>
          <w:szCs w:val="20"/>
        </w:rPr>
        <w:pict>
          <v:rect id="_x0000_i1187" style="width:0;height:1.5pt" o:hralign="center" o:hrstd="t" o:hr="t" fillcolor="#a0a0a0" stroked="f"/>
        </w:pict>
      </w:r>
    </w:p>
    <w:p w:rsidR="00000000" w:rsidRDefault="009C7336">
      <w:pPr>
        <w:divId w:val="1794473808"/>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Compensation expense recorded for the years ended December 31, 2019, 2018 and 2017 for PSUs was $40 million, $15 million and $5 million, respectively. As at December 31, 2019, unrecognized compensation expense relate</w:t>
      </w:r>
      <w:r>
        <w:rPr>
          <w:rFonts w:ascii="Arial" w:eastAsia="Times New Roman" w:hAnsi="Arial" w:cs="Arial"/>
          <w:sz w:val="20"/>
          <w:szCs w:val="20"/>
        </w:rPr>
        <w:t>d to non-vested PSUs was $55 million. The expense is expected to be fully recognized over a weighted average period of approximately two years.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RESTRICTED STOCK UNITS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Under RSU awards, cash awards are paid to certain of our employees following a 35-month</w:t>
      </w:r>
      <w:r>
        <w:rPr>
          <w:rFonts w:ascii="Arial" w:eastAsia="Times New Roman" w:hAnsi="Arial" w:cs="Arial"/>
          <w:sz w:val="20"/>
          <w:szCs w:val="20"/>
        </w:rPr>
        <w:t xml:space="preserve"> maturity period. RSU holders receive cash equal to our weighted average share price for 20 days prior to the maturity of the grant multiplied by the units outstanding on the maturity date.</w:t>
      </w:r>
    </w:p>
    <w:tbl>
      <w:tblPr>
        <w:tblW w:w="5000" w:type="pct"/>
        <w:tblCellMar>
          <w:left w:w="0" w:type="dxa"/>
          <w:right w:w="0" w:type="dxa"/>
        </w:tblCellMar>
        <w:tblLook w:val="04A0" w:firstRow="1" w:lastRow="0" w:firstColumn="1" w:lastColumn="0" w:noHBand="0" w:noVBand="1"/>
      </w:tblPr>
      <w:tblGrid>
        <w:gridCol w:w="5219"/>
        <w:gridCol w:w="742"/>
        <w:gridCol w:w="97"/>
        <w:gridCol w:w="1225"/>
        <w:gridCol w:w="953"/>
        <w:gridCol w:w="70"/>
      </w:tblGrid>
      <w:tr w:rsidR="00000000">
        <w:trPr>
          <w:divId w:val="1863007035"/>
        </w:trPr>
        <w:tc>
          <w:tcPr>
            <w:tcW w:w="0" w:type="auto"/>
            <w:gridSpan w:val="6"/>
            <w:vAlign w:val="center"/>
            <w:hideMark/>
          </w:tcPr>
          <w:p w:rsidR="00000000" w:rsidRDefault="009C7336">
            <w:pPr>
              <w:spacing w:line="288" w:lineRule="auto"/>
              <w:rPr>
                <w:rFonts w:eastAsia="Times New Roman"/>
                <w:sz w:val="20"/>
                <w:szCs w:val="20"/>
              </w:rPr>
            </w:pPr>
          </w:p>
        </w:tc>
      </w:tr>
      <w:tr w:rsidR="00000000">
        <w:trPr>
          <w:divId w:val="1863007035"/>
        </w:trPr>
        <w:tc>
          <w:tcPr>
            <w:tcW w:w="31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86300703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Number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Weighted</w:t>
            </w:r>
          </w:p>
          <w:p w:rsidR="00000000" w:rsidRDefault="009C7336">
            <w:pPr>
              <w:jc w:val="right"/>
              <w:rPr>
                <w:rFonts w:eastAsia="Times New Roman"/>
                <w:sz w:val="20"/>
                <w:szCs w:val="20"/>
              </w:rPr>
            </w:pPr>
            <w:r>
              <w:rPr>
                <w:rFonts w:ascii="Arial" w:eastAsia="Times New Roman" w:hAnsi="Arial" w:cs="Arial"/>
                <w:sz w:val="20"/>
                <w:szCs w:val="20"/>
              </w:rPr>
              <w:t>Average</w:t>
            </w:r>
          </w:p>
          <w:p w:rsidR="00000000" w:rsidRDefault="009C7336">
            <w:pPr>
              <w:jc w:val="right"/>
              <w:rPr>
                <w:rFonts w:eastAsia="Times New Roman"/>
                <w:sz w:val="20"/>
                <w:szCs w:val="20"/>
              </w:rPr>
            </w:pPr>
            <w:r>
              <w:rPr>
                <w:rFonts w:ascii="Arial" w:eastAsia="Times New Roman" w:hAnsi="Arial" w:cs="Arial"/>
                <w:sz w:val="20"/>
                <w:szCs w:val="20"/>
              </w:rPr>
              <w:t>Remaining</w:t>
            </w:r>
          </w:p>
          <w:p w:rsidR="00000000" w:rsidRDefault="009C7336">
            <w:pPr>
              <w:jc w:val="right"/>
              <w:rPr>
                <w:rFonts w:eastAsia="Times New Roman"/>
                <w:sz w:val="20"/>
                <w:szCs w:val="20"/>
              </w:rPr>
            </w:pPr>
            <w:r>
              <w:rPr>
                <w:rFonts w:ascii="Arial" w:eastAsia="Times New Roman" w:hAnsi="Arial" w:cs="Arial"/>
                <w:sz w:val="20"/>
                <w:szCs w:val="20"/>
              </w:rPr>
              <w:t xml:space="preserve">Contractual Life </w:t>
            </w:r>
            <w:r>
              <w:rPr>
                <w:rFonts w:ascii="Arial" w:eastAsia="Times New Roman" w:hAnsi="Arial" w:cs="Arial"/>
                <w:i/>
                <w:iCs/>
                <w:sz w:val="16"/>
                <w:szCs w:val="16"/>
              </w:rPr>
              <w:t>(years)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Aggregate</w:t>
            </w:r>
          </w:p>
          <w:p w:rsidR="00000000" w:rsidRDefault="009C7336">
            <w:pPr>
              <w:jc w:val="right"/>
              <w:rPr>
                <w:rFonts w:eastAsia="Times New Roman"/>
                <w:sz w:val="20"/>
                <w:szCs w:val="20"/>
              </w:rPr>
            </w:pPr>
            <w:r>
              <w:rPr>
                <w:rFonts w:ascii="Arial" w:eastAsia="Times New Roman" w:hAnsi="Arial" w:cs="Arial"/>
                <w:sz w:val="20"/>
                <w:szCs w:val="20"/>
              </w:rPr>
              <w:t>Intrinsic Value</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863007035"/>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(units in thousands; intrinsic value in 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7187359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9C7336">
            <w:pPr>
              <w:divId w:val="51854175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12280324"/>
              <w:rPr>
                <w:rFonts w:eastAsia="Times New Roman"/>
                <w:sz w:val="20"/>
                <w:szCs w:val="20"/>
              </w:rPr>
            </w:pPr>
            <w:r>
              <w:rPr>
                <w:rFonts w:ascii="inherit" w:eastAsia="Times New Roman" w:hAnsi="inherit"/>
                <w:sz w:val="20"/>
                <w:szCs w:val="20"/>
              </w:rPr>
              <w:t> </w:t>
            </w:r>
          </w:p>
        </w:tc>
      </w:tr>
      <w:tr w:rsidR="00000000">
        <w:trPr>
          <w:divId w:val="186300703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Units outstanding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1,213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300703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Units granted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1,087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300703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Units cancelled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3007035"/>
        </w:trPr>
        <w:tc>
          <w:tcPr>
            <w:tcW w:w="0" w:type="auto"/>
            <w:tcMar>
              <w:top w:w="30" w:type="dxa"/>
              <w:left w:w="30" w:type="dxa"/>
              <w:bottom w:w="30" w:type="dxa"/>
              <w:right w:w="30" w:type="dxa"/>
            </w:tcMar>
            <w:vAlign w:val="bottom"/>
            <w:hideMark/>
          </w:tcPr>
          <w:p w:rsidR="00000000" w:rsidRDefault="009C7336">
            <w:pPr>
              <w:divId w:val="56244569"/>
              <w:rPr>
                <w:rFonts w:eastAsia="Times New Roman"/>
                <w:sz w:val="20"/>
                <w:szCs w:val="20"/>
              </w:rPr>
            </w:pPr>
            <w:r>
              <w:rPr>
                <w:rFonts w:ascii="Arial" w:eastAsia="Times New Roman" w:hAnsi="Arial" w:cs="Arial"/>
                <w:sz w:val="20"/>
                <w:szCs w:val="20"/>
              </w:rPr>
              <w:t>Units matured</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(706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86300703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Dividend reinvestment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126</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863007035"/>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Units outstanding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1,624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46550683"/>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The total amount paid during the years ended December 31, 2019, 2018 and 2017 for RSUs was $34 million, $41 million and $39 </w:t>
            </w:r>
            <w:r>
              <w:rPr>
                <w:rFonts w:ascii="Arial" w:eastAsia="Times New Roman" w:hAnsi="Arial" w:cs="Arial"/>
                <w:i/>
                <w:iCs/>
                <w:sz w:val="16"/>
                <w:szCs w:val="16"/>
              </w:rPr>
              <w:t>million, respectively.</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Compensation expense recorded for the years ended December 31, 2019, 2018 and 2017 for RSUs was $41 million, $32 million and $46 million, respectively. As at December 31, 2019, unrecognized compensation expense related to non-vest</w:t>
      </w:r>
      <w:r>
        <w:rPr>
          <w:rFonts w:ascii="Arial" w:eastAsia="Times New Roman" w:hAnsi="Arial" w:cs="Arial"/>
          <w:sz w:val="20"/>
          <w:szCs w:val="20"/>
        </w:rPr>
        <w:t>ed RSUs was $47 million. The expense is expected to be fully recognized over a weighted average period of approximately two years.</w:t>
      </w:r>
    </w:p>
    <w:p w:rsidR="00000000" w:rsidRDefault="009C7336">
      <w:pPr>
        <w:spacing w:line="288" w:lineRule="auto"/>
        <w:divId w:val="1016225100"/>
        <w:rPr>
          <w:rFonts w:eastAsia="Times New Roman"/>
          <w:sz w:val="20"/>
          <w:szCs w:val="20"/>
        </w:rPr>
      </w:pPr>
    </w:p>
    <w:p w:rsidR="00000000" w:rsidRDefault="009C7336">
      <w:pPr>
        <w:divId w:val="194021534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154</w:t>
      </w:r>
    </w:p>
    <w:p w:rsidR="00000000" w:rsidRDefault="009C7336">
      <w:pPr>
        <w:divId w:val="1016225100"/>
        <w:rPr>
          <w:rFonts w:eastAsia="Times New Roman"/>
          <w:sz w:val="20"/>
          <w:szCs w:val="20"/>
        </w:rPr>
      </w:pPr>
      <w:r>
        <w:rPr>
          <w:rFonts w:eastAsia="Times New Roman"/>
          <w:sz w:val="20"/>
          <w:szCs w:val="20"/>
        </w:rPr>
        <w:pict>
          <v:rect id="_x0000_i1188" style="width:0;height:1.5pt" o:hralign="center" o:hrstd="t" o:hr="t" fillcolor="#a0a0a0" stroked="f"/>
        </w:pict>
      </w:r>
    </w:p>
    <w:p w:rsidR="00000000" w:rsidRDefault="009C7336">
      <w:pPr>
        <w:divId w:val="1146237215"/>
        <w:rPr>
          <w:rFonts w:eastAsia="Times New Roman"/>
          <w:sz w:val="20"/>
          <w:szCs w:val="20"/>
        </w:rPr>
      </w:pPr>
    </w:p>
    <w:p w:rsidR="00000000" w:rsidRDefault="009C7336">
      <w:pPr>
        <w:spacing w:line="288" w:lineRule="auto"/>
        <w:ind w:hanging="540"/>
        <w:divId w:val="1016225100"/>
        <w:rPr>
          <w:rFonts w:eastAsia="Times New Roman"/>
          <w:sz w:val="26"/>
          <w:szCs w:val="26"/>
        </w:rPr>
      </w:pPr>
      <w:r>
        <w:rPr>
          <w:rFonts w:ascii="Arial" w:eastAsia="Times New Roman" w:hAnsi="Arial" w:cs="Arial"/>
          <w:b/>
          <w:bCs/>
          <w:sz w:val="26"/>
          <w:szCs w:val="26"/>
        </w:rPr>
        <w:t xml:space="preserve">23.  COMPONENTS OF ACCUMULATED OTHER COMPREHENSIVE INCOME/(LOSS)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Changes in AOCI attributable to our common shareholders for the years ended December 31, 2019, 2018 and 2017 are as follows:</w:t>
      </w:r>
    </w:p>
    <w:tbl>
      <w:tblPr>
        <w:tblW w:w="5000" w:type="pct"/>
        <w:tblCellMar>
          <w:left w:w="0" w:type="dxa"/>
          <w:right w:w="0" w:type="dxa"/>
        </w:tblCellMar>
        <w:tblLook w:val="04A0" w:firstRow="1" w:lastRow="0" w:firstColumn="1" w:lastColumn="0" w:noHBand="0" w:noVBand="1"/>
      </w:tblPr>
      <w:tblGrid>
        <w:gridCol w:w="2977"/>
        <w:gridCol w:w="736"/>
        <w:gridCol w:w="84"/>
        <w:gridCol w:w="813"/>
        <w:gridCol w:w="84"/>
        <w:gridCol w:w="902"/>
        <w:gridCol w:w="84"/>
        <w:gridCol w:w="736"/>
        <w:gridCol w:w="84"/>
        <w:gridCol w:w="902"/>
        <w:gridCol w:w="84"/>
        <w:gridCol w:w="736"/>
        <w:gridCol w:w="84"/>
      </w:tblGrid>
      <w:tr w:rsidR="00000000">
        <w:trPr>
          <w:divId w:val="889146585"/>
        </w:trPr>
        <w:tc>
          <w:tcPr>
            <w:tcW w:w="0" w:type="auto"/>
            <w:gridSpan w:val="13"/>
            <w:vAlign w:val="center"/>
            <w:hideMark/>
          </w:tcPr>
          <w:p w:rsidR="00000000" w:rsidRDefault="009C7336">
            <w:pPr>
              <w:spacing w:line="288" w:lineRule="auto"/>
              <w:rPr>
                <w:rFonts w:eastAsia="Times New Roman"/>
                <w:sz w:val="20"/>
                <w:szCs w:val="20"/>
              </w:rPr>
            </w:pPr>
          </w:p>
        </w:tc>
      </w:tr>
      <w:tr w:rsidR="00000000">
        <w:trPr>
          <w:divId w:val="889146585"/>
        </w:trPr>
        <w:tc>
          <w:tcPr>
            <w:tcW w:w="180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8914658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3262033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Cash Flow</w:t>
            </w:r>
          </w:p>
          <w:p w:rsidR="00000000" w:rsidRDefault="009C733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Net</w:t>
            </w:r>
          </w:p>
          <w:p w:rsidR="00000000" w:rsidRDefault="009C7336">
            <w:pPr>
              <w:jc w:val="right"/>
              <w:rPr>
                <w:rFonts w:eastAsia="Times New Roman"/>
                <w:sz w:val="16"/>
                <w:szCs w:val="16"/>
              </w:rPr>
            </w:pPr>
            <w:r>
              <w:rPr>
                <w:rFonts w:ascii="Arial" w:eastAsia="Times New Roman" w:hAnsi="Arial" w:cs="Arial"/>
                <w:sz w:val="16"/>
                <w:szCs w:val="16"/>
              </w:rPr>
              <w:t>Investment</w:t>
            </w:r>
          </w:p>
          <w:p w:rsidR="00000000" w:rsidRDefault="009C733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Cumulative</w:t>
            </w:r>
          </w:p>
          <w:p w:rsidR="00000000" w:rsidRDefault="009C7336">
            <w:pPr>
              <w:jc w:val="right"/>
              <w:rPr>
                <w:rFonts w:eastAsia="Times New Roman"/>
                <w:sz w:val="16"/>
                <w:szCs w:val="16"/>
              </w:rPr>
            </w:pPr>
            <w:r>
              <w:rPr>
                <w:rFonts w:ascii="Arial" w:eastAsia="Times New Roman" w:hAnsi="Arial" w:cs="Arial"/>
                <w:sz w:val="16"/>
                <w:szCs w:val="16"/>
              </w:rPr>
              <w:t>Translation</w:t>
            </w:r>
          </w:p>
          <w:p w:rsidR="00000000" w:rsidRDefault="009C733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Equity</w:t>
            </w:r>
          </w:p>
          <w:p w:rsidR="00000000" w:rsidRDefault="009C7336">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Pension and</w:t>
            </w:r>
          </w:p>
          <w:p w:rsidR="00000000" w:rsidRDefault="009C7336">
            <w:pPr>
              <w:jc w:val="right"/>
              <w:rPr>
                <w:rFonts w:eastAsia="Times New Roman"/>
                <w:sz w:val="16"/>
                <w:szCs w:val="16"/>
              </w:rPr>
            </w:pPr>
            <w:r>
              <w:rPr>
                <w:rFonts w:ascii="Arial" w:eastAsia="Times New Roman" w:hAnsi="Arial" w:cs="Arial"/>
                <w:sz w:val="16"/>
                <w:szCs w:val="16"/>
              </w:rPr>
              <w:t>OPEB</w:t>
            </w:r>
          </w:p>
          <w:p w:rsidR="00000000" w:rsidRDefault="009C733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8914658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January 1, 2019</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(770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(598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4,323</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317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2,672</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(599</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320</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(2,927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(3,296</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889146585"/>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Mar>
              <w:top w:w="30" w:type="dxa"/>
              <w:left w:w="30" w:type="dxa"/>
              <w:bottom w:w="30" w:type="dxa"/>
              <w:right w:w="30" w:type="dxa"/>
            </w:tcMar>
            <w:vAlign w:val="bottom"/>
            <w:hideMark/>
          </w:tcPr>
          <w:p w:rsidR="00000000" w:rsidRDefault="009C7336">
            <w:pPr>
              <w:ind w:firstLine="180"/>
              <w:divId w:val="1940989325"/>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157</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157</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Mar>
              <w:top w:w="30" w:type="dxa"/>
              <w:left w:w="30" w:type="dxa"/>
              <w:bottom w:w="30" w:type="dxa"/>
              <w:right w:w="30" w:type="dxa"/>
            </w:tcMar>
            <w:vAlign w:val="bottom"/>
            <w:hideMark/>
          </w:tcPr>
          <w:p w:rsidR="00000000" w:rsidRDefault="009C7336">
            <w:pPr>
              <w:ind w:firstLine="180"/>
              <w:divId w:val="368648042"/>
              <w:rPr>
                <w:rFonts w:eastAsia="Times New Roman"/>
                <w:sz w:val="16"/>
                <w:szCs w:val="16"/>
              </w:rPr>
            </w:pPr>
            <w:r>
              <w:rPr>
                <w:rFonts w:ascii="Arial" w:eastAsia="Times New Roman" w:hAnsi="Arial" w:cs="Arial"/>
                <w:sz w:val="16"/>
                <w:szCs w:val="16"/>
              </w:rPr>
              <w:t>Commodity contracts</w:t>
            </w:r>
            <w:r>
              <w:rPr>
                <w:rFonts w:ascii="Arial" w:eastAsia="Times New Roman" w:hAnsi="Arial" w:cs="Arial"/>
                <w:sz w:val="10"/>
                <w:szCs w:val="10"/>
                <w:vertAlign w:val="superscript"/>
              </w:rPr>
              <w:t>2</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889146585"/>
        </w:trPr>
        <w:tc>
          <w:tcPr>
            <w:tcW w:w="0" w:type="auto"/>
            <w:tcMar>
              <w:top w:w="30" w:type="dxa"/>
              <w:left w:w="30" w:type="dxa"/>
              <w:bottom w:w="30" w:type="dxa"/>
              <w:right w:w="30" w:type="dxa"/>
            </w:tcMar>
            <w:vAlign w:val="bottom"/>
            <w:hideMark/>
          </w:tcPr>
          <w:p w:rsidR="00000000" w:rsidRDefault="009C7336">
            <w:pPr>
              <w:ind w:firstLine="180"/>
              <w:divId w:val="970019052"/>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Mar>
              <w:top w:w="30" w:type="dxa"/>
              <w:left w:w="30" w:type="dxa"/>
              <w:bottom w:w="30" w:type="dxa"/>
              <w:right w:w="30" w:type="dxa"/>
            </w:tcMar>
            <w:vAlign w:val="bottom"/>
            <w:hideMark/>
          </w:tcPr>
          <w:p w:rsidR="00000000" w:rsidRDefault="009C7336">
            <w:pPr>
              <w:ind w:firstLine="180"/>
              <w:divId w:val="30694230"/>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88914658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divId w:val="382994216"/>
              <w:rPr>
                <w:rFonts w:eastAsia="Times New Roman"/>
                <w:sz w:val="16"/>
                <w:szCs w:val="16"/>
              </w:rPr>
            </w:pPr>
            <w:r>
              <w:rPr>
                <w:rFonts w:ascii="Arial" w:eastAsia="Times New Roman" w:hAnsi="Arial" w:cs="Arial"/>
                <w:sz w:val="16"/>
                <w:szCs w:val="16"/>
              </w:rPr>
              <w:t> </w:t>
            </w:r>
            <w:r>
              <w:rPr>
                <w:rFonts w:ascii="Arial" w:eastAsia="Times New Roman" w:hAnsi="Arial" w:cs="Arial"/>
                <w:sz w:val="16"/>
                <w:szCs w:val="16"/>
              </w:rPr>
              <w:t>Amortization of pension and OPEB actuarial loss and prior service costs</w:t>
            </w:r>
            <w:r>
              <w:rPr>
                <w:rFonts w:ascii="Arial" w:eastAsia="Times New Roman" w:hAnsi="Arial" w:cs="Arial"/>
                <w:sz w:val="10"/>
                <w:szCs w:val="10"/>
                <w:vertAlign w:val="superscript"/>
              </w:rPr>
              <w:t>5</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320</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(2,927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(3,121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88914658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Tax impact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Mar>
              <w:top w:w="30" w:type="dxa"/>
              <w:left w:w="180" w:type="dxa"/>
              <w:bottom w:w="30" w:type="dxa"/>
              <w:right w:w="30" w:type="dxa"/>
            </w:tcMar>
            <w:hideMark/>
          </w:tcPr>
          <w:p w:rsidR="00000000" w:rsidRDefault="009C7336">
            <w:pPr>
              <w:ind w:firstLine="90"/>
              <w:rPr>
                <w:rFonts w:eastAsia="Times New Roman"/>
                <w:sz w:val="16"/>
                <w:szCs w:val="16"/>
              </w:rPr>
            </w:pPr>
            <w:r>
              <w:rPr>
                <w:rFonts w:ascii="Arial" w:eastAsia="Times New Roman" w:hAnsi="Arial" w:cs="Arial"/>
                <w:sz w:val="16"/>
                <w:szCs w:val="16"/>
              </w:rPr>
              <w:t>Income tax on amounts retained in AOCI</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169</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(39</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164</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Borders>
              <w:bottom w:val="single" w:sz="6" w:space="0" w:color="000000"/>
            </w:tcBorders>
            <w:tcMar>
              <w:top w:w="30" w:type="dxa"/>
              <w:left w:w="18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(31</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889146585"/>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138</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(39</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24</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129</w:t>
            </w:r>
          </w:p>
        </w:tc>
        <w:tc>
          <w:tcPr>
            <w:tcW w:w="0" w:type="auto"/>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ind w:firstLine="180"/>
              <w:rPr>
                <w:rFonts w:eastAsia="Times New Roman"/>
                <w:sz w:val="16"/>
                <w:szCs w:val="16"/>
              </w:rPr>
            </w:pPr>
            <w:r>
              <w:rPr>
                <w:rFonts w:ascii="Arial" w:eastAsia="Times New Roman" w:hAnsi="Arial" w:cs="Arial"/>
                <w:sz w:val="16"/>
                <w:szCs w:val="16"/>
              </w:rPr>
              <w:t>Other</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w:t>
            </w:r>
          </w:p>
        </w:tc>
        <w:tc>
          <w:tcPr>
            <w:tcW w:w="0" w:type="auto"/>
            <w:tcBorders>
              <w:top w:val="single" w:sz="6" w:space="0" w:color="000000"/>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55</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48</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r>
      <w:tr w:rsidR="00000000">
        <w:trPr>
          <w:divId w:val="889146585"/>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2019</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(1,073</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317</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1,396</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67</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(345</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(272</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bl>
    <w:p w:rsidR="00000000" w:rsidRDefault="009C7336">
      <w:pPr>
        <w:spacing w:line="288" w:lineRule="auto"/>
        <w:ind w:hanging="180"/>
        <w:divId w:val="1016225100"/>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2979"/>
        <w:gridCol w:w="737"/>
        <w:gridCol w:w="84"/>
        <w:gridCol w:w="813"/>
        <w:gridCol w:w="84"/>
        <w:gridCol w:w="904"/>
        <w:gridCol w:w="84"/>
        <w:gridCol w:w="738"/>
        <w:gridCol w:w="73"/>
        <w:gridCol w:w="904"/>
        <w:gridCol w:w="84"/>
        <w:gridCol w:w="738"/>
        <w:gridCol w:w="84"/>
      </w:tblGrid>
      <w:tr w:rsidR="00000000">
        <w:trPr>
          <w:divId w:val="921455640"/>
        </w:trPr>
        <w:tc>
          <w:tcPr>
            <w:tcW w:w="0" w:type="auto"/>
            <w:gridSpan w:val="13"/>
            <w:vAlign w:val="center"/>
            <w:hideMark/>
          </w:tcPr>
          <w:p w:rsidR="00000000" w:rsidRDefault="009C7336">
            <w:pPr>
              <w:spacing w:line="288" w:lineRule="auto"/>
              <w:ind w:hanging="180"/>
              <w:rPr>
                <w:rFonts w:eastAsia="Times New Roman"/>
                <w:sz w:val="16"/>
                <w:szCs w:val="16"/>
              </w:rPr>
            </w:pPr>
          </w:p>
        </w:tc>
      </w:tr>
      <w:tr w:rsidR="00000000">
        <w:trPr>
          <w:divId w:val="921455640"/>
        </w:trPr>
        <w:tc>
          <w:tcPr>
            <w:tcW w:w="180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2145564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3269745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textAlignment w:val="top"/>
              <w:rPr>
                <w:rFonts w:eastAsia="Times New Roman"/>
                <w:sz w:val="16"/>
                <w:szCs w:val="16"/>
              </w:rPr>
            </w:pPr>
            <w:r>
              <w:rPr>
                <w:rFonts w:ascii="Arial" w:eastAsia="Times New Roman" w:hAnsi="Arial" w:cs="Arial"/>
                <w:sz w:val="16"/>
                <w:szCs w:val="16"/>
              </w:rPr>
              <w:t>Cash Flow</w:t>
            </w:r>
          </w:p>
          <w:p w:rsidR="00000000" w:rsidRDefault="009C7336">
            <w:pPr>
              <w:jc w:val="right"/>
              <w:textAlignment w:val="top"/>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Net</w:t>
            </w:r>
          </w:p>
          <w:p w:rsidR="00000000" w:rsidRDefault="009C7336">
            <w:pPr>
              <w:jc w:val="right"/>
              <w:rPr>
                <w:rFonts w:eastAsia="Times New Roman"/>
                <w:sz w:val="16"/>
                <w:szCs w:val="16"/>
              </w:rPr>
            </w:pPr>
            <w:r>
              <w:rPr>
                <w:rFonts w:ascii="Arial" w:eastAsia="Times New Roman" w:hAnsi="Arial" w:cs="Arial"/>
                <w:sz w:val="16"/>
                <w:szCs w:val="16"/>
              </w:rPr>
              <w:t>Investment</w:t>
            </w:r>
          </w:p>
          <w:p w:rsidR="00000000" w:rsidRDefault="009C733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Cumulative</w:t>
            </w:r>
          </w:p>
          <w:p w:rsidR="00000000" w:rsidRDefault="009C7336">
            <w:pPr>
              <w:jc w:val="right"/>
              <w:rPr>
                <w:rFonts w:eastAsia="Times New Roman"/>
                <w:sz w:val="16"/>
                <w:szCs w:val="16"/>
              </w:rPr>
            </w:pPr>
            <w:r>
              <w:rPr>
                <w:rFonts w:ascii="Arial" w:eastAsia="Times New Roman" w:hAnsi="Arial" w:cs="Arial"/>
                <w:sz w:val="16"/>
                <w:szCs w:val="16"/>
              </w:rPr>
              <w:t>Translation</w:t>
            </w:r>
          </w:p>
          <w:p w:rsidR="00000000" w:rsidRDefault="009C733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Equity</w:t>
            </w:r>
          </w:p>
          <w:p w:rsidR="00000000" w:rsidRDefault="009C7336">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Pension and</w:t>
            </w:r>
          </w:p>
          <w:p w:rsidR="00000000" w:rsidRDefault="009C7336">
            <w:pPr>
              <w:jc w:val="right"/>
              <w:rPr>
                <w:rFonts w:eastAsia="Times New Roman"/>
                <w:sz w:val="16"/>
                <w:szCs w:val="16"/>
              </w:rPr>
            </w:pPr>
            <w:r>
              <w:rPr>
                <w:rFonts w:ascii="Arial" w:eastAsia="Times New Roman" w:hAnsi="Arial" w:cs="Arial"/>
                <w:sz w:val="16"/>
                <w:szCs w:val="16"/>
              </w:rPr>
              <w:t>OPEB</w:t>
            </w:r>
          </w:p>
          <w:p w:rsidR="00000000" w:rsidRDefault="009C733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2145564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095051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07300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20597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52730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29423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96764801"/>
              <w:rPr>
                <w:rFonts w:eastAsia="Times New Roman"/>
                <w:sz w:val="20"/>
                <w:szCs w:val="20"/>
              </w:rPr>
            </w:pPr>
            <w:r>
              <w:rPr>
                <w:rFonts w:ascii="inherit" w:eastAsia="Times New Roman" w:hAnsi="inherit"/>
                <w:sz w:val="20"/>
                <w:szCs w:val="20"/>
              </w:rPr>
              <w:t> </w:t>
            </w:r>
          </w:p>
        </w:tc>
      </w:tr>
      <w:tr w:rsidR="00000000">
        <w:trPr>
          <w:divId w:val="92145564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January 1, 2018</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1455640"/>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4,301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3,479</w:t>
            </w:r>
          </w:p>
        </w:tc>
        <w:tc>
          <w:tcPr>
            <w:tcW w:w="0" w:type="auto"/>
            <w:vAlign w:val="bottom"/>
            <w:hideMark/>
          </w:tcPr>
          <w:p w:rsidR="00000000" w:rsidRDefault="009C7336">
            <w:pPr>
              <w:rPr>
                <w:rFonts w:eastAsia="Times New Roman"/>
                <w:sz w:val="20"/>
                <w:szCs w:val="20"/>
              </w:rPr>
            </w:pPr>
          </w:p>
        </w:tc>
      </w:tr>
      <w:tr w:rsidR="00000000">
        <w:trPr>
          <w:divId w:val="921455640"/>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tcMar>
              <w:top w:w="30" w:type="dxa"/>
              <w:left w:w="30" w:type="dxa"/>
              <w:bottom w:w="30" w:type="dxa"/>
              <w:right w:w="30" w:type="dxa"/>
            </w:tcMar>
            <w:vAlign w:val="bottom"/>
            <w:hideMark/>
          </w:tcPr>
          <w:p w:rsidR="00000000" w:rsidRDefault="009C7336">
            <w:pPr>
              <w:divId w:val="1225406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5737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80465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6781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46450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06316118"/>
              <w:rPr>
                <w:rFonts w:eastAsia="Times New Roman"/>
                <w:sz w:val="20"/>
                <w:szCs w:val="20"/>
              </w:rPr>
            </w:pPr>
            <w:r>
              <w:rPr>
                <w:rFonts w:ascii="inherit" w:eastAsia="Times New Roman" w:hAnsi="inherit"/>
                <w:sz w:val="20"/>
                <w:szCs w:val="20"/>
              </w:rPr>
              <w:t> </w:t>
            </w:r>
          </w:p>
        </w:tc>
      </w:tr>
      <w:tr w:rsidR="00000000">
        <w:trPr>
          <w:divId w:val="921455640"/>
        </w:trPr>
        <w:tc>
          <w:tcPr>
            <w:tcW w:w="0" w:type="auto"/>
            <w:tcMar>
              <w:top w:w="30" w:type="dxa"/>
              <w:left w:w="30" w:type="dxa"/>
              <w:bottom w:w="30" w:type="dxa"/>
              <w:right w:w="30" w:type="dxa"/>
            </w:tcMar>
            <w:vAlign w:val="bottom"/>
            <w:hideMark/>
          </w:tcPr>
          <w:p w:rsidR="00000000" w:rsidRDefault="009C7336">
            <w:pPr>
              <w:ind w:firstLine="180"/>
              <w:divId w:val="747730119"/>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157</w:t>
            </w:r>
          </w:p>
        </w:tc>
        <w:tc>
          <w:tcPr>
            <w:tcW w:w="0" w:type="auto"/>
            <w:vAlign w:val="bottom"/>
            <w:hideMark/>
          </w:tcPr>
          <w:p w:rsidR="00000000" w:rsidRDefault="009C7336">
            <w:pPr>
              <w:rPr>
                <w:rFonts w:eastAsia="Times New Roman"/>
                <w:sz w:val="20"/>
                <w:szCs w:val="20"/>
              </w:rPr>
            </w:pPr>
          </w:p>
        </w:tc>
      </w:tr>
      <w:tr w:rsidR="00000000">
        <w:trPr>
          <w:divId w:val="921455640"/>
        </w:trPr>
        <w:tc>
          <w:tcPr>
            <w:tcW w:w="0" w:type="auto"/>
            <w:tcMar>
              <w:top w:w="30" w:type="dxa"/>
              <w:left w:w="30" w:type="dxa"/>
              <w:bottom w:w="30" w:type="dxa"/>
              <w:right w:w="30" w:type="dxa"/>
            </w:tcMar>
            <w:vAlign w:val="bottom"/>
            <w:hideMark/>
          </w:tcPr>
          <w:p w:rsidR="00000000" w:rsidRDefault="009C7336">
            <w:pPr>
              <w:ind w:firstLine="180"/>
              <w:divId w:val="803885693"/>
              <w:rPr>
                <w:rFonts w:eastAsia="Times New Roman"/>
                <w:sz w:val="16"/>
                <w:szCs w:val="16"/>
              </w:rPr>
            </w:pPr>
            <w:r>
              <w:rPr>
                <w:rFonts w:ascii="Arial" w:eastAsia="Times New Roman" w:hAnsi="Arial" w:cs="Arial"/>
                <w:sz w:val="16"/>
                <w:szCs w:val="16"/>
              </w:rPr>
              <w:t>Commodity contracts</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1455640"/>
        </w:trPr>
        <w:tc>
          <w:tcPr>
            <w:tcW w:w="0" w:type="auto"/>
            <w:tcMar>
              <w:top w:w="30" w:type="dxa"/>
              <w:left w:w="30" w:type="dxa"/>
              <w:bottom w:w="30" w:type="dxa"/>
              <w:right w:w="30" w:type="dxa"/>
            </w:tcMar>
            <w:vAlign w:val="bottom"/>
            <w:hideMark/>
          </w:tcPr>
          <w:p w:rsidR="00000000" w:rsidRDefault="009C7336">
            <w:pPr>
              <w:ind w:firstLine="180"/>
              <w:divId w:val="447822475"/>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9C7336">
            <w:pPr>
              <w:rPr>
                <w:rFonts w:eastAsia="Times New Roman"/>
                <w:sz w:val="20"/>
                <w:szCs w:val="20"/>
              </w:rPr>
            </w:pPr>
          </w:p>
        </w:tc>
      </w:tr>
      <w:tr w:rsidR="00000000">
        <w:trPr>
          <w:divId w:val="921455640"/>
        </w:trPr>
        <w:tc>
          <w:tcPr>
            <w:tcW w:w="0" w:type="auto"/>
            <w:tcMar>
              <w:top w:w="30" w:type="dxa"/>
              <w:left w:w="30" w:type="dxa"/>
              <w:bottom w:w="30" w:type="dxa"/>
              <w:right w:w="30" w:type="dxa"/>
            </w:tcMar>
            <w:vAlign w:val="bottom"/>
            <w:hideMark/>
          </w:tcPr>
          <w:p w:rsidR="00000000" w:rsidRDefault="009C7336">
            <w:pPr>
              <w:ind w:firstLine="180"/>
              <w:divId w:val="38631589"/>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r>
      <w:tr w:rsidR="00000000">
        <w:trPr>
          <w:divId w:val="92145564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divId w:val="1807970518"/>
              <w:rPr>
                <w:rFonts w:eastAsia="Times New Roman"/>
                <w:sz w:val="16"/>
                <w:szCs w:val="16"/>
              </w:rPr>
            </w:pPr>
            <w:r>
              <w:rPr>
                <w:rFonts w:ascii="Arial" w:eastAsia="Times New Roman" w:hAnsi="Arial" w:cs="Arial"/>
                <w:sz w:val="16"/>
                <w:szCs w:val="16"/>
              </w:rPr>
              <w:t> Amortization of pension and OPEB actuarial loss and prior service costs</w:t>
            </w:r>
            <w:r>
              <w:rPr>
                <w:rFonts w:ascii="Arial" w:eastAsia="Times New Roman" w:hAnsi="Arial" w:cs="Arial"/>
                <w:sz w:val="10"/>
                <w:szCs w:val="10"/>
                <w:vertAlign w:val="superscript"/>
              </w:rPr>
              <w:t>5</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9C7336">
            <w:pPr>
              <w:rPr>
                <w:rFonts w:eastAsia="Times New Roman"/>
                <w:sz w:val="20"/>
                <w:szCs w:val="20"/>
              </w:rPr>
            </w:pPr>
          </w:p>
        </w:tc>
      </w:tr>
      <w:tr w:rsidR="00000000">
        <w:trPr>
          <w:divId w:val="921455640"/>
        </w:trPr>
        <w:tc>
          <w:tcPr>
            <w:tcW w:w="0" w:type="auto"/>
            <w:tcMar>
              <w:top w:w="30" w:type="dxa"/>
              <w:left w:w="30" w:type="dxa"/>
              <w:bottom w:w="30" w:type="dxa"/>
              <w:right w:w="30" w:type="dxa"/>
            </w:tcMar>
            <w:vAlign w:val="bottom"/>
            <w:hideMark/>
          </w:tcPr>
          <w:p w:rsidR="00000000" w:rsidRDefault="009C7336">
            <w:pPr>
              <w:divId w:val="154366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(509</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4,301</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3,680</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921455640"/>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Tax impact</w:t>
            </w:r>
          </w:p>
        </w:tc>
        <w:tc>
          <w:tcPr>
            <w:tcW w:w="0" w:type="auto"/>
            <w:gridSpan w:val="2"/>
            <w:tcMar>
              <w:top w:w="30" w:type="dxa"/>
              <w:left w:w="30" w:type="dxa"/>
              <w:bottom w:w="30" w:type="dxa"/>
              <w:right w:w="30" w:type="dxa"/>
            </w:tcMar>
            <w:vAlign w:val="bottom"/>
            <w:hideMark/>
          </w:tcPr>
          <w:p w:rsidR="00000000" w:rsidRDefault="009C7336">
            <w:pPr>
              <w:divId w:val="114834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20614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52996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59596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15059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56546590"/>
              <w:rPr>
                <w:rFonts w:eastAsia="Times New Roman"/>
                <w:sz w:val="20"/>
                <w:szCs w:val="20"/>
              </w:rPr>
            </w:pPr>
            <w:r>
              <w:rPr>
                <w:rFonts w:ascii="inherit" w:eastAsia="Times New Roman" w:hAnsi="inherit"/>
                <w:sz w:val="20"/>
                <w:szCs w:val="20"/>
              </w:rPr>
              <w:t> </w:t>
            </w:r>
          </w:p>
        </w:tc>
      </w:tr>
      <w:tr w:rsidR="00000000">
        <w:trPr>
          <w:divId w:val="921455640"/>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Income tax on amounts retained in AOCI</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148</w:t>
            </w:r>
          </w:p>
        </w:tc>
        <w:tc>
          <w:tcPr>
            <w:tcW w:w="0" w:type="auto"/>
            <w:vAlign w:val="bottom"/>
            <w:hideMark/>
          </w:tcPr>
          <w:p w:rsidR="00000000" w:rsidRDefault="009C7336">
            <w:pPr>
              <w:rPr>
                <w:rFonts w:eastAsia="Times New Roman"/>
                <w:sz w:val="20"/>
                <w:szCs w:val="20"/>
              </w:rPr>
            </w:pPr>
          </w:p>
        </w:tc>
      </w:tr>
      <w:tr w:rsidR="00000000">
        <w:trPr>
          <w:divId w:val="921455640"/>
        </w:trPr>
        <w:tc>
          <w:tcPr>
            <w:tcW w:w="0" w:type="auto"/>
            <w:tcBorders>
              <w:bottom w:val="single" w:sz="6" w:space="0" w:color="000000"/>
            </w:tcBorders>
            <w:tcMar>
              <w:top w:w="30" w:type="dxa"/>
              <w:left w:w="18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145564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22104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107</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921455640"/>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Sponsored Vehicles buy-in</w:t>
            </w:r>
            <w:r>
              <w:rPr>
                <w:rFonts w:ascii="Arial" w:eastAsia="Times New Roman" w:hAnsi="Arial" w:cs="Arial"/>
                <w:sz w:val="10"/>
                <w:szCs w:val="10"/>
                <w:vertAlign w:val="superscript"/>
              </w:rPr>
              <w:t>6</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921455640"/>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2018</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(598</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4,323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2,672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16188868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155</w:t>
      </w:r>
    </w:p>
    <w:p w:rsidR="00000000" w:rsidRDefault="009C7336">
      <w:pPr>
        <w:divId w:val="1016225100"/>
        <w:rPr>
          <w:rFonts w:eastAsia="Times New Roman"/>
          <w:sz w:val="20"/>
          <w:szCs w:val="20"/>
        </w:rPr>
      </w:pPr>
      <w:r>
        <w:rPr>
          <w:rFonts w:eastAsia="Times New Roman"/>
          <w:sz w:val="20"/>
          <w:szCs w:val="20"/>
        </w:rPr>
        <w:pict>
          <v:rect id="_x0000_i1189" style="width:0;height:1.5pt" o:hralign="center" o:hrstd="t" o:hr="t" fillcolor="#a0a0a0" stroked="f"/>
        </w:pict>
      </w:r>
    </w:p>
    <w:p w:rsidR="00000000" w:rsidRDefault="009C7336">
      <w:pPr>
        <w:divId w:val="118378609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977"/>
        <w:gridCol w:w="736"/>
        <w:gridCol w:w="84"/>
        <w:gridCol w:w="813"/>
        <w:gridCol w:w="84"/>
        <w:gridCol w:w="902"/>
        <w:gridCol w:w="84"/>
        <w:gridCol w:w="736"/>
        <w:gridCol w:w="84"/>
        <w:gridCol w:w="902"/>
        <w:gridCol w:w="84"/>
        <w:gridCol w:w="736"/>
        <w:gridCol w:w="84"/>
      </w:tblGrid>
      <w:tr w:rsidR="00000000">
        <w:trPr>
          <w:divId w:val="1589344623"/>
        </w:trPr>
        <w:tc>
          <w:tcPr>
            <w:tcW w:w="0" w:type="auto"/>
            <w:gridSpan w:val="13"/>
            <w:vAlign w:val="center"/>
            <w:hideMark/>
          </w:tcPr>
          <w:p w:rsidR="00000000" w:rsidRDefault="009C7336">
            <w:pPr>
              <w:rPr>
                <w:rFonts w:eastAsia="Times New Roman"/>
                <w:sz w:val="20"/>
                <w:szCs w:val="20"/>
              </w:rPr>
            </w:pPr>
          </w:p>
        </w:tc>
      </w:tr>
      <w:tr w:rsidR="00000000">
        <w:trPr>
          <w:divId w:val="1589344623"/>
        </w:trPr>
        <w:tc>
          <w:tcPr>
            <w:tcW w:w="180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58934462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7370481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Cash Flow</w:t>
            </w:r>
          </w:p>
          <w:p w:rsidR="00000000" w:rsidRDefault="009C733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Net</w:t>
            </w:r>
          </w:p>
          <w:p w:rsidR="00000000" w:rsidRDefault="009C7336">
            <w:pPr>
              <w:jc w:val="right"/>
              <w:rPr>
                <w:rFonts w:eastAsia="Times New Roman"/>
                <w:sz w:val="16"/>
                <w:szCs w:val="16"/>
              </w:rPr>
            </w:pPr>
            <w:r>
              <w:rPr>
                <w:rFonts w:ascii="Arial" w:eastAsia="Times New Roman" w:hAnsi="Arial" w:cs="Arial"/>
                <w:sz w:val="16"/>
                <w:szCs w:val="16"/>
              </w:rPr>
              <w:t>Investment</w:t>
            </w:r>
          </w:p>
          <w:p w:rsidR="00000000" w:rsidRDefault="009C733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Cumulative</w:t>
            </w:r>
          </w:p>
          <w:p w:rsidR="00000000" w:rsidRDefault="009C7336">
            <w:pPr>
              <w:jc w:val="right"/>
              <w:rPr>
                <w:rFonts w:eastAsia="Times New Roman"/>
                <w:sz w:val="16"/>
                <w:szCs w:val="16"/>
              </w:rPr>
            </w:pPr>
            <w:r>
              <w:rPr>
                <w:rFonts w:ascii="Arial" w:eastAsia="Times New Roman" w:hAnsi="Arial" w:cs="Arial"/>
                <w:sz w:val="16"/>
                <w:szCs w:val="16"/>
              </w:rPr>
              <w:t>Translation</w:t>
            </w:r>
          </w:p>
          <w:p w:rsidR="00000000" w:rsidRDefault="009C733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Equity</w:t>
            </w:r>
          </w:p>
          <w:p w:rsidR="00000000" w:rsidRDefault="009C7336">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Pension and</w:t>
            </w:r>
          </w:p>
          <w:p w:rsidR="00000000" w:rsidRDefault="009C7336">
            <w:pPr>
              <w:jc w:val="right"/>
              <w:rPr>
                <w:rFonts w:eastAsia="Times New Roman"/>
                <w:sz w:val="16"/>
                <w:szCs w:val="16"/>
              </w:rPr>
            </w:pPr>
            <w:r>
              <w:rPr>
                <w:rFonts w:ascii="Arial" w:eastAsia="Times New Roman" w:hAnsi="Arial" w:cs="Arial"/>
                <w:sz w:val="16"/>
                <w:szCs w:val="16"/>
              </w:rPr>
              <w:t>OPEB</w:t>
            </w:r>
          </w:p>
          <w:p w:rsidR="00000000" w:rsidRDefault="009C733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8934462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585991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56736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47288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65619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66380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64523848"/>
              <w:rPr>
                <w:rFonts w:eastAsia="Times New Roman"/>
                <w:sz w:val="20"/>
                <w:szCs w:val="20"/>
              </w:rPr>
            </w:pPr>
            <w:r>
              <w:rPr>
                <w:rFonts w:ascii="inherit" w:eastAsia="Times New Roman" w:hAnsi="inherit"/>
                <w:sz w:val="20"/>
                <w:szCs w:val="20"/>
              </w:rPr>
              <w:t> </w:t>
            </w:r>
          </w:p>
        </w:tc>
      </w:tr>
      <w:tr w:rsidR="00000000">
        <w:trPr>
          <w:divId w:val="158934462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January 1, 2017</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(746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1,058</w:t>
            </w:r>
          </w:p>
        </w:tc>
        <w:tc>
          <w:tcPr>
            <w:tcW w:w="0" w:type="auto"/>
            <w:vAlign w:val="bottom"/>
            <w:hideMark/>
          </w:tcPr>
          <w:p w:rsidR="00000000" w:rsidRDefault="009C7336">
            <w:pPr>
              <w:rPr>
                <w:rFonts w:eastAsia="Times New Roman"/>
                <w:sz w:val="20"/>
                <w:szCs w:val="20"/>
              </w:rPr>
            </w:pPr>
          </w:p>
        </w:tc>
      </w:tr>
      <w:tr w:rsidR="00000000">
        <w:trPr>
          <w:divId w:val="1589344623"/>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(2,623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(2,137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Mar>
              <w:top w:w="30" w:type="dxa"/>
              <w:left w:w="3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tcMar>
              <w:top w:w="30" w:type="dxa"/>
              <w:left w:w="30" w:type="dxa"/>
              <w:bottom w:w="30" w:type="dxa"/>
              <w:right w:w="30" w:type="dxa"/>
            </w:tcMar>
            <w:vAlign w:val="bottom"/>
            <w:hideMark/>
          </w:tcPr>
          <w:p w:rsidR="00000000" w:rsidRDefault="009C7336">
            <w:pPr>
              <w:divId w:val="425661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5705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99644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79238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84113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18624875"/>
              <w:rPr>
                <w:rFonts w:eastAsia="Times New Roman"/>
                <w:sz w:val="20"/>
                <w:szCs w:val="20"/>
              </w:rPr>
            </w:pPr>
            <w:r>
              <w:rPr>
                <w:rFonts w:ascii="inherit" w:eastAsia="Times New Roman" w:hAnsi="inherit"/>
                <w:sz w:val="20"/>
                <w:szCs w:val="20"/>
              </w:rPr>
              <w:t> </w:t>
            </w:r>
          </w:p>
        </w:tc>
      </w:tr>
      <w:tr w:rsidR="00000000">
        <w:trPr>
          <w:divId w:val="1589344623"/>
        </w:trPr>
        <w:tc>
          <w:tcPr>
            <w:tcW w:w="0" w:type="auto"/>
            <w:tcMar>
              <w:top w:w="30" w:type="dxa"/>
              <w:left w:w="30" w:type="dxa"/>
              <w:bottom w:w="30" w:type="dxa"/>
              <w:right w:w="30" w:type="dxa"/>
            </w:tcMar>
            <w:vAlign w:val="bottom"/>
            <w:hideMark/>
          </w:tcPr>
          <w:p w:rsidR="00000000" w:rsidRDefault="009C7336">
            <w:pPr>
              <w:ind w:firstLine="180"/>
              <w:divId w:val="777064780"/>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207</w:t>
            </w:r>
          </w:p>
        </w:tc>
        <w:tc>
          <w:tcPr>
            <w:tcW w:w="0" w:type="auto"/>
            <w:vAlign w:val="bottom"/>
            <w:hideMark/>
          </w:tcPr>
          <w:p w:rsidR="00000000" w:rsidRDefault="009C7336">
            <w:pPr>
              <w:rPr>
                <w:rFonts w:eastAsia="Times New Roman"/>
                <w:sz w:val="20"/>
                <w:szCs w:val="20"/>
              </w:rPr>
            </w:pPr>
          </w:p>
        </w:tc>
      </w:tr>
      <w:tr w:rsidR="00000000">
        <w:trPr>
          <w:divId w:val="1589344623"/>
        </w:trPr>
        <w:tc>
          <w:tcPr>
            <w:tcW w:w="0" w:type="auto"/>
            <w:tcMar>
              <w:top w:w="30" w:type="dxa"/>
              <w:left w:w="30" w:type="dxa"/>
              <w:bottom w:w="30" w:type="dxa"/>
              <w:right w:w="30" w:type="dxa"/>
            </w:tcMar>
            <w:vAlign w:val="bottom"/>
            <w:hideMark/>
          </w:tcPr>
          <w:p w:rsidR="00000000" w:rsidRDefault="009C7336">
            <w:pPr>
              <w:ind w:firstLine="180"/>
              <w:divId w:val="558250345"/>
              <w:rPr>
                <w:rFonts w:eastAsia="Times New Roman"/>
                <w:sz w:val="16"/>
                <w:szCs w:val="16"/>
              </w:rPr>
            </w:pPr>
            <w:r>
              <w:rPr>
                <w:rFonts w:ascii="Arial" w:eastAsia="Times New Roman" w:hAnsi="Arial" w:cs="Arial"/>
                <w:sz w:val="16"/>
                <w:szCs w:val="16"/>
              </w:rPr>
              <w:t>Commodity contracts</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Mar>
              <w:top w:w="30" w:type="dxa"/>
              <w:left w:w="30" w:type="dxa"/>
              <w:bottom w:w="30" w:type="dxa"/>
              <w:right w:w="30" w:type="dxa"/>
            </w:tcMar>
            <w:vAlign w:val="bottom"/>
            <w:hideMark/>
          </w:tcPr>
          <w:p w:rsidR="00000000" w:rsidRDefault="009C7336">
            <w:pPr>
              <w:ind w:firstLine="180"/>
              <w:divId w:val="393085300"/>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Mar>
              <w:top w:w="30" w:type="dxa"/>
              <w:left w:w="30" w:type="dxa"/>
              <w:bottom w:w="30" w:type="dxa"/>
              <w:right w:w="30" w:type="dxa"/>
            </w:tcMar>
            <w:vAlign w:val="bottom"/>
            <w:hideMark/>
          </w:tcPr>
          <w:p w:rsidR="00000000" w:rsidRDefault="009C7336">
            <w:pPr>
              <w:ind w:firstLine="180"/>
              <w:divId w:val="1243222419"/>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divId w:val="846791780"/>
              <w:rPr>
                <w:rFonts w:eastAsia="Times New Roman"/>
                <w:sz w:val="16"/>
                <w:szCs w:val="16"/>
              </w:rPr>
            </w:pPr>
            <w:r>
              <w:rPr>
                <w:rFonts w:ascii="Arial" w:eastAsia="Times New Roman" w:hAnsi="Arial" w:cs="Arial"/>
                <w:sz w:val="16"/>
                <w:szCs w:val="16"/>
              </w:rPr>
              <w:t> Amortization of pension and OPEB actuarial loss and prior service costs</w:t>
            </w:r>
            <w:r>
              <w:rPr>
                <w:rFonts w:ascii="Arial" w:eastAsia="Times New Roman" w:hAnsi="Arial" w:cs="Arial"/>
                <w:sz w:val="10"/>
                <w:szCs w:val="10"/>
                <w:vertAlign w:val="superscript"/>
              </w:rPr>
              <w:t>5</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89344623"/>
        </w:trPr>
        <w:tc>
          <w:tcPr>
            <w:tcW w:w="0" w:type="auto"/>
            <w:tcMar>
              <w:top w:w="30" w:type="dxa"/>
              <w:left w:w="30" w:type="dxa"/>
              <w:bottom w:w="30" w:type="dxa"/>
              <w:right w:w="30" w:type="dxa"/>
            </w:tcMar>
            <w:vAlign w:val="bottom"/>
            <w:hideMark/>
          </w:tcPr>
          <w:p w:rsidR="00000000" w:rsidRDefault="009C7336">
            <w:pPr>
              <w:divId w:val="1984502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189</w:t>
            </w:r>
          </w:p>
        </w:tc>
        <w:tc>
          <w:tcPr>
            <w:tcW w:w="0" w:type="auto"/>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478</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(2,623</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(1,908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Tax impact</w:t>
            </w:r>
          </w:p>
        </w:tc>
        <w:tc>
          <w:tcPr>
            <w:tcW w:w="0" w:type="auto"/>
            <w:gridSpan w:val="2"/>
            <w:tcMar>
              <w:top w:w="30" w:type="dxa"/>
              <w:left w:w="30" w:type="dxa"/>
              <w:bottom w:w="30" w:type="dxa"/>
              <w:right w:w="30" w:type="dxa"/>
            </w:tcMar>
            <w:vAlign w:val="bottom"/>
            <w:hideMark/>
          </w:tcPr>
          <w:p w:rsidR="00000000" w:rsidRDefault="009C7336">
            <w:pPr>
              <w:divId w:val="882837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49506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3164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76453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36817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562985"/>
              <w:rPr>
                <w:rFonts w:eastAsia="Times New Roman"/>
                <w:sz w:val="20"/>
                <w:szCs w:val="20"/>
              </w:rPr>
            </w:pPr>
            <w:r>
              <w:rPr>
                <w:rFonts w:ascii="inherit" w:eastAsia="Times New Roman" w:hAnsi="inherit"/>
                <w:sz w:val="20"/>
                <w:szCs w:val="20"/>
              </w:rPr>
              <w:t> </w:t>
            </w:r>
          </w:p>
        </w:tc>
      </w:tr>
      <w:tr w:rsidR="00000000">
        <w:trPr>
          <w:divId w:val="1589344623"/>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Income tax on amounts retained in AOCI</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Mar>
              <w:top w:w="30" w:type="dxa"/>
              <w:left w:w="180" w:type="dxa"/>
              <w:bottom w:w="30" w:type="dxa"/>
              <w:right w:w="30" w:type="dxa"/>
            </w:tcMar>
            <w:hideMark/>
          </w:tcPr>
          <w:p w:rsidR="00000000" w:rsidRDefault="009C7336">
            <w:pPr>
              <w:ind w:hanging="180"/>
              <w:rPr>
                <w:rFonts w:eastAsia="Times New Roman"/>
                <w:sz w:val="16"/>
                <w:szCs w:val="16"/>
              </w:rPr>
            </w:pPr>
            <w:r>
              <w:rPr>
                <w:rFonts w:ascii="Arial" w:eastAsia="Times New Roman" w:hAnsi="Arial" w:cs="Arial"/>
                <w:sz w:val="16"/>
                <w:szCs w:val="16"/>
              </w:rPr>
              <w:t>Income tax on amounts reclassified to 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5438338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58934462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Balance at December 31, 2017</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(644</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(973</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05374831"/>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Interest expense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77393685"/>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 Commodity sales revenues, Commodity costs and Operating and administrative expense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83834629"/>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Reported within Transportation and other services revenues and </w:t>
            </w:r>
            <w:r>
              <w:rPr>
                <w:rFonts w:ascii="Arial" w:eastAsia="Times New Roman" w:hAnsi="Arial" w:cs="Arial"/>
                <w:i/>
                <w:iCs/>
                <w:sz w:val="16"/>
                <w:szCs w:val="16"/>
              </w:rPr>
              <w:t>Net foreign currency gain/(loss)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19046932"/>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854565714"/>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These components are included in the computation of net benefit costs and are reported within Other income/(expense)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14358404"/>
              <w:rPr>
                <w:rFonts w:eastAsia="Times New Roman"/>
                <w:sz w:val="16"/>
                <w:szCs w:val="16"/>
              </w:rPr>
            </w:pPr>
            <w:r>
              <w:rPr>
                <w:rFonts w:ascii="Arial" w:eastAsia="Times New Roman" w:hAnsi="Arial" w:cs="Arial"/>
                <w:i/>
                <w:iCs/>
                <w:sz w:val="16"/>
                <w:szCs w:val="16"/>
              </w:rPr>
              <w:t>6</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Represents the historical noncontrolling interests and redeemable noncontrolling interes</w:t>
            </w:r>
            <w:r>
              <w:rPr>
                <w:rFonts w:ascii="Arial" w:eastAsia="Times New Roman" w:hAnsi="Arial" w:cs="Arial"/>
                <w:i/>
                <w:iCs/>
                <w:sz w:val="16"/>
                <w:szCs w:val="16"/>
              </w:rPr>
              <w:t>ts related to the Sponsored Vehicles reclassified to AOCI, upon the completion of the buy-in.</w:t>
            </w:r>
          </w:p>
        </w:tc>
      </w:tr>
    </w:tbl>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24.  RISK MANAGEMENT AND FINANCIAL INSTRUMENTS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MARKET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cash flows and OCI are subject to movements in foreign exchange rates, interest rates, commodity prices and our share price (collectively, market risks). Formal risk management policies, processes and systems have been designed to mitigate th</w:t>
      </w:r>
      <w:r>
        <w:rPr>
          <w:rFonts w:ascii="Arial" w:eastAsia="Times New Roman" w:hAnsi="Arial" w:cs="Arial"/>
          <w:sz w:val="20"/>
          <w:szCs w:val="20"/>
        </w:rPr>
        <w:t>ese risks.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summarizes the types of market risks to which we are exposed and the risk management instruments used to mitigate them. We use a combination of qualifying and non-qualifying derivative instruments to manage the risks noted below.</w:t>
      </w:r>
      <w:r>
        <w:rPr>
          <w:rFonts w:ascii="Arial" w:eastAsia="Times New Roman" w:hAnsi="Arial" w:cs="Arial"/>
          <w:sz w:val="20"/>
          <w:szCs w:val="20"/>
        </w:rPr>
        <w:t xml:space="preserve">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Foreign Exchange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generate certain revenues, incur expenses and hold a number of investments and subsidiaries that are denominated in currencies other than Canadian dollars. As a result, our earnings, cash flows and OCI are exposed to fluctuatio</w:t>
      </w:r>
      <w:r>
        <w:rPr>
          <w:rFonts w:ascii="Arial" w:eastAsia="Times New Roman" w:hAnsi="Arial" w:cs="Arial"/>
          <w:sz w:val="20"/>
          <w:szCs w:val="20"/>
        </w:rPr>
        <w:t>ns resulting from foreign exchange rate variability.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employ financial derivative instruments to hedge foreign currency denominated earnings exposure. A combination of qualifying and non-qualifying derivative instruments is used to hedge anticipated fo</w:t>
      </w:r>
      <w:r>
        <w:rPr>
          <w:rFonts w:ascii="Arial" w:eastAsia="Times New Roman" w:hAnsi="Arial" w:cs="Arial"/>
          <w:sz w:val="20"/>
          <w:szCs w:val="20"/>
        </w:rPr>
        <w:t>reign currency denominated revenues and expenses and to manage variability in cash flows. We hedge certain net investments in United States dollar denominated investments and subsidiaries using foreign currency derivatives and United States dollar denomina</w:t>
      </w:r>
      <w:r>
        <w:rPr>
          <w:rFonts w:ascii="Arial" w:eastAsia="Times New Roman" w:hAnsi="Arial" w:cs="Arial"/>
          <w:sz w:val="20"/>
          <w:szCs w:val="20"/>
        </w:rPr>
        <w:t>ted debt.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61618208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156</w:t>
      </w:r>
    </w:p>
    <w:p w:rsidR="00000000" w:rsidRDefault="009C7336">
      <w:pPr>
        <w:divId w:val="1016225100"/>
        <w:rPr>
          <w:rFonts w:eastAsia="Times New Roman"/>
          <w:sz w:val="20"/>
          <w:szCs w:val="20"/>
        </w:rPr>
      </w:pPr>
      <w:r>
        <w:rPr>
          <w:rFonts w:eastAsia="Times New Roman"/>
          <w:sz w:val="20"/>
          <w:szCs w:val="20"/>
        </w:rPr>
        <w:pict>
          <v:rect id="_x0000_i1190" style="width:0;height:1.5pt" o:hralign="center" o:hrstd="t" o:hr="t" fillcolor="#a0a0a0" stroked="f"/>
        </w:pict>
      </w:r>
    </w:p>
    <w:p w:rsidR="00000000" w:rsidRDefault="009C7336">
      <w:pPr>
        <w:divId w:val="53454408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Interest Rate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and cash flows are exposed to short-term interest rate variability due to the regular repricing of our variable rate debt, primarily commercial paper. We monitor our debt portfolio mix o</w:t>
      </w:r>
      <w:r>
        <w:rPr>
          <w:rFonts w:ascii="Arial" w:eastAsia="Times New Roman" w:hAnsi="Arial" w:cs="Arial"/>
          <w:sz w:val="20"/>
          <w:szCs w:val="20"/>
        </w:rPr>
        <w:t>f fixed and variable rate debt instruments to manage a consolidated portfolio of floating rate debt within the Board of Directors approved policy limit of a maximum of 30% of floating rate debt as a percentage of total debt outstanding. We primarily use qu</w:t>
      </w:r>
      <w:r>
        <w:rPr>
          <w:rFonts w:ascii="Arial" w:eastAsia="Times New Roman" w:hAnsi="Arial" w:cs="Arial"/>
          <w:sz w:val="20"/>
          <w:szCs w:val="20"/>
        </w:rPr>
        <w:t>alifying derivative instruments to manage interest rate risk. Pay fixed-receive floating interest rate swaps may be used to hedge against the effect of future interest rate movements. We have implemented a program to significantly mitigate the impact of sh</w:t>
      </w:r>
      <w:r>
        <w:rPr>
          <w:rFonts w:ascii="Arial" w:eastAsia="Times New Roman" w:hAnsi="Arial" w:cs="Arial"/>
          <w:sz w:val="20"/>
          <w:szCs w:val="20"/>
        </w:rPr>
        <w:t>ort-term interest rate volatility on interest expense via execution of floating to fixed interest rate swaps with an average swap rate of 2.9%.</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exposed to changes in the fair value of fixed rate debt that arise as a result of the changes in market</w:t>
      </w:r>
      <w:r>
        <w:rPr>
          <w:rFonts w:ascii="Arial" w:eastAsia="Times New Roman" w:hAnsi="Arial" w:cs="Arial"/>
          <w:sz w:val="20"/>
          <w:szCs w:val="20"/>
        </w:rPr>
        <w:t xml:space="preserve"> interest rates. Pay floating-receive fixed interest rate swaps are used, when applicable, to hedge against future changes to the fair value of fixed rate debt which mitigates the impact of fluctuations in the fair value of fixed rate debt via execution of</w:t>
      </w:r>
      <w:r>
        <w:rPr>
          <w:rFonts w:ascii="Arial" w:eastAsia="Times New Roman" w:hAnsi="Arial" w:cs="Arial"/>
          <w:sz w:val="20"/>
          <w:szCs w:val="20"/>
        </w:rPr>
        <w:t xml:space="preserve"> fixed to floating interest rate swaps. As at December 31, 2019, we do not have any pay floating-receive fixed interest rate swaps outstanding.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and cash flows are also exposed to variability in longer term interest rates ahead of anticipate</w:t>
      </w:r>
      <w:r>
        <w:rPr>
          <w:rFonts w:ascii="Arial" w:eastAsia="Times New Roman" w:hAnsi="Arial" w:cs="Arial"/>
          <w:sz w:val="20"/>
          <w:szCs w:val="20"/>
        </w:rPr>
        <w:t>d fixed rate term debt issuances. Forward starting interest rate swaps are used to hedge against the effect of future interest rate movements. We have established a program within some of our subsidiaries to mitigate our exposure to long-term interest rate</w:t>
      </w:r>
      <w:r>
        <w:rPr>
          <w:rFonts w:ascii="Arial" w:eastAsia="Times New Roman" w:hAnsi="Arial" w:cs="Arial"/>
          <w:sz w:val="20"/>
          <w:szCs w:val="20"/>
        </w:rPr>
        <w:t xml:space="preserve"> variability on select forecast term debt issuances via execution of floating to fixed interest rate swaps with an average swap rate of 3%.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Commodity Price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earnings and cash flows are exposed to changes in commodity prices as a result of our ow</w:t>
      </w:r>
      <w:r>
        <w:rPr>
          <w:rFonts w:ascii="Arial" w:eastAsia="Times New Roman" w:hAnsi="Arial" w:cs="Arial"/>
          <w:sz w:val="20"/>
          <w:szCs w:val="20"/>
        </w:rPr>
        <w:t>nership interests in certain assets and investments, as well as through the activities of our energy services subsidiaries. These commodities include natural gas, crude oil, power and NGL. We employ financial and physical derivative instruments to fix a po</w:t>
      </w:r>
      <w:r>
        <w:rPr>
          <w:rFonts w:ascii="Arial" w:eastAsia="Times New Roman" w:hAnsi="Arial" w:cs="Arial"/>
          <w:sz w:val="20"/>
          <w:szCs w:val="20"/>
        </w:rPr>
        <w:t>rtion of the variable price exposures that arise from physical transactions involving these commodities. We use primarily non-qualifying derivative instruments to manage commodity price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Equity Price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Equity price risk is the risk of earnings fl</w:t>
      </w:r>
      <w:r>
        <w:rPr>
          <w:rFonts w:ascii="Arial" w:eastAsia="Times New Roman" w:hAnsi="Arial" w:cs="Arial"/>
          <w:sz w:val="20"/>
          <w:szCs w:val="20"/>
        </w:rPr>
        <w:t>uctuations due to changes in our share price. We have exposure to our own common share price through the issuance of various forms of stock-based compensation, which affect earnings through revaluation of the outstanding units every period. We use equity d</w:t>
      </w:r>
      <w:r>
        <w:rPr>
          <w:rFonts w:ascii="Arial" w:eastAsia="Times New Roman" w:hAnsi="Arial" w:cs="Arial"/>
          <w:sz w:val="20"/>
          <w:szCs w:val="20"/>
        </w:rPr>
        <w:t xml:space="preserve">erivatives to manage the earnings volatility derived from one form of stock-based compensation, restricted share units. We use a combination of qualifying and non-qualifying derivative instruments to manage equity price risk.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TOTAL DERIVATIVE INSTRUMENT</w:t>
      </w:r>
      <w:r>
        <w:rPr>
          <w:rFonts w:ascii="Arial" w:eastAsia="Times New Roman" w:hAnsi="Arial" w:cs="Arial"/>
          <w:b/>
          <w:bCs/>
          <w:sz w:val="20"/>
          <w:szCs w:val="20"/>
        </w:rPr>
        <w: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summarizes the Consolidated Statements of Financial Position location and carrying value of our derivative instruments.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generally have a policy of entering into individual International Swaps and Derivatives Association, Inc. agreements, or other similar derivative agreements, with the majority of our financial derivative counterparties. These agreements provide for the </w:t>
      </w:r>
      <w:r>
        <w:rPr>
          <w:rFonts w:ascii="Arial" w:eastAsia="Times New Roman" w:hAnsi="Arial" w:cs="Arial"/>
          <w:sz w:val="20"/>
          <w:szCs w:val="20"/>
        </w:rPr>
        <w:t xml:space="preserve">net settlement of derivative instruments outstanding with specific counterparties in the event of bankruptcy or other significant credit events and reduce our credit risk exposure on financial derivative asset positions outstanding with the counterparties </w:t>
      </w:r>
      <w:r>
        <w:rPr>
          <w:rFonts w:ascii="Arial" w:eastAsia="Times New Roman" w:hAnsi="Arial" w:cs="Arial"/>
          <w:sz w:val="20"/>
          <w:szCs w:val="20"/>
        </w:rPr>
        <w:t>in those circumstances. The following table summarizes the maximum potential settlement amounts in the event of these specific circumstances. All amounts are presented gross in the Consolidated Statements of Financial Position.</w:t>
      </w:r>
    </w:p>
    <w:p w:rsidR="00000000" w:rsidRDefault="009C7336">
      <w:pPr>
        <w:spacing w:line="288" w:lineRule="auto"/>
        <w:divId w:val="1016225100"/>
        <w:rPr>
          <w:rFonts w:eastAsia="Times New Roman"/>
          <w:sz w:val="20"/>
          <w:szCs w:val="20"/>
        </w:rPr>
      </w:pPr>
    </w:p>
    <w:p w:rsidR="00000000" w:rsidRDefault="009C7336">
      <w:pPr>
        <w:divId w:val="16567671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157</w:t>
      </w:r>
    </w:p>
    <w:p w:rsidR="00000000" w:rsidRDefault="009C7336">
      <w:pPr>
        <w:divId w:val="1016225100"/>
        <w:rPr>
          <w:rFonts w:eastAsia="Times New Roman"/>
          <w:sz w:val="20"/>
          <w:szCs w:val="20"/>
        </w:rPr>
      </w:pPr>
      <w:r>
        <w:rPr>
          <w:rFonts w:eastAsia="Times New Roman"/>
          <w:sz w:val="20"/>
          <w:szCs w:val="20"/>
        </w:rPr>
        <w:pict>
          <v:rect id="_x0000_i1191" style="width:0;height:1.5pt" o:hralign="center" o:hrstd="t" o:hr="t" fillcolor="#a0a0a0" stroked="f"/>
        </w:pict>
      </w:r>
    </w:p>
    <w:p w:rsidR="00000000" w:rsidRDefault="009C7336">
      <w:pPr>
        <w:divId w:val="37234267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summarizes the maximum potential settlement amounts in the event of these specific circumstances. All amounts are presented gross in the Consolidated Statements of Financial Position.</w:t>
      </w:r>
    </w:p>
    <w:p w:rsidR="00000000" w:rsidRDefault="009C7336">
      <w:pPr>
        <w:spacing w:line="288" w:lineRule="auto"/>
        <w:divId w:val="1016225100"/>
        <w:rPr>
          <w:rFonts w:eastAsia="Times New Roman"/>
          <w:sz w:val="20"/>
          <w:szCs w:val="20"/>
        </w:rPr>
      </w:pPr>
    </w:p>
    <w:tbl>
      <w:tblPr>
        <w:tblW w:w="4871" w:type="pct"/>
        <w:tblCellMar>
          <w:left w:w="0" w:type="dxa"/>
          <w:right w:w="0" w:type="dxa"/>
        </w:tblCellMar>
        <w:tblLook w:val="04A0" w:firstRow="1" w:lastRow="0" w:firstColumn="1" w:lastColumn="0" w:noHBand="0" w:noVBand="1"/>
      </w:tblPr>
      <w:tblGrid>
        <w:gridCol w:w="2445"/>
        <w:gridCol w:w="866"/>
        <w:gridCol w:w="84"/>
        <w:gridCol w:w="866"/>
        <w:gridCol w:w="84"/>
        <w:gridCol w:w="866"/>
        <w:gridCol w:w="84"/>
        <w:gridCol w:w="866"/>
        <w:gridCol w:w="84"/>
        <w:gridCol w:w="133"/>
        <w:gridCol w:w="680"/>
        <w:gridCol w:w="84"/>
        <w:gridCol w:w="866"/>
        <w:gridCol w:w="84"/>
      </w:tblGrid>
      <w:tr w:rsidR="00000000">
        <w:trPr>
          <w:divId w:val="1481845000"/>
        </w:trPr>
        <w:tc>
          <w:tcPr>
            <w:tcW w:w="0" w:type="auto"/>
            <w:gridSpan w:val="14"/>
            <w:vAlign w:val="center"/>
            <w:hideMark/>
          </w:tcPr>
          <w:p w:rsidR="00000000" w:rsidRDefault="009C7336">
            <w:pPr>
              <w:spacing w:line="288" w:lineRule="auto"/>
              <w:rPr>
                <w:rFonts w:eastAsia="Times New Roman"/>
                <w:sz w:val="20"/>
                <w:szCs w:val="20"/>
              </w:rPr>
            </w:pPr>
          </w:p>
        </w:tc>
      </w:tr>
      <w:tr w:rsidR="00000000">
        <w:trPr>
          <w:divId w:val="1481845000"/>
        </w:trPr>
        <w:tc>
          <w:tcPr>
            <w:tcW w:w="16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4818450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Derivative</w:t>
            </w:r>
          </w:p>
          <w:p w:rsidR="00000000" w:rsidRDefault="009C7336">
            <w:pPr>
              <w:jc w:val="right"/>
              <w:rPr>
                <w:rFonts w:eastAsia="Times New Roman"/>
                <w:sz w:val="16"/>
                <w:szCs w:val="16"/>
              </w:rPr>
            </w:pPr>
            <w:r>
              <w:rPr>
                <w:rFonts w:ascii="Arial" w:eastAsia="Times New Roman" w:hAnsi="Arial" w:cs="Arial"/>
                <w:sz w:val="16"/>
                <w:szCs w:val="16"/>
              </w:rPr>
              <w:t>Instruments</w:t>
            </w:r>
          </w:p>
          <w:p w:rsidR="00000000" w:rsidRDefault="009C7336">
            <w:pPr>
              <w:jc w:val="right"/>
              <w:rPr>
                <w:rFonts w:eastAsia="Times New Roman"/>
                <w:sz w:val="16"/>
                <w:szCs w:val="16"/>
              </w:rPr>
            </w:pPr>
            <w:r>
              <w:rPr>
                <w:rFonts w:ascii="Arial" w:eastAsia="Times New Roman" w:hAnsi="Arial" w:cs="Arial"/>
                <w:sz w:val="16"/>
                <w:szCs w:val="16"/>
              </w:rPr>
              <w:t>Used as</w:t>
            </w:r>
          </w:p>
          <w:p w:rsidR="00000000" w:rsidRDefault="009C7336">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Derivative</w:t>
            </w:r>
          </w:p>
          <w:p w:rsidR="00000000" w:rsidRDefault="009C7336">
            <w:pPr>
              <w:jc w:val="right"/>
              <w:rPr>
                <w:rFonts w:eastAsia="Times New Roman"/>
                <w:sz w:val="16"/>
                <w:szCs w:val="16"/>
              </w:rPr>
            </w:pPr>
            <w:r>
              <w:rPr>
                <w:rFonts w:ascii="Arial" w:eastAsia="Times New Roman" w:hAnsi="Arial" w:cs="Arial"/>
                <w:sz w:val="16"/>
                <w:szCs w:val="16"/>
              </w:rPr>
              <w:t>Instruments</w:t>
            </w:r>
          </w:p>
          <w:p w:rsidR="00000000" w:rsidRDefault="009C7336">
            <w:pPr>
              <w:jc w:val="right"/>
              <w:rPr>
                <w:rFonts w:eastAsia="Times New Roman"/>
                <w:sz w:val="16"/>
                <w:szCs w:val="16"/>
              </w:rPr>
            </w:pPr>
            <w:r>
              <w:rPr>
                <w:rFonts w:ascii="Arial" w:eastAsia="Times New Roman" w:hAnsi="Arial" w:cs="Arial"/>
                <w:sz w:val="16"/>
                <w:szCs w:val="16"/>
              </w:rPr>
              <w:t>Used as Net</w:t>
            </w:r>
          </w:p>
          <w:p w:rsidR="00000000" w:rsidRDefault="009C7336">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Non-</w:t>
            </w:r>
          </w:p>
          <w:p w:rsidR="00000000" w:rsidRDefault="009C7336">
            <w:pPr>
              <w:jc w:val="right"/>
              <w:rPr>
                <w:rFonts w:eastAsia="Times New Roman"/>
                <w:sz w:val="16"/>
                <w:szCs w:val="16"/>
              </w:rPr>
            </w:pPr>
            <w:r>
              <w:rPr>
                <w:rFonts w:ascii="Arial" w:eastAsia="Times New Roman" w:hAnsi="Arial" w:cs="Arial"/>
                <w:sz w:val="16"/>
                <w:szCs w:val="16"/>
              </w:rPr>
              <w:t>Qualifying</w:t>
            </w:r>
          </w:p>
          <w:p w:rsidR="00000000" w:rsidRDefault="009C7336">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 Gross</w:t>
            </w:r>
          </w:p>
          <w:p w:rsidR="00000000" w:rsidRDefault="009C7336">
            <w:pPr>
              <w:jc w:val="right"/>
              <w:rPr>
                <w:rFonts w:eastAsia="Times New Roman"/>
                <w:sz w:val="16"/>
                <w:szCs w:val="16"/>
              </w:rPr>
            </w:pPr>
            <w:r>
              <w:rPr>
                <w:rFonts w:ascii="Arial" w:eastAsia="Times New Roman" w:hAnsi="Arial" w:cs="Arial"/>
                <w:sz w:val="16"/>
                <w:szCs w:val="16"/>
              </w:rPr>
              <w:t>Derivative</w:t>
            </w:r>
          </w:p>
          <w:p w:rsidR="00000000" w:rsidRDefault="009C7336">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534509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Amounts</w:t>
            </w:r>
          </w:p>
          <w:p w:rsidR="00000000" w:rsidRDefault="009C7336">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 Net</w:t>
            </w:r>
          </w:p>
          <w:p w:rsidR="00000000" w:rsidRDefault="009C7336">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481845000"/>
        </w:trPr>
        <w:tc>
          <w:tcPr>
            <w:tcW w:w="0" w:type="auto"/>
            <w:tcMar>
              <w:top w:w="30" w:type="dxa"/>
              <w:left w:w="30" w:type="dxa"/>
              <w:bottom w:w="30" w:type="dxa"/>
              <w:right w:w="30" w:type="dxa"/>
            </w:tcMar>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30" w:type="dxa"/>
            </w:tcMar>
            <w:vAlign w:val="bottom"/>
            <w:hideMark/>
          </w:tcPr>
          <w:p w:rsidR="00000000" w:rsidRDefault="009C7336">
            <w:pPr>
              <w:divId w:val="1481924751"/>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receivable and other</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30" w:type="dxa"/>
            </w:tcMar>
            <w:vAlign w:val="bottom"/>
            <w:hideMark/>
          </w:tcPr>
          <w:p w:rsidR="00000000" w:rsidRDefault="009C7336">
            <w:pPr>
              <w:divId w:val="83763434"/>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161</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161</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30" w:type="dxa"/>
            </w:tcMar>
            <w:vAlign w:val="bottom"/>
            <w:hideMark/>
          </w:tcPr>
          <w:p w:rsidR="00000000" w:rsidRDefault="009C7336">
            <w:pPr>
              <w:divId w:val="1233468979"/>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83</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Commodity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163</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163</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30" w:type="dxa"/>
            </w:tcMar>
            <w:vAlign w:val="bottom"/>
            <w:hideMark/>
          </w:tcPr>
          <w:p w:rsidR="00000000" w:rsidRDefault="009C7336">
            <w:pPr>
              <w:divId w:val="1156258987"/>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(47</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116</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30" w:type="dxa"/>
            </w:tcMar>
            <w:vAlign w:val="bottom"/>
            <w:hideMark/>
          </w:tcPr>
          <w:p w:rsidR="00000000" w:rsidRDefault="009C7336">
            <w:pPr>
              <w:divId w:val="15250938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327</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328</w:t>
            </w:r>
          </w:p>
        </w:tc>
        <w:tc>
          <w:tcPr>
            <w:tcW w:w="0" w:type="auto"/>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sz w:val="10"/>
                <w:szCs w:val="10"/>
                <w:vertAlign w:val="superscript"/>
              </w:rPr>
              <w:t>1</w:t>
            </w:r>
            <w:r>
              <w:rPr>
                <w:rFonts w:ascii="Arial" w:eastAsia="Times New Roman" w:hAnsi="Arial" w:cs="Arial"/>
                <w:sz w:val="14"/>
                <w:szCs w:val="14"/>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(125</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203</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Borders>
              <w:top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Deferred amounts and other assets</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7357121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15945823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2056729744"/>
              <w:rPr>
                <w:rFonts w:eastAsia="Times New Roman"/>
                <w:sz w:val="20"/>
                <w:szCs w:val="20"/>
              </w:rPr>
            </w:pPr>
            <w:r>
              <w:rPr>
                <w:rFonts w:ascii="inherit" w:eastAsia="Times New Roman" w:hAnsi="inherit"/>
                <w:sz w:val="20"/>
                <w:szCs w:val="20"/>
              </w:rPr>
              <w:t> </w:t>
            </w:r>
          </w:p>
        </w:tc>
      </w:tr>
      <w:tr w:rsidR="00000000">
        <w:trPr>
          <w:divId w:val="1481845000"/>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71</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81</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30" w:type="dxa"/>
            </w:tcMar>
            <w:vAlign w:val="bottom"/>
            <w:hideMark/>
          </w:tcPr>
          <w:p w:rsidR="00000000" w:rsidRDefault="009C7336">
            <w:pPr>
              <w:divId w:val="521020101"/>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39</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Commodity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30" w:type="dxa"/>
            </w:tcMar>
            <w:vAlign w:val="bottom"/>
            <w:hideMark/>
          </w:tcPr>
          <w:p w:rsidR="00000000" w:rsidRDefault="009C7336">
            <w:pPr>
              <w:divId w:val="1893538700"/>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30" w:type="dxa"/>
            </w:tcMar>
            <w:vAlign w:val="bottom"/>
            <w:hideMark/>
          </w:tcPr>
          <w:p w:rsidR="00000000" w:rsidRDefault="009C7336">
            <w:pPr>
              <w:divId w:val="16376823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89</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101</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30" w:type="dxa"/>
            </w:tcMar>
            <w:vAlign w:val="bottom"/>
            <w:hideMark/>
          </w:tcPr>
          <w:p w:rsidR="00000000" w:rsidRDefault="009C7336">
            <w:pPr>
              <w:divId w:val="232276566"/>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57</w:t>
            </w:r>
          </w:p>
        </w:tc>
        <w:tc>
          <w:tcPr>
            <w:tcW w:w="0" w:type="auto"/>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Borders>
              <w:top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payable and other</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19240990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6502136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331763028"/>
              <w:rPr>
                <w:rFonts w:eastAsia="Times New Roman"/>
                <w:sz w:val="20"/>
                <w:szCs w:val="20"/>
              </w:rPr>
            </w:pPr>
            <w:r>
              <w:rPr>
                <w:rFonts w:ascii="inherit" w:eastAsia="Times New Roman" w:hAnsi="inherit"/>
                <w:sz w:val="20"/>
                <w:szCs w:val="20"/>
              </w:rPr>
              <w:t> </w:t>
            </w:r>
          </w:p>
        </w:tc>
      </w:tr>
      <w:tr w:rsidR="00000000">
        <w:trPr>
          <w:divId w:val="1481845000"/>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(392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968172137"/>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78</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505706348"/>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(173</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(173</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tcMar>
              <w:top w:w="30" w:type="dxa"/>
              <w:left w:w="30" w:type="dxa"/>
              <w:bottom w:w="30" w:type="dxa"/>
              <w:right w:w="30" w:type="dxa"/>
            </w:tcMar>
            <w:vAlign w:val="bottom"/>
            <w:hideMark/>
          </w:tcPr>
          <w:p w:rsidR="00000000" w:rsidRDefault="009C7336">
            <w:pPr>
              <w:divId w:val="1626678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(126</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24588153"/>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(565</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(936</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sz w:val="10"/>
                <w:szCs w:val="10"/>
                <w:vertAlign w:val="superscript"/>
              </w:rPr>
              <w:t>2</w:t>
            </w:r>
            <w:r>
              <w:rPr>
                <w:rFonts w:ascii="Arial" w:eastAsia="Times New Roman" w:hAnsi="Arial" w:cs="Arial"/>
                <w:sz w:val="14"/>
                <w:szCs w:val="14"/>
              </w:rPr>
              <w:t> </w:t>
            </w:r>
          </w:p>
        </w:tc>
        <w:tc>
          <w:tcPr>
            <w:tcW w:w="0" w:type="auto"/>
            <w:tcBorders>
              <w:top w:val="single" w:sz="6" w:space="0" w:color="000000"/>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125</w:t>
            </w:r>
          </w:p>
        </w:tc>
        <w:tc>
          <w:tcPr>
            <w:tcW w:w="0" w:type="auto"/>
            <w:tcBorders>
              <w:top w:val="single" w:sz="6" w:space="0" w:color="000000"/>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(811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 long-term liabilities</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16793826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15668392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2065327259"/>
              <w:rPr>
                <w:rFonts w:eastAsia="Times New Roman"/>
                <w:sz w:val="20"/>
                <w:szCs w:val="20"/>
              </w:rPr>
            </w:pPr>
            <w:r>
              <w:rPr>
                <w:rFonts w:ascii="inherit" w:eastAsia="Times New Roman" w:hAnsi="inherit"/>
                <w:sz w:val="20"/>
                <w:szCs w:val="20"/>
              </w:rPr>
              <w:t> </w:t>
            </w:r>
          </w:p>
        </w:tc>
      </w:tr>
      <w:tr w:rsidR="00000000">
        <w:trPr>
          <w:divId w:val="1481845000"/>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1077442330"/>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(892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1372682551"/>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(181</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(60</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(65</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tcMar>
              <w:top w:w="30" w:type="dxa"/>
              <w:left w:w="30" w:type="dxa"/>
              <w:bottom w:w="30" w:type="dxa"/>
              <w:right w:w="30" w:type="dxa"/>
            </w:tcMar>
            <w:vAlign w:val="bottom"/>
            <w:hideMark/>
          </w:tcPr>
          <w:p w:rsidR="00000000" w:rsidRDefault="009C7336">
            <w:pPr>
              <w:divId w:val="17084067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(63</w:t>
            </w:r>
          </w:p>
        </w:tc>
        <w:tc>
          <w:tcPr>
            <w:tcW w:w="0" w:type="auto"/>
            <w:tcBorders>
              <w:bottom w:val="single" w:sz="6"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76659971"/>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(186</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(994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(1,180</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110130024"/>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(1,136</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net derivative asset/(liability)</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20666791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16903334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8D8D8"/>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8D8D8"/>
            <w:tcMar>
              <w:top w:w="30" w:type="dxa"/>
              <w:left w:w="30" w:type="dxa"/>
              <w:bottom w:w="30" w:type="dxa"/>
              <w:right w:w="30" w:type="dxa"/>
            </w:tcMar>
            <w:vAlign w:val="bottom"/>
            <w:hideMark/>
          </w:tcPr>
          <w:p w:rsidR="00000000" w:rsidRDefault="009C7336">
            <w:pPr>
              <w:divId w:val="1563902942"/>
              <w:rPr>
                <w:rFonts w:eastAsia="Times New Roman"/>
                <w:sz w:val="20"/>
                <w:szCs w:val="20"/>
              </w:rPr>
            </w:pPr>
            <w:r>
              <w:rPr>
                <w:rFonts w:ascii="inherit" w:eastAsia="Times New Roman" w:hAnsi="inherit"/>
                <w:sz w:val="20"/>
                <w:szCs w:val="20"/>
              </w:rPr>
              <w:t> </w:t>
            </w:r>
          </w:p>
        </w:tc>
      </w:tr>
      <w:tr w:rsidR="00000000">
        <w:trPr>
          <w:divId w:val="1481845000"/>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(1,094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(1,102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1077094991"/>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(1,102</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993529738"/>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(534</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Commodity contracts</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8D8D8"/>
            <w:tcMar>
              <w:top w:w="30" w:type="dxa"/>
              <w:left w:w="30" w:type="dxa"/>
              <w:bottom w:w="30" w:type="dxa"/>
              <w:right w:w="30" w:type="dxa"/>
            </w:tcMar>
            <w:vAlign w:val="bottom"/>
            <w:hideMark/>
          </w:tcPr>
          <w:p w:rsidR="00000000" w:rsidRDefault="009C7336">
            <w:pPr>
              <w:divId w:val="941257818"/>
              <w:rPr>
                <w:rFonts w:eastAsia="Times New Roman"/>
                <w:sz w:val="20"/>
                <w:szCs w:val="20"/>
              </w:rPr>
            </w:pPr>
            <w:r>
              <w:rPr>
                <w:rFonts w:ascii="inherit" w:eastAsia="Times New Roman" w:hAnsi="inherit"/>
                <w:sz w:val="20"/>
                <w:szCs w:val="20"/>
              </w:rPr>
              <w:t> </w:t>
            </w: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8D8D8"/>
            <w:vAlign w:val="bottom"/>
            <w:hideMark/>
          </w:tcPr>
          <w:p w:rsidR="00000000" w:rsidRDefault="009C7336">
            <w:pPr>
              <w:rPr>
                <w:rFonts w:eastAsia="Times New Roman"/>
                <w:sz w:val="20"/>
                <w:szCs w:val="20"/>
              </w:rPr>
            </w:pPr>
          </w:p>
        </w:tc>
        <w:tc>
          <w:tcPr>
            <w:tcW w:w="0" w:type="auto"/>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(58</w:t>
            </w:r>
          </w:p>
        </w:tc>
        <w:tc>
          <w:tcPr>
            <w:tcW w:w="0" w:type="auto"/>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481845000"/>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30" w:type="dxa"/>
            </w:tcMar>
            <w:vAlign w:val="bottom"/>
            <w:hideMark/>
          </w:tcPr>
          <w:p w:rsidR="00000000" w:rsidRDefault="009C7336">
            <w:pPr>
              <w:divId w:val="14204450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8D8D8"/>
            <w:vAlign w:val="bottom"/>
            <w:hideMark/>
          </w:tcPr>
          <w:p w:rsidR="00000000" w:rsidRDefault="009C7336">
            <w:pPr>
              <w:rPr>
                <w:rFonts w:eastAsia="Times New Roman"/>
                <w:sz w:val="20"/>
                <w:szCs w:val="20"/>
              </w:rPr>
            </w:pPr>
          </w:p>
        </w:tc>
      </w:tr>
      <w:tr w:rsidR="00000000">
        <w:trPr>
          <w:divId w:val="1481845000"/>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(531</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(1,143</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(1,687</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tcMar>
              <w:top w:w="30" w:type="dxa"/>
              <w:left w:w="30" w:type="dxa"/>
              <w:bottom w:w="30" w:type="dxa"/>
              <w:right w:w="30" w:type="dxa"/>
            </w:tcMar>
            <w:vAlign w:val="bottom"/>
            <w:hideMark/>
          </w:tcPr>
          <w:p w:rsidR="00000000" w:rsidRDefault="009C7336">
            <w:pPr>
              <w:divId w:val="139539483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8D8D8"/>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8D8D8"/>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(1,687</w:t>
            </w:r>
          </w:p>
        </w:tc>
        <w:tc>
          <w:tcPr>
            <w:tcW w:w="0" w:type="auto"/>
            <w:tcBorders>
              <w:bottom w:val="single" w:sz="12" w:space="0" w:color="000000"/>
            </w:tcBorders>
            <w:shd w:val="clear" w:color="auto" w:fill="D8D8D8"/>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44297744"/>
              <w:rPr>
                <w:rFonts w:eastAsia="Times New Roman"/>
                <w:sz w:val="15"/>
                <w:szCs w:val="15"/>
              </w:rPr>
            </w:pPr>
            <w:r>
              <w:rPr>
                <w:rFonts w:ascii="Arial" w:eastAsia="Times New Roman" w:hAnsi="Arial" w:cs="Arial"/>
                <w:i/>
                <w:iCs/>
                <w:sz w:val="15"/>
                <w:szCs w:val="15"/>
              </w:rPr>
              <w:t>1</w:t>
            </w:r>
          </w:p>
        </w:tc>
        <w:tc>
          <w:tcPr>
            <w:tcW w:w="0" w:type="auto"/>
            <w:hideMark/>
          </w:tcPr>
          <w:p w:rsidR="00000000" w:rsidRDefault="009C7336">
            <w:pPr>
              <w:spacing w:line="288" w:lineRule="auto"/>
              <w:rPr>
                <w:rFonts w:eastAsia="Times New Roman"/>
                <w:sz w:val="15"/>
                <w:szCs w:val="15"/>
              </w:rPr>
            </w:pPr>
            <w:r>
              <w:rPr>
                <w:rFonts w:ascii="Arial" w:eastAsia="Times New Roman" w:hAnsi="Arial" w:cs="Arial"/>
                <w:i/>
                <w:iCs/>
                <w:sz w:val="15"/>
                <w:szCs w:val="15"/>
              </w:rPr>
              <w:t>Reported within Accounts receivable and other (2019 - $327 million; 2018 - $498 million</w:t>
            </w:r>
            <w:r>
              <w:rPr>
                <w:rFonts w:ascii="Arial" w:eastAsia="Times New Roman" w:hAnsi="Arial" w:cs="Arial"/>
                <w:i/>
                <w:iCs/>
                <w:sz w:val="15"/>
                <w:szCs w:val="15"/>
              </w:rPr>
              <w:t>) and Accounts receivable from affiliates (2019 - $1 million; 2018 - nil) on the Consolidated Statements of Financial Position.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42132645"/>
              <w:rPr>
                <w:rFonts w:eastAsia="Times New Roman"/>
                <w:sz w:val="15"/>
                <w:szCs w:val="15"/>
              </w:rPr>
            </w:pPr>
            <w:r>
              <w:rPr>
                <w:rFonts w:ascii="Arial" w:eastAsia="Times New Roman" w:hAnsi="Arial" w:cs="Arial"/>
                <w:i/>
                <w:iCs/>
                <w:sz w:val="15"/>
                <w:szCs w:val="15"/>
              </w:rPr>
              <w:t>2</w:t>
            </w:r>
          </w:p>
        </w:tc>
        <w:tc>
          <w:tcPr>
            <w:tcW w:w="0" w:type="auto"/>
            <w:hideMark/>
          </w:tcPr>
          <w:p w:rsidR="00000000" w:rsidRDefault="009C7336">
            <w:pPr>
              <w:spacing w:line="288" w:lineRule="auto"/>
              <w:rPr>
                <w:rFonts w:eastAsia="Times New Roman"/>
                <w:sz w:val="15"/>
                <w:szCs w:val="15"/>
              </w:rPr>
            </w:pPr>
            <w:r>
              <w:rPr>
                <w:rFonts w:ascii="Arial" w:eastAsia="Times New Roman" w:hAnsi="Arial" w:cs="Arial"/>
                <w:i/>
                <w:iCs/>
                <w:sz w:val="15"/>
                <w:szCs w:val="15"/>
              </w:rPr>
              <w:t>Reported within Accounts payable and other (2019 - $920 million; 2018 - $1,234 million) and Accounts payable to affiliate</w:t>
            </w:r>
            <w:r>
              <w:rPr>
                <w:rFonts w:ascii="Arial" w:eastAsia="Times New Roman" w:hAnsi="Arial" w:cs="Arial"/>
                <w:i/>
                <w:iCs/>
                <w:sz w:val="15"/>
                <w:szCs w:val="15"/>
              </w:rPr>
              <w:t>s (2019 - $16 million; 2018 - nil) on the Consolidated Statements of Financial Position.</w:t>
            </w:r>
          </w:p>
        </w:tc>
      </w:tr>
    </w:tbl>
    <w:p w:rsidR="00000000" w:rsidRDefault="009C7336">
      <w:pPr>
        <w:spacing w:line="288" w:lineRule="auto"/>
        <w:divId w:val="1016225100"/>
        <w:rPr>
          <w:rFonts w:eastAsia="Times New Roman"/>
          <w:sz w:val="20"/>
          <w:szCs w:val="20"/>
        </w:rPr>
      </w:pPr>
    </w:p>
    <w:p w:rsidR="00000000" w:rsidRDefault="009C7336">
      <w:pPr>
        <w:divId w:val="136918528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158</w:t>
      </w:r>
    </w:p>
    <w:p w:rsidR="00000000" w:rsidRDefault="009C7336">
      <w:pPr>
        <w:divId w:val="1016225100"/>
        <w:rPr>
          <w:rFonts w:eastAsia="Times New Roman"/>
          <w:sz w:val="20"/>
          <w:szCs w:val="20"/>
        </w:rPr>
      </w:pPr>
      <w:r>
        <w:rPr>
          <w:rFonts w:eastAsia="Times New Roman"/>
          <w:sz w:val="20"/>
          <w:szCs w:val="20"/>
        </w:rPr>
        <w:pict>
          <v:rect id="_x0000_i1192" style="width:0;height:1.5pt" o:hralign="center" o:hrstd="t" o:hr="t" fillcolor="#a0a0a0" stroked="f"/>
        </w:pict>
      </w:r>
    </w:p>
    <w:p w:rsidR="00000000" w:rsidRDefault="009C7336">
      <w:pPr>
        <w:divId w:val="165802484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732"/>
        <w:gridCol w:w="866"/>
        <w:gridCol w:w="84"/>
        <w:gridCol w:w="866"/>
        <w:gridCol w:w="84"/>
        <w:gridCol w:w="866"/>
        <w:gridCol w:w="84"/>
        <w:gridCol w:w="866"/>
        <w:gridCol w:w="84"/>
        <w:gridCol w:w="740"/>
        <w:gridCol w:w="84"/>
        <w:gridCol w:w="866"/>
        <w:gridCol w:w="84"/>
      </w:tblGrid>
      <w:tr w:rsidR="00000000">
        <w:trPr>
          <w:divId w:val="1167090091"/>
        </w:trPr>
        <w:tc>
          <w:tcPr>
            <w:tcW w:w="0" w:type="auto"/>
            <w:gridSpan w:val="13"/>
            <w:vAlign w:val="center"/>
            <w:hideMark/>
          </w:tcPr>
          <w:p w:rsidR="00000000" w:rsidRDefault="009C7336">
            <w:pPr>
              <w:rPr>
                <w:rFonts w:eastAsia="Times New Roman"/>
                <w:sz w:val="20"/>
                <w:szCs w:val="20"/>
              </w:rPr>
            </w:pPr>
          </w:p>
        </w:tc>
      </w:tr>
      <w:tr w:rsidR="00000000">
        <w:trPr>
          <w:divId w:val="1167090091"/>
        </w:trPr>
        <w:tc>
          <w:tcPr>
            <w:tcW w:w="17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16709009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December 31, 2018</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Derivative</w:t>
            </w:r>
            <w:r>
              <w:rPr>
                <w:rFonts w:ascii="Arial" w:eastAsia="Times New Roman" w:hAnsi="Arial" w:cs="Arial"/>
                <w:sz w:val="16"/>
                <w:szCs w:val="16"/>
              </w:rPr>
              <w:br/>
              <w:t>Instruments</w:t>
            </w:r>
            <w:r>
              <w:rPr>
                <w:rFonts w:ascii="Arial" w:eastAsia="Times New Roman" w:hAnsi="Arial" w:cs="Arial"/>
                <w:sz w:val="16"/>
                <w:szCs w:val="16"/>
              </w:rPr>
              <w:br/>
              <w:t>Used as</w:t>
            </w:r>
            <w:r>
              <w:rPr>
                <w:rFonts w:ascii="Arial" w:eastAsia="Times New Roman" w:hAnsi="Arial" w:cs="Arial"/>
                <w:sz w:val="16"/>
                <w:szCs w:val="16"/>
              </w:rPr>
              <w:br/>
              <w:t>Cash Flow 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Derivative</w:t>
            </w:r>
            <w:r>
              <w:rPr>
                <w:rFonts w:ascii="Arial" w:eastAsia="Times New Roman" w:hAnsi="Arial" w:cs="Arial"/>
                <w:sz w:val="16"/>
                <w:szCs w:val="16"/>
              </w:rPr>
              <w:br/>
            </w:r>
            <w:r>
              <w:rPr>
                <w:rFonts w:ascii="Arial" w:eastAsia="Times New Roman" w:hAnsi="Arial" w:cs="Arial"/>
                <w:sz w:val="16"/>
                <w:szCs w:val="16"/>
              </w:rPr>
              <w:t>Instruments</w:t>
            </w:r>
            <w:r>
              <w:rPr>
                <w:rFonts w:ascii="Arial" w:eastAsia="Times New Roman" w:hAnsi="Arial" w:cs="Arial"/>
                <w:sz w:val="16"/>
                <w:szCs w:val="16"/>
              </w:rPr>
              <w:br/>
              <w:t>Used as Net Investment Hedges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Non-</w:t>
            </w:r>
            <w:r>
              <w:rPr>
                <w:rFonts w:ascii="Arial" w:eastAsia="Times New Roman" w:hAnsi="Arial" w:cs="Arial"/>
                <w:sz w:val="16"/>
                <w:szCs w:val="16"/>
              </w:rPr>
              <w:br/>
              <w:t>Qualifying</w:t>
            </w:r>
            <w:r>
              <w:rPr>
                <w:rFonts w:ascii="Arial" w:eastAsia="Times New Roman" w:hAnsi="Arial" w:cs="Arial"/>
                <w:sz w:val="16"/>
                <w:szCs w:val="16"/>
              </w:rPr>
              <w:br/>
              <w:t>Derivative Instruments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 Gross</w:t>
            </w:r>
            <w:r>
              <w:rPr>
                <w:rFonts w:ascii="Arial" w:eastAsia="Times New Roman" w:hAnsi="Arial" w:cs="Arial"/>
                <w:sz w:val="16"/>
                <w:szCs w:val="16"/>
              </w:rPr>
              <w:br/>
              <w:t>Derivative</w:t>
            </w:r>
            <w:r>
              <w:rPr>
                <w:rFonts w:ascii="Arial" w:eastAsia="Times New Roman" w:hAnsi="Arial" w:cs="Arial"/>
                <w:sz w:val="16"/>
                <w:szCs w:val="16"/>
              </w:rPr>
              <w:br/>
              <w:t>Instruments as Presented</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Amounts</w:t>
            </w:r>
            <w:r>
              <w:rPr>
                <w:rFonts w:ascii="Arial" w:eastAsia="Times New Roman" w:hAnsi="Arial" w:cs="Arial"/>
                <w:sz w:val="16"/>
                <w:szCs w:val="16"/>
              </w:rPr>
              <w:br/>
              <w:t>Available for Offset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 Net</w:t>
            </w:r>
          </w:p>
          <w:p w:rsidR="00000000" w:rsidRDefault="009C7336">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67090091"/>
        </w:trPr>
        <w:tc>
          <w:tcPr>
            <w:tcW w:w="0" w:type="auto"/>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Mar>
              <w:top w:w="30" w:type="dxa"/>
              <w:left w:w="3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jc w:val="both"/>
              <w:rPr>
                <w:rFonts w:eastAsia="Times New Roman"/>
                <w:sz w:val="14"/>
                <w:szCs w:val="14"/>
              </w:rPr>
            </w:pPr>
            <w:r>
              <w:rPr>
                <w:rFonts w:ascii="Arial" w:eastAsia="Times New Roman" w:hAnsi="Arial" w:cs="Arial"/>
                <w:sz w:val="14"/>
                <w:szCs w:val="14"/>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67090091"/>
        </w:trPr>
        <w:tc>
          <w:tcPr>
            <w:tcW w:w="0" w:type="auto"/>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345</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Borders>
              <w:top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Deferred amounts and other assets</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4135522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898328021"/>
              <w:rPr>
                <w:rFonts w:eastAsia="Times New Roman"/>
                <w:sz w:val="20"/>
                <w:szCs w:val="20"/>
              </w:rPr>
            </w:pPr>
            <w:r>
              <w:rPr>
                <w:rFonts w:ascii="inherit" w:eastAsia="Times New Roman" w:hAnsi="inherit"/>
                <w:sz w:val="20"/>
                <w:szCs w:val="20"/>
              </w:rPr>
              <w:t> </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67090091"/>
        </w:trPr>
        <w:tc>
          <w:tcPr>
            <w:tcW w:w="0" w:type="auto"/>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Borders>
              <w:top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xml:space="preserve">Accounts payable and other </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0571268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222710929"/>
              <w:rPr>
                <w:rFonts w:eastAsia="Times New Roman"/>
                <w:sz w:val="20"/>
                <w:szCs w:val="20"/>
              </w:rPr>
            </w:pPr>
            <w:r>
              <w:rPr>
                <w:rFonts w:ascii="inherit" w:eastAsia="Times New Roman" w:hAnsi="inherit"/>
                <w:sz w:val="20"/>
                <w:szCs w:val="20"/>
              </w:rPr>
              <w:t> </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339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(1,065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(1,234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(1,081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Borders>
              <w:top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xml:space="preserve">Other long-term liabilities </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0086312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311562702"/>
              <w:rPr>
                <w:rFonts w:eastAsia="Times New Roman"/>
                <w:sz w:val="20"/>
                <w:szCs w:val="20"/>
              </w:rPr>
            </w:pPr>
            <w:r>
              <w:rPr>
                <w:rFonts w:ascii="inherit" w:eastAsia="Times New Roman" w:hAnsi="inherit"/>
                <w:sz w:val="20"/>
                <w:szCs w:val="20"/>
              </w:rPr>
              <w:t> </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(2,196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(2,212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(2,375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2,593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(2,533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Borders>
              <w:top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Total net derivative asset/(liability)</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2157452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456211828"/>
              <w:rPr>
                <w:rFonts w:eastAsia="Times New Roman"/>
                <w:sz w:val="20"/>
                <w:szCs w:val="20"/>
              </w:rPr>
            </w:pPr>
            <w:r>
              <w:rPr>
                <w:rFonts w:ascii="inherit" w:eastAsia="Times New Roman" w:hAnsi="inherit"/>
                <w:sz w:val="20"/>
                <w:szCs w:val="20"/>
              </w:rPr>
              <w:t> </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(2,720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9C7336">
            <w:pPr>
              <w:rPr>
                <w:rFonts w:eastAsia="Times New Roman"/>
                <w:sz w:val="20"/>
                <w:szCs w:val="20"/>
              </w:rPr>
            </w:pPr>
          </w:p>
        </w:tc>
      </w:tr>
      <w:tr w:rsidR="00000000">
        <w:trPr>
          <w:divId w:val="116709009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167090091"/>
        </w:trPr>
        <w:tc>
          <w:tcPr>
            <w:tcW w:w="0" w:type="auto"/>
            <w:tcBorders>
              <w:bottom w:val="single" w:sz="8" w:space="0" w:color="000000"/>
            </w:tcBorders>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(301</w:t>
            </w:r>
          </w:p>
        </w:tc>
        <w:tc>
          <w:tcPr>
            <w:tcW w:w="0" w:type="auto"/>
            <w:tcBorders>
              <w:bottom w:val="single" w:sz="8"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w:t>
            </w:r>
          </w:p>
        </w:tc>
        <w:tc>
          <w:tcPr>
            <w:tcW w:w="0" w:type="auto"/>
            <w:tcBorders>
              <w:bottom w:val="single" w:sz="8"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(2,894</w:t>
            </w:r>
          </w:p>
        </w:tc>
        <w:tc>
          <w:tcPr>
            <w:tcW w:w="0" w:type="auto"/>
            <w:tcBorders>
              <w:bottom w:val="single" w:sz="8"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(3,210</w:t>
            </w:r>
          </w:p>
        </w:tc>
        <w:tc>
          <w:tcPr>
            <w:tcW w:w="0" w:type="auto"/>
            <w:tcBorders>
              <w:bottom w:val="single" w:sz="8"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(3,210</w:t>
            </w:r>
          </w:p>
        </w:tc>
        <w:tc>
          <w:tcPr>
            <w:tcW w:w="0" w:type="auto"/>
            <w:tcBorders>
              <w:bottom w:val="single" w:sz="8"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280360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159</w:t>
      </w:r>
    </w:p>
    <w:p w:rsidR="00000000" w:rsidRDefault="009C7336">
      <w:pPr>
        <w:divId w:val="1016225100"/>
        <w:rPr>
          <w:rFonts w:eastAsia="Times New Roman"/>
          <w:sz w:val="20"/>
          <w:szCs w:val="20"/>
        </w:rPr>
      </w:pPr>
      <w:r>
        <w:rPr>
          <w:rFonts w:eastAsia="Times New Roman"/>
          <w:sz w:val="20"/>
          <w:szCs w:val="20"/>
        </w:rPr>
        <w:pict>
          <v:rect id="_x0000_i1193" style="width:0;height:1.5pt" o:hralign="center" o:hrstd="t" o:hr="t" fillcolor="#a0a0a0" stroked="f"/>
        </w:pict>
      </w:r>
    </w:p>
    <w:p w:rsidR="00000000" w:rsidRDefault="009C7336">
      <w:pPr>
        <w:divId w:val="174051297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summarizes the maturity and notional principal or quantity outstanding related to our derivative instruments.</w:t>
      </w:r>
    </w:p>
    <w:tbl>
      <w:tblPr>
        <w:tblW w:w="5000" w:type="pct"/>
        <w:tblCellMar>
          <w:left w:w="0" w:type="dxa"/>
          <w:right w:w="0" w:type="dxa"/>
        </w:tblCellMar>
        <w:tblLook w:val="04A0" w:firstRow="1" w:lastRow="0" w:firstColumn="1" w:lastColumn="0" w:noHBand="0" w:noVBand="1"/>
      </w:tblPr>
      <w:tblGrid>
        <w:gridCol w:w="2138"/>
        <w:gridCol w:w="642"/>
        <w:gridCol w:w="84"/>
        <w:gridCol w:w="642"/>
        <w:gridCol w:w="84"/>
        <w:gridCol w:w="642"/>
        <w:gridCol w:w="84"/>
        <w:gridCol w:w="642"/>
        <w:gridCol w:w="84"/>
        <w:gridCol w:w="642"/>
        <w:gridCol w:w="84"/>
        <w:gridCol w:w="769"/>
        <w:gridCol w:w="84"/>
        <w:gridCol w:w="133"/>
        <w:gridCol w:w="559"/>
        <w:gridCol w:w="84"/>
        <w:gridCol w:w="133"/>
        <w:gridCol w:w="559"/>
        <w:gridCol w:w="84"/>
        <w:gridCol w:w="133"/>
      </w:tblGrid>
      <w:tr w:rsidR="00000000">
        <w:trPr>
          <w:divId w:val="931546173"/>
        </w:trPr>
        <w:tc>
          <w:tcPr>
            <w:tcW w:w="0" w:type="auto"/>
            <w:gridSpan w:val="20"/>
            <w:vAlign w:val="center"/>
            <w:hideMark/>
          </w:tcPr>
          <w:p w:rsidR="00000000" w:rsidRDefault="009C7336">
            <w:pPr>
              <w:spacing w:line="288" w:lineRule="auto"/>
              <w:rPr>
                <w:rFonts w:eastAsia="Times New Roman"/>
                <w:sz w:val="20"/>
                <w:szCs w:val="20"/>
              </w:rPr>
            </w:pPr>
          </w:p>
        </w:tc>
      </w:tr>
      <w:tr w:rsidR="00000000">
        <w:trPr>
          <w:divId w:val="931546173"/>
        </w:trPr>
        <w:tc>
          <w:tcPr>
            <w:tcW w:w="130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3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31546173"/>
        </w:trPr>
        <w:tc>
          <w:tcPr>
            <w:tcW w:w="0" w:type="auto"/>
            <w:tcMar>
              <w:top w:w="30" w:type="dxa"/>
              <w:left w:w="30" w:type="dxa"/>
              <w:bottom w:w="30" w:type="dxa"/>
              <w:right w:w="30" w:type="dxa"/>
            </w:tcMar>
            <w:vAlign w:val="bottom"/>
            <w:hideMark/>
          </w:tcPr>
          <w:p w:rsidR="00000000" w:rsidRDefault="009C7336">
            <w:pPr>
              <w:divId w:val="916204382"/>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8"/>
                <w:szCs w:val="18"/>
              </w:rPr>
            </w:pPr>
            <w:r>
              <w:rPr>
                <w:rFonts w:ascii="Arial" w:eastAsia="Times New Roman" w:hAnsi="Arial" w:cs="Arial"/>
                <w:b/>
                <w:bCs/>
                <w:sz w:val="18"/>
                <w:szCs w:val="18"/>
              </w:rPr>
              <w:t>2019</w:t>
            </w:r>
          </w:p>
        </w:tc>
        <w:tc>
          <w:tcPr>
            <w:tcW w:w="0" w:type="auto"/>
            <w:tcMar>
              <w:top w:w="30" w:type="dxa"/>
              <w:left w:w="30" w:type="dxa"/>
              <w:bottom w:w="30" w:type="dxa"/>
              <w:right w:w="30" w:type="dxa"/>
            </w:tcMar>
            <w:vAlign w:val="bottom"/>
            <w:hideMark/>
          </w:tcPr>
          <w:p w:rsidR="00000000" w:rsidRDefault="009C7336">
            <w:pPr>
              <w:divId w:val="1529903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229940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0529932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887830695"/>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As at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Thereafter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1451432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50243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28815709"/>
              <w:rPr>
                <w:rFonts w:eastAsia="Times New Roman"/>
                <w:sz w:val="20"/>
                <w:szCs w:val="20"/>
              </w:rPr>
            </w:pPr>
            <w:r>
              <w:rPr>
                <w:rFonts w:ascii="inherit" w:eastAsia="Times New Roman" w:hAnsi="inherit"/>
                <w:sz w:val="20"/>
                <w:szCs w:val="20"/>
              </w:rPr>
              <w:t> </w:t>
            </w:r>
          </w:p>
        </w:tc>
      </w:tr>
      <w:tr w:rsidR="00000000">
        <w:trPr>
          <w:divId w:val="931546173"/>
        </w:trPr>
        <w:tc>
          <w:tcPr>
            <w:tcW w:w="0" w:type="auto"/>
            <w:tcBorders>
              <w:top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Foreign exchange contracts - United States dollar forwards - purchase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1,121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1814360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1,121</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748646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071686"/>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Foreign exchange contracts - United States dollar forwards - sell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5,631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4,946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5,182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1,804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211636707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19,419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572280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19,075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93872738"/>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Foreign exchange contracts - GBP forwards - sell </w:t>
            </w:r>
            <w:r>
              <w:rPr>
                <w:rFonts w:ascii="Arial" w:eastAsia="Times New Roman" w:hAnsi="Arial" w:cs="Arial"/>
                <w:i/>
                <w:iCs/>
                <w:sz w:val="16"/>
                <w:szCs w:val="16"/>
              </w:rPr>
              <w:t>(millions of GBP)</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79509682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082727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338077044"/>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Foreign exchange contracts - Euro forwards - purchase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88536502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682898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32944018"/>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Foreign exchange contracts - Euro forwards - sell</w:t>
            </w:r>
            <w:r>
              <w:rPr>
                <w:rFonts w:ascii="Arial" w:eastAsia="Times New Roman" w:hAnsi="Arial" w:cs="Arial"/>
                <w:i/>
                <w:iCs/>
                <w:sz w:val="16"/>
                <w:szCs w:val="16"/>
              </w:rPr>
              <w:t> (millions of Euro)</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84466543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909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4325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909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27036436"/>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Foreign exchange contracts - Japanese yen forwards - purchase </w:t>
            </w:r>
            <w:r>
              <w:rPr>
                <w:rFonts w:ascii="Arial" w:eastAsia="Times New Roman" w:hAnsi="Arial" w:cs="Arial"/>
                <w:i/>
                <w:iCs/>
                <w:sz w:val="16"/>
                <w:szCs w:val="16"/>
              </w:rPr>
              <w:t>(millions of yen)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45066528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838228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52,662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50674224"/>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Interest rate contracts - short-term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6,090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4,090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400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00987332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10,784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85550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19,664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40865389"/>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Interest rate contracts - long-term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3,533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1,569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4271163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5,102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779882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2681374"/>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xml:space="preserve">Equity contracts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97486445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38413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48046912"/>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Commodity contracts - natural gas </w:t>
            </w:r>
            <w:r>
              <w:rPr>
                <w:rFonts w:ascii="Arial" w:eastAsia="Times New Roman" w:hAnsi="Arial" w:cs="Arial"/>
                <w:i/>
                <w:iCs/>
                <w:sz w:val="16"/>
                <w:szCs w:val="16"/>
              </w:rPr>
              <w:t>(billions of cubic feet)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8719865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9C7336">
            <w:pPr>
              <w:divId w:val="997539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9C7336">
            <w:pPr>
              <w:divId w:val="414087743"/>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Commodity contracts - crude oil </w:t>
            </w:r>
            <w:r>
              <w:rPr>
                <w:rFonts w:ascii="Arial" w:eastAsia="Times New Roman" w:hAnsi="Arial" w:cs="Arial"/>
                <w:i/>
                <w:iCs/>
                <w:sz w:val="16"/>
                <w:szCs w:val="16"/>
              </w:rPr>
              <w:t>(millions of barrels)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62608305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38517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09682984"/>
              <w:rPr>
                <w:rFonts w:eastAsia="Times New Roman"/>
                <w:sz w:val="20"/>
                <w:szCs w:val="20"/>
              </w:rPr>
            </w:pPr>
            <w:r>
              <w:rPr>
                <w:rFonts w:ascii="inherit" w:eastAsia="Times New Roman" w:hAnsi="inherit"/>
                <w:sz w:val="20"/>
                <w:szCs w:val="20"/>
              </w:rPr>
              <w:t> </w:t>
            </w:r>
          </w:p>
        </w:tc>
      </w:tr>
      <w:tr w:rsidR="00000000">
        <w:trPr>
          <w:divId w:val="931546173"/>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Commodity contracts - NGL </w:t>
            </w:r>
            <w:r>
              <w:rPr>
                <w:rFonts w:ascii="Arial" w:eastAsia="Times New Roman" w:hAnsi="Arial" w:cs="Arial"/>
                <w:i/>
                <w:iCs/>
                <w:sz w:val="16"/>
                <w:szCs w:val="16"/>
              </w:rPr>
              <w:t>(millions of barrels)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205142082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435205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117093379"/>
              <w:rPr>
                <w:rFonts w:eastAsia="Times New Roman"/>
                <w:sz w:val="20"/>
                <w:szCs w:val="20"/>
              </w:rPr>
            </w:pPr>
            <w:r>
              <w:rPr>
                <w:rFonts w:ascii="inherit" w:eastAsia="Times New Roman" w:hAnsi="inherit"/>
                <w:sz w:val="20"/>
                <w:szCs w:val="20"/>
              </w:rPr>
              <w:t> </w:t>
            </w:r>
          </w:p>
        </w:tc>
      </w:tr>
      <w:tr w:rsidR="00000000">
        <w:trPr>
          <w:divId w:val="931546173"/>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 xml:space="preserve">Commodity contracts - power </w:t>
            </w:r>
            <w:r>
              <w:rPr>
                <w:rFonts w:ascii="Arial" w:eastAsia="Times New Roman" w:hAnsi="Arial" w:cs="Arial"/>
                <w:i/>
                <w:iCs/>
                <w:sz w:val="16"/>
                <w:szCs w:val="16"/>
              </w:rPr>
              <w:t>(megawatt per hour (MW/H)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b/>
                <w:bCs/>
                <w:sz w:val="10"/>
                <w:szCs w:val="10"/>
                <w:vertAlign w:val="superscript"/>
              </w:rPr>
              <w:t>1</w:t>
            </w:r>
            <w:r>
              <w:rPr>
                <w:rFonts w:ascii="Arial" w:eastAsia="Times New Roman" w:hAnsi="Arial" w:cs="Arial"/>
                <w:b/>
                <w:bCs/>
                <w:sz w:val="14"/>
                <w:szCs w:val="14"/>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b/>
                <w:bCs/>
                <w:sz w:val="10"/>
                <w:szCs w:val="10"/>
                <w:vertAlign w:val="superscript"/>
              </w:rPr>
              <w:t>2</w:t>
            </w:r>
            <w:r>
              <w:rPr>
                <w:rFonts w:ascii="Arial" w:eastAsia="Times New Roman" w:hAnsi="Arial" w:cs="Arial"/>
                <w:b/>
                <w:bCs/>
                <w:sz w:val="14"/>
                <w:szCs w:val="14"/>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sz w:val="10"/>
                <w:szCs w:val="10"/>
                <w:vertAlign w:val="superscript"/>
              </w:rPr>
              <w:t>2</w:t>
            </w:r>
            <w:r>
              <w:rPr>
                <w:rFonts w:ascii="Arial" w:eastAsia="Times New Roman" w:hAnsi="Arial" w:cs="Arial"/>
                <w:sz w:val="14"/>
                <w:szCs w:val="14"/>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74228395"/>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As at December 31, 2019</w:t>
            </w:r>
            <w:r>
              <w:rPr>
                <w:rFonts w:ascii="Arial" w:eastAsia="Times New Roman" w:hAnsi="Arial" w:cs="Arial"/>
                <w:i/>
                <w:iCs/>
                <w:sz w:val="16"/>
                <w:szCs w:val="16"/>
              </w:rPr>
              <w:t>, thereafter includes an average net purchase/(sell) of power of (43) MW/H for 2025.</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3424"/>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76670791"/>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Total is an average net purchase/(sell) of power.</w:t>
            </w:r>
          </w:p>
        </w:tc>
      </w:tr>
    </w:tbl>
    <w:p w:rsidR="00000000" w:rsidRDefault="009C7336">
      <w:pPr>
        <w:spacing w:line="288" w:lineRule="auto"/>
        <w:divId w:val="1016225100"/>
        <w:rPr>
          <w:rFonts w:eastAsia="Times New Roman"/>
          <w:sz w:val="20"/>
          <w:szCs w:val="20"/>
        </w:rPr>
      </w:pPr>
    </w:p>
    <w:p w:rsidR="00000000" w:rsidRDefault="009C7336">
      <w:pPr>
        <w:divId w:val="36217109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160</w:t>
      </w:r>
    </w:p>
    <w:p w:rsidR="00000000" w:rsidRDefault="009C7336">
      <w:pPr>
        <w:divId w:val="1016225100"/>
        <w:rPr>
          <w:rFonts w:eastAsia="Times New Roman"/>
          <w:sz w:val="20"/>
          <w:szCs w:val="20"/>
        </w:rPr>
      </w:pPr>
      <w:r>
        <w:rPr>
          <w:rFonts w:eastAsia="Times New Roman"/>
          <w:sz w:val="20"/>
          <w:szCs w:val="20"/>
        </w:rPr>
        <w:pict>
          <v:rect id="_x0000_i1194" style="width:0;height:1.5pt" o:hralign="center" o:hrstd="t" o:hr="t" fillcolor="#a0a0a0" stroked="f"/>
        </w:pict>
      </w:r>
    </w:p>
    <w:p w:rsidR="00000000" w:rsidRDefault="009C7336">
      <w:pPr>
        <w:divId w:val="157253951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The Effect of Derivative Instruments on the Statements of Earnings and Comprehensive Income</w:t>
      </w:r>
    </w:p>
    <w:p w:rsidR="00000000" w:rsidRDefault="009C7336">
      <w:pPr>
        <w:spacing w:line="288" w:lineRule="auto"/>
        <w:divId w:val="1016225100"/>
        <w:rPr>
          <w:rFonts w:eastAsia="Times New Roman"/>
          <w:sz w:val="4"/>
          <w:szCs w:val="4"/>
        </w:rPr>
      </w:pPr>
      <w:r>
        <w:rPr>
          <w:rFonts w:ascii="Arial" w:eastAsia="Times New Roman" w:hAnsi="Arial" w:cs="Arial"/>
          <w:sz w:val="4"/>
          <w:szCs w:val="4"/>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presents the effect of cash flow hedges and net investment hedges on our consolidated earnings and conso</w:t>
      </w:r>
      <w:r>
        <w:rPr>
          <w:rFonts w:ascii="Arial" w:eastAsia="Times New Roman" w:hAnsi="Arial" w:cs="Arial"/>
          <w:sz w:val="20"/>
          <w:szCs w:val="20"/>
        </w:rPr>
        <w:t>lidated comprehensive income, before the effect of income taxes:</w:t>
      </w: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1068116148"/>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068116148"/>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6811614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30" w:type="dxa"/>
              <w:bottom w:w="30" w:type="dxa"/>
              <w:right w:w="30" w:type="dxa"/>
            </w:tcMar>
            <w:hideMark/>
          </w:tcPr>
          <w:p w:rsidR="00000000" w:rsidRDefault="009C7336">
            <w:pPr>
              <w:divId w:val="1047142322"/>
              <w:rPr>
                <w:rFonts w:eastAsia="Times New Roman"/>
                <w:sz w:val="20"/>
                <w:szCs w:val="20"/>
              </w:rPr>
            </w:pPr>
            <w:r>
              <w:rPr>
                <w:rFonts w:ascii="Arial" w:eastAsia="Times New Roman" w:hAnsi="Arial" w:cs="Arial"/>
                <w:sz w:val="20"/>
                <w:szCs w:val="20"/>
              </w:rPr>
              <w:t>Amount of unrealized gain/(loss) recognized in OCI</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180" w:type="dxa"/>
              <w:bottom w:w="30" w:type="dxa"/>
              <w:right w:w="30" w:type="dxa"/>
            </w:tcMar>
            <w:hideMark/>
          </w:tcPr>
          <w:p w:rsidR="00000000" w:rsidRDefault="009C7336">
            <w:pPr>
              <w:divId w:val="1877546509"/>
              <w:rPr>
                <w:rFonts w:eastAsia="Times New Roman"/>
                <w:sz w:val="20"/>
                <w:szCs w:val="20"/>
              </w:rPr>
            </w:pPr>
            <w:r>
              <w:rPr>
                <w:rFonts w:ascii="Arial" w:eastAsia="Times New Roman" w:hAnsi="Arial" w:cs="Arial"/>
                <w:sz w:val="20"/>
                <w:szCs w:val="20"/>
              </w:rPr>
              <w:t>Cash flow hedges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420" w:type="dxa"/>
              <w:bottom w:w="30" w:type="dxa"/>
              <w:right w:w="30" w:type="dxa"/>
            </w:tcMar>
            <w:hideMark/>
          </w:tcPr>
          <w:p w:rsidR="00000000" w:rsidRDefault="009C7336">
            <w:pPr>
              <w:divId w:val="121773194"/>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068116148"/>
        </w:trPr>
        <w:tc>
          <w:tcPr>
            <w:tcW w:w="0" w:type="auto"/>
            <w:tcMar>
              <w:top w:w="30" w:type="dxa"/>
              <w:left w:w="420" w:type="dxa"/>
              <w:bottom w:w="30" w:type="dxa"/>
              <w:right w:w="30" w:type="dxa"/>
            </w:tcMar>
            <w:hideMark/>
          </w:tcPr>
          <w:p w:rsidR="00000000" w:rsidRDefault="009C7336">
            <w:pPr>
              <w:divId w:val="1985623732"/>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(559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420" w:type="dxa"/>
              <w:bottom w:w="30" w:type="dxa"/>
              <w:right w:w="30" w:type="dxa"/>
            </w:tcMar>
            <w:hideMark/>
          </w:tcPr>
          <w:p w:rsidR="00000000" w:rsidRDefault="009C7336">
            <w:pPr>
              <w:divId w:val="1082946488"/>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420" w:type="dxa"/>
              <w:bottom w:w="30" w:type="dxa"/>
              <w:right w:w="30" w:type="dxa"/>
            </w:tcMar>
            <w:hideMark/>
          </w:tcPr>
          <w:p w:rsidR="00000000" w:rsidRDefault="009C7336">
            <w:pPr>
              <w:divId w:val="2091537245"/>
              <w:rPr>
                <w:rFonts w:eastAsia="Times New Roman"/>
                <w:sz w:val="20"/>
                <w:szCs w:val="20"/>
              </w:rPr>
            </w:pPr>
            <w:r>
              <w:rPr>
                <w:rFonts w:ascii="Arial" w:eastAsia="Times New Roman" w:hAnsi="Arial" w:cs="Arial"/>
                <w:sz w:val="20"/>
                <w:szCs w:val="20"/>
              </w:rPr>
              <w:t>Other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180" w:type="dxa"/>
              <w:bottom w:w="30" w:type="dxa"/>
              <w:right w:w="30" w:type="dxa"/>
            </w:tcMar>
            <w:hideMark/>
          </w:tcPr>
          <w:p w:rsidR="00000000" w:rsidRDefault="009C7336">
            <w:pPr>
              <w:divId w:val="1211847923"/>
              <w:rPr>
                <w:rFonts w:eastAsia="Times New Roman"/>
                <w:sz w:val="20"/>
                <w:szCs w:val="20"/>
              </w:rPr>
            </w:pPr>
            <w:r>
              <w:rPr>
                <w:rFonts w:ascii="Arial" w:eastAsia="Times New Roman" w:hAnsi="Arial" w:cs="Arial"/>
                <w:sz w:val="20"/>
                <w:szCs w:val="20"/>
              </w:rPr>
              <w:t>Net investment hedges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Borders>
              <w:bottom w:val="single" w:sz="6" w:space="0" w:color="000000"/>
            </w:tcBorders>
            <w:tcMar>
              <w:top w:w="30" w:type="dxa"/>
              <w:left w:w="420" w:type="dxa"/>
              <w:bottom w:w="30" w:type="dxa"/>
              <w:right w:w="30" w:type="dxa"/>
            </w:tcMar>
            <w:hideMark/>
          </w:tcPr>
          <w:p w:rsidR="00000000" w:rsidRDefault="009C7336">
            <w:pPr>
              <w:divId w:val="221716254"/>
              <w:rPr>
                <w:rFonts w:eastAsia="Times New Roman"/>
                <w:sz w:val="20"/>
                <w:szCs w:val="20"/>
              </w:rPr>
            </w:pPr>
            <w:r>
              <w:rPr>
                <w:rFonts w:ascii="Arial" w:eastAsia="Times New Roman" w:hAnsi="Arial" w:cs="Arial"/>
                <w:sz w:val="20"/>
                <w:szCs w:val="20"/>
              </w:rPr>
              <w:t>Foreign exchange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68116148"/>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 xml:space="preserve">Amount of (gain)/loss reclassified from AOCI to earnings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30" w:type="dxa"/>
              <w:bottom w:w="30" w:type="dxa"/>
              <w:right w:w="30" w:type="dxa"/>
            </w:tcMar>
            <w:vAlign w:val="bottom"/>
            <w:hideMark/>
          </w:tcPr>
          <w:p w:rsidR="00000000" w:rsidRDefault="009C7336">
            <w:pPr>
              <w:ind w:firstLine="390"/>
              <w:divId w:val="1339843188"/>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068116148"/>
        </w:trPr>
        <w:tc>
          <w:tcPr>
            <w:tcW w:w="0" w:type="auto"/>
            <w:tcMar>
              <w:top w:w="30" w:type="dxa"/>
              <w:left w:w="30" w:type="dxa"/>
              <w:bottom w:w="30" w:type="dxa"/>
              <w:right w:w="30" w:type="dxa"/>
            </w:tcMar>
            <w:vAlign w:val="bottom"/>
            <w:hideMark/>
          </w:tcPr>
          <w:p w:rsidR="00000000" w:rsidRDefault="009C7336">
            <w:pPr>
              <w:ind w:firstLine="390"/>
              <w:divId w:val="319432153"/>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384</w:t>
            </w:r>
          </w:p>
        </w:tc>
        <w:tc>
          <w:tcPr>
            <w:tcW w:w="0" w:type="auto"/>
            <w:vAlign w:val="bottom"/>
            <w:hideMark/>
          </w:tcPr>
          <w:p w:rsidR="00000000" w:rsidRDefault="009C7336">
            <w:pPr>
              <w:rPr>
                <w:rFonts w:eastAsia="Times New Roman"/>
                <w:sz w:val="20"/>
                <w:szCs w:val="20"/>
              </w:rPr>
            </w:pPr>
          </w:p>
        </w:tc>
      </w:tr>
      <w:tr w:rsidR="00000000">
        <w:trPr>
          <w:divId w:val="1068116148"/>
        </w:trPr>
        <w:tc>
          <w:tcPr>
            <w:tcW w:w="0" w:type="auto"/>
            <w:tcMar>
              <w:top w:w="30" w:type="dxa"/>
              <w:left w:w="30" w:type="dxa"/>
              <w:bottom w:w="30" w:type="dxa"/>
              <w:right w:w="30" w:type="dxa"/>
            </w:tcMar>
            <w:vAlign w:val="bottom"/>
            <w:hideMark/>
          </w:tcPr>
          <w:p w:rsidR="00000000" w:rsidRDefault="009C7336">
            <w:pPr>
              <w:ind w:firstLine="390"/>
              <w:divId w:val="424040322"/>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06811614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firstLine="390"/>
              <w:divId w:val="1170438973"/>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5</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68116148"/>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279</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5997527"/>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and Net foreign currency gain/(loss)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79104098"/>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Reported within Interest expense in the Consolidated Statements of Earnings. Effective January 1, 2019, hedge ineffectiveness will no longer be measured or recorded. See Note 2.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249726967"/>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For the year ended December 31, 2017, includes settlements of $296 mil</w:t>
            </w:r>
            <w:r>
              <w:rPr>
                <w:rFonts w:ascii="Arial" w:eastAsia="Times New Roman" w:hAnsi="Arial" w:cs="Arial"/>
                <w:i/>
                <w:iCs/>
                <w:sz w:val="16"/>
                <w:szCs w:val="16"/>
              </w:rPr>
              <w:t>lion loss related to the termination of long-term interest rate swaps as not highly probable to issue long-term debt.</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91280050"/>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 Commodity sales revenues, Commodity costs and Operating and administrati</w:t>
            </w:r>
            <w:r>
              <w:rPr>
                <w:rFonts w:ascii="Arial" w:eastAsia="Times New Roman" w:hAnsi="Arial" w:cs="Arial"/>
                <w:i/>
                <w:iCs/>
                <w:sz w:val="16"/>
                <w:szCs w:val="16"/>
              </w:rPr>
              <w:t>ve expense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98"/>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46660246"/>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Operating and administrative expenses in the Consolidated Statements of Earnings.</w:t>
            </w:r>
          </w:p>
        </w:tc>
      </w:tr>
    </w:tbl>
    <w:p w:rsidR="00000000" w:rsidRDefault="009C7336">
      <w:pPr>
        <w:spacing w:line="288" w:lineRule="auto"/>
        <w:jc w:val="both"/>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estimate that a loss of $80 million </w:t>
      </w:r>
      <w:r>
        <w:rPr>
          <w:rFonts w:ascii="Arial" w:eastAsia="Times New Roman" w:hAnsi="Arial" w:cs="Arial"/>
          <w:sz w:val="20"/>
          <w:szCs w:val="20"/>
        </w:rPr>
        <w:t>from AOCI related to cash flow hedges will be reclassified to earnings in the next 12 months. Actual amounts reclassified to earnings depend on the foreign exchange rates, interest rates and commodity prices in effect when derivative contracts that are cur</w:t>
      </w:r>
      <w:r>
        <w:rPr>
          <w:rFonts w:ascii="Arial" w:eastAsia="Times New Roman" w:hAnsi="Arial" w:cs="Arial"/>
          <w:sz w:val="20"/>
          <w:szCs w:val="20"/>
        </w:rPr>
        <w:t>rently outstanding mature. For all forecasted transactions, the maximum term over which we are hedging exposures to the variability of cash flows is 24 months as at December 31, 2019.</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Fair Value Derivatives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interest rate derivative instruments that a</w:t>
      </w:r>
      <w:r>
        <w:rPr>
          <w:rFonts w:ascii="Arial" w:eastAsia="Times New Roman" w:hAnsi="Arial" w:cs="Arial"/>
          <w:sz w:val="20"/>
          <w:szCs w:val="20"/>
        </w:rPr>
        <w:t xml:space="preserve">re designated and qualify as fair value hedges, the gain or loss on the derivative as well as the offsetting loss or gain on the hedged item attributable to the hedged risk is included in Interest expense in the Consolidated Statements of Earnings. </w:t>
      </w:r>
    </w:p>
    <w:p w:rsidR="00000000" w:rsidRDefault="009C7336">
      <w:pPr>
        <w:spacing w:line="288" w:lineRule="auto"/>
        <w:divId w:val="10162251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75"/>
        <w:gridCol w:w="827"/>
        <w:gridCol w:w="79"/>
        <w:gridCol w:w="828"/>
        <w:gridCol w:w="97"/>
      </w:tblGrid>
      <w:tr w:rsidR="00000000">
        <w:trPr>
          <w:divId w:val="942688939"/>
          <w:jc w:val="center"/>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942688939"/>
          <w:jc w:val="center"/>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94268893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94268893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807627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9128308"/>
              <w:rPr>
                <w:rFonts w:eastAsia="Times New Roman"/>
                <w:sz w:val="20"/>
                <w:szCs w:val="20"/>
              </w:rPr>
            </w:pPr>
            <w:r>
              <w:rPr>
                <w:rFonts w:ascii="inherit" w:eastAsia="Times New Roman" w:hAnsi="inherit"/>
                <w:sz w:val="20"/>
                <w:szCs w:val="20"/>
              </w:rPr>
              <w:t> </w:t>
            </w:r>
          </w:p>
        </w:tc>
      </w:tr>
      <w:tr w:rsidR="00000000">
        <w:trPr>
          <w:divId w:val="942688939"/>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Unrealized gain on derivative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w:t>
            </w:r>
          </w:p>
        </w:tc>
        <w:tc>
          <w:tcPr>
            <w:tcW w:w="0" w:type="auto"/>
            <w:vAlign w:val="bottom"/>
            <w:hideMark/>
          </w:tcPr>
          <w:p w:rsidR="00000000" w:rsidRDefault="009C7336">
            <w:pPr>
              <w:rPr>
                <w:rFonts w:eastAsia="Times New Roman"/>
                <w:sz w:val="20"/>
                <w:szCs w:val="20"/>
              </w:rPr>
            </w:pPr>
          </w:p>
        </w:tc>
      </w:tr>
      <w:tr w:rsidR="00000000">
        <w:trPr>
          <w:divId w:val="942688939"/>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Unrealized gain on hedged item</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vAlign w:val="bottom"/>
            <w:hideMark/>
          </w:tcPr>
          <w:p w:rsidR="00000000" w:rsidRDefault="009C7336">
            <w:pPr>
              <w:rPr>
                <w:rFonts w:eastAsia="Times New Roman"/>
                <w:sz w:val="20"/>
                <w:szCs w:val="20"/>
              </w:rPr>
            </w:pPr>
          </w:p>
        </w:tc>
      </w:tr>
      <w:tr w:rsidR="00000000">
        <w:trPr>
          <w:divId w:val="942688939"/>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Realized loss on derivative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94268893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Realized loss on hedged item</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jc w:val="center"/>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74009936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161</w:t>
      </w:r>
    </w:p>
    <w:p w:rsidR="00000000" w:rsidRDefault="009C7336">
      <w:pPr>
        <w:divId w:val="1016225100"/>
        <w:rPr>
          <w:rFonts w:eastAsia="Times New Roman"/>
          <w:sz w:val="20"/>
          <w:szCs w:val="20"/>
        </w:rPr>
      </w:pPr>
      <w:r>
        <w:rPr>
          <w:rFonts w:eastAsia="Times New Roman"/>
          <w:sz w:val="20"/>
          <w:szCs w:val="20"/>
        </w:rPr>
        <w:pict>
          <v:rect id="_x0000_i1195" style="width:0;height:1.5pt" o:hralign="center" o:hrstd="t" o:hr="t" fillcolor="#a0a0a0" stroked="f"/>
        </w:pict>
      </w:r>
    </w:p>
    <w:p w:rsidR="00000000" w:rsidRDefault="009C7336">
      <w:pPr>
        <w:divId w:val="178201355"/>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Non-Qualifying Derivatives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presents the unrealized gains and losses associated with changes in the fair value of our non-qualifying derivatives:</w:t>
      </w: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1658921173"/>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658921173"/>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65892117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65892117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658921173"/>
        </w:trPr>
        <w:tc>
          <w:tcPr>
            <w:tcW w:w="0" w:type="auto"/>
            <w:tcMar>
              <w:top w:w="30" w:type="dxa"/>
              <w:left w:w="30" w:type="dxa"/>
              <w:bottom w:w="30" w:type="dxa"/>
              <w:right w:w="30" w:type="dxa"/>
            </w:tcMar>
            <w:vAlign w:val="bottom"/>
            <w:hideMark/>
          </w:tcPr>
          <w:p w:rsidR="00000000" w:rsidRDefault="009C7336">
            <w:pPr>
              <w:divId w:val="2048794060"/>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1,626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(1,390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1,284</w:t>
            </w:r>
          </w:p>
        </w:tc>
        <w:tc>
          <w:tcPr>
            <w:tcW w:w="0" w:type="auto"/>
            <w:vAlign w:val="bottom"/>
            <w:hideMark/>
          </w:tcPr>
          <w:p w:rsidR="00000000" w:rsidRDefault="009C7336">
            <w:pPr>
              <w:rPr>
                <w:rFonts w:eastAsia="Times New Roman"/>
                <w:sz w:val="20"/>
                <w:szCs w:val="20"/>
              </w:rPr>
            </w:pPr>
          </w:p>
        </w:tc>
      </w:tr>
      <w:tr w:rsidR="00000000">
        <w:trPr>
          <w:divId w:val="1658921173"/>
        </w:trPr>
        <w:tc>
          <w:tcPr>
            <w:tcW w:w="0" w:type="auto"/>
            <w:tcMar>
              <w:top w:w="30" w:type="dxa"/>
              <w:left w:w="30" w:type="dxa"/>
              <w:bottom w:w="30" w:type="dxa"/>
              <w:right w:w="30" w:type="dxa"/>
            </w:tcMar>
            <w:vAlign w:val="bottom"/>
            <w:hideMark/>
          </w:tcPr>
          <w:p w:rsidR="00000000" w:rsidRDefault="009C7336">
            <w:pPr>
              <w:divId w:val="1048719824"/>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157</w:t>
            </w:r>
          </w:p>
        </w:tc>
        <w:tc>
          <w:tcPr>
            <w:tcW w:w="0" w:type="auto"/>
            <w:vAlign w:val="bottom"/>
            <w:hideMark/>
          </w:tcPr>
          <w:p w:rsidR="00000000" w:rsidRDefault="009C7336">
            <w:pPr>
              <w:rPr>
                <w:rFonts w:eastAsia="Times New Roman"/>
                <w:sz w:val="20"/>
                <w:szCs w:val="20"/>
              </w:rPr>
            </w:pPr>
          </w:p>
        </w:tc>
      </w:tr>
      <w:tr w:rsidR="00000000">
        <w:trPr>
          <w:divId w:val="1658921173"/>
        </w:trPr>
        <w:tc>
          <w:tcPr>
            <w:tcW w:w="0" w:type="auto"/>
            <w:tcMar>
              <w:top w:w="30" w:type="dxa"/>
              <w:left w:w="30" w:type="dxa"/>
              <w:bottom w:w="30" w:type="dxa"/>
              <w:right w:w="30" w:type="dxa"/>
            </w:tcMar>
            <w:vAlign w:val="bottom"/>
            <w:hideMark/>
          </w:tcPr>
          <w:p w:rsidR="00000000" w:rsidRDefault="009C7336">
            <w:pPr>
              <w:divId w:val="2117433894"/>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892117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94381953"/>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65892117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Total unrealized derivative fair value gain/(loss), net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1,751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(903</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38849869"/>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For the respective annual periods, reported within Transportation and other services revenue (2019 - $930 million gain; 2018 - $1,108 million loss; 2017 - $800 million gain) and Net foreign currency gain/(loss) (2019 - $696 million gain; 2018 - $282 millio</w:t>
            </w:r>
            <w:r>
              <w:rPr>
                <w:rFonts w:ascii="Arial" w:eastAsia="Times New Roman" w:hAnsi="Arial" w:cs="Arial"/>
                <w:i/>
                <w:iCs/>
                <w:sz w:val="16"/>
                <w:szCs w:val="16"/>
              </w:rPr>
              <w:t>n loss; 2017 - $484 million gain)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555"/>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41544502"/>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as a decrease within Interest expense in the Consolidated Statements of 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13476876"/>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For the respective annual periods, reported within Transportation and other services revenue (2019 - $26 million loss; 2018 - $66 million gain; 2017 - $104 million loss), Commodity sales (2019 - $544 million loss; 2018 - $599 million gain; 2017 - $90 milli</w:t>
            </w:r>
            <w:r>
              <w:rPr>
                <w:rFonts w:ascii="Arial" w:eastAsia="Times New Roman" w:hAnsi="Arial" w:cs="Arial"/>
                <w:i/>
                <w:iCs/>
                <w:sz w:val="16"/>
                <w:szCs w:val="16"/>
              </w:rPr>
              <w:t xml:space="preserve">on gain), Commodity costs (2019 - $459 million gain; 2018 - $193 million loss; 2017 - $223 million loss) and Operating and administrative expense (2019 - $49 million gain; 2018 - $13 million gain; 2017 - $38 million gain) in the Consolidated Statements of </w:t>
            </w:r>
            <w:r>
              <w:rPr>
                <w:rFonts w:ascii="Arial" w:eastAsia="Times New Roman" w:hAnsi="Arial" w:cs="Arial"/>
                <w:i/>
                <w:iCs/>
                <w:sz w:val="16"/>
                <w:szCs w:val="16"/>
              </w:rPr>
              <w:t>Earnings.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40352003"/>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9C7336">
      <w:pPr>
        <w:spacing w:line="288" w:lineRule="auto"/>
        <w:jc w:val="both"/>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LIQUIDITY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Liquidity risk is the risk that we will not be able to meet our financial obligations, including commitments and guarantees,</w:t>
      </w:r>
      <w:r>
        <w:rPr>
          <w:rFonts w:ascii="Arial" w:eastAsia="Times New Roman" w:hAnsi="Arial" w:cs="Arial"/>
          <w:sz w:val="20"/>
          <w:szCs w:val="20"/>
        </w:rPr>
        <w:t xml:space="preserve"> as they become due. In order to mitigate this risk, we forecast cash requirements over a 12-month rolling time period to determine whether sufficient funds will be available and maintain substantial capacity under our committed bank lines of credit to add</w:t>
      </w:r>
      <w:r>
        <w:rPr>
          <w:rFonts w:ascii="Arial" w:eastAsia="Times New Roman" w:hAnsi="Arial" w:cs="Arial"/>
          <w:sz w:val="20"/>
          <w:szCs w:val="20"/>
        </w:rPr>
        <w:t>ress any contingencies. Our primary sources of liquidity and capital resources are funds generated from operations, the issuance of commercial paper and draws under committed credit facilities and long-term debt, which includes debentures and medium-term n</w:t>
      </w:r>
      <w:r>
        <w:rPr>
          <w:rFonts w:ascii="Arial" w:eastAsia="Times New Roman" w:hAnsi="Arial" w:cs="Arial"/>
          <w:sz w:val="20"/>
          <w:szCs w:val="20"/>
        </w:rPr>
        <w:t>otes. We also maintain current shelf prospectuses with securities regulators which enables ready access to either the Canadian or United States public capital markets, subject to market conditions. In addition, we maintain sufficient liquidity through comm</w:t>
      </w:r>
      <w:r>
        <w:rPr>
          <w:rFonts w:ascii="Arial" w:eastAsia="Times New Roman" w:hAnsi="Arial" w:cs="Arial"/>
          <w:sz w:val="20"/>
          <w:szCs w:val="20"/>
        </w:rPr>
        <w:t>itted credit facilities with a diversified group of banks and institutions which, if necessary, enables us to fund all anticipated requirements for approximately one year without accessing the capital markets. We are in compliance with all the terms and co</w:t>
      </w:r>
      <w:r>
        <w:rPr>
          <w:rFonts w:ascii="Arial" w:eastAsia="Times New Roman" w:hAnsi="Arial" w:cs="Arial"/>
          <w:sz w:val="20"/>
          <w:szCs w:val="20"/>
        </w:rPr>
        <w:t>nditions of our committed credit facility agreements and term debt indentures as at December 31, 2019. As a result, all credit facilities are available to us and the banks are obligated to fund and have been funding us under the terms of the facilities.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CREDIT RISK</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Entering into derivative instruments may result in exposure to credit risk from the possibility that a counterparty will default on its contractual obligations. In order to mitigate this risk, we enter into risk management transactions primaril</w:t>
      </w:r>
      <w:r>
        <w:rPr>
          <w:rFonts w:ascii="Arial" w:eastAsia="Times New Roman" w:hAnsi="Arial" w:cs="Arial"/>
          <w:sz w:val="20"/>
          <w:szCs w:val="20"/>
        </w:rPr>
        <w:t>y with institutions that possess strong investment grade credit ratings. Credit risk relating to derivative counterparties is mitigated through maintenance and monitoring of credit exposure limits and contractual requirements, netting arrangements, and ong</w:t>
      </w:r>
      <w:r>
        <w:rPr>
          <w:rFonts w:ascii="Arial" w:eastAsia="Times New Roman" w:hAnsi="Arial" w:cs="Arial"/>
          <w:sz w:val="20"/>
          <w:szCs w:val="20"/>
        </w:rPr>
        <w:t>oing monitoring of counterparty credit exposure using external credit rating services and other analytical tools.</w:t>
      </w:r>
    </w:p>
    <w:p w:rsidR="00000000" w:rsidRDefault="009C7336">
      <w:pPr>
        <w:spacing w:line="288" w:lineRule="auto"/>
        <w:divId w:val="1016225100"/>
        <w:rPr>
          <w:rFonts w:eastAsia="Times New Roman"/>
          <w:sz w:val="20"/>
          <w:szCs w:val="20"/>
        </w:rPr>
      </w:pPr>
    </w:p>
    <w:p w:rsidR="00000000" w:rsidRDefault="009C7336">
      <w:pPr>
        <w:divId w:val="125189091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162</w:t>
      </w:r>
    </w:p>
    <w:p w:rsidR="00000000" w:rsidRDefault="009C7336">
      <w:pPr>
        <w:divId w:val="1016225100"/>
        <w:rPr>
          <w:rFonts w:eastAsia="Times New Roman"/>
          <w:sz w:val="20"/>
          <w:szCs w:val="20"/>
        </w:rPr>
      </w:pPr>
      <w:r>
        <w:rPr>
          <w:rFonts w:eastAsia="Times New Roman"/>
          <w:sz w:val="20"/>
          <w:szCs w:val="20"/>
        </w:rPr>
        <w:pict>
          <v:rect id="_x0000_i1196" style="width:0;height:1.5pt" o:hralign="center" o:hrstd="t" o:hr="t" fillcolor="#a0a0a0" stroked="f"/>
        </w:pict>
      </w:r>
    </w:p>
    <w:p w:rsidR="00000000" w:rsidRDefault="009C7336">
      <w:pPr>
        <w:divId w:val="1711684757"/>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credit concentrations and credit exposure, with respect to derivative instruments, in the following counterparty segments:</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495192979"/>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495192979"/>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49519297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95192979"/>
        </w:trPr>
        <w:tc>
          <w:tcPr>
            <w:tcW w:w="0" w:type="auto"/>
            <w:tcMar>
              <w:top w:w="30" w:type="dxa"/>
              <w:left w:w="3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495192979"/>
        </w:trPr>
        <w:tc>
          <w:tcPr>
            <w:tcW w:w="0" w:type="auto"/>
            <w:tcMar>
              <w:top w:w="30" w:type="dxa"/>
              <w:left w:w="30" w:type="dxa"/>
              <w:bottom w:w="30" w:type="dxa"/>
              <w:right w:w="30" w:type="dxa"/>
            </w:tcMar>
            <w:vAlign w:val="bottom"/>
            <w:hideMark/>
          </w:tcPr>
          <w:p w:rsidR="00000000" w:rsidRDefault="009C7336">
            <w:pPr>
              <w:jc w:val="both"/>
              <w:rPr>
                <w:rFonts w:eastAsia="Times New Roman"/>
                <w:sz w:val="20"/>
                <w:szCs w:val="20"/>
              </w:rPr>
            </w:pPr>
            <w:r>
              <w:rPr>
                <w:rFonts w:ascii="Arial" w:eastAsia="Times New Roman" w:hAnsi="Arial" w:cs="Arial"/>
                <w:sz w:val="20"/>
                <w:szCs w:val="20"/>
              </w:rPr>
              <w:t>Canadian financial institutions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rsidR="00000000" w:rsidRDefault="009C7336">
            <w:pPr>
              <w:rPr>
                <w:rFonts w:eastAsia="Times New Roman"/>
                <w:sz w:val="20"/>
                <w:szCs w:val="20"/>
              </w:rPr>
            </w:pPr>
          </w:p>
        </w:tc>
      </w:tr>
      <w:tr w:rsidR="00000000">
        <w:trPr>
          <w:divId w:val="495192979"/>
        </w:trPr>
        <w:tc>
          <w:tcPr>
            <w:tcW w:w="0" w:type="auto"/>
            <w:tcMar>
              <w:top w:w="30" w:type="dxa"/>
              <w:left w:w="30" w:type="dxa"/>
              <w:bottom w:w="30" w:type="dxa"/>
              <w:right w:w="30" w:type="dxa"/>
            </w:tcMar>
            <w:vAlign w:val="bottom"/>
            <w:hideMark/>
          </w:tcPr>
          <w:p w:rsidR="00000000" w:rsidRDefault="009C7336">
            <w:pPr>
              <w:jc w:val="both"/>
              <w:rPr>
                <w:rFonts w:eastAsia="Times New Roman"/>
                <w:sz w:val="20"/>
                <w:szCs w:val="20"/>
              </w:rPr>
            </w:pPr>
            <w:r>
              <w:rPr>
                <w:rFonts w:ascii="Arial" w:eastAsia="Times New Roman" w:hAnsi="Arial" w:cs="Arial"/>
                <w:sz w:val="20"/>
                <w:szCs w:val="20"/>
              </w:rPr>
              <w:t>United States financial institutions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107</w:t>
            </w:r>
          </w:p>
        </w:tc>
        <w:tc>
          <w:tcPr>
            <w:tcW w:w="0" w:type="auto"/>
            <w:vAlign w:val="bottom"/>
            <w:hideMark/>
          </w:tcPr>
          <w:p w:rsidR="00000000" w:rsidRDefault="009C7336">
            <w:pPr>
              <w:rPr>
                <w:rFonts w:eastAsia="Times New Roman"/>
                <w:sz w:val="20"/>
                <w:szCs w:val="20"/>
              </w:rPr>
            </w:pPr>
          </w:p>
        </w:tc>
      </w:tr>
      <w:tr w:rsidR="00000000">
        <w:trPr>
          <w:divId w:val="495192979"/>
        </w:trPr>
        <w:tc>
          <w:tcPr>
            <w:tcW w:w="0" w:type="auto"/>
            <w:tcMar>
              <w:top w:w="30" w:type="dxa"/>
              <w:left w:w="30" w:type="dxa"/>
              <w:bottom w:w="30" w:type="dxa"/>
              <w:right w:w="30" w:type="dxa"/>
            </w:tcMar>
            <w:vAlign w:val="bottom"/>
            <w:hideMark/>
          </w:tcPr>
          <w:p w:rsidR="00000000" w:rsidRDefault="009C7336">
            <w:pPr>
              <w:jc w:val="both"/>
              <w:rPr>
                <w:rFonts w:eastAsia="Times New Roman"/>
                <w:sz w:val="20"/>
                <w:szCs w:val="20"/>
              </w:rPr>
            </w:pPr>
            <w:r>
              <w:rPr>
                <w:rFonts w:ascii="Arial" w:eastAsia="Times New Roman" w:hAnsi="Arial" w:cs="Arial"/>
                <w:sz w:val="20"/>
                <w:szCs w:val="20"/>
              </w:rPr>
              <w:t>European financial institutions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84</w:t>
            </w:r>
          </w:p>
        </w:tc>
        <w:tc>
          <w:tcPr>
            <w:tcW w:w="0" w:type="auto"/>
            <w:vAlign w:val="bottom"/>
            <w:hideMark/>
          </w:tcPr>
          <w:p w:rsidR="00000000" w:rsidRDefault="009C7336">
            <w:pPr>
              <w:rPr>
                <w:rFonts w:eastAsia="Times New Roman"/>
                <w:sz w:val="20"/>
                <w:szCs w:val="20"/>
              </w:rPr>
            </w:pPr>
          </w:p>
        </w:tc>
      </w:tr>
      <w:tr w:rsidR="00000000">
        <w:trPr>
          <w:divId w:val="495192979"/>
        </w:trPr>
        <w:tc>
          <w:tcPr>
            <w:tcW w:w="0" w:type="auto"/>
            <w:tcMar>
              <w:top w:w="30" w:type="dxa"/>
              <w:left w:w="30" w:type="dxa"/>
              <w:bottom w:w="30" w:type="dxa"/>
              <w:right w:w="30" w:type="dxa"/>
            </w:tcMar>
            <w:vAlign w:val="bottom"/>
            <w:hideMark/>
          </w:tcPr>
          <w:p w:rsidR="00000000" w:rsidRDefault="009C7336">
            <w:pPr>
              <w:jc w:val="both"/>
              <w:rPr>
                <w:rFonts w:eastAsia="Times New Roman"/>
                <w:sz w:val="20"/>
                <w:szCs w:val="20"/>
              </w:rPr>
            </w:pPr>
            <w:r>
              <w:rPr>
                <w:rFonts w:ascii="Arial" w:eastAsia="Times New Roman" w:hAnsi="Arial" w:cs="Arial"/>
                <w:sz w:val="20"/>
                <w:szCs w:val="20"/>
              </w:rPr>
              <w:t>Asian financial institutions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495192979"/>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both"/>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495192979"/>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394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3555735"/>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Other is comprised of commodity clearing house and physical natural gas and crude oil counterparties.</w:t>
            </w:r>
          </w:p>
        </w:tc>
      </w:tr>
    </w:tbl>
    <w:p w:rsidR="00000000" w:rsidRDefault="009C7336">
      <w:pPr>
        <w:spacing w:line="288" w:lineRule="auto"/>
        <w:jc w:val="both"/>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we provided letters of credit totaling nil in lieu of providing cash collateral to our counterparties pursuant to the terms o</w:t>
      </w:r>
      <w:r>
        <w:rPr>
          <w:rFonts w:ascii="Arial" w:eastAsia="Times New Roman" w:hAnsi="Arial" w:cs="Arial"/>
          <w:sz w:val="20"/>
          <w:szCs w:val="20"/>
        </w:rPr>
        <w:t>f the relevant International Swaps and Derivatives Association agreements. We held no cash collateral on derivative asset exposures as at December 31, 2019 and December 31, 2018.</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Gross derivative balances have been presented without the effects of collat</w:t>
      </w:r>
      <w:r>
        <w:rPr>
          <w:rFonts w:ascii="Arial" w:eastAsia="Times New Roman" w:hAnsi="Arial" w:cs="Arial"/>
          <w:sz w:val="20"/>
          <w:szCs w:val="20"/>
        </w:rPr>
        <w:t>eral posted.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Credit risk also arises from trade and other long-term receivables, and is mitigated through credit exposure limits and contractual requirements, assessment of credit ratings and netting arrangements. Within Enbridge Gas, credit risk is mitigated by the u</w:t>
      </w:r>
      <w:r>
        <w:rPr>
          <w:rFonts w:ascii="Arial" w:eastAsia="Times New Roman" w:hAnsi="Arial" w:cs="Arial"/>
          <w:sz w:val="20"/>
          <w:szCs w:val="20"/>
        </w:rPr>
        <w:t>tilities' large and diversified customer base and the ability to recover an estimate for doubtful accounts through the ratemaking process. We actively monitor the financial strength of large industrial customers and, in select cases, have obtained addition</w:t>
      </w:r>
      <w:r>
        <w:rPr>
          <w:rFonts w:ascii="Arial" w:eastAsia="Times New Roman" w:hAnsi="Arial" w:cs="Arial"/>
          <w:sz w:val="20"/>
          <w:szCs w:val="20"/>
        </w:rPr>
        <w:t>al security to minimize the risk of default on receivables. Generally, we classify and provide for receivables older than 30 days as past due. The maximum exposure to credit risk related to non-derivative financial assets is their carrying value.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FAIR VALUE MEASUREMENTS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financial assets and liabilities measured at fair value on a recurring basis include derivative instruments. We also disclose the fair value of other financial instruments not measured at fair value. The fair value of financial </w:t>
      </w:r>
      <w:r>
        <w:rPr>
          <w:rFonts w:ascii="Arial" w:eastAsia="Times New Roman" w:hAnsi="Arial" w:cs="Arial"/>
          <w:sz w:val="20"/>
          <w:szCs w:val="20"/>
        </w:rPr>
        <w:t>instruments reflects our best estimates of market value based on generally accepted valuation techniques or models and is supported by observable market prices and rates. When such values are not available, we use discounted cash flow analysis from applica</w:t>
      </w:r>
      <w:r>
        <w:rPr>
          <w:rFonts w:ascii="Arial" w:eastAsia="Times New Roman" w:hAnsi="Arial" w:cs="Arial"/>
          <w:sz w:val="20"/>
          <w:szCs w:val="20"/>
        </w:rPr>
        <w:t>ble yield curves based on observable market inputs to estimate fair value.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FAIR VALUE OF FINANCIAL INSTRUMENTS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categorize our derivative instruments measured at fair value into one of three different levels depending on the observability of the inputs</w:t>
      </w:r>
      <w:r>
        <w:rPr>
          <w:rFonts w:ascii="Arial" w:eastAsia="Times New Roman" w:hAnsi="Arial" w:cs="Arial"/>
          <w:sz w:val="20"/>
          <w:szCs w:val="20"/>
        </w:rPr>
        <w:t xml:space="preserve"> employed in the measurement.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Level 1</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Level 1 includes derivatives measured at fair value based on unadjusted quoted prices for identical assets and liabilities in active markets that are accessible at the measurement date. An active market for a derivat</w:t>
      </w:r>
      <w:r>
        <w:rPr>
          <w:rFonts w:ascii="Arial" w:eastAsia="Times New Roman" w:hAnsi="Arial" w:cs="Arial"/>
          <w:sz w:val="20"/>
          <w:szCs w:val="20"/>
        </w:rPr>
        <w:t>ive is considered to be a market where transactions occur with sufficient frequency and volume to provide pricing information on an ongoing basis. Our Level 1 instruments consist primarily of exchange traded derivatives used to mitigate the risk of crude o</w:t>
      </w:r>
      <w:r>
        <w:rPr>
          <w:rFonts w:ascii="Arial" w:eastAsia="Times New Roman" w:hAnsi="Arial" w:cs="Arial"/>
          <w:sz w:val="20"/>
          <w:szCs w:val="20"/>
        </w:rPr>
        <w:t>il price fluctuations.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76148336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163</w:t>
      </w:r>
    </w:p>
    <w:p w:rsidR="00000000" w:rsidRDefault="009C7336">
      <w:pPr>
        <w:divId w:val="1016225100"/>
        <w:rPr>
          <w:rFonts w:eastAsia="Times New Roman"/>
          <w:sz w:val="20"/>
          <w:szCs w:val="20"/>
        </w:rPr>
      </w:pPr>
      <w:r>
        <w:rPr>
          <w:rFonts w:eastAsia="Times New Roman"/>
          <w:sz w:val="20"/>
          <w:szCs w:val="20"/>
        </w:rPr>
        <w:pict>
          <v:rect id="_x0000_i1197" style="width:0;height:1.5pt" o:hralign="center" o:hrstd="t" o:hr="t" fillcolor="#a0a0a0" stroked="f"/>
        </w:pict>
      </w:r>
    </w:p>
    <w:p w:rsidR="00000000" w:rsidRDefault="009C7336">
      <w:pPr>
        <w:divId w:val="4942106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Level 2</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Level 2 includes derivative valuations determined using directly or indirectly observable inputs other than quoted prices included within Level 1. Derivatives in this category are valued using models or other industry standard valuation techniques derived </w:t>
      </w:r>
      <w:r>
        <w:rPr>
          <w:rFonts w:ascii="Arial" w:eastAsia="Times New Roman" w:hAnsi="Arial" w:cs="Arial"/>
          <w:sz w:val="20"/>
          <w:szCs w:val="20"/>
        </w:rPr>
        <w:t xml:space="preserve">from observable market data. Such valuation techniques include inputs such as quoted forward prices, time value, volatility factors and broker quotes that can be observed or corroborated in the market for the entire duration of the derivative. Derivatives </w:t>
      </w:r>
      <w:r>
        <w:rPr>
          <w:rFonts w:ascii="Arial" w:eastAsia="Times New Roman" w:hAnsi="Arial" w:cs="Arial"/>
          <w:sz w:val="20"/>
          <w:szCs w:val="20"/>
        </w:rPr>
        <w:t>valued using Level 2 inputs include non-exchange traded derivatives such as over-the-counter foreign exchange forward and cross currency swap contracts, interest rate swaps, physical forward commodity contracts, as well as commodity swaps and options for w</w:t>
      </w:r>
      <w:r>
        <w:rPr>
          <w:rFonts w:ascii="Arial" w:eastAsia="Times New Roman" w:hAnsi="Arial" w:cs="Arial"/>
          <w:sz w:val="20"/>
          <w:szCs w:val="20"/>
        </w:rPr>
        <w:t>hich observable inputs can be obtained.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have also categorized the fair value of our held to maturity preferred share investment and long-term debt as Level 2. The fair value of our held to maturity preferred share investment is primarily based on the </w:t>
      </w:r>
      <w:r>
        <w:rPr>
          <w:rFonts w:ascii="Arial" w:eastAsia="Times New Roman" w:hAnsi="Arial" w:cs="Arial"/>
          <w:sz w:val="20"/>
          <w:szCs w:val="20"/>
        </w:rPr>
        <w:t>yield of certain Government of Canada bonds. The fair value of our long-term debt is based on quoted market prices for instruments of similar yield, credit risk and tenor.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Level 3</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Level 3 includes derivative valuations based on inputs which are less obse</w:t>
      </w:r>
      <w:r>
        <w:rPr>
          <w:rFonts w:ascii="Arial" w:eastAsia="Times New Roman" w:hAnsi="Arial" w:cs="Arial"/>
          <w:sz w:val="20"/>
          <w:szCs w:val="20"/>
        </w:rPr>
        <w:t>rvable, unavailable or where the observable data does not support a significant portion of the derivatives’ fair value. Generally, Level 3 derivatives are longer dated transactions, occur in less active markets, occur at locations where pricing information</w:t>
      </w:r>
      <w:r>
        <w:rPr>
          <w:rFonts w:ascii="Arial" w:eastAsia="Times New Roman" w:hAnsi="Arial" w:cs="Arial"/>
          <w:sz w:val="20"/>
          <w:szCs w:val="20"/>
        </w:rPr>
        <w:t xml:space="preserve"> is not available or have no binding broker quote to support Level 2 classification. We have developed methodologies, benchmarked against industry standards, to determine fair value for these derivatives based on extrapolation of observable future prices a</w:t>
      </w:r>
      <w:r>
        <w:rPr>
          <w:rFonts w:ascii="Arial" w:eastAsia="Times New Roman" w:hAnsi="Arial" w:cs="Arial"/>
          <w:sz w:val="20"/>
          <w:szCs w:val="20"/>
        </w:rPr>
        <w:t>nd rates. Derivatives valued using Level 3 inputs primarily include long-dated derivative power contracts and NGL and natural gas contracts, basis swaps, commodity swaps, power and energy swaps, as well as options. We do not have any other financial instru</w:t>
      </w:r>
      <w:r>
        <w:rPr>
          <w:rFonts w:ascii="Arial" w:eastAsia="Times New Roman" w:hAnsi="Arial" w:cs="Arial"/>
          <w:sz w:val="20"/>
          <w:szCs w:val="20"/>
        </w:rPr>
        <w:t>ments categorized in Level 3.</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use the most observable inputs available to estimate the fair value of our derivatives. When possible, we estimate the fair value of our derivatives based on quoted market prices. If quoted market prices are not available</w:t>
      </w:r>
      <w:r>
        <w:rPr>
          <w:rFonts w:ascii="Arial" w:eastAsia="Times New Roman" w:hAnsi="Arial" w:cs="Arial"/>
          <w:sz w:val="20"/>
          <w:szCs w:val="20"/>
        </w:rPr>
        <w:t>, we use estimates from third party brokers. For non-exchange traded derivatives classified in Levels 2 and 3, we use standard valuation techniques to calculate the estimated fair value. These methods include discounted cash flows for forwards and swaps an</w:t>
      </w:r>
      <w:r>
        <w:rPr>
          <w:rFonts w:ascii="Arial" w:eastAsia="Times New Roman" w:hAnsi="Arial" w:cs="Arial"/>
          <w:sz w:val="20"/>
          <w:szCs w:val="20"/>
        </w:rPr>
        <w:t>d Black-Scholes-Merton pricing models for options. Depending on the type of derivative and nature of the underlying risk, we use observable market prices (interest, foreign exchange, commodity and share price) and volatility as primary inputs to these valu</w:t>
      </w:r>
      <w:r>
        <w:rPr>
          <w:rFonts w:ascii="Arial" w:eastAsia="Times New Roman" w:hAnsi="Arial" w:cs="Arial"/>
          <w:sz w:val="20"/>
          <w:szCs w:val="20"/>
        </w:rPr>
        <w:t>ation techniques. Finally, we consider our own credit default swap spread as well as the credit default swap spreads associated with our counterparties in our estimation of fair value.</w:t>
      </w:r>
    </w:p>
    <w:p w:rsidR="00000000" w:rsidRDefault="009C7336">
      <w:pPr>
        <w:spacing w:line="288" w:lineRule="auto"/>
        <w:divId w:val="1016225100"/>
        <w:rPr>
          <w:rFonts w:eastAsia="Times New Roman"/>
          <w:sz w:val="20"/>
          <w:szCs w:val="20"/>
        </w:rPr>
      </w:pPr>
    </w:p>
    <w:p w:rsidR="00000000" w:rsidRDefault="009C7336">
      <w:pPr>
        <w:divId w:val="63545221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164</w:t>
      </w:r>
    </w:p>
    <w:p w:rsidR="00000000" w:rsidRDefault="009C7336">
      <w:pPr>
        <w:divId w:val="1016225100"/>
        <w:rPr>
          <w:rFonts w:eastAsia="Times New Roman"/>
          <w:sz w:val="20"/>
          <w:szCs w:val="20"/>
        </w:rPr>
      </w:pPr>
      <w:r>
        <w:rPr>
          <w:rFonts w:eastAsia="Times New Roman"/>
          <w:sz w:val="20"/>
          <w:szCs w:val="20"/>
        </w:rPr>
        <w:pict>
          <v:rect id="_x0000_i1198" style="width:0;height:1.5pt" o:hralign="center" o:hrstd="t" o:hr="t" fillcolor="#a0a0a0" stroked="f"/>
        </w:pict>
      </w:r>
    </w:p>
    <w:p w:rsidR="00000000" w:rsidRDefault="009C7336">
      <w:pPr>
        <w:divId w:val="142580447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have categorized our </w:t>
      </w:r>
      <w:r>
        <w:rPr>
          <w:rFonts w:ascii="Arial" w:eastAsia="Times New Roman" w:hAnsi="Arial" w:cs="Arial"/>
          <w:sz w:val="20"/>
          <w:szCs w:val="20"/>
        </w:rPr>
        <w:t>derivative assets and liabilities measured at fair value as follows:</w:t>
      </w:r>
    </w:p>
    <w:tbl>
      <w:tblPr>
        <w:tblW w:w="5000" w:type="pct"/>
        <w:tblCellMar>
          <w:left w:w="0" w:type="dxa"/>
          <w:right w:w="0" w:type="dxa"/>
        </w:tblCellMar>
        <w:tblLook w:val="04A0" w:firstRow="1" w:lastRow="0" w:firstColumn="1" w:lastColumn="0" w:noHBand="0" w:noVBand="1"/>
      </w:tblPr>
      <w:tblGrid>
        <w:gridCol w:w="4318"/>
        <w:gridCol w:w="913"/>
        <w:gridCol w:w="84"/>
        <w:gridCol w:w="913"/>
        <w:gridCol w:w="84"/>
        <w:gridCol w:w="913"/>
        <w:gridCol w:w="84"/>
        <w:gridCol w:w="913"/>
        <w:gridCol w:w="84"/>
      </w:tblGrid>
      <w:tr w:rsidR="00000000">
        <w:trPr>
          <w:divId w:val="1649896707"/>
        </w:trPr>
        <w:tc>
          <w:tcPr>
            <w:tcW w:w="0" w:type="auto"/>
            <w:gridSpan w:val="9"/>
            <w:vAlign w:val="center"/>
            <w:hideMark/>
          </w:tcPr>
          <w:p w:rsidR="00000000" w:rsidRDefault="009C7336">
            <w:pPr>
              <w:spacing w:line="288" w:lineRule="auto"/>
              <w:rPr>
                <w:rFonts w:eastAsia="Times New Roman"/>
                <w:sz w:val="20"/>
                <w:szCs w:val="20"/>
              </w:rPr>
            </w:pPr>
          </w:p>
        </w:tc>
      </w:tr>
      <w:tr w:rsidR="00000000">
        <w:trPr>
          <w:divId w:val="1649896707"/>
        </w:trPr>
        <w:tc>
          <w:tcPr>
            <w:tcW w:w="260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649896707"/>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 Gross Derivative Instruments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30" w:type="dxa"/>
              <w:bottom w:w="30" w:type="dxa"/>
              <w:right w:w="30" w:type="dxa"/>
            </w:tcMar>
            <w:hideMark/>
          </w:tcPr>
          <w:p w:rsidR="00000000" w:rsidRDefault="009C7336">
            <w:pPr>
              <w:jc w:val="both"/>
              <w:rPr>
                <w:rFonts w:eastAsia="Times New Roman"/>
                <w:sz w:val="14"/>
                <w:szCs w:val="14"/>
              </w:rPr>
            </w:pPr>
            <w:r>
              <w:rPr>
                <w:rFonts w:ascii="Arial" w:eastAsia="Times New Roman" w:hAnsi="Arial" w:cs="Arial"/>
                <w:i/>
                <w:iCs/>
                <w:sz w:val="14"/>
                <w:szCs w:val="14"/>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3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Financial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Current derivative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42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Borders>
              <w:top w:val="single" w:sz="6" w:space="0" w:color="000000"/>
            </w:tcBorders>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Long-term derivative assets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304846904"/>
              <w:rPr>
                <w:rFonts w:eastAsia="Times New Roman"/>
                <w:sz w:val="20"/>
                <w:szCs w:val="20"/>
              </w:rPr>
            </w:pPr>
            <w:r>
              <w:rPr>
                <w:rFonts w:ascii="inherit" w:eastAsia="Times New Roman" w:hAnsi="inherit"/>
                <w:sz w:val="20"/>
                <w:szCs w:val="20"/>
              </w:rPr>
              <w:t> </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42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Borders>
              <w:top w:val="single" w:sz="6" w:space="0" w:color="000000"/>
            </w:tcBorders>
            <w:tcMar>
              <w:top w:w="30" w:type="dxa"/>
              <w:left w:w="3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Financial liabilities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530463432"/>
              <w:rPr>
                <w:rFonts w:eastAsia="Times New Roman"/>
                <w:sz w:val="20"/>
                <w:szCs w:val="20"/>
              </w:rPr>
            </w:pPr>
            <w:r>
              <w:rPr>
                <w:rFonts w:ascii="inherit" w:eastAsia="Times New Roman" w:hAnsi="inherit"/>
                <w:sz w:val="20"/>
                <w:szCs w:val="20"/>
              </w:rPr>
              <w:t> </w:t>
            </w:r>
          </w:p>
        </w:tc>
      </w:tr>
      <w:tr w:rsidR="00000000">
        <w:trPr>
          <w:divId w:val="1649896707"/>
        </w:trPr>
        <w:tc>
          <w:tcPr>
            <w:tcW w:w="0" w:type="auto"/>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Current derivative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34661296"/>
              <w:rPr>
                <w:rFonts w:eastAsia="Times New Roman"/>
                <w:sz w:val="20"/>
                <w:szCs w:val="20"/>
              </w:rPr>
            </w:pPr>
            <w:r>
              <w:rPr>
                <w:rFonts w:ascii="inherit" w:eastAsia="Times New Roman" w:hAnsi="inherit"/>
                <w:sz w:val="20"/>
                <w:szCs w:val="20"/>
              </w:rPr>
              <w:t> </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42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(786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Borders>
              <w:top w:val="single" w:sz="6" w:space="0" w:color="000000"/>
            </w:tcBorders>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Long-term derivative liabilities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517348404"/>
              <w:rPr>
                <w:rFonts w:eastAsia="Times New Roman"/>
                <w:sz w:val="20"/>
                <w:szCs w:val="20"/>
              </w:rPr>
            </w:pPr>
            <w:r>
              <w:rPr>
                <w:rFonts w:ascii="inherit" w:eastAsia="Times New Roman" w:hAnsi="inherit"/>
                <w:sz w:val="20"/>
                <w:szCs w:val="20"/>
              </w:rPr>
              <w:t> </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Mar>
              <w:top w:w="30" w:type="dxa"/>
              <w:left w:w="42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(1,121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(1,180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Borders>
              <w:top w:val="single" w:sz="6" w:space="0" w:color="000000"/>
            </w:tcBorders>
            <w:tcMar>
              <w:top w:w="30" w:type="dxa"/>
              <w:left w:w="3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Total net financial asset/(liability)</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996373792"/>
              <w:rPr>
                <w:rFonts w:eastAsia="Times New Roman"/>
                <w:sz w:val="20"/>
                <w:szCs w:val="20"/>
              </w:rPr>
            </w:pPr>
            <w:r>
              <w:rPr>
                <w:rFonts w:ascii="inherit" w:eastAsia="Times New Roman" w:hAnsi="inherit"/>
                <w:sz w:val="20"/>
                <w:szCs w:val="20"/>
              </w:rPr>
              <w:t> </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(1,102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(1,102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649896707"/>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649896707"/>
        </w:trPr>
        <w:tc>
          <w:tcPr>
            <w:tcW w:w="0" w:type="auto"/>
            <w:tcBorders>
              <w:bottom w:val="single" w:sz="12" w:space="0" w:color="000000"/>
            </w:tcBorders>
            <w:tcMar>
              <w:top w:w="30" w:type="dxa"/>
              <w:left w:w="42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(1,613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1,687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bl>
    <w:p w:rsidR="00000000" w:rsidRDefault="009C7336">
      <w:pPr>
        <w:divId w:val="84675484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165</w:t>
      </w:r>
    </w:p>
    <w:p w:rsidR="00000000" w:rsidRDefault="009C7336">
      <w:pPr>
        <w:divId w:val="1016225100"/>
        <w:rPr>
          <w:rFonts w:eastAsia="Times New Roman"/>
          <w:sz w:val="20"/>
          <w:szCs w:val="20"/>
        </w:rPr>
      </w:pPr>
      <w:r>
        <w:rPr>
          <w:rFonts w:eastAsia="Times New Roman"/>
          <w:sz w:val="20"/>
          <w:szCs w:val="20"/>
        </w:rPr>
        <w:pict>
          <v:rect id="_x0000_i1199" style="width:0;height:1.5pt" o:hralign="center" o:hrstd="t" o:hr="t" fillcolor="#a0a0a0" stroked="f"/>
        </w:pict>
      </w:r>
    </w:p>
    <w:p w:rsidR="00000000" w:rsidRDefault="009C7336">
      <w:pPr>
        <w:divId w:val="17762398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641"/>
        <w:gridCol w:w="821"/>
        <w:gridCol w:w="84"/>
        <w:gridCol w:w="821"/>
        <w:gridCol w:w="84"/>
        <w:gridCol w:w="821"/>
        <w:gridCol w:w="84"/>
        <w:gridCol w:w="866"/>
        <w:gridCol w:w="84"/>
      </w:tblGrid>
      <w:tr w:rsidR="00000000">
        <w:trPr>
          <w:divId w:val="2037273103"/>
        </w:trPr>
        <w:tc>
          <w:tcPr>
            <w:tcW w:w="0" w:type="auto"/>
            <w:gridSpan w:val="9"/>
            <w:vAlign w:val="center"/>
            <w:hideMark/>
          </w:tcPr>
          <w:p w:rsidR="00000000" w:rsidRDefault="009C7336">
            <w:pPr>
              <w:rPr>
                <w:rFonts w:eastAsia="Times New Roman"/>
                <w:sz w:val="20"/>
                <w:szCs w:val="20"/>
              </w:rPr>
            </w:pPr>
          </w:p>
        </w:tc>
      </w:tr>
      <w:tr w:rsidR="00000000">
        <w:trPr>
          <w:divId w:val="2037273103"/>
        </w:trPr>
        <w:tc>
          <w:tcPr>
            <w:tcW w:w="28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3727310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both"/>
              <w:rPr>
                <w:rFonts w:eastAsia="Times New Roman"/>
                <w:sz w:val="16"/>
                <w:szCs w:val="16"/>
              </w:rPr>
            </w:pPr>
            <w:r>
              <w:rPr>
                <w:rFonts w:ascii="Arial" w:eastAsia="Times New Roman" w:hAnsi="Arial" w:cs="Arial"/>
                <w:sz w:val="16"/>
                <w:szCs w:val="16"/>
              </w:rPr>
              <w:t>December 31, 2018</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 Gross Derivative Instruments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30" w:type="dxa"/>
              <w:bottom w:w="30" w:type="dxa"/>
              <w:right w:w="30" w:type="dxa"/>
            </w:tcMar>
            <w:hideMark/>
          </w:tcPr>
          <w:p w:rsidR="00000000" w:rsidRDefault="009C7336">
            <w:pPr>
              <w:jc w:val="both"/>
              <w:rPr>
                <w:rFonts w:eastAsia="Times New Roman"/>
                <w:sz w:val="14"/>
                <w:szCs w:val="14"/>
              </w:rPr>
            </w:pPr>
            <w:r>
              <w:rPr>
                <w:rFonts w:ascii="Arial" w:eastAsia="Times New Roman" w:hAnsi="Arial" w:cs="Arial"/>
                <w:i/>
                <w:iCs/>
                <w:sz w:val="14"/>
                <w:szCs w:val="14"/>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14"/>
                <w:szCs w:val="14"/>
              </w:rPr>
            </w:pPr>
            <w:r>
              <w:rPr>
                <w:rFonts w:ascii="Arial" w:eastAsia="Times New Roman" w:hAnsi="Arial" w:cs="Arial"/>
                <w:sz w:val="14"/>
                <w:szCs w:val="14"/>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4"/>
                <w:szCs w:val="14"/>
              </w:rPr>
            </w:pPr>
            <w:r>
              <w:rPr>
                <w:rFonts w:ascii="Arial" w:eastAsia="Times New Roman" w:hAnsi="Arial" w:cs="Arial"/>
                <w:sz w:val="14"/>
                <w:szCs w:val="14"/>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4"/>
                <w:szCs w:val="14"/>
              </w:rPr>
            </w:pPr>
            <w:r>
              <w:rPr>
                <w:rFonts w:ascii="Arial" w:eastAsia="Times New Roman" w:hAnsi="Arial" w:cs="Arial"/>
                <w:sz w:val="14"/>
                <w:szCs w:val="14"/>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4"/>
                <w:szCs w:val="14"/>
              </w:rPr>
            </w:pPr>
            <w:r>
              <w:rPr>
                <w:rFonts w:ascii="Arial" w:eastAsia="Times New Roman" w:hAnsi="Arial" w:cs="Arial"/>
                <w:sz w:val="14"/>
                <w:szCs w:val="14"/>
              </w:rPr>
              <w:t> </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3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Financial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Current derivative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30" w:type="dxa"/>
              <w:bottom w:w="30" w:type="dxa"/>
              <w:right w:w="30" w:type="dxa"/>
            </w:tcMar>
            <w:hideMark/>
          </w:tcPr>
          <w:p w:rsidR="00000000" w:rsidRDefault="009C7336">
            <w:pPr>
              <w:rPr>
                <w:rFonts w:eastAsia="Times New Roman"/>
                <w:sz w:val="14"/>
                <w:szCs w:val="14"/>
              </w:rPr>
            </w:pPr>
            <w:r>
              <w:rPr>
                <w:rFonts w:ascii="Arial" w:eastAsia="Times New Roman" w:hAnsi="Arial" w:cs="Arial"/>
                <w:sz w:val="14"/>
                <w:szCs w:val="14"/>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498</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Borders>
              <w:top w:val="single" w:sz="6" w:space="0" w:color="000000"/>
            </w:tcBorders>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Long-term derivative assets</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002053630"/>
              <w:rPr>
                <w:rFonts w:eastAsia="Times New Roman"/>
                <w:sz w:val="20"/>
                <w:szCs w:val="20"/>
              </w:rPr>
            </w:pPr>
            <w:r>
              <w:rPr>
                <w:rFonts w:ascii="inherit" w:eastAsia="Times New Roman" w:hAnsi="inherit"/>
                <w:sz w:val="20"/>
                <w:szCs w:val="20"/>
              </w:rPr>
              <w:t> </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97</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2037273103"/>
        </w:trPr>
        <w:tc>
          <w:tcPr>
            <w:tcW w:w="0" w:type="auto"/>
            <w:tcBorders>
              <w:top w:val="single" w:sz="6" w:space="0" w:color="000000"/>
            </w:tcBorders>
            <w:tcMar>
              <w:top w:w="30" w:type="dxa"/>
              <w:left w:w="3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Financial liabilities</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608343109"/>
              <w:rPr>
                <w:rFonts w:eastAsia="Times New Roman"/>
                <w:sz w:val="20"/>
                <w:szCs w:val="20"/>
              </w:rPr>
            </w:pPr>
            <w:r>
              <w:rPr>
                <w:rFonts w:ascii="inherit" w:eastAsia="Times New Roman" w:hAnsi="inherit"/>
                <w:sz w:val="20"/>
                <w:szCs w:val="20"/>
              </w:rPr>
              <w:t> </w:t>
            </w:r>
          </w:p>
        </w:tc>
      </w:tr>
      <w:tr w:rsidR="00000000">
        <w:trPr>
          <w:divId w:val="2037273103"/>
        </w:trPr>
        <w:tc>
          <w:tcPr>
            <w:tcW w:w="0" w:type="auto"/>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Current derivative liabilities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466312825"/>
              <w:rPr>
                <w:rFonts w:eastAsia="Times New Roman"/>
                <w:sz w:val="20"/>
                <w:szCs w:val="20"/>
              </w:rPr>
            </w:pPr>
            <w:r>
              <w:rPr>
                <w:rFonts w:ascii="inherit" w:eastAsia="Times New Roman" w:hAnsi="inherit"/>
                <w:sz w:val="20"/>
                <w:szCs w:val="20"/>
              </w:rPr>
              <w:t> </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(1,234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Borders>
              <w:top w:val="single" w:sz="6" w:space="0" w:color="000000"/>
            </w:tcBorders>
            <w:tcMar>
              <w:top w:w="30" w:type="dxa"/>
              <w:left w:w="18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Long-term derivative liabilities</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780680246"/>
              <w:rPr>
                <w:rFonts w:eastAsia="Times New Roman"/>
                <w:sz w:val="20"/>
                <w:szCs w:val="20"/>
              </w:rPr>
            </w:pPr>
            <w:r>
              <w:rPr>
                <w:rFonts w:ascii="inherit" w:eastAsia="Times New Roman" w:hAnsi="inherit"/>
                <w:sz w:val="20"/>
                <w:szCs w:val="20"/>
              </w:rPr>
              <w:t> </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(2,212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(2,212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(2,438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2,593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Borders>
              <w:top w:val="single" w:sz="6" w:space="0" w:color="000000"/>
            </w:tcBorders>
            <w:tcMar>
              <w:top w:w="30" w:type="dxa"/>
              <w:left w:w="3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Total net financial asset/(liability)</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divId w:val="1387997028"/>
              <w:rPr>
                <w:rFonts w:eastAsia="Times New Roman"/>
                <w:sz w:val="20"/>
                <w:szCs w:val="20"/>
              </w:rPr>
            </w:pPr>
            <w:r>
              <w:rPr>
                <w:rFonts w:ascii="inherit" w:eastAsia="Times New Roman" w:hAnsi="inherit"/>
                <w:sz w:val="20"/>
                <w:szCs w:val="20"/>
              </w:rPr>
              <w:t> </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9C7336">
            <w:pPr>
              <w:rPr>
                <w:rFonts w:eastAsia="Times New Roman"/>
                <w:sz w:val="20"/>
                <w:szCs w:val="20"/>
              </w:rPr>
            </w:pPr>
          </w:p>
        </w:tc>
      </w:tr>
      <w:tr w:rsidR="00000000">
        <w:trPr>
          <w:divId w:val="2037273103"/>
        </w:trPr>
        <w:tc>
          <w:tcPr>
            <w:tcW w:w="0" w:type="auto"/>
            <w:tcBorders>
              <w:bottom w:val="single" w:sz="6" w:space="0" w:color="000000"/>
            </w:tcBorders>
            <w:tcMar>
              <w:top w:w="30" w:type="dxa"/>
              <w:left w:w="420" w:type="dxa"/>
              <w:bottom w:w="30" w:type="dxa"/>
              <w:right w:w="30" w:type="dxa"/>
            </w:tcMar>
            <w:hideMark/>
          </w:tcPr>
          <w:p w:rsidR="00000000" w:rsidRDefault="009C7336">
            <w:pPr>
              <w:jc w:val="both"/>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3727310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3,216</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(3,210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significant unobservable inputs used in the fair value measurement of Level 3 derivative instruments were as follows:</w:t>
      </w:r>
    </w:p>
    <w:tbl>
      <w:tblPr>
        <w:tblW w:w="5000" w:type="pct"/>
        <w:tblCellMar>
          <w:left w:w="0" w:type="dxa"/>
          <w:right w:w="0" w:type="dxa"/>
        </w:tblCellMar>
        <w:tblLook w:val="04A0" w:firstRow="1" w:lastRow="0" w:firstColumn="1" w:lastColumn="0" w:noHBand="0" w:noVBand="1"/>
      </w:tblPr>
      <w:tblGrid>
        <w:gridCol w:w="1827"/>
        <w:gridCol w:w="582"/>
        <w:gridCol w:w="84"/>
        <w:gridCol w:w="1579"/>
        <w:gridCol w:w="1065"/>
        <w:gridCol w:w="1065"/>
        <w:gridCol w:w="1065"/>
        <w:gridCol w:w="1039"/>
      </w:tblGrid>
      <w:tr w:rsidR="00000000">
        <w:trPr>
          <w:divId w:val="1962832702"/>
        </w:trPr>
        <w:tc>
          <w:tcPr>
            <w:tcW w:w="0" w:type="auto"/>
            <w:gridSpan w:val="8"/>
            <w:vAlign w:val="center"/>
            <w:hideMark/>
          </w:tcPr>
          <w:p w:rsidR="00000000" w:rsidRDefault="009C7336">
            <w:pPr>
              <w:spacing w:line="288" w:lineRule="auto"/>
              <w:rPr>
                <w:rFonts w:eastAsia="Times New Roman"/>
                <w:sz w:val="20"/>
                <w:szCs w:val="20"/>
              </w:rPr>
            </w:pPr>
          </w:p>
        </w:tc>
      </w:tr>
      <w:tr w:rsidR="00000000">
        <w:trPr>
          <w:divId w:val="1962832702"/>
        </w:trPr>
        <w:tc>
          <w:tcPr>
            <w:tcW w:w="11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0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r>
      <w:tr w:rsidR="00000000">
        <w:trPr>
          <w:divId w:val="196283270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Fair Value</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Unobservable Input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Minimum Price/Volatility</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Maximum Price/Volatility</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Weighted Average Price/Volatility</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Unit of Measurement</w:t>
            </w:r>
          </w:p>
        </w:tc>
      </w:tr>
      <w:tr w:rsidR="00000000">
        <w:trPr>
          <w:divId w:val="1962832702"/>
        </w:trPr>
        <w:tc>
          <w:tcPr>
            <w:tcW w:w="0" w:type="auto"/>
            <w:tcBorders>
              <w:top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(fair value in 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r>
      <w:tr w:rsidR="00000000">
        <w:trPr>
          <w:divId w:val="1962832702"/>
        </w:trPr>
        <w:tc>
          <w:tcPr>
            <w:tcW w:w="0" w:type="auto"/>
            <w:tcMar>
              <w:top w:w="30" w:type="dxa"/>
              <w:left w:w="30" w:type="dxa"/>
              <w:bottom w:w="30" w:type="dxa"/>
              <w:right w:w="30" w:type="dxa"/>
            </w:tcMar>
            <w:vAlign w:val="bottom"/>
            <w:hideMark/>
          </w:tcPr>
          <w:p w:rsidR="00000000" w:rsidRDefault="009C7336">
            <w:pPr>
              <w:ind w:hanging="180"/>
              <w:divId w:val="655498499"/>
              <w:rPr>
                <w:rFonts w:eastAsia="Times New Roman"/>
                <w:sz w:val="16"/>
                <w:szCs w:val="16"/>
              </w:rPr>
            </w:pPr>
            <w:r>
              <w:rPr>
                <w:rFonts w:ascii="Arial" w:eastAsia="Times New Roman" w:hAnsi="Arial" w:cs="Arial"/>
                <w:sz w:val="16"/>
                <w:szCs w:val="16"/>
              </w:rPr>
              <w:t>Commodity contracts - financial</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r>
      <w:tr w:rsidR="00000000">
        <w:trPr>
          <w:divId w:val="1962832702"/>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1.95</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4.88</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3.04</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1962832702"/>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44.24</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82.29</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52.76</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$/barrel</w:t>
            </w:r>
          </w:p>
        </w:tc>
      </w:tr>
      <w:tr w:rsidR="00000000">
        <w:trPr>
          <w:divId w:val="1962832702"/>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NGL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Forward NGL price</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0.54</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0.86</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0.82</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$/gallon</w:t>
            </w:r>
          </w:p>
        </w:tc>
      </w:tr>
      <w:tr w:rsidR="00000000">
        <w:trPr>
          <w:divId w:val="1962832702"/>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Power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Forward power price</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27.84</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71.79</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57.46</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$/MW/H </w:t>
            </w:r>
          </w:p>
        </w:tc>
      </w:tr>
      <w:tr w:rsidR="00000000">
        <w:trPr>
          <w:divId w:val="1962832702"/>
        </w:trPr>
        <w:tc>
          <w:tcPr>
            <w:tcW w:w="0" w:type="auto"/>
            <w:tcMar>
              <w:top w:w="30" w:type="dxa"/>
              <w:left w:w="30" w:type="dxa"/>
              <w:bottom w:w="30" w:type="dxa"/>
              <w:right w:w="30" w:type="dxa"/>
            </w:tcMar>
            <w:vAlign w:val="bottom"/>
            <w:hideMark/>
          </w:tcPr>
          <w:p w:rsidR="00000000" w:rsidRDefault="009C7336">
            <w:pPr>
              <w:ind w:hanging="180"/>
              <w:divId w:val="239758488"/>
              <w:rPr>
                <w:rFonts w:eastAsia="Times New Roman"/>
                <w:sz w:val="16"/>
                <w:szCs w:val="16"/>
              </w:rPr>
            </w:pPr>
            <w:r>
              <w:rPr>
                <w:rFonts w:ascii="Arial" w:eastAsia="Times New Roman" w:hAnsi="Arial" w:cs="Arial"/>
                <w:sz w:val="16"/>
                <w:szCs w:val="16"/>
              </w:rPr>
              <w:t>Commodity contracts - physical</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r>
      <w:tr w:rsidR="00000000">
        <w:trPr>
          <w:divId w:val="1962832702"/>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1.00</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8.37</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2.53</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1962832702"/>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40.20</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90.75</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70.27</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$/barrel </w:t>
            </w:r>
          </w:p>
        </w:tc>
      </w:tr>
      <w:tr w:rsidR="00000000">
        <w:trPr>
          <w:divId w:val="1962832702"/>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NGL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Forward NGL price</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0.18</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2.01</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0.79</w:t>
            </w:r>
          </w:p>
        </w:tc>
        <w:tc>
          <w:tcPr>
            <w:tcW w:w="0" w:type="auto"/>
            <w:shd w:val="clear" w:color="auto" w:fill="D9D9D9"/>
            <w:tcMar>
              <w:top w:w="30" w:type="dxa"/>
              <w:left w:w="30" w:type="dxa"/>
              <w:bottom w:w="30" w:type="dxa"/>
              <w:right w:w="3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shd w:val="clear" w:color="auto" w:fill="D9D9D9"/>
              </w:rPr>
              <w:t>$/gallon </w:t>
            </w:r>
          </w:p>
        </w:tc>
      </w:tr>
      <w:tr w:rsidR="00000000">
        <w:trPr>
          <w:divId w:val="1962832702"/>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jc w:val="right"/>
              <w:rPr>
                <w:rFonts w:eastAsia="Times New Roman"/>
                <w:sz w:val="2"/>
                <w:szCs w:val="2"/>
              </w:rPr>
            </w:pPr>
            <w:r>
              <w:rPr>
                <w:rFonts w:ascii="Arial" w:eastAsia="Times New Roman" w:hAnsi="Arial" w:cs="Arial"/>
                <w:b/>
                <w:bCs/>
                <w:sz w:val="2"/>
                <w:szCs w:val="2"/>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88416998"/>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Financial and physical forward commodity contracts are valued using a market approach valuation technique.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2935"/>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65315166"/>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One million British thermal units (mmbtu).</w:t>
            </w:r>
          </w:p>
        </w:tc>
      </w:tr>
    </w:tbl>
    <w:p w:rsidR="00000000" w:rsidRDefault="009C7336">
      <w:pPr>
        <w:spacing w:line="288" w:lineRule="auto"/>
        <w:jc w:val="both"/>
        <w:divId w:val="1016225100"/>
        <w:rPr>
          <w:rFonts w:eastAsia="Times New Roman"/>
          <w:sz w:val="20"/>
          <w:szCs w:val="20"/>
        </w:rPr>
      </w:pPr>
      <w:r>
        <w:rPr>
          <w:rFonts w:ascii="Arial" w:eastAsia="Times New Roman" w:hAnsi="Arial" w:cs="Arial"/>
          <w:sz w:val="20"/>
          <w:szCs w:val="20"/>
        </w:rPr>
        <w:t> </w:t>
      </w:r>
    </w:p>
    <w:p w:rsidR="00000000" w:rsidRDefault="009C7336">
      <w:pPr>
        <w:divId w:val="1304776224"/>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166</w:t>
      </w:r>
    </w:p>
    <w:p w:rsidR="00000000" w:rsidRDefault="009C7336">
      <w:pPr>
        <w:divId w:val="1016225100"/>
        <w:rPr>
          <w:rFonts w:eastAsia="Times New Roman"/>
          <w:sz w:val="20"/>
          <w:szCs w:val="20"/>
        </w:rPr>
      </w:pPr>
      <w:r>
        <w:rPr>
          <w:rFonts w:eastAsia="Times New Roman"/>
          <w:sz w:val="20"/>
          <w:szCs w:val="20"/>
        </w:rPr>
        <w:pict>
          <v:rect id="_x0000_i1200" style="width:0;height:1.5pt" o:hralign="center" o:hrstd="t" o:hr="t" fillcolor="#a0a0a0" stroked="f"/>
        </w:pict>
      </w:r>
    </w:p>
    <w:p w:rsidR="00000000" w:rsidRDefault="009C7336">
      <w:pPr>
        <w:divId w:val="126749892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sz w:val="20"/>
          <w:szCs w:val="20"/>
        </w:rPr>
        <w:t>ue measurement of Level 3 derivative instruments include forward commodity prices, and for option contracts, price volatility. Changes in forward commodity prices could result in significantly different fair values for our Level 3 derivatives. Changes in p</w:t>
      </w:r>
      <w:r>
        <w:rPr>
          <w:rFonts w:ascii="Arial" w:eastAsia="Times New Roman" w:hAnsi="Arial" w:cs="Arial"/>
          <w:sz w:val="20"/>
          <w:szCs w:val="20"/>
        </w:rPr>
        <w:t>rice volatility would change the value of the option contracts. Generally, a change in the estimate of forward commodity prices is unrelated to a change in the estimate of price volatility.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Changes in net fair value of derivative assets and liabilities c</w:t>
      </w:r>
      <w:r>
        <w:rPr>
          <w:rFonts w:ascii="Arial" w:eastAsia="Times New Roman" w:hAnsi="Arial" w:cs="Arial"/>
          <w:sz w:val="20"/>
          <w:szCs w:val="20"/>
        </w:rPr>
        <w:t>lassified as Level 3 in the fair value hierarchy were as follows: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247420267"/>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247420267"/>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47420267"/>
        </w:trPr>
        <w:tc>
          <w:tcPr>
            <w:tcW w:w="0" w:type="auto"/>
            <w:tcBorders>
              <w:bottom w:val="single" w:sz="6" w:space="0" w:color="000000"/>
            </w:tcBorders>
            <w:tcMar>
              <w:top w:w="30" w:type="dxa"/>
              <w:left w:w="30" w:type="dxa"/>
              <w:bottom w:w="30" w:type="dxa"/>
              <w:right w:w="30" w:type="dxa"/>
            </w:tcMar>
            <w:hideMark/>
          </w:tcPr>
          <w:p w:rsidR="00000000" w:rsidRDefault="009C7336">
            <w:pPr>
              <w:jc w:val="both"/>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4742026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4742026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Level 3 net derivative liability at beginning of period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4742026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Total gain/(loss)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247420267"/>
        </w:trPr>
        <w:tc>
          <w:tcPr>
            <w:tcW w:w="0" w:type="auto"/>
            <w:tcMar>
              <w:top w:w="30" w:type="dxa"/>
              <w:left w:w="30" w:type="dxa"/>
              <w:bottom w:w="30" w:type="dxa"/>
              <w:right w:w="30" w:type="dxa"/>
            </w:tcMar>
            <w:vAlign w:val="bottom"/>
            <w:hideMark/>
          </w:tcPr>
          <w:p w:rsidR="00000000" w:rsidRDefault="009C7336">
            <w:pPr>
              <w:divId w:val="1869417037"/>
              <w:rPr>
                <w:rFonts w:eastAsia="Times New Roman"/>
                <w:sz w:val="20"/>
                <w:szCs w:val="20"/>
              </w:rPr>
            </w:pPr>
            <w:r>
              <w:rPr>
                <w:rFonts w:ascii="Arial" w:eastAsia="Times New Roman" w:hAnsi="Arial" w:cs="Arial"/>
                <w:sz w:val="20"/>
                <w:szCs w:val="20"/>
              </w:rPr>
              <w:t>Included in earnings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206</w:t>
            </w:r>
          </w:p>
        </w:tc>
        <w:tc>
          <w:tcPr>
            <w:tcW w:w="0" w:type="auto"/>
            <w:vAlign w:val="bottom"/>
            <w:hideMark/>
          </w:tcPr>
          <w:p w:rsidR="00000000" w:rsidRDefault="009C7336">
            <w:pPr>
              <w:rPr>
                <w:rFonts w:eastAsia="Times New Roman"/>
                <w:sz w:val="20"/>
                <w:szCs w:val="20"/>
              </w:rPr>
            </w:pPr>
          </w:p>
        </w:tc>
      </w:tr>
      <w:tr w:rsidR="00000000">
        <w:trPr>
          <w:divId w:val="24742026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Included in OCI</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9C7336">
            <w:pPr>
              <w:rPr>
                <w:rFonts w:eastAsia="Times New Roman"/>
                <w:sz w:val="20"/>
                <w:szCs w:val="20"/>
              </w:rPr>
            </w:pPr>
          </w:p>
        </w:tc>
      </w:tr>
      <w:tr w:rsidR="00000000">
        <w:trPr>
          <w:divId w:val="247420267"/>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Settlements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4742026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Level 3 net derivative liability at end of period</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69112044"/>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 Commodity costs and Operating and administrative expenses in the Consolidated Statements of Earnings.</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Our policy is to recognize transfers as at the last day of the reporting period. There were </w:t>
      </w:r>
      <w:r>
        <w:rPr>
          <w:rFonts w:ascii="Arial" w:eastAsia="Times New Roman" w:hAnsi="Arial" w:cs="Arial"/>
          <w:sz w:val="20"/>
          <w:szCs w:val="20"/>
        </w:rPr>
        <w:t>no transfers between levels as at December 31, 2019 or 2018.</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FAIR VALUE OF OTHER FINANCIAL INSTRUMENTS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other long-term investments in other entities with no actively quoted prices are classified as Fair Value Measurement Alternative (FVMA) investment</w:t>
      </w:r>
      <w:r>
        <w:rPr>
          <w:rFonts w:ascii="Arial" w:eastAsia="Times New Roman" w:hAnsi="Arial" w:cs="Arial"/>
          <w:sz w:val="20"/>
          <w:szCs w:val="20"/>
        </w:rPr>
        <w:t>s and are recorded at cost less impairment. The carrying value of FVMA and other long-term investments totaled $99 million and $102 million as at December 31, 2019 and 2018,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Restricted long-term investments held in trust totaling $4</w:t>
      </w:r>
      <w:r>
        <w:rPr>
          <w:rFonts w:ascii="Arial" w:eastAsia="Times New Roman" w:hAnsi="Arial" w:cs="Arial"/>
          <w:sz w:val="20"/>
          <w:szCs w:val="20"/>
        </w:rPr>
        <w:t>34 million and $323 million as at December 31, 2019 and 2018, respectively, which are recognized at fair value.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a held to maturity preferred share investment carried at its amortized cost of $580 million and $478 million as at December 31, 2019 a</w:t>
      </w:r>
      <w:r>
        <w:rPr>
          <w:rFonts w:ascii="Arial" w:eastAsia="Times New Roman" w:hAnsi="Arial" w:cs="Arial"/>
          <w:sz w:val="20"/>
          <w:szCs w:val="20"/>
        </w:rPr>
        <w:t xml:space="preserve">nd 2018, respectively. These preferred shares are entitled to a cumulative preferred dividend based on the yield of 10-year Government of Canada bonds plus a margin of 4.38%. The fair value of this preferred share investment approximates its face value of </w:t>
      </w:r>
      <w:r>
        <w:rPr>
          <w:rFonts w:ascii="Arial" w:eastAsia="Times New Roman" w:hAnsi="Arial" w:cs="Arial"/>
          <w:sz w:val="20"/>
          <w:szCs w:val="20"/>
        </w:rPr>
        <w:t>$580 million as at December 31, 2019 and 2018.</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and 2018, our long-term debt had a carrying value of $64.4 billion and $63.9 billion</w:t>
      </w:r>
      <w:r>
        <w:rPr>
          <w:rFonts w:ascii="Arial" w:eastAsia="Times New Roman" w:hAnsi="Arial" w:cs="Arial"/>
          <w:sz w:val="20"/>
          <w:szCs w:val="20"/>
        </w:rPr>
        <w:t>, respectively, before debt issuance costs and a fair value of $70.5 billion and $64.4 billion, respectively. We also have non-current notes receivable carried at book value and recorded in Deferred amounts and other assets in the Consolidated Statements o</w:t>
      </w:r>
      <w:r>
        <w:rPr>
          <w:rFonts w:ascii="Arial" w:eastAsia="Times New Roman" w:hAnsi="Arial" w:cs="Arial"/>
          <w:sz w:val="20"/>
          <w:szCs w:val="20"/>
        </w:rPr>
        <w:t>f Financial Position. As at December 31, 2019 and 2018, the non-current notes receivable had a carrying value of $1,026 million and $767 million, respectively, which also approximates their fair value.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fair value of other financial assets and liabili</w:t>
      </w:r>
      <w:r>
        <w:rPr>
          <w:rFonts w:ascii="Arial" w:eastAsia="Times New Roman" w:hAnsi="Arial" w:cs="Arial"/>
          <w:sz w:val="20"/>
          <w:szCs w:val="20"/>
        </w:rPr>
        <w:t>ties other than derivative instruments, other long-term investments, restricted long-term investments and long-term debt approximate their cost due to the short period to maturity.</w:t>
      </w:r>
    </w:p>
    <w:p w:rsidR="00000000" w:rsidRDefault="009C7336">
      <w:pPr>
        <w:spacing w:line="288" w:lineRule="auto"/>
        <w:divId w:val="1016225100"/>
        <w:rPr>
          <w:rFonts w:eastAsia="Times New Roman"/>
          <w:sz w:val="20"/>
          <w:szCs w:val="20"/>
        </w:rPr>
      </w:pPr>
    </w:p>
    <w:p w:rsidR="00000000" w:rsidRDefault="009C7336">
      <w:pPr>
        <w:divId w:val="90703947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167</w:t>
      </w:r>
    </w:p>
    <w:p w:rsidR="00000000" w:rsidRDefault="009C7336">
      <w:pPr>
        <w:divId w:val="1016225100"/>
        <w:rPr>
          <w:rFonts w:eastAsia="Times New Roman"/>
          <w:sz w:val="20"/>
          <w:szCs w:val="20"/>
        </w:rPr>
      </w:pPr>
      <w:r>
        <w:rPr>
          <w:rFonts w:eastAsia="Times New Roman"/>
          <w:sz w:val="20"/>
          <w:szCs w:val="20"/>
        </w:rPr>
        <w:pict>
          <v:rect id="_x0000_i1201" style="width:0;height:1.5pt" o:hralign="center" o:hrstd="t" o:hr="t" fillcolor="#a0a0a0" stroked="f"/>
        </w:pict>
      </w:r>
    </w:p>
    <w:p w:rsidR="00000000" w:rsidRDefault="009C7336">
      <w:pPr>
        <w:divId w:val="178980880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NET INVESTMENT HEDGES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designated a portion of our United States dollar denominated debt, as well as a portfolio of foreign exchange forward contracts, as a hedge of our net investment in United States dollar de</w:t>
      </w:r>
      <w:r>
        <w:rPr>
          <w:rFonts w:ascii="Arial" w:eastAsia="Times New Roman" w:hAnsi="Arial" w:cs="Arial"/>
          <w:sz w:val="20"/>
          <w:szCs w:val="20"/>
        </w:rPr>
        <w:t>nominated investments and subsidiaries.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During the years ended December 31, 2019 and 2018, we recognized an unrealized foreign exchange gain of $317 million and a loss of $479 million, respectively, on the translation of United States dollar denominated </w:t>
      </w:r>
      <w:r>
        <w:rPr>
          <w:rFonts w:ascii="Arial" w:eastAsia="Times New Roman" w:hAnsi="Arial" w:cs="Arial"/>
          <w:sz w:val="20"/>
          <w:szCs w:val="20"/>
        </w:rPr>
        <w:t>debt and an unrealized gain on the change in fair value of our outstanding foreign exchange forward contracts of $2 million and $30 million, respectively, in OCI. During the years ended December 31, 2019 and 2018, we recognized a realized loss of nil and $</w:t>
      </w:r>
      <w:r>
        <w:rPr>
          <w:rFonts w:ascii="Arial" w:eastAsia="Times New Roman" w:hAnsi="Arial" w:cs="Arial"/>
          <w:sz w:val="20"/>
          <w:szCs w:val="20"/>
        </w:rPr>
        <w:t>45 million, respectively, in OCI associated with the settlement of foreign exchange forward contracts and also recognized a realized loss of nil and loss of $14 million, respectively, in OCI associated with the settlement of United States dollar denominate</w:t>
      </w:r>
      <w:r>
        <w:rPr>
          <w:rFonts w:ascii="Arial" w:eastAsia="Times New Roman" w:hAnsi="Arial" w:cs="Arial"/>
          <w:sz w:val="20"/>
          <w:szCs w:val="20"/>
        </w:rPr>
        <w:t>d debt that had matured during the period.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25.   INCOME TAXES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INCOME TAX RATE RECONCILIATION</w:t>
      </w:r>
    </w:p>
    <w:tbl>
      <w:tblPr>
        <w:tblW w:w="5000" w:type="pct"/>
        <w:tblCellMar>
          <w:left w:w="0" w:type="dxa"/>
          <w:right w:w="0" w:type="dxa"/>
        </w:tblCellMar>
        <w:tblLook w:val="04A0" w:firstRow="1" w:lastRow="0" w:firstColumn="1" w:lastColumn="0" w:noHBand="0" w:noVBand="1"/>
      </w:tblPr>
      <w:tblGrid>
        <w:gridCol w:w="5205"/>
        <w:gridCol w:w="803"/>
        <w:gridCol w:w="208"/>
        <w:gridCol w:w="803"/>
        <w:gridCol w:w="208"/>
        <w:gridCol w:w="804"/>
        <w:gridCol w:w="275"/>
      </w:tblGrid>
      <w:tr w:rsidR="00000000">
        <w:trPr>
          <w:divId w:val="1653605847"/>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653605847"/>
        </w:trPr>
        <w:tc>
          <w:tcPr>
            <w:tcW w:w="320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65360584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Earnings before income taxes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7,535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569</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Canadian federal statutory income tax rate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r>
      <w:tr w:rsidR="00000000">
        <w:trPr>
          <w:divId w:val="165360584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Expected federal taxes at statutory rate</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1,130</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536</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Increase/(decrease) resulting from:</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divId w:val="1735617711"/>
              <w:rPr>
                <w:rFonts w:eastAsia="Times New Roman"/>
                <w:sz w:val="20"/>
                <w:szCs w:val="20"/>
              </w:rPr>
            </w:pPr>
            <w:r>
              <w:rPr>
                <w:rFonts w:ascii="Arial" w:eastAsia="Times New Roman" w:hAnsi="Arial" w:cs="Arial"/>
                <w:sz w:val="20"/>
                <w:szCs w:val="20"/>
              </w:rPr>
              <w:t>Provincial and state income taxe</w:t>
            </w:r>
            <w:r>
              <w:rPr>
                <w:rFonts w:ascii="Arial" w:eastAsia="Times New Roman" w:hAnsi="Arial" w:cs="Arial"/>
                <w:sz w:val="20"/>
                <w:szCs w:val="20"/>
              </w:rPr>
              <w:t>s</w:t>
            </w:r>
            <w:r>
              <w:rPr>
                <w:rFonts w:ascii="Arial" w:eastAsia="Times New Roman" w:hAnsi="Arial" w:cs="Arial"/>
                <w:sz w:val="15"/>
                <w:szCs w:val="15"/>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133</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rPr>
                <w:rFonts w:eastAsia="Times New Roman"/>
                <w:sz w:val="20"/>
                <w:szCs w:val="20"/>
              </w:rPr>
            </w:pPr>
            <w:r>
              <w:rPr>
                <w:rFonts w:ascii="Arial" w:eastAsia="Times New Roman" w:hAnsi="Arial" w:cs="Arial"/>
                <w:sz w:val="20"/>
                <w:szCs w:val="20"/>
              </w:rPr>
              <w:t>Foreign and other statutory rate differentials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divId w:val="677318775"/>
              <w:rPr>
                <w:rFonts w:eastAsia="Times New Roman"/>
                <w:sz w:val="20"/>
                <w:szCs w:val="20"/>
              </w:rPr>
            </w:pPr>
            <w:r>
              <w:rPr>
                <w:rFonts w:ascii="Arial" w:eastAsia="Times New Roman" w:hAnsi="Arial" w:cs="Arial"/>
                <w:sz w:val="20"/>
                <w:szCs w:val="20"/>
              </w:rPr>
              <w:t>Impact of United States tax refor</w:t>
            </w:r>
            <w:r>
              <w:rPr>
                <w:rFonts w:ascii="Arial" w:eastAsia="Times New Roman" w:hAnsi="Arial" w:cs="Arial"/>
                <w:sz w:val="20"/>
                <w:szCs w:val="20"/>
              </w:rPr>
              <w:t>m</w:t>
            </w:r>
            <w:r>
              <w:rPr>
                <w:rFonts w:ascii="Arial" w:eastAsia="Times New Roman" w:hAnsi="Arial" w:cs="Arial"/>
                <w:sz w:val="15"/>
                <w:szCs w:val="15"/>
                <w:vertAlign w:val="superscript"/>
              </w:rPr>
              <w:t>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(2,045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divId w:val="973801744"/>
              <w:rPr>
                <w:rFonts w:eastAsia="Times New Roman"/>
                <w:sz w:val="20"/>
                <w:szCs w:val="20"/>
              </w:rPr>
            </w:pPr>
            <w:r>
              <w:rPr>
                <w:rFonts w:ascii="Arial" w:eastAsia="Times New Roman" w:hAnsi="Arial" w:cs="Arial"/>
                <w:sz w:val="20"/>
                <w:szCs w:val="20"/>
              </w:rPr>
              <w:t>Effects of rate-regulated accounting</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divId w:val="832448285"/>
              <w:rPr>
                <w:rFonts w:eastAsia="Times New Roman"/>
                <w:sz w:val="20"/>
                <w:szCs w:val="20"/>
              </w:rPr>
            </w:pPr>
            <w:r>
              <w:rPr>
                <w:rFonts w:ascii="Arial" w:eastAsia="Times New Roman" w:hAnsi="Arial" w:cs="Arial"/>
                <w:sz w:val="20"/>
                <w:szCs w:val="20"/>
              </w:rPr>
              <w:t>Foreign allowable interest deductions</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divId w:val="691302088"/>
              <w:rPr>
                <w:rFonts w:eastAsia="Times New Roman"/>
                <w:sz w:val="20"/>
                <w:szCs w:val="20"/>
              </w:rPr>
            </w:pPr>
            <w:r>
              <w:rPr>
                <w:rFonts w:ascii="Arial" w:eastAsia="Times New Roman" w:hAnsi="Arial" w:cs="Arial"/>
                <w:sz w:val="20"/>
                <w:szCs w:val="20"/>
              </w:rPr>
              <w:t>Part VI.1 tax, net of federal Part I deduction</w:t>
            </w:r>
            <w:r>
              <w:rPr>
                <w:rFonts w:ascii="Arial" w:eastAsia="Times New Roman" w:hAnsi="Arial" w:cs="Arial"/>
                <w:sz w:val="12"/>
                <w:szCs w:val="12"/>
                <w:vertAlign w:val="superscript"/>
              </w:rPr>
              <w:t>5</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68</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rPr>
                <w:rFonts w:eastAsia="Times New Roman"/>
                <w:sz w:val="20"/>
                <w:szCs w:val="20"/>
              </w:rPr>
            </w:pPr>
            <w:r>
              <w:rPr>
                <w:rFonts w:ascii="Arial" w:eastAsia="Times New Roman" w:hAnsi="Arial" w:cs="Arial"/>
                <w:sz w:val="20"/>
                <w:szCs w:val="20"/>
              </w:rPr>
              <w:t>Impairment of goodwill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rPr>
                <w:rFonts w:eastAsia="Times New Roman"/>
                <w:sz w:val="20"/>
                <w:szCs w:val="20"/>
              </w:rPr>
            </w:pPr>
            <w:r>
              <w:rPr>
                <w:rFonts w:ascii="Arial" w:eastAsia="Times New Roman" w:hAnsi="Arial" w:cs="Arial"/>
                <w:sz w:val="20"/>
                <w:szCs w:val="20"/>
              </w:rPr>
              <w:t>United States BEAT tax</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vAlign w:val="bottom"/>
            <w:hideMark/>
          </w:tcPr>
          <w:p w:rsidR="00000000" w:rsidRDefault="009C7336">
            <w:pPr>
              <w:ind w:hanging="180"/>
              <w:divId w:val="240144533"/>
              <w:rPr>
                <w:rFonts w:eastAsia="Times New Roman"/>
                <w:sz w:val="20"/>
                <w:szCs w:val="20"/>
              </w:rPr>
            </w:pPr>
            <w:r>
              <w:rPr>
                <w:rFonts w:ascii="Arial" w:eastAsia="Times New Roman" w:hAnsi="Arial" w:cs="Arial"/>
                <w:sz w:val="20"/>
                <w:szCs w:val="20"/>
              </w:rPr>
              <w:t>Non-taxable portion of gain/(loss) on sale of investment to unrelated party</w:t>
            </w:r>
            <w:r>
              <w:rPr>
                <w:rFonts w:ascii="Arial" w:eastAsia="Times New Roman" w:hAnsi="Arial" w:cs="Arial"/>
                <w:sz w:val="12"/>
                <w:szCs w:val="12"/>
                <w:vertAlign w:val="superscript"/>
              </w:rPr>
              <w:t>6</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divId w:val="140125895"/>
              <w:rPr>
                <w:rFonts w:eastAsia="Times New Roman"/>
                <w:sz w:val="20"/>
                <w:szCs w:val="20"/>
              </w:rPr>
            </w:pPr>
            <w:r>
              <w:rPr>
                <w:rFonts w:ascii="Arial" w:eastAsia="Times New Roman" w:hAnsi="Arial" w:cs="Arial"/>
                <w:sz w:val="20"/>
                <w:szCs w:val="20"/>
              </w:rPr>
              <w:t>Valuation allowance</w:t>
            </w:r>
            <w:r>
              <w:rPr>
                <w:rFonts w:ascii="Arial" w:eastAsia="Times New Roman" w:hAnsi="Arial" w:cs="Arial"/>
                <w:sz w:val="12"/>
                <w:szCs w:val="12"/>
                <w:vertAlign w:val="superscript"/>
              </w:rPr>
              <w:t>7</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divId w:val="895773440"/>
              <w:rPr>
                <w:rFonts w:eastAsia="Times New Roman"/>
                <w:sz w:val="20"/>
                <w:szCs w:val="20"/>
              </w:rPr>
            </w:pPr>
            <w:r>
              <w:rPr>
                <w:rFonts w:ascii="Arial" w:eastAsia="Times New Roman" w:hAnsi="Arial" w:cs="Arial"/>
                <w:sz w:val="20"/>
                <w:szCs w:val="20"/>
              </w:rPr>
              <w:t>Intercorporate investments</w:t>
            </w:r>
            <w:r>
              <w:rPr>
                <w:rFonts w:ascii="Arial" w:eastAsia="Times New Roman" w:hAnsi="Arial" w:cs="Arial"/>
                <w:sz w:val="12"/>
                <w:szCs w:val="12"/>
                <w:vertAlign w:val="superscript"/>
              </w:rPr>
              <w:t>8</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w:t>
            </w:r>
          </w:p>
        </w:tc>
        <w:tc>
          <w:tcPr>
            <w:tcW w:w="0" w:type="auto"/>
            <w:vAlign w:val="bottom"/>
            <w:hideMark/>
          </w:tcPr>
          <w:p w:rsidR="00000000" w:rsidRDefault="009C7336">
            <w:pPr>
              <w:rPr>
                <w:rFonts w:eastAsia="Times New Roman"/>
                <w:sz w:val="20"/>
                <w:szCs w:val="20"/>
              </w:rPr>
            </w:pPr>
          </w:p>
        </w:tc>
      </w:tr>
      <w:tr w:rsidR="00000000">
        <w:trPr>
          <w:divId w:val="1653605847"/>
        </w:trPr>
        <w:tc>
          <w:tcPr>
            <w:tcW w:w="0" w:type="auto"/>
            <w:tcMar>
              <w:top w:w="30" w:type="dxa"/>
              <w:left w:w="30" w:type="dxa"/>
              <w:bottom w:w="30" w:type="dxa"/>
              <w:right w:w="30" w:type="dxa"/>
            </w:tcMar>
            <w:vAlign w:val="bottom"/>
            <w:hideMark/>
          </w:tcPr>
          <w:p w:rsidR="00000000" w:rsidRDefault="009C7336">
            <w:pPr>
              <w:ind w:firstLine="195"/>
              <w:rPr>
                <w:rFonts w:eastAsia="Times New Roman"/>
                <w:sz w:val="20"/>
                <w:szCs w:val="20"/>
              </w:rPr>
            </w:pPr>
            <w:r>
              <w:rPr>
                <w:rFonts w:ascii="Arial" w:eastAsia="Times New Roman" w:hAnsi="Arial" w:cs="Arial"/>
                <w:sz w:val="20"/>
                <w:szCs w:val="20"/>
              </w:rPr>
              <w:t>Noncontrolling interests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firstLine="195"/>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Income tax (recovery)/expense</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1,708</w:t>
            </w:r>
          </w:p>
        </w:tc>
        <w:tc>
          <w:tcPr>
            <w:tcW w:w="0" w:type="auto"/>
            <w:tcBorders>
              <w:top w:val="single" w:sz="6" w:space="0" w:color="000000"/>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(2,697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360584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Effective income tax rate</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22.7</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6.6</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(474.0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0458294"/>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change in provincial and state income taxes from 2018 to 2019 reflects the increase in earnings from operations and the impact of state tax rate changes in both the United States and Canada.</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32956816"/>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amount was related to the enactment of the Tax Cut</w:t>
            </w:r>
            <w:r>
              <w:rPr>
                <w:rFonts w:ascii="Arial" w:eastAsia="Times New Roman" w:hAnsi="Arial" w:cs="Arial"/>
                <w:i/>
                <w:iCs/>
                <w:sz w:val="16"/>
                <w:szCs w:val="16"/>
              </w:rPr>
              <w:t xml:space="preserve">s and Jobs Act (TCJA) by the United States on December 22, 2017, which included a reduction in the federal corporate income tax rate from 35% to 21% effective for taxation years beginning after December 31, 2017.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005"/>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130539242"/>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amount in 2019 included the federal component of the tax effect of the write-off of regulatory assets (Note 7).</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76028519"/>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decrease in foreign allowable interest deductions in 2019 was due to changes in the related loan portfolio and tax legislative ch</w:t>
            </w:r>
            <w:r>
              <w:rPr>
                <w:rFonts w:ascii="Arial" w:eastAsia="Times New Roman" w:hAnsi="Arial" w:cs="Arial"/>
                <w:i/>
                <w:iCs/>
                <w:sz w:val="16"/>
                <w:szCs w:val="16"/>
              </w:rPr>
              <w:t>anges in Canada, the United States, and Europe.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141"/>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75614270"/>
              <w:rPr>
                <w:rFonts w:eastAsia="Times New Roman"/>
                <w:sz w:val="16"/>
                <w:szCs w:val="16"/>
              </w:rPr>
            </w:pPr>
            <w:r>
              <w:rPr>
                <w:rFonts w:ascii="Arial" w:eastAsia="Times New Roman" w:hAnsi="Arial" w:cs="Arial"/>
                <w:i/>
                <w:iCs/>
                <w:sz w:val="16"/>
                <w:szCs w:val="16"/>
              </w:rPr>
              <w:t>5</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Part VI.1 tax is a tax levied on preferred share dividends paid in Canada. </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86821438"/>
              <w:rPr>
                <w:rFonts w:eastAsia="Times New Roman"/>
                <w:sz w:val="16"/>
                <w:szCs w:val="16"/>
              </w:rPr>
            </w:pPr>
            <w:r>
              <w:rPr>
                <w:rFonts w:ascii="Arial" w:eastAsia="Times New Roman" w:hAnsi="Arial" w:cs="Arial"/>
                <w:i/>
                <w:iCs/>
                <w:sz w:val="16"/>
                <w:szCs w:val="16"/>
              </w:rPr>
              <w:t>6</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amount represents the federal component of the non-taxable portion of the gain on the sales of the Canadian Natural Gas Gathering and Processing Businesses in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305008756"/>
              <w:rPr>
                <w:rFonts w:eastAsia="Times New Roman"/>
                <w:sz w:val="16"/>
                <w:szCs w:val="16"/>
              </w:rPr>
            </w:pPr>
            <w:r>
              <w:rPr>
                <w:rFonts w:ascii="Arial" w:eastAsia="Times New Roman" w:hAnsi="Arial" w:cs="Arial"/>
                <w:i/>
                <w:iCs/>
                <w:sz w:val="16"/>
                <w:szCs w:val="16"/>
              </w:rPr>
              <w:t>7</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increase in 2018 is due to the federal component of the tax effect of a valu</w:t>
            </w:r>
            <w:r>
              <w:rPr>
                <w:rFonts w:ascii="Arial" w:eastAsia="Times New Roman" w:hAnsi="Arial" w:cs="Arial"/>
                <w:i/>
                <w:iCs/>
                <w:sz w:val="16"/>
                <w:szCs w:val="16"/>
              </w:rPr>
              <w:t>ation allowance on the deferred tax assets related to an outside basis temporary difference that, in 2018, was more likely than not to be realized.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51561945"/>
              <w:rPr>
                <w:rFonts w:eastAsia="Times New Roman"/>
                <w:sz w:val="16"/>
                <w:szCs w:val="16"/>
              </w:rPr>
            </w:pPr>
            <w:r>
              <w:rPr>
                <w:rFonts w:ascii="Arial" w:eastAsia="Times New Roman" w:hAnsi="Arial" w:cs="Arial"/>
                <w:i/>
                <w:iCs/>
                <w:sz w:val="16"/>
                <w:szCs w:val="16"/>
              </w:rPr>
              <w:t>8</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amount relates to the federal component of changes in assertions regarding the manner of recovery of intercorporate investments such that deferred tax related to outside basis temporary differences was required to be recorded for MATL (Note 8), Renewab</w:t>
            </w:r>
            <w:r>
              <w:rPr>
                <w:rFonts w:ascii="Arial" w:eastAsia="Times New Roman" w:hAnsi="Arial" w:cs="Arial"/>
                <w:i/>
                <w:iCs/>
                <w:sz w:val="16"/>
                <w:szCs w:val="16"/>
              </w:rPr>
              <w:t>le Assets in 2018 and for EIPLP in 2017.</w:t>
            </w:r>
          </w:p>
        </w:tc>
      </w:tr>
    </w:tbl>
    <w:p w:rsidR="00000000" w:rsidRDefault="009C7336">
      <w:pPr>
        <w:spacing w:line="288" w:lineRule="auto"/>
        <w:divId w:val="1016225100"/>
        <w:rPr>
          <w:rFonts w:eastAsia="Times New Roman"/>
          <w:sz w:val="16"/>
          <w:szCs w:val="16"/>
        </w:rPr>
      </w:pPr>
    </w:p>
    <w:p w:rsidR="00000000" w:rsidRDefault="009C7336">
      <w:pPr>
        <w:divId w:val="149796444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168</w:t>
      </w:r>
    </w:p>
    <w:p w:rsidR="00000000" w:rsidRDefault="009C7336">
      <w:pPr>
        <w:divId w:val="1016225100"/>
        <w:rPr>
          <w:rFonts w:eastAsia="Times New Roman"/>
          <w:sz w:val="20"/>
          <w:szCs w:val="20"/>
        </w:rPr>
      </w:pPr>
      <w:r>
        <w:rPr>
          <w:rFonts w:eastAsia="Times New Roman"/>
          <w:sz w:val="20"/>
          <w:szCs w:val="20"/>
        </w:rPr>
        <w:pict>
          <v:rect id="_x0000_i1202" style="width:0;height:1.5pt" o:hralign="center" o:hrstd="t" o:hr="t" fillcolor="#a0a0a0" stroked="f"/>
        </w:pict>
      </w:r>
    </w:p>
    <w:p w:rsidR="00000000" w:rsidRDefault="009C7336">
      <w:pPr>
        <w:divId w:val="351108016"/>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COMPONENTS OF PRETAX EARNINGS AND INCOME TAXES</w:t>
      </w: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1508514981"/>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508514981"/>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5085149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xml:space="preserve">Earnings/(loss) before income taxes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Canada</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3,560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2,200</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United States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3,115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(2,431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0851498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860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870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800</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085149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7,535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3,570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Current income taxes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Canada</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347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129</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United States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085149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552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180</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Deferred income taxes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Canada</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490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(598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299</w:t>
            </w:r>
          </w:p>
        </w:tc>
        <w:tc>
          <w:tcPr>
            <w:tcW w:w="0" w:type="auto"/>
            <w:vAlign w:val="bottom"/>
            <w:hideMark/>
          </w:tcPr>
          <w:p w:rsidR="00000000" w:rsidRDefault="009C7336">
            <w:pPr>
              <w:rPr>
                <w:rFonts w:eastAsia="Times New Roman"/>
                <w:sz w:val="20"/>
                <w:szCs w:val="20"/>
              </w:rPr>
            </w:pPr>
          </w:p>
        </w:tc>
      </w:tr>
      <w:tr w:rsidR="00000000">
        <w:trPr>
          <w:divId w:val="1508514981"/>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United States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(3,160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08514981"/>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08514981"/>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1,156</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(2,877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08514981"/>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Income tax (recovery)/expense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1,708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(2,697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COMPONENTS OF DEFERRED INCOME TAXES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Deferred tax assets and liabilities are recognized for the future tax consequences of differences between carrying amounts of assets and liabilities and their respective tax bases. Major components of deferred income tax assets and liabilities are as follo</w:t>
      </w:r>
      <w:r>
        <w:rPr>
          <w:rFonts w:ascii="Arial" w:eastAsia="Times New Roman" w:hAnsi="Arial" w:cs="Arial"/>
          <w:sz w:val="20"/>
          <w:szCs w:val="20"/>
        </w:rPr>
        <w:t>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2078043827"/>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2078043827"/>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78043827"/>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78043827"/>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income tax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Property, plant and equipment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(7,290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(7,018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Investments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(4,620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(4,441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Regulatory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(1,052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(756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192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deferred income tax liabilities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(13,002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(12,407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income tax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Financial instruments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1,103</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Pension and OPEB plans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181</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Loss carryforwards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1,693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1,820</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1,641</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1,274</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7804382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deferred income tax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4,219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4,378</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Less valuation allowance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deferred income tax assets,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4,135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4,327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78043827"/>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Net deferred income tax liabilities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(8,867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(8,080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Presented as follows: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127309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22939392"/>
              <w:rPr>
                <w:rFonts w:eastAsia="Times New Roman"/>
                <w:sz w:val="20"/>
                <w:szCs w:val="20"/>
              </w:rPr>
            </w:pPr>
            <w:r>
              <w:rPr>
                <w:rFonts w:ascii="inherit" w:eastAsia="Times New Roman" w:hAnsi="inherit"/>
                <w:sz w:val="20"/>
                <w:szCs w:val="20"/>
              </w:rPr>
              <w:t> </w:t>
            </w:r>
          </w:p>
        </w:tc>
      </w:tr>
      <w:tr w:rsidR="00000000">
        <w:trPr>
          <w:divId w:val="2078043827"/>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deferred income tax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1,000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1,374</w:t>
            </w:r>
          </w:p>
        </w:tc>
        <w:tc>
          <w:tcPr>
            <w:tcW w:w="0" w:type="auto"/>
            <w:vAlign w:val="bottom"/>
            <w:hideMark/>
          </w:tcPr>
          <w:p w:rsidR="00000000" w:rsidRDefault="009C7336">
            <w:pPr>
              <w:rPr>
                <w:rFonts w:eastAsia="Times New Roman"/>
                <w:sz w:val="20"/>
                <w:szCs w:val="20"/>
              </w:rPr>
            </w:pPr>
          </w:p>
        </w:tc>
      </w:tr>
      <w:tr w:rsidR="00000000">
        <w:trPr>
          <w:divId w:val="2078043827"/>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deferred income tax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(9,867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(9,454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78043827"/>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Net deferred income tax liabilities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(8,867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(8,080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valuation allowance has been established for certain loss and credit carryforwards, and outside basis temporary differences on investments that reduce deferred income tax assets to an amount that will more likely than not be realized.</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w:t>
      </w:r>
      <w:r>
        <w:rPr>
          <w:rFonts w:ascii="Arial" w:eastAsia="Times New Roman" w:hAnsi="Arial" w:cs="Arial"/>
          <w:sz w:val="20"/>
          <w:szCs w:val="20"/>
        </w:rPr>
        <w:t>, 2019 and 2018, we recognized the benefit of unused tax loss carryforwards of $3.2 billion and $3.4 billion, respectively, in Canada which expire in 2026 and beyond.</w:t>
      </w:r>
    </w:p>
    <w:p w:rsidR="00000000" w:rsidRDefault="009C7336">
      <w:pPr>
        <w:divId w:val="204173752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169</w:t>
      </w:r>
    </w:p>
    <w:p w:rsidR="00000000" w:rsidRDefault="009C7336">
      <w:pPr>
        <w:divId w:val="1016225100"/>
        <w:rPr>
          <w:rFonts w:eastAsia="Times New Roman"/>
          <w:sz w:val="20"/>
          <w:szCs w:val="20"/>
        </w:rPr>
      </w:pPr>
      <w:r>
        <w:rPr>
          <w:rFonts w:eastAsia="Times New Roman"/>
          <w:sz w:val="20"/>
          <w:szCs w:val="20"/>
        </w:rPr>
        <w:pict>
          <v:rect id="_x0000_i1203" style="width:0;height:1.5pt" o:hralign="center" o:hrstd="t" o:hr="t" fillcolor="#a0a0a0" stroked="f"/>
        </w:pict>
      </w:r>
    </w:p>
    <w:p w:rsidR="00000000" w:rsidRDefault="009C7336">
      <w:pPr>
        <w:divId w:val="911232526"/>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and 2018</w:t>
      </w:r>
      <w:r>
        <w:rPr>
          <w:rFonts w:ascii="Arial" w:eastAsia="Times New Roman" w:hAnsi="Arial" w:cs="Arial"/>
          <w:sz w:val="20"/>
          <w:szCs w:val="20"/>
        </w:rPr>
        <w:t>, we recognized the benefit of unused tax loss carryforwards of $3.6 billion and $3.4 billion, respectively, in the United States which expire in 2023 and beyond.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have not provided for deferred income taxes on the difference between the carrying value</w:t>
      </w:r>
      <w:r>
        <w:rPr>
          <w:rFonts w:ascii="Arial" w:eastAsia="Times New Roman" w:hAnsi="Arial" w:cs="Arial"/>
          <w:sz w:val="20"/>
          <w:szCs w:val="20"/>
        </w:rPr>
        <w:t xml:space="preserve"> of substantially all of our foreign subsidiaries and their corresponding tax basis as the earnings of those subsidiaries are intended to be permanently reinvested in their operations. As such these investments are not anticipated to give rise to income ta</w:t>
      </w:r>
      <w:r>
        <w:rPr>
          <w:rFonts w:ascii="Arial" w:eastAsia="Times New Roman" w:hAnsi="Arial" w:cs="Arial"/>
          <w:sz w:val="20"/>
          <w:szCs w:val="20"/>
        </w:rPr>
        <w:t>xes in the foreseeable future. The difference between the carrying values of the investments and their tax bases is largely a result of unremitted earnings and currency translation adjustments. The unremitted earnings and currency translation adjustment fo</w:t>
      </w:r>
      <w:r>
        <w:rPr>
          <w:rFonts w:ascii="Arial" w:eastAsia="Times New Roman" w:hAnsi="Arial" w:cs="Arial"/>
          <w:sz w:val="20"/>
          <w:szCs w:val="20"/>
        </w:rPr>
        <w:t>r which no deferred taxes have been recognized in respect of foreign subsidiaries were $5.3 billion and $5.8 billion for the period December 31, 2019 and 2018, respectively. If such earnings are remitted, in the form of dividends or otherwise, we may be su</w:t>
      </w:r>
      <w:r>
        <w:rPr>
          <w:rFonts w:ascii="Arial" w:eastAsia="Times New Roman" w:hAnsi="Arial" w:cs="Arial"/>
          <w:sz w:val="20"/>
          <w:szCs w:val="20"/>
        </w:rPr>
        <w:t>bject to income taxes and foreign withholding taxes. The determination of the amount of unrecognized deferred income tax liabilities on such amounts is not practicable.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and certain of our subsidiaries are subject to taxation in Canada, the Unite</w:t>
      </w:r>
      <w:r>
        <w:rPr>
          <w:rFonts w:ascii="Arial" w:eastAsia="Times New Roman" w:hAnsi="Arial" w:cs="Arial"/>
          <w:sz w:val="20"/>
          <w:szCs w:val="20"/>
        </w:rPr>
        <w:t>d States and other foreign jurisdictions. The material jurisdictions in which we are subject to potential examinations include the United States (Federal) and Canada (Federal, Alberta and Ontario). We are open to examination by Canadian tax authorities for</w:t>
      </w:r>
      <w:r>
        <w:rPr>
          <w:rFonts w:ascii="Arial" w:eastAsia="Times New Roman" w:hAnsi="Arial" w:cs="Arial"/>
          <w:sz w:val="20"/>
          <w:szCs w:val="20"/>
        </w:rPr>
        <w:t xml:space="preserve"> the 2010 to 2019 tax years and by United States tax authorities for the 2015 to 2019 tax years. We are currently under examination for income tax matters in Canada for the 2013 to 2017 tax years. We are not currently under examination for income tax matte</w:t>
      </w:r>
      <w:r>
        <w:rPr>
          <w:rFonts w:ascii="Arial" w:eastAsia="Times New Roman" w:hAnsi="Arial" w:cs="Arial"/>
          <w:sz w:val="20"/>
          <w:szCs w:val="20"/>
        </w:rPr>
        <w:t>rs in any other material jurisdiction where we are subject to income tax.</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United States Tax Reform</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December 22, 2017, the United States enacted the TCJA. As a result of the TCJA we recorded $67 million and $43 million in tax expense for the years ende</w:t>
      </w:r>
      <w:r>
        <w:rPr>
          <w:rFonts w:ascii="Arial" w:eastAsia="Times New Roman" w:hAnsi="Arial" w:cs="Arial"/>
          <w:sz w:val="20"/>
          <w:szCs w:val="20"/>
        </w:rPr>
        <w:t xml:space="preserve">d December 31, 2019 and 2018, respectively in connection with the Base erosion and Anti-abuse tax (BEAT). We recorded no provisions for the Global Intangible Low Taxed Income Tax (GILTI).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Most changes to the TCJA are effective for taxation years beginni</w:t>
      </w:r>
      <w:r>
        <w:rPr>
          <w:rFonts w:ascii="Arial" w:eastAsia="Times New Roman" w:hAnsi="Arial" w:cs="Arial"/>
          <w:sz w:val="20"/>
          <w:szCs w:val="20"/>
        </w:rPr>
        <w:t>ng after December 31, 2017. While the changes are broad and complex, the most significant change was the reduction in the corporate federal income tax rate from 35% to 21%. In 2017 we were also impacted by a one-time deemed repatriation or “toll” tax on un</w:t>
      </w:r>
      <w:r>
        <w:rPr>
          <w:rFonts w:ascii="Arial" w:eastAsia="Times New Roman" w:hAnsi="Arial" w:cs="Arial"/>
          <w:sz w:val="20"/>
          <w:szCs w:val="20"/>
        </w:rPr>
        <w:t>distributed earnings and profits of United States controlled foreign affiliates, including Canadian subsidiaries.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first quarter of 2018 we refined our calculation of the regulatory liability associated with the TCJA which resulted in a $30 mil</w:t>
      </w:r>
      <w:r>
        <w:rPr>
          <w:rFonts w:ascii="Arial" w:eastAsia="Times New Roman" w:hAnsi="Arial" w:cs="Arial"/>
          <w:sz w:val="20"/>
          <w:szCs w:val="20"/>
        </w:rPr>
        <w:t>lion reduction to the overall regulatory liability. An additional reduction to the regulated liability in the amount of $223 million was recorded in the fourth quarter of 2018 in connection with rate cases filed that eliminated a portion of regulated liabi</w:t>
      </w:r>
      <w:r>
        <w:rPr>
          <w:rFonts w:ascii="Arial" w:eastAsia="Times New Roman" w:hAnsi="Arial" w:cs="Arial"/>
          <w:sz w:val="20"/>
          <w:szCs w:val="20"/>
        </w:rPr>
        <w:t>lity formerly included in SEP's rate base.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2017 we made reasonable estimates for the measurement and accounting of certain effects of the TCJA in accordance with SEC Staff Accounting Bulletin No.118 (SAB 118). Accordingly, we recorded a $34 million in</w:t>
      </w:r>
      <w:r>
        <w:rPr>
          <w:rFonts w:ascii="Arial" w:eastAsia="Times New Roman" w:hAnsi="Arial" w:cs="Arial"/>
          <w:sz w:val="20"/>
          <w:szCs w:val="20"/>
        </w:rPr>
        <w:t>crease to our 2017 current income tax provision related to the toll tax, payable over eight years. We recorded a $2.0 billion decrease to our 2017 deferred income tax provision related to the reduction in the corporate federal income tax rate. The accounti</w:t>
      </w:r>
      <w:r>
        <w:rPr>
          <w:rFonts w:ascii="Arial" w:eastAsia="Times New Roman" w:hAnsi="Arial" w:cs="Arial"/>
          <w:sz w:val="20"/>
          <w:szCs w:val="20"/>
        </w:rPr>
        <w:t>ng for these items decreased our accumulated deferred income tax liability by $3.1 billion and increased our regulatory liability by $1.1 billion in 2017. We have also adjusted our valuation allowance for certain deferred tax assets existing at December 31</w:t>
      </w:r>
      <w:r>
        <w:rPr>
          <w:rFonts w:ascii="Arial" w:eastAsia="Times New Roman" w:hAnsi="Arial" w:cs="Arial"/>
          <w:sz w:val="20"/>
          <w:szCs w:val="20"/>
        </w:rPr>
        <w:t>, 2016 for the reduction in the corporate federal income tax rate by $0.2 billion. We have recognized these tax impacts and included these amounts in our consolidated financial statements for the year ended December 31, 2017.</w:t>
      </w:r>
    </w:p>
    <w:p w:rsidR="00000000" w:rsidRDefault="009C7336">
      <w:pPr>
        <w:divId w:val="41478373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170</w:t>
      </w:r>
    </w:p>
    <w:p w:rsidR="00000000" w:rsidRDefault="009C7336">
      <w:pPr>
        <w:divId w:val="1016225100"/>
        <w:rPr>
          <w:rFonts w:eastAsia="Times New Roman"/>
          <w:sz w:val="20"/>
          <w:szCs w:val="20"/>
        </w:rPr>
      </w:pPr>
      <w:r>
        <w:rPr>
          <w:rFonts w:eastAsia="Times New Roman"/>
          <w:sz w:val="20"/>
          <w:szCs w:val="20"/>
        </w:rPr>
        <w:pict>
          <v:rect id="_x0000_i1204" style="width:0;height:1.5pt" o:hralign="center" o:hrstd="t" o:hr="t" fillcolor="#a0a0a0" stroked="f"/>
        </w:pict>
      </w:r>
    </w:p>
    <w:p w:rsidR="00000000" w:rsidRDefault="009C7336">
      <w:pPr>
        <w:divId w:val="1970473593"/>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UNRECOGNIZED TAX BENEFITS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062606317"/>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1062606317"/>
        </w:trPr>
        <w:tc>
          <w:tcPr>
            <w:tcW w:w="39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6260631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62606317"/>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542546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62745660"/>
              <w:rPr>
                <w:rFonts w:eastAsia="Times New Roman"/>
                <w:sz w:val="20"/>
                <w:szCs w:val="20"/>
              </w:rPr>
            </w:pPr>
            <w:r>
              <w:rPr>
                <w:rFonts w:ascii="inherit" w:eastAsia="Times New Roman" w:hAnsi="inherit"/>
                <w:sz w:val="20"/>
                <w:szCs w:val="20"/>
              </w:rPr>
              <w:t> </w:t>
            </w:r>
          </w:p>
        </w:tc>
      </w:tr>
      <w:tr w:rsidR="00000000">
        <w:trPr>
          <w:divId w:val="10626063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Unrecognized tax benefits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150</w:t>
            </w:r>
          </w:p>
        </w:tc>
        <w:tc>
          <w:tcPr>
            <w:tcW w:w="0" w:type="auto"/>
            <w:vAlign w:val="bottom"/>
            <w:hideMark/>
          </w:tcPr>
          <w:p w:rsidR="00000000" w:rsidRDefault="009C7336">
            <w:pPr>
              <w:rPr>
                <w:rFonts w:eastAsia="Times New Roman"/>
                <w:sz w:val="20"/>
                <w:szCs w:val="20"/>
              </w:rPr>
            </w:pPr>
          </w:p>
        </w:tc>
      </w:tr>
      <w:tr w:rsidR="00000000">
        <w:trPr>
          <w:divId w:val="10626063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Gross increases for tax positions of current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9C7336">
            <w:pPr>
              <w:rPr>
                <w:rFonts w:eastAsia="Times New Roman"/>
                <w:sz w:val="20"/>
                <w:szCs w:val="20"/>
              </w:rPr>
            </w:pPr>
          </w:p>
        </w:tc>
      </w:tr>
      <w:tr w:rsidR="00000000">
        <w:trPr>
          <w:divId w:val="10626063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Gross decreases for tax positions of prior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0626063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Change in translation of foreign currency</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9C7336">
            <w:pPr>
              <w:rPr>
                <w:rFonts w:eastAsia="Times New Roman"/>
                <w:sz w:val="20"/>
                <w:szCs w:val="20"/>
              </w:rPr>
            </w:pPr>
          </w:p>
        </w:tc>
      </w:tr>
      <w:tr w:rsidR="00000000">
        <w:trPr>
          <w:divId w:val="1062606317"/>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Lapses of statute of limitations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062606317"/>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Settlements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062606317"/>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Unrecognized tax benefits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139</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unrecognized tax benefits as at December 31, 2019</w:t>
      </w:r>
      <w:r>
        <w:rPr>
          <w:rFonts w:ascii="Arial" w:eastAsia="Times New Roman" w:hAnsi="Arial" w:cs="Arial"/>
          <w:sz w:val="20"/>
          <w:szCs w:val="20"/>
        </w:rPr>
        <w:t>, if recognized, would impact our effective income tax rate. We do not anticipate further adjustments to the unrecognized tax benefits during the next 12 months that would have a material impact on our consolidated financial statements.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recognize accr</w:t>
      </w:r>
      <w:r>
        <w:rPr>
          <w:rFonts w:ascii="Arial" w:eastAsia="Times New Roman" w:hAnsi="Arial" w:cs="Arial"/>
          <w:sz w:val="20"/>
          <w:szCs w:val="20"/>
        </w:rPr>
        <w:t>ued interest and penalties related to unrecognized tax benefits as a component of income taxes. Income taxes for the years ended December 31, 2019 and 2018 were $3 million expense and $5 million expense, respectively, of interest and penalties. As at Decem</w:t>
      </w:r>
      <w:r>
        <w:rPr>
          <w:rFonts w:ascii="Arial" w:eastAsia="Times New Roman" w:hAnsi="Arial" w:cs="Arial"/>
          <w:sz w:val="20"/>
          <w:szCs w:val="20"/>
        </w:rPr>
        <w:t>ber 31, 2019 and 2018, interest and penalties of $15 million and $12 million, respectively, have been accrued.</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26.  PENSION AND OTHER POSTRETIREMENT BENEFITS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PENSION PLANS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sponsor Canadian and United States contributory and non-contributory register</w:t>
      </w:r>
      <w:r>
        <w:rPr>
          <w:rFonts w:ascii="Arial" w:eastAsia="Times New Roman" w:hAnsi="Arial" w:cs="Arial"/>
          <w:sz w:val="20"/>
          <w:szCs w:val="20"/>
        </w:rPr>
        <w:t xml:space="preserve">ed defined benefit and defined contribution pension plans, which provide benefits covering substantially all employees. The Canadian Plans provide defined benefit and defined contribution pension benefits to our Canadian employees. The United States Plans </w:t>
      </w:r>
      <w:r>
        <w:rPr>
          <w:rFonts w:ascii="Arial" w:eastAsia="Times New Roman" w:hAnsi="Arial" w:cs="Arial"/>
          <w:sz w:val="20"/>
          <w:szCs w:val="20"/>
        </w:rPr>
        <w:t xml:space="preserve">provide defined benefit pension benefits to our United States employees. We also sponsor supplemental non-contributory defined benefit pension plans, which provide non-registered benefits for certain employees in Canada and the United States.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Defined Be</w:t>
      </w:r>
      <w:r>
        <w:rPr>
          <w:rFonts w:ascii="Arial" w:eastAsia="Times New Roman" w:hAnsi="Arial" w:cs="Arial"/>
          <w:b/>
          <w:bCs/>
          <w:sz w:val="20"/>
          <w:szCs w:val="20"/>
        </w:rPr>
        <w:t>nefit Pension Plan Benefits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Benefits payable from the defined benefit pension plans are based on each plan participant’s years of service and final average remuneration. Some benefits are partially inflation-indexed after a plan participant’s retirement. O</w:t>
      </w:r>
      <w:r>
        <w:rPr>
          <w:rFonts w:ascii="Arial" w:eastAsia="Times New Roman" w:hAnsi="Arial" w:cs="Arial"/>
          <w:sz w:val="20"/>
          <w:szCs w:val="20"/>
        </w:rPr>
        <w:t>ur contributions are made in accordance with independent actuarial valuations. Participant contributions to contributory defined benefit pension plans are based upon each plan participant’s current eligible remuneration.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Defined Contribution Pension Plan</w:t>
      </w:r>
      <w:r>
        <w:rPr>
          <w:rFonts w:ascii="Arial" w:eastAsia="Times New Roman" w:hAnsi="Arial" w:cs="Arial"/>
          <w:b/>
          <w:bCs/>
          <w:sz w:val="20"/>
          <w:szCs w:val="20"/>
        </w:rPr>
        <w:t xml:space="preserve"> Benefits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contributions are based on each plan participant’s current eligible remuneration. Our contributions for some defined contribution pension plans are also based on age and years of service. Our defined contribution pension benefit costs are equ</w:t>
      </w:r>
      <w:r>
        <w:rPr>
          <w:rFonts w:ascii="Arial" w:eastAsia="Times New Roman" w:hAnsi="Arial" w:cs="Arial"/>
          <w:sz w:val="20"/>
          <w:szCs w:val="20"/>
        </w:rPr>
        <w:t>al to the amount of contributions required to be made by us.</w:t>
      </w:r>
    </w:p>
    <w:p w:rsidR="00000000" w:rsidRDefault="009C7336">
      <w:pPr>
        <w:divId w:val="113301656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171</w:t>
      </w:r>
    </w:p>
    <w:p w:rsidR="00000000" w:rsidRDefault="009C7336">
      <w:pPr>
        <w:divId w:val="1016225100"/>
        <w:rPr>
          <w:rFonts w:eastAsia="Times New Roman"/>
          <w:sz w:val="20"/>
          <w:szCs w:val="20"/>
        </w:rPr>
      </w:pPr>
      <w:r>
        <w:rPr>
          <w:rFonts w:eastAsia="Times New Roman"/>
          <w:sz w:val="20"/>
          <w:szCs w:val="20"/>
        </w:rPr>
        <w:pict>
          <v:rect id="_x0000_i1205" style="width:0;height:1.5pt" o:hralign="center" o:hrstd="t" o:hr="t" fillcolor="#a0a0a0" stroked="f"/>
        </w:pict>
      </w:r>
    </w:p>
    <w:p w:rsidR="00000000" w:rsidRDefault="009C7336">
      <w:pPr>
        <w:divId w:val="148133938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Benefit Obligations, Plan Assets and Funded Status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details the changes in the projected benefit obligation, the fair value of plan assets and the recorded assets or liabilities for our defined benefit pension plans:</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1219704133"/>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1219704133"/>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219704133"/>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73374687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121970413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3741571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3770426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Change in projected benefit obligation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2122438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Projected benefit obligation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3,997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0504816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1,214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1,279</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xml:space="preserve">Service cost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8617813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Interest 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1216802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Participant contributions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872188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Actuarial (gain)/loss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423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87946763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Benefits paid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42310845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Mar>
              <w:top w:w="30" w:type="dxa"/>
              <w:left w:w="180" w:type="dxa"/>
              <w:bottom w:w="30" w:type="dxa"/>
              <w:right w:w="30" w:type="dxa"/>
            </w:tcMar>
            <w:hideMark/>
          </w:tcPr>
          <w:p w:rsidR="00000000" w:rsidRDefault="009C7336">
            <w:pPr>
              <w:divId w:val="1881354992"/>
              <w:rPr>
                <w:rFonts w:eastAsia="Times New Roman"/>
                <w:sz w:val="20"/>
                <w:szCs w:val="20"/>
              </w:rPr>
            </w:pPr>
            <w:r>
              <w:rPr>
                <w:rFonts w:ascii="Arial" w:eastAsia="Times New Roman" w:hAnsi="Arial" w:cs="Arial"/>
                <w:sz w:val="20"/>
                <w:szCs w:val="20"/>
              </w:rPr>
              <w:t>Plan settlements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72236910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Transfers out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35600745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Foreign currency exchange rate changes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821958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105</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1033008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Borders>
              <w:bottom w:val="single" w:sz="6" w:space="0" w:color="000000"/>
            </w:tcBorders>
            <w:tcMar>
              <w:top w:w="30" w:type="dxa"/>
              <w:left w:w="30" w:type="dxa"/>
              <w:bottom w:w="30" w:type="dxa"/>
              <w:right w:w="30" w:type="dxa"/>
            </w:tcMar>
            <w:hideMark/>
          </w:tcPr>
          <w:p w:rsidR="00000000" w:rsidRDefault="009C7336">
            <w:pPr>
              <w:divId w:val="734550239"/>
              <w:rPr>
                <w:rFonts w:eastAsia="Times New Roman"/>
                <w:sz w:val="20"/>
                <w:szCs w:val="20"/>
              </w:rPr>
            </w:pPr>
            <w:r>
              <w:rPr>
                <w:rFonts w:ascii="Arial" w:eastAsia="Times New Roman" w:hAnsi="Arial" w:cs="Arial"/>
                <w:sz w:val="20"/>
                <w:szCs w:val="20"/>
              </w:rPr>
              <w:t>Projected benefit obligation at end of year</w:t>
            </w:r>
            <w:r>
              <w:rPr>
                <w:rFonts w:ascii="Arial" w:eastAsia="Times New Roman" w:hAnsi="Arial" w:cs="Arial"/>
                <w:sz w:val="10"/>
                <w:szCs w:val="10"/>
                <w:vertAlign w:val="superscript"/>
              </w:rPr>
              <w:t>2</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4,446</w:t>
            </w:r>
          </w:p>
        </w:tc>
        <w:tc>
          <w:tcPr>
            <w:tcW w:w="0" w:type="auto"/>
            <w:tcBorders>
              <w:top w:val="single" w:sz="6" w:space="0" w:color="000000"/>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3,997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43065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1,230</w:t>
            </w:r>
          </w:p>
        </w:tc>
        <w:tc>
          <w:tcPr>
            <w:tcW w:w="0" w:type="auto"/>
            <w:tcBorders>
              <w:top w:val="single" w:sz="6" w:space="0" w:color="000000"/>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1,214</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Change in plan assets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1828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2596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07816429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334692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85409860"/>
              <w:rPr>
                <w:rFonts w:eastAsia="Times New Roman"/>
                <w:sz w:val="20"/>
                <w:szCs w:val="20"/>
              </w:rPr>
            </w:pPr>
            <w:r>
              <w:rPr>
                <w:rFonts w:ascii="inherit" w:eastAsia="Times New Roman" w:hAnsi="inherit"/>
                <w:sz w:val="20"/>
                <w:szCs w:val="20"/>
              </w:rPr>
              <w:t> </w:t>
            </w:r>
          </w:p>
        </w:tc>
      </w:tr>
      <w:tr w:rsidR="00000000">
        <w:trPr>
          <w:divId w:val="1219704133"/>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Fair value of plan assets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3,523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4245151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1,045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1,097</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Actual return/(loss) on plan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448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96377900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Employer contributions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0381699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Participant contributions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3632084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Benefits paid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39409189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Mar>
              <w:top w:w="30" w:type="dxa"/>
              <w:left w:w="180" w:type="dxa"/>
              <w:bottom w:w="30" w:type="dxa"/>
              <w:right w:w="30" w:type="dxa"/>
            </w:tcMar>
            <w:hideMark/>
          </w:tcPr>
          <w:p w:rsidR="00000000" w:rsidRDefault="009C7336">
            <w:pPr>
              <w:divId w:val="1039090873"/>
              <w:rPr>
                <w:rFonts w:eastAsia="Times New Roman"/>
                <w:sz w:val="20"/>
                <w:szCs w:val="20"/>
              </w:rPr>
            </w:pPr>
            <w:r>
              <w:rPr>
                <w:rFonts w:ascii="Arial" w:eastAsia="Times New Roman" w:hAnsi="Arial" w:cs="Arial"/>
                <w:sz w:val="20"/>
                <w:szCs w:val="20"/>
              </w:rPr>
              <w:t>Plan settlements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5154148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Transfers out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87900568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Foreign currency exchange rate changes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1205007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91</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040838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239706125"/>
              <w:rPr>
                <w:rFonts w:eastAsia="Times New Roman"/>
                <w:sz w:val="20"/>
                <w:szCs w:val="20"/>
              </w:rPr>
            </w:pPr>
            <w:r>
              <w:rPr>
                <w:rFonts w:ascii="Arial" w:eastAsia="Times New Roman" w:hAnsi="Arial" w:cs="Arial"/>
                <w:sz w:val="20"/>
                <w:szCs w:val="20"/>
              </w:rPr>
              <w:t>Fair value of plan assets at end of year</w:t>
            </w:r>
            <w:r>
              <w:rPr>
                <w:rFonts w:ascii="Arial" w:eastAsia="Times New Roman" w:hAnsi="Arial" w:cs="Arial"/>
                <w:sz w:val="10"/>
                <w:szCs w:val="10"/>
                <w:vertAlign w:val="superscript"/>
              </w:rPr>
              <w:t>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3,827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divId w:val="7178217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1,104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1,045</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21970413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Underfunded status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(619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(474</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9C7336">
            <w:pPr>
              <w:divId w:val="100540010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Borders>
              <w:top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Presented as follows: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32710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10457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5080139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061057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04436298"/>
              <w:rPr>
                <w:rFonts w:eastAsia="Times New Roman"/>
                <w:sz w:val="20"/>
                <w:szCs w:val="20"/>
              </w:rPr>
            </w:pPr>
            <w:r>
              <w:rPr>
                <w:rFonts w:ascii="inherit" w:eastAsia="Times New Roman" w:hAnsi="inherit"/>
                <w:sz w:val="20"/>
                <w:szCs w:val="20"/>
              </w:rPr>
              <w:t> </w:t>
            </w: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0802660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1219704133"/>
        </w:trPr>
        <w:tc>
          <w:tcPr>
            <w:tcW w:w="0" w:type="auto"/>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12029930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Borders>
              <w:bottom w:val="single" w:sz="6" w:space="0" w:color="000000"/>
            </w:tcBorders>
            <w:tcMar>
              <w:top w:w="30" w:type="dxa"/>
              <w:left w:w="18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 xml:space="preserve">Other long-term liabilities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(645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(494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7550106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21970413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(619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(474</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71673437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(169</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753936597"/>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Plan settlements for the Canadian </w:t>
            </w:r>
            <w:r>
              <w:rPr>
                <w:rFonts w:ascii="Arial" w:eastAsia="Times New Roman" w:hAnsi="Arial" w:cs="Arial"/>
                <w:i/>
                <w:iCs/>
                <w:sz w:val="16"/>
                <w:szCs w:val="16"/>
              </w:rPr>
              <w:t>Plans are related to the disposition of our federally regulated BC Field Services business.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17440324"/>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The accumulated benefit obligation for our Canadian pension plans was $4.0 billion and $3.7 billion as at December 31, 2019 and 2018, respectively. The accum</w:t>
            </w:r>
            <w:r>
              <w:rPr>
                <w:rFonts w:ascii="Arial" w:eastAsia="Times New Roman" w:hAnsi="Arial" w:cs="Arial"/>
                <w:i/>
                <w:iCs/>
                <w:sz w:val="16"/>
                <w:szCs w:val="16"/>
              </w:rPr>
              <w:t>ulated benefit obligation for our United States pension plans was $1.2 billion as at December 31, 2019 and 2018.</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72297692"/>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 xml:space="preserve">Assets in the amount of $10 million (2018 - $7 million) and $51 million (2018 - $39 million), related to our Canadian and United States </w:t>
            </w:r>
            <w:r>
              <w:rPr>
                <w:rFonts w:ascii="Arial" w:eastAsia="Times New Roman" w:hAnsi="Arial" w:cs="Arial"/>
                <w:i/>
                <w:iCs/>
                <w:sz w:val="16"/>
                <w:szCs w:val="16"/>
              </w:rPr>
              <w:t>non-registered supplemental pension plan obligations, are held in Grantor Trusts and Rabbi Trusts that, in accordance with federal tax regulations, are not restricted from creditors. These assets are committed for the future settlement of benefit obligatio</w:t>
            </w:r>
            <w:r>
              <w:rPr>
                <w:rFonts w:ascii="Arial" w:eastAsia="Times New Roman" w:hAnsi="Arial" w:cs="Arial"/>
                <w:i/>
                <w:iCs/>
                <w:sz w:val="16"/>
                <w:szCs w:val="16"/>
              </w:rPr>
              <w:t>ns included in the underfunded status as at the end of the year, however they are excluded from plan assets for accounting purposes.</w:t>
            </w:r>
          </w:p>
        </w:tc>
      </w:tr>
    </w:tbl>
    <w:p w:rsidR="00000000" w:rsidRDefault="009C7336">
      <w:pPr>
        <w:spacing w:line="288" w:lineRule="auto"/>
        <w:divId w:val="1016225100"/>
        <w:rPr>
          <w:rFonts w:eastAsia="Times New Roman"/>
          <w:sz w:val="20"/>
          <w:szCs w:val="20"/>
        </w:rPr>
      </w:pPr>
    </w:p>
    <w:p w:rsidR="00000000" w:rsidRDefault="009C7336">
      <w:pPr>
        <w:divId w:val="122108953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172</w:t>
      </w:r>
    </w:p>
    <w:p w:rsidR="00000000" w:rsidRDefault="009C7336">
      <w:pPr>
        <w:divId w:val="1016225100"/>
        <w:rPr>
          <w:rFonts w:eastAsia="Times New Roman"/>
          <w:sz w:val="20"/>
          <w:szCs w:val="20"/>
        </w:rPr>
      </w:pPr>
      <w:r>
        <w:rPr>
          <w:rFonts w:eastAsia="Times New Roman"/>
          <w:sz w:val="20"/>
          <w:szCs w:val="20"/>
        </w:rPr>
        <w:pict>
          <v:rect id="_x0000_i1206" style="width:0;height:1.5pt" o:hralign="center" o:hrstd="t" o:hr="t" fillcolor="#a0a0a0" stroked="f"/>
        </w:pict>
      </w:r>
    </w:p>
    <w:p w:rsidR="00000000" w:rsidRDefault="009C7336">
      <w:pPr>
        <w:divId w:val="1526602051"/>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Certain of our pension plans have an accumulated benefit obligation in excess of the fair value of plan assets. For these plans, the projected benefit obligation, accumulated benefit obligation and fair value of plan a</w:t>
      </w:r>
      <w:r>
        <w:rPr>
          <w:rFonts w:ascii="Arial" w:eastAsia="Times New Roman" w:hAnsi="Arial" w:cs="Arial"/>
          <w:sz w:val="20"/>
          <w:szCs w:val="20"/>
        </w:rPr>
        <w:t>ssets were as follows:</w:t>
      </w:r>
    </w:p>
    <w:tbl>
      <w:tblPr>
        <w:tblW w:w="5000" w:type="pct"/>
        <w:jc w:val="center"/>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61803178"/>
          <w:jc w:val="center"/>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61803178"/>
          <w:jc w:val="center"/>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61803178"/>
          <w:jc w:val="center"/>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95868154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61803178"/>
          <w:jc w:val="center"/>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2950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61803178"/>
          <w:jc w:val="center"/>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93416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65438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61957824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53431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49991571"/>
              <w:rPr>
                <w:rFonts w:eastAsia="Times New Roman"/>
                <w:sz w:val="20"/>
                <w:szCs w:val="20"/>
              </w:rPr>
            </w:pPr>
            <w:r>
              <w:rPr>
                <w:rFonts w:ascii="inherit" w:eastAsia="Times New Roman" w:hAnsi="inherit"/>
                <w:sz w:val="20"/>
                <w:szCs w:val="20"/>
              </w:rPr>
              <w:t> </w:t>
            </w:r>
          </w:p>
        </w:tc>
      </w:tr>
      <w:tr w:rsidR="00000000">
        <w:trPr>
          <w:divId w:val="61803178"/>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Projected benefit obligation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1,481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4295143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1,214</w:t>
            </w:r>
          </w:p>
        </w:tc>
        <w:tc>
          <w:tcPr>
            <w:tcW w:w="0" w:type="auto"/>
            <w:vAlign w:val="bottom"/>
            <w:hideMark/>
          </w:tcPr>
          <w:p w:rsidR="00000000" w:rsidRDefault="009C7336">
            <w:pPr>
              <w:rPr>
                <w:rFonts w:eastAsia="Times New Roman"/>
                <w:sz w:val="20"/>
                <w:szCs w:val="20"/>
              </w:rPr>
            </w:pPr>
          </w:p>
        </w:tc>
      </w:tr>
      <w:tr w:rsidR="00000000">
        <w:trPr>
          <w:divId w:val="61803178"/>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Accumulated benefit obligation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1,361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1,299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07835775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1,179</w:t>
            </w:r>
          </w:p>
        </w:tc>
        <w:tc>
          <w:tcPr>
            <w:tcW w:w="0" w:type="auto"/>
            <w:vAlign w:val="bottom"/>
            <w:hideMark/>
          </w:tcPr>
          <w:p w:rsidR="00000000" w:rsidRDefault="009C7336">
            <w:pPr>
              <w:rPr>
                <w:rFonts w:eastAsia="Times New Roman"/>
                <w:sz w:val="20"/>
                <w:szCs w:val="20"/>
              </w:rPr>
            </w:pPr>
          </w:p>
        </w:tc>
      </w:tr>
      <w:tr w:rsidR="00000000">
        <w:trPr>
          <w:divId w:val="61803178"/>
          <w:jc w:val="center"/>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Fair value of plan assets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1,087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1,064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46624196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1,045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Amount Recognized in Accumulated Other Comprehensive Income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amount of pre-tax AOCI relating to our pension plans are as follows:</w:t>
      </w:r>
    </w:p>
    <w:tbl>
      <w:tblPr>
        <w:tblW w:w="5000" w:type="pct"/>
        <w:tblCellMar>
          <w:left w:w="0" w:type="dxa"/>
          <w:right w:w="0" w:type="dxa"/>
        </w:tblCellMar>
        <w:tblLook w:val="04A0" w:firstRow="1" w:lastRow="0" w:firstColumn="1" w:lastColumn="0" w:noHBand="0" w:noVBand="1"/>
      </w:tblPr>
      <w:tblGrid>
        <w:gridCol w:w="4560"/>
        <w:gridCol w:w="823"/>
        <w:gridCol w:w="76"/>
        <w:gridCol w:w="824"/>
        <w:gridCol w:w="76"/>
        <w:gridCol w:w="105"/>
        <w:gridCol w:w="824"/>
        <w:gridCol w:w="97"/>
        <w:gridCol w:w="824"/>
        <w:gridCol w:w="97"/>
      </w:tblGrid>
      <w:tr w:rsidR="00000000">
        <w:trPr>
          <w:divId w:val="1659075415"/>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1659075415"/>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659075415"/>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94800551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1659075415"/>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048406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65907541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45420804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6590754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Net actuarial loss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445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3232175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133</w:t>
            </w:r>
          </w:p>
        </w:tc>
        <w:tc>
          <w:tcPr>
            <w:tcW w:w="0" w:type="auto"/>
            <w:vAlign w:val="bottom"/>
            <w:hideMark/>
          </w:tcPr>
          <w:p w:rsidR="00000000" w:rsidRDefault="009C7336">
            <w:pPr>
              <w:rPr>
                <w:rFonts w:eastAsia="Times New Roman"/>
                <w:sz w:val="20"/>
                <w:szCs w:val="20"/>
              </w:rPr>
            </w:pPr>
          </w:p>
        </w:tc>
      </w:tr>
      <w:tr w:rsidR="00000000">
        <w:trPr>
          <w:divId w:val="1659075415"/>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Prior service credit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709190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659075415"/>
        </w:trPr>
        <w:tc>
          <w:tcPr>
            <w:tcW w:w="0" w:type="auto"/>
            <w:tcBorders>
              <w:bottom w:val="single" w:sz="12" w:space="0" w:color="000000"/>
            </w:tcBorders>
            <w:tcMar>
              <w:top w:w="30" w:type="dxa"/>
              <w:left w:w="30" w:type="dxa"/>
              <w:bottom w:w="30" w:type="dxa"/>
              <w:right w:w="30" w:type="dxa"/>
            </w:tcMar>
            <w:hideMark/>
          </w:tcPr>
          <w:p w:rsidR="00000000" w:rsidRDefault="009C7336">
            <w:pPr>
              <w:divId w:val="1030760853"/>
              <w:rPr>
                <w:rFonts w:eastAsia="Times New Roman"/>
                <w:sz w:val="20"/>
                <w:szCs w:val="20"/>
              </w:rPr>
            </w:pPr>
            <w:r>
              <w:rPr>
                <w:rFonts w:ascii="Arial" w:eastAsia="Times New Roman" w:hAnsi="Arial" w:cs="Arial"/>
                <w:sz w:val="20"/>
                <w:szCs w:val="20"/>
              </w:rPr>
              <w:t>Total amount recognized in AOCI</w:t>
            </w:r>
            <w:r>
              <w:rPr>
                <w:rFonts w:ascii="Arial" w:eastAsia="Times New Roman" w:hAnsi="Arial" w:cs="Arial"/>
                <w:sz w:val="12"/>
                <w:szCs w:val="12"/>
                <w:vertAlign w:val="superscript"/>
              </w:rPr>
              <w:t>1</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445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58997028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 Excludes amounts related to cumulative translation adjustment.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Net Periodic Benefit Cost and Other Amounts Recognized in Comprehensive Income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components of net periodic benefit cost and other amounts recognized in pre-tax Comprehensive income relat</w:t>
      </w:r>
      <w:r>
        <w:rPr>
          <w:rFonts w:ascii="Arial" w:eastAsia="Times New Roman" w:hAnsi="Arial" w:cs="Arial"/>
          <w:sz w:val="20"/>
          <w:szCs w:val="20"/>
        </w:rPr>
        <w:t>ed to our pension plans are as follows:</w:t>
      </w:r>
    </w:p>
    <w:tbl>
      <w:tblPr>
        <w:tblW w:w="5000" w:type="pct"/>
        <w:tblCellMar>
          <w:left w:w="0" w:type="dxa"/>
          <w:right w:w="0" w:type="dxa"/>
        </w:tblCellMar>
        <w:tblLook w:val="04A0" w:firstRow="1" w:lastRow="0" w:firstColumn="1" w:lastColumn="0" w:noHBand="0" w:noVBand="1"/>
      </w:tblPr>
      <w:tblGrid>
        <w:gridCol w:w="111"/>
        <w:gridCol w:w="3642"/>
        <w:gridCol w:w="651"/>
        <w:gridCol w:w="90"/>
        <w:gridCol w:w="651"/>
        <w:gridCol w:w="90"/>
        <w:gridCol w:w="651"/>
        <w:gridCol w:w="90"/>
        <w:gridCol w:w="105"/>
        <w:gridCol w:w="651"/>
        <w:gridCol w:w="90"/>
        <w:gridCol w:w="652"/>
        <w:gridCol w:w="90"/>
        <w:gridCol w:w="652"/>
        <w:gridCol w:w="90"/>
      </w:tblGrid>
      <w:tr w:rsidR="00000000">
        <w:trPr>
          <w:divId w:val="879702568"/>
        </w:trPr>
        <w:tc>
          <w:tcPr>
            <w:tcW w:w="0" w:type="auto"/>
            <w:gridSpan w:val="15"/>
            <w:vAlign w:val="center"/>
            <w:hideMark/>
          </w:tcPr>
          <w:p w:rsidR="00000000" w:rsidRDefault="009C7336">
            <w:pPr>
              <w:spacing w:line="288" w:lineRule="auto"/>
              <w:rPr>
                <w:rFonts w:eastAsia="Times New Roman"/>
                <w:sz w:val="20"/>
                <w:szCs w:val="20"/>
              </w:rPr>
            </w:pPr>
          </w:p>
        </w:tc>
      </w:tr>
      <w:tr w:rsidR="00000000">
        <w:trPr>
          <w:divId w:val="879702568"/>
        </w:trPr>
        <w:tc>
          <w:tcPr>
            <w:tcW w:w="50" w:type="pct"/>
            <w:vAlign w:val="center"/>
            <w:hideMark/>
          </w:tcPr>
          <w:p w:rsidR="00000000" w:rsidRDefault="009C7336">
            <w:pPr>
              <w:rPr>
                <w:rFonts w:eastAsia="Times New Roman"/>
                <w:sz w:val="20"/>
                <w:szCs w:val="20"/>
              </w:rPr>
            </w:pPr>
          </w:p>
        </w:tc>
        <w:tc>
          <w:tcPr>
            <w:tcW w:w="220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divId w:val="167642400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Canada</w:t>
            </w:r>
          </w:p>
        </w:tc>
        <w:tc>
          <w:tcPr>
            <w:tcW w:w="0" w:type="auto"/>
            <w:tcMar>
              <w:top w:w="30" w:type="dxa"/>
              <w:left w:w="30" w:type="dxa"/>
              <w:bottom w:w="30" w:type="dxa"/>
              <w:right w:w="30" w:type="dxa"/>
            </w:tcMar>
            <w:vAlign w:val="bottom"/>
            <w:hideMark/>
          </w:tcPr>
          <w:p w:rsidR="00000000" w:rsidRDefault="009C7336">
            <w:pPr>
              <w:divId w:val="17871891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United States</w:t>
            </w:r>
          </w:p>
        </w:tc>
      </w:tr>
      <w:tr w:rsidR="00000000">
        <w:trPr>
          <w:divId w:val="879702568"/>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 xml:space="preserve">Year ended December 31, </w:t>
            </w:r>
          </w:p>
        </w:tc>
        <w:tc>
          <w:tcPr>
            <w:tcW w:w="0" w:type="auto"/>
            <w:tcBorders>
              <w:bottom w:val="single" w:sz="6" w:space="0" w:color="000000"/>
            </w:tcBorders>
            <w:tcMar>
              <w:top w:w="30" w:type="dxa"/>
              <w:left w:w="30" w:type="dxa"/>
              <w:bottom w:w="30" w:type="dxa"/>
              <w:right w:w="0" w:type="dxa"/>
            </w:tcMar>
            <w:vAlign w:val="center"/>
            <w:hideMark/>
          </w:tcPr>
          <w:p w:rsidR="00000000" w:rsidRDefault="009C7336">
            <w:pPr>
              <w:jc w:val="right"/>
              <w:rPr>
                <w:rFonts w:eastAsia="Times New Roman"/>
                <w:sz w:val="18"/>
                <w:szCs w:val="18"/>
              </w:rPr>
            </w:pPr>
            <w:r>
              <w:rPr>
                <w:rFonts w:ascii="Arial" w:eastAsia="Times New Roman" w:hAnsi="Arial" w:cs="Arial"/>
                <w:b/>
                <w:bCs/>
                <w:sz w:val="18"/>
                <w:szCs w:val="18"/>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center"/>
            <w:hideMark/>
          </w:tcPr>
          <w:p w:rsidR="00000000" w:rsidRDefault="009C7336">
            <w:pPr>
              <w:jc w:val="right"/>
              <w:rPr>
                <w:rFonts w:eastAsia="Times New Roman"/>
                <w:sz w:val="18"/>
                <w:szCs w:val="18"/>
              </w:rPr>
            </w:pPr>
            <w:r>
              <w:rPr>
                <w:rFonts w:ascii="Arial" w:eastAsia="Times New Roman" w:hAnsi="Arial" w:cs="Arial"/>
                <w:sz w:val="18"/>
                <w:szCs w:val="18"/>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59800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9C7336">
            <w:pPr>
              <w:jc w:val="right"/>
              <w:rPr>
                <w:rFonts w:eastAsia="Times New Roman"/>
                <w:sz w:val="18"/>
                <w:szCs w:val="18"/>
              </w:rPr>
            </w:pPr>
            <w:r>
              <w:rPr>
                <w:rFonts w:ascii="Arial" w:eastAsia="Times New Roman" w:hAnsi="Arial" w:cs="Arial"/>
                <w:b/>
                <w:bCs/>
                <w:sz w:val="18"/>
                <w:szCs w:val="18"/>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center"/>
            <w:hideMark/>
          </w:tcPr>
          <w:p w:rsidR="00000000" w:rsidRDefault="009C7336">
            <w:pPr>
              <w:jc w:val="right"/>
              <w:rPr>
                <w:rFonts w:eastAsia="Times New Roman"/>
                <w:sz w:val="18"/>
                <w:szCs w:val="18"/>
              </w:rPr>
            </w:pPr>
            <w:r>
              <w:rPr>
                <w:rFonts w:ascii="Arial" w:eastAsia="Times New Roman" w:hAnsi="Arial" w:cs="Arial"/>
                <w:sz w:val="18"/>
                <w:szCs w:val="18"/>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 xml:space="preserve">(millions of Canadian dollars)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68362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68950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45244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5305294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329135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5929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02566626"/>
              <w:rPr>
                <w:rFonts w:eastAsia="Times New Roman"/>
                <w:sz w:val="20"/>
                <w:szCs w:val="20"/>
              </w:rPr>
            </w:pPr>
            <w:r>
              <w:rPr>
                <w:rFonts w:ascii="inherit" w:eastAsia="Times New Roman" w:hAnsi="inherit"/>
                <w:sz w:val="20"/>
                <w:szCs w:val="20"/>
              </w:rPr>
              <w:t> </w:t>
            </w: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Service 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149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149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7168332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48</w:t>
            </w:r>
          </w:p>
        </w:tc>
        <w:tc>
          <w:tcPr>
            <w:tcW w:w="0" w:type="auto"/>
            <w:vAlign w:val="bottom"/>
            <w:hideMark/>
          </w:tcPr>
          <w:p w:rsidR="00000000" w:rsidRDefault="009C7336">
            <w:pPr>
              <w:rPr>
                <w:rFonts w:eastAsia="Times New Roman"/>
                <w:sz w:val="20"/>
                <w:szCs w:val="20"/>
              </w:rPr>
            </w:pP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Interest 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139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4945766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35</w:t>
            </w:r>
          </w:p>
        </w:tc>
        <w:tc>
          <w:tcPr>
            <w:tcW w:w="0" w:type="auto"/>
            <w:vAlign w:val="bottom"/>
            <w:hideMark/>
          </w:tcPr>
          <w:p w:rsidR="00000000" w:rsidRDefault="009C7336">
            <w:pPr>
              <w:rPr>
                <w:rFonts w:eastAsia="Times New Roman"/>
                <w:sz w:val="20"/>
                <w:szCs w:val="20"/>
              </w:rPr>
            </w:pP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 xml:space="preserve">Expected return on plan assets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(245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(245</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9C7336">
            <w:pPr>
              <w:divId w:val="39258603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(88</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(57</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Amortization/settlement of net actuarial loss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41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826029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w:t>
            </w:r>
          </w:p>
        </w:tc>
        <w:tc>
          <w:tcPr>
            <w:tcW w:w="0" w:type="auto"/>
            <w:vAlign w:val="bottom"/>
            <w:hideMark/>
          </w:tcPr>
          <w:p w:rsidR="00000000" w:rsidRDefault="009C7336">
            <w:pPr>
              <w:rPr>
                <w:rFonts w:eastAsia="Times New Roman"/>
                <w:sz w:val="20"/>
                <w:szCs w:val="20"/>
              </w:rPr>
            </w:pPr>
          </w:p>
        </w:tc>
      </w:tr>
      <w:tr w:rsidR="00000000">
        <w:trPr>
          <w:divId w:val="879702568"/>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8"/>
                <w:szCs w:val="18"/>
              </w:rPr>
            </w:pPr>
            <w:r>
              <w:rPr>
                <w:rFonts w:ascii="Arial" w:eastAsia="Times New Roman" w:hAnsi="Arial" w:cs="Arial"/>
                <w:sz w:val="18"/>
                <w:szCs w:val="18"/>
              </w:rPr>
              <w:t>Amortization/curtailment of prior service (credit)/cost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482435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Net periodic benefit 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0842519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36</w:t>
            </w:r>
          </w:p>
        </w:tc>
        <w:tc>
          <w:tcPr>
            <w:tcW w:w="0" w:type="auto"/>
            <w:vAlign w:val="bottom"/>
            <w:hideMark/>
          </w:tcPr>
          <w:p w:rsidR="00000000" w:rsidRDefault="009C7336">
            <w:pPr>
              <w:rPr>
                <w:rFonts w:eastAsia="Times New Roman"/>
                <w:sz w:val="20"/>
                <w:szCs w:val="20"/>
              </w:rPr>
            </w:pPr>
          </w:p>
        </w:tc>
      </w:tr>
      <w:tr w:rsidR="00000000">
        <w:trPr>
          <w:divId w:val="879702568"/>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Defined contribution benefit cost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2753338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 xml:space="preserve">Net pension cost recognized in Earnings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92</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70</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111</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9C7336">
            <w:pPr>
              <w:divId w:val="16884810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9</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36</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879702568"/>
        </w:trPr>
        <w:tc>
          <w:tcPr>
            <w:tcW w:w="0" w:type="auto"/>
            <w:gridSpan w:val="2"/>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Amount recognized in OCI:</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21167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03405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76199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49441752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55943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4038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97185006"/>
              <w:rPr>
                <w:rFonts w:eastAsia="Times New Roman"/>
                <w:sz w:val="20"/>
                <w:szCs w:val="20"/>
              </w:rPr>
            </w:pPr>
            <w:r>
              <w:rPr>
                <w:rFonts w:ascii="inherit" w:eastAsia="Times New Roman" w:hAnsi="inherit"/>
                <w:sz w:val="20"/>
                <w:szCs w:val="20"/>
              </w:rPr>
              <w:t> </w:t>
            </w:r>
          </w:p>
        </w:tc>
      </w:tr>
      <w:tr w:rsidR="00000000">
        <w:trPr>
          <w:divId w:val="879702568"/>
        </w:trPr>
        <w:tc>
          <w:tcPr>
            <w:tcW w:w="0" w:type="auto"/>
            <w:tcMar>
              <w:top w:w="30" w:type="dxa"/>
              <w:left w:w="30" w:type="dxa"/>
              <w:bottom w:w="30" w:type="dxa"/>
              <w:right w:w="30" w:type="dxa"/>
            </w:tcMar>
            <w:vAlign w:val="bottom"/>
            <w:hideMark/>
          </w:tcPr>
          <w:p w:rsidR="00000000" w:rsidRDefault="009C7336">
            <w:pPr>
              <w:divId w:val="1624657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Effect of plan combination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3825107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879702568"/>
        </w:trPr>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 </w:t>
            </w:r>
          </w:p>
        </w:tc>
        <w:tc>
          <w:tcPr>
            <w:tcW w:w="0" w:type="auto"/>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Amortization/settlement of net actuarial loss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(14</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9C7336">
            <w:pPr>
              <w:divId w:val="177343206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879702568"/>
        </w:trPr>
        <w:tc>
          <w:tcPr>
            <w:tcW w:w="0" w:type="auto"/>
            <w:tcMar>
              <w:top w:w="30" w:type="dxa"/>
              <w:left w:w="30" w:type="dxa"/>
              <w:bottom w:w="30" w:type="dxa"/>
              <w:right w:w="30" w:type="dxa"/>
            </w:tcMar>
            <w:vAlign w:val="bottom"/>
            <w:hideMark/>
          </w:tcPr>
          <w:p w:rsidR="00000000" w:rsidRDefault="009C7336">
            <w:pPr>
              <w:divId w:val="1284577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ind w:hanging="180"/>
              <w:rPr>
                <w:rFonts w:eastAsia="Times New Roman"/>
                <w:sz w:val="18"/>
                <w:szCs w:val="18"/>
              </w:rPr>
            </w:pPr>
            <w:r>
              <w:rPr>
                <w:rFonts w:ascii="Arial" w:eastAsia="Times New Roman" w:hAnsi="Arial" w:cs="Arial"/>
                <w:sz w:val="18"/>
                <w:szCs w:val="18"/>
              </w:rPr>
              <w:t>Amortization/curtailment of prior service credit/(cost)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70913840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87970256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8867231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Net actuarial loss arising during the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774925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879702568"/>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Total amount recognized in OCI</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89</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101</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24</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9C7336">
            <w:pPr>
              <w:divId w:val="2080011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w:t>
            </w:r>
          </w:p>
        </w:tc>
        <w:tc>
          <w:tcPr>
            <w:tcW w:w="0" w:type="auto"/>
            <w:tcBorders>
              <w:top w:val="single" w:sz="6" w:space="0" w:color="000000"/>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18</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(9</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879702568"/>
        </w:trPr>
        <w:tc>
          <w:tcPr>
            <w:tcW w:w="0" w:type="auto"/>
            <w:gridSpan w:val="2"/>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Total amount recognized in Comprehensive income</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181</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171</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135</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9C7336">
            <w:pPr>
              <w:divId w:val="1548838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10</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23</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27</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estimate that approximately $21 million </w:t>
      </w:r>
      <w:r>
        <w:rPr>
          <w:rFonts w:ascii="Arial" w:eastAsia="Times New Roman" w:hAnsi="Arial" w:cs="Arial"/>
          <w:sz w:val="20"/>
          <w:szCs w:val="20"/>
        </w:rPr>
        <w:t>related to the Canadian pension plans and nil related to the United States pension plans as at December 31, 2019 will be reclassified from AOCI into Earnings in the next 12 months.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divId w:val="100089185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173</w:t>
      </w:r>
    </w:p>
    <w:p w:rsidR="00000000" w:rsidRDefault="009C7336">
      <w:pPr>
        <w:divId w:val="1016225100"/>
        <w:rPr>
          <w:rFonts w:eastAsia="Times New Roman"/>
          <w:sz w:val="20"/>
          <w:szCs w:val="20"/>
        </w:rPr>
      </w:pPr>
      <w:r>
        <w:rPr>
          <w:rFonts w:eastAsia="Times New Roman"/>
          <w:sz w:val="20"/>
          <w:szCs w:val="20"/>
        </w:rPr>
        <w:pict>
          <v:rect id="_x0000_i1207" style="width:0;height:1.5pt" o:hralign="center" o:hrstd="t" o:hr="t" fillcolor="#a0a0a0" stroked="f"/>
        </w:pict>
      </w:r>
    </w:p>
    <w:p w:rsidR="00000000" w:rsidRDefault="009C7336">
      <w:pPr>
        <w:divId w:val="166424070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Actuarial Assumptions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weighted average assumptions made in the measurement of the projected benefit obligation and net periodic benefit cost of our pension plans are as follows:</w:t>
      </w:r>
    </w:p>
    <w:tbl>
      <w:tblPr>
        <w:tblW w:w="5000" w:type="pct"/>
        <w:tblCellMar>
          <w:left w:w="0" w:type="dxa"/>
          <w:right w:w="0" w:type="dxa"/>
        </w:tblCellMar>
        <w:tblLook w:val="04A0" w:firstRow="1" w:lastRow="0" w:firstColumn="1" w:lastColumn="0" w:noHBand="0" w:noVBand="1"/>
      </w:tblPr>
      <w:tblGrid>
        <w:gridCol w:w="3128"/>
        <w:gridCol w:w="637"/>
        <w:gridCol w:w="208"/>
        <w:gridCol w:w="637"/>
        <w:gridCol w:w="208"/>
        <w:gridCol w:w="637"/>
        <w:gridCol w:w="208"/>
        <w:gridCol w:w="105"/>
        <w:gridCol w:w="638"/>
        <w:gridCol w:w="208"/>
        <w:gridCol w:w="638"/>
        <w:gridCol w:w="208"/>
        <w:gridCol w:w="638"/>
        <w:gridCol w:w="208"/>
      </w:tblGrid>
      <w:tr w:rsidR="00000000">
        <w:trPr>
          <w:divId w:val="789669208"/>
        </w:trPr>
        <w:tc>
          <w:tcPr>
            <w:tcW w:w="0" w:type="auto"/>
            <w:gridSpan w:val="14"/>
            <w:vAlign w:val="center"/>
            <w:hideMark/>
          </w:tcPr>
          <w:p w:rsidR="00000000" w:rsidRDefault="009C7336">
            <w:pPr>
              <w:spacing w:line="288" w:lineRule="auto"/>
              <w:rPr>
                <w:rFonts w:eastAsia="Times New Roman"/>
                <w:sz w:val="20"/>
                <w:szCs w:val="20"/>
              </w:rPr>
            </w:pPr>
          </w:p>
        </w:tc>
      </w:tr>
      <w:tr w:rsidR="00000000">
        <w:trPr>
          <w:divId w:val="789669208"/>
        </w:trPr>
        <w:tc>
          <w:tcPr>
            <w:tcW w:w="19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89669208"/>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4131617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78966920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943009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8476721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8966920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Projected benefit obligation</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3143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05514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0945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584161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71329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50328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35298747"/>
              <w:rPr>
                <w:rFonts w:eastAsia="Times New Roman"/>
                <w:sz w:val="20"/>
                <w:szCs w:val="20"/>
              </w:rPr>
            </w:pPr>
            <w:r>
              <w:rPr>
                <w:rFonts w:ascii="inherit" w:eastAsia="Times New Roman" w:hAnsi="inherit"/>
                <w:sz w:val="20"/>
                <w:szCs w:val="20"/>
              </w:rPr>
              <w:t> </w:t>
            </w:r>
          </w:p>
        </w:tc>
      </w:tr>
      <w:tr w:rsidR="00000000">
        <w:trPr>
          <w:divId w:val="78966920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Discount rate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2686601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966920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Rate of salary increase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93232441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966920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Net periodic benefit cost</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57632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02962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20600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4328688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14435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12889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20765172"/>
              <w:rPr>
                <w:rFonts w:eastAsia="Times New Roman"/>
                <w:sz w:val="20"/>
                <w:szCs w:val="20"/>
              </w:rPr>
            </w:pPr>
            <w:r>
              <w:rPr>
                <w:rFonts w:ascii="inherit" w:eastAsia="Times New Roman" w:hAnsi="inherit"/>
                <w:sz w:val="20"/>
                <w:szCs w:val="20"/>
              </w:rPr>
              <w:t> </w:t>
            </w:r>
          </w:p>
        </w:tc>
      </w:tr>
      <w:tr w:rsidR="00000000">
        <w:trPr>
          <w:divId w:val="78966920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Discount rate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78728400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966920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Expected rate of return on plan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59290568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89669208"/>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Rate of salary increase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74394405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OTHER POSTRETIREMENT BENEFIT PLANS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sponsor funded and unfunded defined benefit OPEB Plans, which provide non-contributory supplemental health, dental, life and health spending account benefit coverage for certain qualifying retired employees.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 xml:space="preserve">Benefit </w:t>
      </w:r>
      <w:r>
        <w:rPr>
          <w:rFonts w:ascii="Arial" w:eastAsia="Times New Roman" w:hAnsi="Arial" w:cs="Arial"/>
          <w:b/>
          <w:bCs/>
          <w:sz w:val="20"/>
          <w:szCs w:val="20"/>
        </w:rPr>
        <w:t>Obligations, Plan Assets and Funded Status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details the changes in the accumulated postretirement benefit obligation, the fair value of plan assets and the recorded assets or liabilities for our defined benefit OPEB plans:</w:t>
      </w:r>
    </w:p>
    <w:tbl>
      <w:tblPr>
        <w:tblW w:w="5000" w:type="pct"/>
        <w:tblCellMar>
          <w:left w:w="0" w:type="dxa"/>
          <w:right w:w="0" w:type="dxa"/>
        </w:tblCellMar>
        <w:tblLook w:val="04A0" w:firstRow="1" w:lastRow="0" w:firstColumn="1" w:lastColumn="0" w:noHBand="0" w:noVBand="1"/>
      </w:tblPr>
      <w:tblGrid>
        <w:gridCol w:w="4885"/>
        <w:gridCol w:w="732"/>
        <w:gridCol w:w="97"/>
        <w:gridCol w:w="732"/>
        <w:gridCol w:w="97"/>
        <w:gridCol w:w="105"/>
        <w:gridCol w:w="732"/>
        <w:gridCol w:w="97"/>
        <w:gridCol w:w="732"/>
        <w:gridCol w:w="97"/>
      </w:tblGrid>
      <w:tr w:rsidR="00000000">
        <w:trPr>
          <w:divId w:val="205869936"/>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205869936"/>
        </w:trPr>
        <w:tc>
          <w:tcPr>
            <w:tcW w:w="29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5869936"/>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19504643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205869936"/>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89536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205869936"/>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7184066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b/>
                <w:bCs/>
                <w:sz w:val="20"/>
                <w:szCs w:val="20"/>
              </w:rPr>
              <w:t>Change in accumulated postretirement benefit obligation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202324190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Accumulated postretirement benefit obligation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5578608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337</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xml:space="preserve">Service cost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8629500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Interest 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16165372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Participant contributions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024740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Actuarial (gain)/loss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6209929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Benefits paid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60053029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xml:space="preserve">Plan amendments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12762554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Foreign currency exchange rate changes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0476207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6880200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Accumulated postretirement benefit obligation at end of year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0346983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305</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205869936"/>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Change in plan assets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482545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12459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33090913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37822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57761613"/>
              <w:rPr>
                <w:rFonts w:eastAsia="Times New Roman"/>
                <w:sz w:val="20"/>
                <w:szCs w:val="20"/>
              </w:rPr>
            </w:pPr>
            <w:r>
              <w:rPr>
                <w:rFonts w:ascii="inherit" w:eastAsia="Times New Roman" w:hAnsi="inherit"/>
                <w:sz w:val="20"/>
                <w:szCs w:val="20"/>
              </w:rPr>
              <w:t> </w:t>
            </w:r>
          </w:p>
        </w:tc>
      </w:tr>
      <w:tr w:rsidR="00000000">
        <w:trPr>
          <w:divId w:val="205869936"/>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Fair value of plan assets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8604213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213</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Actual return/(loss) on plan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5423010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Employer contributions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36583583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Participant contributions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4203719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Benefits paid</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46442561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Foreign currency exchange rate changes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7226921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356290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Fair value of plan assets at end of year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1191782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5869936"/>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Underfunded status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(282</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466824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(100</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Presented as follows: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063944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66418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1502848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095665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87478743"/>
              <w:rPr>
                <w:rFonts w:eastAsia="Times New Roman"/>
                <w:sz w:val="20"/>
                <w:szCs w:val="20"/>
              </w:rPr>
            </w:pPr>
            <w:r>
              <w:rPr>
                <w:rFonts w:ascii="inherit" w:eastAsia="Times New Roman" w:hAnsi="inherit"/>
                <w:sz w:val="20"/>
                <w:szCs w:val="20"/>
              </w:rPr>
              <w:t> </w:t>
            </w: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0121918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9C7336">
            <w:pPr>
              <w:rPr>
                <w:rFonts w:eastAsia="Times New Roman"/>
                <w:sz w:val="20"/>
                <w:szCs w:val="20"/>
              </w:rPr>
            </w:pPr>
          </w:p>
        </w:tc>
      </w:tr>
      <w:tr w:rsidR="00000000">
        <w:trPr>
          <w:divId w:val="205869936"/>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95339570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xml:space="preserve">Other long-term liabilities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9074462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205869936"/>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(293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(282</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591160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(100</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divId w:val="1569561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174</w:t>
      </w:r>
    </w:p>
    <w:p w:rsidR="00000000" w:rsidRDefault="009C7336">
      <w:pPr>
        <w:divId w:val="1016225100"/>
        <w:rPr>
          <w:rFonts w:eastAsia="Times New Roman"/>
          <w:sz w:val="20"/>
          <w:szCs w:val="20"/>
        </w:rPr>
      </w:pPr>
      <w:r>
        <w:rPr>
          <w:rFonts w:eastAsia="Times New Roman"/>
          <w:sz w:val="20"/>
          <w:szCs w:val="20"/>
        </w:rPr>
        <w:pict>
          <v:rect id="_x0000_i1208" style="width:0;height:1.5pt" o:hralign="center" o:hrstd="t" o:hr="t" fillcolor="#a0a0a0" stroked="f"/>
        </w:pict>
      </w:r>
    </w:p>
    <w:p w:rsidR="00000000" w:rsidRDefault="009C7336">
      <w:pPr>
        <w:divId w:val="1821388963"/>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Amount Recognized in Accumulated Other Comprehensive Income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amount of pre-tax AOCI relating to our OPEB plans are as follows:</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515995664"/>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515995664"/>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515995664"/>
        </w:trPr>
        <w:tc>
          <w:tcPr>
            <w:tcW w:w="0" w:type="auto"/>
            <w:tcMar>
              <w:top w:w="30" w:type="dxa"/>
              <w:left w:w="30" w:type="dxa"/>
              <w:bottom w:w="30" w:type="dxa"/>
              <w:right w:w="30" w:type="dxa"/>
            </w:tcMar>
            <w:vAlign w:val="bottom"/>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211716530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515995664"/>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144540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515995664"/>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75127096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515995664"/>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Net actuarial gain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56167094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515995664"/>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Prior service credit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0914171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515995664"/>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783964427"/>
              <w:rPr>
                <w:rFonts w:eastAsia="Times New Roman"/>
                <w:sz w:val="20"/>
                <w:szCs w:val="20"/>
              </w:rPr>
            </w:pPr>
            <w:r>
              <w:rPr>
                <w:rFonts w:ascii="Arial" w:eastAsia="Times New Roman" w:hAnsi="Arial" w:cs="Arial"/>
                <w:sz w:val="20"/>
                <w:szCs w:val="20"/>
              </w:rPr>
              <w:t>Total amount recognized in AOCI</w:t>
            </w:r>
            <w:r>
              <w:rPr>
                <w:rFonts w:ascii="Arial" w:eastAsia="Times New Roman" w:hAnsi="Arial" w:cs="Arial"/>
                <w:sz w:val="12"/>
                <w:szCs w:val="12"/>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9C7336">
            <w:pPr>
              <w:divId w:val="798649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(36</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16"/>
          <w:szCs w:val="16"/>
        </w:rPr>
      </w:pPr>
      <w:r>
        <w:rPr>
          <w:rFonts w:ascii="Arial" w:eastAsia="Times New Roman" w:hAnsi="Arial" w:cs="Arial"/>
          <w:i/>
          <w:iCs/>
          <w:sz w:val="16"/>
          <w:szCs w:val="16"/>
        </w:rPr>
        <w:t>1 Excludes amounts related to cumulative translation adjustment.</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Net Periodic Benefit Cost and Other Amounts Recognized in Comprehensive Income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components of net periodic benefit cost and other amounts recognized in pre-tax Comprehensive income related to our OPEB plans are as follows:</w:t>
      </w:r>
    </w:p>
    <w:tbl>
      <w:tblPr>
        <w:tblW w:w="5000" w:type="pct"/>
        <w:tblCellMar>
          <w:left w:w="0" w:type="dxa"/>
          <w:right w:w="0" w:type="dxa"/>
        </w:tblCellMar>
        <w:tblLook w:val="04A0" w:firstRow="1" w:lastRow="0" w:firstColumn="1" w:lastColumn="0" w:noHBand="0" w:noVBand="1"/>
      </w:tblPr>
      <w:tblGrid>
        <w:gridCol w:w="3729"/>
        <w:gridCol w:w="655"/>
        <w:gridCol w:w="90"/>
        <w:gridCol w:w="655"/>
        <w:gridCol w:w="90"/>
        <w:gridCol w:w="655"/>
        <w:gridCol w:w="90"/>
        <w:gridCol w:w="105"/>
        <w:gridCol w:w="655"/>
        <w:gridCol w:w="90"/>
        <w:gridCol w:w="656"/>
        <w:gridCol w:w="90"/>
        <w:gridCol w:w="656"/>
        <w:gridCol w:w="90"/>
      </w:tblGrid>
      <w:tr w:rsidR="00000000">
        <w:trPr>
          <w:divId w:val="837385283"/>
        </w:trPr>
        <w:tc>
          <w:tcPr>
            <w:tcW w:w="0" w:type="auto"/>
            <w:gridSpan w:val="14"/>
            <w:vAlign w:val="center"/>
            <w:hideMark/>
          </w:tcPr>
          <w:p w:rsidR="00000000" w:rsidRDefault="009C7336">
            <w:pPr>
              <w:spacing w:line="288" w:lineRule="auto"/>
              <w:rPr>
                <w:rFonts w:eastAsia="Times New Roman"/>
                <w:sz w:val="20"/>
                <w:szCs w:val="20"/>
              </w:rPr>
            </w:pPr>
          </w:p>
        </w:tc>
      </w:tr>
      <w:tr w:rsidR="00000000">
        <w:trPr>
          <w:divId w:val="837385283"/>
        </w:trPr>
        <w:tc>
          <w:tcPr>
            <w:tcW w:w="22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Canada</w:t>
            </w:r>
          </w:p>
        </w:tc>
        <w:tc>
          <w:tcPr>
            <w:tcW w:w="0" w:type="auto"/>
            <w:tcMar>
              <w:top w:w="30" w:type="dxa"/>
              <w:left w:w="30" w:type="dxa"/>
              <w:bottom w:w="30" w:type="dxa"/>
              <w:right w:w="30" w:type="dxa"/>
            </w:tcMar>
            <w:vAlign w:val="bottom"/>
            <w:hideMark/>
          </w:tcPr>
          <w:p w:rsidR="00000000" w:rsidRDefault="009C7336">
            <w:pPr>
              <w:divId w:val="7855391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8"/>
                <w:szCs w:val="18"/>
              </w:rPr>
            </w:pPr>
            <w:r>
              <w:rPr>
                <w:rFonts w:ascii="Arial" w:eastAsia="Times New Roman" w:hAnsi="Arial" w:cs="Arial"/>
                <w:sz w:val="18"/>
                <w:szCs w:val="18"/>
              </w:rPr>
              <w:t>United States</w:t>
            </w:r>
          </w:p>
        </w:tc>
      </w:tr>
      <w:tr w:rsidR="00000000">
        <w:trPr>
          <w:divId w:val="83738528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0881158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5851189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 </w:t>
            </w:r>
          </w:p>
        </w:tc>
        <w:tc>
          <w:tcPr>
            <w:tcW w:w="0" w:type="auto"/>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Service 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42353068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w:t>
            </w:r>
          </w:p>
        </w:tc>
        <w:tc>
          <w:tcPr>
            <w:tcW w:w="0" w:type="auto"/>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Interest cost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153762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w:t>
            </w:r>
          </w:p>
        </w:tc>
        <w:tc>
          <w:tcPr>
            <w:tcW w:w="0" w:type="auto"/>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 xml:space="preserve">Expected return on plan assets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8201097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(10</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Amortization/settlement of net actuarial gain</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99714877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837385283"/>
        </w:trPr>
        <w:tc>
          <w:tcPr>
            <w:tcW w:w="0" w:type="auto"/>
            <w:tcBorders>
              <w:bottom w:val="single" w:sz="6" w:space="0" w:color="000000"/>
            </w:tcBorders>
            <w:tcMar>
              <w:top w:w="30" w:type="dxa"/>
              <w:left w:w="30" w:type="dxa"/>
              <w:bottom w:w="30" w:type="dxa"/>
              <w:right w:w="30" w:type="dxa"/>
            </w:tcMar>
            <w:hideMark/>
          </w:tcPr>
          <w:p w:rsidR="00000000" w:rsidRDefault="009C7336">
            <w:pPr>
              <w:ind w:hanging="180"/>
              <w:rPr>
                <w:rFonts w:eastAsia="Times New Roman"/>
                <w:sz w:val="18"/>
                <w:szCs w:val="18"/>
              </w:rPr>
            </w:pPr>
            <w:r>
              <w:rPr>
                <w:rFonts w:ascii="Arial" w:eastAsia="Times New Roman" w:hAnsi="Arial" w:cs="Arial"/>
                <w:sz w:val="18"/>
                <w:szCs w:val="18"/>
              </w:rPr>
              <w:t>Amortization/curtailment of prior service (credit)/cost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605349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 xml:space="preserve">Net periodic benefit cost recognized in Earnings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w:t>
            </w:r>
          </w:p>
        </w:tc>
        <w:tc>
          <w:tcPr>
            <w:tcW w:w="0" w:type="auto"/>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18</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18</w:t>
            </w:r>
          </w:p>
        </w:tc>
        <w:tc>
          <w:tcPr>
            <w:tcW w:w="0" w:type="auto"/>
            <w:tcBorders>
              <w:top w:val="single" w:sz="6" w:space="0" w:color="000000"/>
            </w:tcBorders>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8940068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w:t>
            </w:r>
          </w:p>
        </w:tc>
        <w:tc>
          <w:tcPr>
            <w:tcW w:w="0" w:type="auto"/>
            <w:tcBorders>
              <w:top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w:t>
            </w:r>
          </w:p>
        </w:tc>
        <w:tc>
          <w:tcPr>
            <w:tcW w:w="0" w:type="auto"/>
            <w:tcBorders>
              <w:top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5</w:t>
            </w:r>
          </w:p>
        </w:tc>
        <w:tc>
          <w:tcPr>
            <w:tcW w:w="0" w:type="auto"/>
            <w:tcBorders>
              <w:top w:val="single" w:sz="6" w:space="0" w:color="000000"/>
            </w:tcBorders>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Amount recognized in OCI:</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084494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26994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0992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35173467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34637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59512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60797364"/>
              <w:rPr>
                <w:rFonts w:eastAsia="Times New Roman"/>
                <w:sz w:val="20"/>
                <w:szCs w:val="20"/>
              </w:rPr>
            </w:pPr>
            <w:r>
              <w:rPr>
                <w:rFonts w:ascii="inherit" w:eastAsia="Times New Roman" w:hAnsi="inherit"/>
                <w:sz w:val="20"/>
                <w:szCs w:val="20"/>
              </w:rPr>
              <w:t> </w:t>
            </w:r>
          </w:p>
        </w:tc>
      </w:tr>
      <w:tr w:rsidR="00000000">
        <w:trPr>
          <w:divId w:val="837385283"/>
        </w:trPr>
        <w:tc>
          <w:tcPr>
            <w:tcW w:w="0" w:type="auto"/>
            <w:tcMar>
              <w:top w:w="30" w:type="dxa"/>
              <w:left w:w="30" w:type="dxa"/>
              <w:bottom w:w="30" w:type="dxa"/>
              <w:right w:w="30" w:type="dxa"/>
            </w:tcMar>
            <w:vAlign w:val="bottom"/>
            <w:hideMark/>
          </w:tcPr>
          <w:p w:rsidR="00000000" w:rsidRDefault="009C7336">
            <w:pPr>
              <w:ind w:hanging="180"/>
              <w:rPr>
                <w:rFonts w:eastAsia="Times New Roman"/>
                <w:sz w:val="18"/>
                <w:szCs w:val="18"/>
              </w:rPr>
            </w:pPr>
            <w:r>
              <w:rPr>
                <w:rFonts w:ascii="Arial" w:eastAsia="Times New Roman" w:hAnsi="Arial" w:cs="Arial"/>
                <w:sz w:val="18"/>
                <w:szCs w:val="18"/>
              </w:rPr>
              <w:t xml:space="preserve">Amortization/settlement of net actuarial gain/(loss)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7</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9C7336">
            <w:pPr>
              <w:divId w:val="171457094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w:t>
            </w:r>
          </w:p>
        </w:tc>
        <w:tc>
          <w:tcPr>
            <w:tcW w:w="0" w:type="auto"/>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vAlign w:val="bottom"/>
            <w:hideMark/>
          </w:tcPr>
          <w:p w:rsidR="00000000" w:rsidRDefault="009C7336">
            <w:pPr>
              <w:ind w:firstLine="195"/>
              <w:rPr>
                <w:rFonts w:eastAsia="Times New Roman"/>
                <w:sz w:val="18"/>
                <w:szCs w:val="18"/>
              </w:rPr>
            </w:pPr>
            <w:r>
              <w:rPr>
                <w:rFonts w:ascii="Arial" w:eastAsia="Times New Roman" w:hAnsi="Arial" w:cs="Arial"/>
                <w:sz w:val="18"/>
                <w:szCs w:val="18"/>
              </w:rPr>
              <w:t>Amortization/curtailment of prior service credit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67872452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vAlign w:val="bottom"/>
            <w:hideMark/>
          </w:tcPr>
          <w:p w:rsidR="00000000" w:rsidRDefault="009C7336">
            <w:pPr>
              <w:rPr>
                <w:rFonts w:eastAsia="Times New Roman"/>
                <w:sz w:val="20"/>
                <w:szCs w:val="20"/>
              </w:rPr>
            </w:pPr>
          </w:p>
        </w:tc>
      </w:tr>
      <w:tr w:rsidR="00000000">
        <w:trPr>
          <w:divId w:val="837385283"/>
        </w:trPr>
        <w:tc>
          <w:tcPr>
            <w:tcW w:w="0" w:type="auto"/>
            <w:tcMar>
              <w:top w:w="30" w:type="dxa"/>
              <w:left w:w="30" w:type="dxa"/>
              <w:bottom w:w="30" w:type="dxa"/>
              <w:right w:w="30" w:type="dxa"/>
            </w:tcMar>
            <w:vAlign w:val="bottom"/>
            <w:hideMark/>
          </w:tcPr>
          <w:p w:rsidR="00000000" w:rsidRDefault="009C7336">
            <w:pPr>
              <w:ind w:firstLine="195"/>
              <w:rPr>
                <w:rFonts w:eastAsia="Times New Roman"/>
                <w:sz w:val="18"/>
                <w:szCs w:val="18"/>
              </w:rPr>
            </w:pPr>
            <w:r>
              <w:rPr>
                <w:rFonts w:ascii="Arial" w:eastAsia="Times New Roman" w:hAnsi="Arial" w:cs="Arial"/>
                <w:sz w:val="18"/>
                <w:szCs w:val="18"/>
              </w:rPr>
              <w:t>Net actuarial (gain)/loss arising during the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15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(46</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rsidR="00000000" w:rsidRDefault="009C7336">
            <w:pPr>
              <w:divId w:val="18645010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(42</w:t>
            </w:r>
          </w:p>
        </w:tc>
        <w:tc>
          <w:tcPr>
            <w:tcW w:w="0" w:type="auto"/>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83738528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firstLine="195"/>
              <w:rPr>
                <w:rFonts w:eastAsia="Times New Roman"/>
                <w:sz w:val="18"/>
                <w:szCs w:val="18"/>
              </w:rPr>
            </w:pPr>
            <w:r>
              <w:rPr>
                <w:rFonts w:ascii="Arial" w:eastAsia="Times New Roman" w:hAnsi="Arial" w:cs="Arial"/>
                <w:sz w:val="18"/>
                <w:szCs w:val="18"/>
              </w:rPr>
              <w:t>Prior service (credit)/cost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1970847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3738528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Total amount recognized in OCI</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23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87407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(6</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r w:rsidR="00000000">
        <w:trPr>
          <w:divId w:val="837385283"/>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18"/>
                <w:szCs w:val="18"/>
              </w:rPr>
            </w:pPr>
            <w:r>
              <w:rPr>
                <w:rFonts w:ascii="Arial" w:eastAsia="Times New Roman" w:hAnsi="Arial" w:cs="Arial"/>
                <w:sz w:val="18"/>
                <w:szCs w:val="18"/>
              </w:rPr>
              <w:t>Total amount recognized in Comprehensive income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30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(28</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6</w:t>
            </w:r>
          </w:p>
        </w:tc>
        <w:tc>
          <w:tcPr>
            <w:tcW w:w="0" w:type="auto"/>
            <w:tcBorders>
              <w:top w:val="single" w:sz="6" w:space="0" w:color="000000"/>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467357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b/>
                <w:bCs/>
                <w:sz w:val="18"/>
                <w:szCs w:val="18"/>
              </w:rPr>
              <w:t>(8</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(8</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8"/>
                <w:szCs w:val="18"/>
              </w:rPr>
            </w:pPr>
            <w:r>
              <w:rPr>
                <w:rFonts w:ascii="Arial" w:eastAsia="Times New Roman" w:hAnsi="Arial" w:cs="Arial"/>
                <w:sz w:val="18"/>
                <w:szCs w:val="18"/>
              </w:rPr>
              <w:t>(35</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8"/>
                <w:szCs w:val="18"/>
              </w:rPr>
            </w:pPr>
            <w:r>
              <w:rPr>
                <w:rFonts w:ascii="Arial" w:eastAsia="Times New Roman" w:hAnsi="Arial" w:cs="Arial"/>
                <w:sz w:val="18"/>
                <w:szCs w:val="18"/>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estimate that approximately $1 million </w:t>
      </w:r>
      <w:r>
        <w:rPr>
          <w:rFonts w:ascii="Arial" w:eastAsia="Times New Roman" w:hAnsi="Arial" w:cs="Arial"/>
          <w:sz w:val="20"/>
          <w:szCs w:val="20"/>
        </w:rPr>
        <w:t>related to the Canadian OPEB plans and $3 million related to the United States OPEB plans as at December 31, 2019 will be reclassified from AOCI into earnings in the next 12 months.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Actuarial Assumptions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weighted average assumptions made in the measu</w:t>
      </w:r>
      <w:r>
        <w:rPr>
          <w:rFonts w:ascii="Arial" w:eastAsia="Times New Roman" w:hAnsi="Arial" w:cs="Arial"/>
          <w:sz w:val="20"/>
          <w:szCs w:val="20"/>
        </w:rPr>
        <w:t>rement of the accumulated postretirement benefit obligation and net periodic benefit cost of our OPEB plans are as follows:</w:t>
      </w:r>
    </w:p>
    <w:tbl>
      <w:tblPr>
        <w:tblW w:w="5000" w:type="pct"/>
        <w:tblCellMar>
          <w:left w:w="0" w:type="dxa"/>
          <w:right w:w="0" w:type="dxa"/>
        </w:tblCellMar>
        <w:tblLook w:val="04A0" w:firstRow="1" w:lastRow="0" w:firstColumn="1" w:lastColumn="0" w:noHBand="0" w:noVBand="1"/>
      </w:tblPr>
      <w:tblGrid>
        <w:gridCol w:w="3128"/>
        <w:gridCol w:w="637"/>
        <w:gridCol w:w="208"/>
        <w:gridCol w:w="637"/>
        <w:gridCol w:w="208"/>
        <w:gridCol w:w="637"/>
        <w:gridCol w:w="208"/>
        <w:gridCol w:w="105"/>
        <w:gridCol w:w="638"/>
        <w:gridCol w:w="208"/>
        <w:gridCol w:w="638"/>
        <w:gridCol w:w="208"/>
        <w:gridCol w:w="638"/>
        <w:gridCol w:w="208"/>
      </w:tblGrid>
      <w:tr w:rsidR="00000000">
        <w:trPr>
          <w:divId w:val="1512793921"/>
        </w:trPr>
        <w:tc>
          <w:tcPr>
            <w:tcW w:w="0" w:type="auto"/>
            <w:gridSpan w:val="14"/>
            <w:vAlign w:val="center"/>
            <w:hideMark/>
          </w:tcPr>
          <w:p w:rsidR="00000000" w:rsidRDefault="009C7336">
            <w:pPr>
              <w:spacing w:line="288" w:lineRule="auto"/>
              <w:rPr>
                <w:rFonts w:eastAsia="Times New Roman"/>
                <w:sz w:val="20"/>
                <w:szCs w:val="20"/>
              </w:rPr>
            </w:pPr>
          </w:p>
        </w:tc>
      </w:tr>
      <w:tr w:rsidR="00000000">
        <w:trPr>
          <w:divId w:val="1512793921"/>
        </w:trPr>
        <w:tc>
          <w:tcPr>
            <w:tcW w:w="19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51279392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12685395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1512793921"/>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3107495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3095271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12793921"/>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b/>
                <w:bCs/>
                <w:sz w:val="20"/>
                <w:szCs w:val="20"/>
              </w:rPr>
              <w:t>Accumulated postretirement benefit obligation</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47661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64071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20989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45449272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28505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06274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94097012"/>
              <w:rPr>
                <w:rFonts w:eastAsia="Times New Roman"/>
                <w:sz w:val="20"/>
                <w:szCs w:val="20"/>
              </w:rPr>
            </w:pPr>
            <w:r>
              <w:rPr>
                <w:rFonts w:ascii="inherit" w:eastAsia="Times New Roman" w:hAnsi="inherit"/>
                <w:sz w:val="20"/>
                <w:szCs w:val="20"/>
              </w:rPr>
              <w:t> </w:t>
            </w:r>
          </w:p>
        </w:tc>
      </w:tr>
      <w:tr w:rsidR="00000000">
        <w:trPr>
          <w:divId w:val="151279392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Discount rate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86366718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1279392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Net periodic benefit cost</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69608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44080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18792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2400603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468401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41839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3448468"/>
              <w:rPr>
                <w:rFonts w:eastAsia="Times New Roman"/>
                <w:sz w:val="20"/>
                <w:szCs w:val="20"/>
              </w:rPr>
            </w:pPr>
            <w:r>
              <w:rPr>
                <w:rFonts w:ascii="inherit" w:eastAsia="Times New Roman" w:hAnsi="inherit"/>
                <w:sz w:val="20"/>
                <w:szCs w:val="20"/>
              </w:rPr>
              <w:t> </w:t>
            </w:r>
          </w:p>
        </w:tc>
      </w:tr>
      <w:tr w:rsidR="00000000">
        <w:trPr>
          <w:divId w:val="1512793921"/>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Discount rate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24016931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12793921"/>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Rate of return on plan assets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N/A</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N/A</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N/A</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62312379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140634148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175</w:t>
      </w:r>
    </w:p>
    <w:p w:rsidR="00000000" w:rsidRDefault="009C7336">
      <w:pPr>
        <w:divId w:val="1016225100"/>
        <w:rPr>
          <w:rFonts w:eastAsia="Times New Roman"/>
          <w:sz w:val="20"/>
          <w:szCs w:val="20"/>
        </w:rPr>
      </w:pPr>
      <w:r>
        <w:rPr>
          <w:rFonts w:eastAsia="Times New Roman"/>
          <w:sz w:val="20"/>
          <w:szCs w:val="20"/>
        </w:rPr>
        <w:pict>
          <v:rect id="_x0000_i1209" style="width:0;height:1.5pt" o:hralign="center" o:hrstd="t" o:hr="t" fillcolor="#a0a0a0" stroked="f"/>
        </w:pict>
      </w:r>
    </w:p>
    <w:p w:rsidR="00000000" w:rsidRDefault="009C7336">
      <w:pPr>
        <w:divId w:val="201164125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Assumed Health Care Cost Trend Rates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assumed rates for the next year used to measure the expected cost of benefits are as follows:</w:t>
      </w:r>
    </w:p>
    <w:tbl>
      <w:tblPr>
        <w:tblW w:w="5000" w:type="pct"/>
        <w:tblCellMar>
          <w:left w:w="0" w:type="dxa"/>
          <w:right w:w="0" w:type="dxa"/>
        </w:tblCellMar>
        <w:tblLook w:val="04A0" w:firstRow="1" w:lastRow="0" w:firstColumn="1" w:lastColumn="0" w:noHBand="0" w:noVBand="1"/>
      </w:tblPr>
      <w:tblGrid>
        <w:gridCol w:w="4463"/>
        <w:gridCol w:w="726"/>
        <w:gridCol w:w="208"/>
        <w:gridCol w:w="726"/>
        <w:gridCol w:w="208"/>
        <w:gridCol w:w="105"/>
        <w:gridCol w:w="727"/>
        <w:gridCol w:w="208"/>
        <w:gridCol w:w="727"/>
        <w:gridCol w:w="208"/>
      </w:tblGrid>
      <w:tr w:rsidR="00000000">
        <w:trPr>
          <w:divId w:val="746418568"/>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746418568"/>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46418568"/>
        </w:trPr>
        <w:tc>
          <w:tcPr>
            <w:tcW w:w="0" w:type="auto"/>
            <w:tcMar>
              <w:top w:w="30" w:type="dxa"/>
              <w:left w:w="30" w:type="dxa"/>
              <w:bottom w:w="30" w:type="dxa"/>
              <w:right w:w="30" w:type="dxa"/>
            </w:tcMar>
            <w:vAlign w:val="bottom"/>
            <w:hideMark/>
          </w:tcPr>
          <w:p w:rsidR="00000000" w:rsidRDefault="009C7336">
            <w:pPr>
              <w:divId w:val="122108851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191712613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74641856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637492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39532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746418568"/>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Health care cost trend rate assumed for next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19932065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46418568"/>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Rate to which the cost trend is assumed to decline (ultimate trend rate)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22363449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746418568"/>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Year that the rate reaches the ultimate trend rate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N/A</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2034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06222009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2037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2037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1% change in the assumed health care cost trend rate would have the following effects for the year ended and as at December 31, 2019:</w:t>
      </w:r>
    </w:p>
    <w:tbl>
      <w:tblPr>
        <w:tblW w:w="5000" w:type="pct"/>
        <w:tblCellMar>
          <w:left w:w="0" w:type="dxa"/>
          <w:right w:w="0" w:type="dxa"/>
        </w:tblCellMar>
        <w:tblLook w:val="04A0" w:firstRow="1" w:lastRow="0" w:firstColumn="1" w:lastColumn="0" w:noHBand="0" w:noVBand="1"/>
      </w:tblPr>
      <w:tblGrid>
        <w:gridCol w:w="4556"/>
        <w:gridCol w:w="819"/>
        <w:gridCol w:w="75"/>
        <w:gridCol w:w="833"/>
        <w:gridCol w:w="97"/>
        <w:gridCol w:w="105"/>
        <w:gridCol w:w="816"/>
        <w:gridCol w:w="75"/>
        <w:gridCol w:w="833"/>
        <w:gridCol w:w="97"/>
      </w:tblGrid>
      <w:tr w:rsidR="00000000">
        <w:trPr>
          <w:divId w:val="1648126046"/>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1648126046"/>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648126046"/>
        </w:trPr>
        <w:tc>
          <w:tcPr>
            <w:tcW w:w="0" w:type="auto"/>
            <w:tcMar>
              <w:top w:w="30" w:type="dxa"/>
              <w:left w:w="30" w:type="dxa"/>
              <w:bottom w:w="30" w:type="dxa"/>
              <w:right w:w="30" w:type="dxa"/>
            </w:tcMar>
            <w:vAlign w:val="bottom"/>
            <w:hideMark/>
          </w:tcPr>
          <w:p w:rsidR="00000000" w:rsidRDefault="009C7336">
            <w:pPr>
              <w:divId w:val="24196010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25116130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1648126046"/>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80763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1% Increase</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1% Decrease</w:t>
            </w:r>
          </w:p>
          <w:p w:rsidR="00000000" w:rsidRDefault="009C7336">
            <w:pPr>
              <w:jc w:val="cente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513371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1% Increase</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1% Decrease</w:t>
            </w:r>
          </w:p>
          <w:p w:rsidR="00000000" w:rsidRDefault="009C7336">
            <w:pPr>
              <w:jc w:val="center"/>
              <w:rPr>
                <w:rFonts w:eastAsia="Times New Roman"/>
                <w:sz w:val="20"/>
                <w:szCs w:val="20"/>
              </w:rPr>
            </w:pPr>
          </w:p>
        </w:tc>
      </w:tr>
      <w:tr w:rsidR="00000000">
        <w:trPr>
          <w:divId w:val="1648126046"/>
        </w:trPr>
        <w:tc>
          <w:tcPr>
            <w:tcW w:w="0" w:type="auto"/>
            <w:tcBorders>
              <w:top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924757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471410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4787184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02324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728452056"/>
              <w:rPr>
                <w:rFonts w:eastAsia="Times New Roman"/>
                <w:sz w:val="20"/>
                <w:szCs w:val="20"/>
              </w:rPr>
            </w:pPr>
            <w:r>
              <w:rPr>
                <w:rFonts w:ascii="inherit" w:eastAsia="Times New Roman" w:hAnsi="inherit"/>
                <w:sz w:val="20"/>
                <w:szCs w:val="20"/>
              </w:rPr>
              <w:t> </w:t>
            </w:r>
          </w:p>
        </w:tc>
      </w:tr>
      <w:tr w:rsidR="00000000">
        <w:trPr>
          <w:divId w:val="1648126046"/>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service and interest costs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30" w:type="dxa"/>
            </w:tcMar>
            <w:vAlign w:val="bottom"/>
            <w:hideMark/>
          </w:tcPr>
          <w:p w:rsidR="00000000" w:rsidRDefault="009C7336">
            <w:pPr>
              <w:divId w:val="209296431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r>
      <w:tr w:rsidR="00000000">
        <w:trPr>
          <w:divId w:val="1648126046"/>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Accumulated postretirement benefit obligation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21</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27883203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PLAN ASSETS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manage the investment risk of our pension funds by setting a long-term asset mix policy for each plan after consideration of: (i) the nature of pension plan liabilities; (ii) the investment horizon of the plan; (iii) the going concern and solvency funde</w:t>
      </w:r>
      <w:r>
        <w:rPr>
          <w:rFonts w:ascii="Arial" w:eastAsia="Times New Roman" w:hAnsi="Arial" w:cs="Arial"/>
          <w:sz w:val="20"/>
          <w:szCs w:val="20"/>
        </w:rPr>
        <w:t>d status and cash flow requirements of the plan; (iv) our operating environment and financial situation and our ability to withstand fluctuations in pension contributions; and (v) the future economic and capital markets outlook with respect to investment r</w:t>
      </w:r>
      <w:r>
        <w:rPr>
          <w:rFonts w:ascii="Arial" w:eastAsia="Times New Roman" w:hAnsi="Arial" w:cs="Arial"/>
          <w:sz w:val="20"/>
          <w:szCs w:val="20"/>
        </w:rPr>
        <w:t xml:space="preserve">eturns, volatility of returns and correlation between assets.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overall expected rate of return on plan assets is based on the asset allocation targets with estimates for returns based on long-term expectations.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asset allocation targets and majo</w:t>
      </w:r>
      <w:r>
        <w:rPr>
          <w:rFonts w:ascii="Arial" w:eastAsia="Times New Roman" w:hAnsi="Arial" w:cs="Arial"/>
          <w:sz w:val="20"/>
          <w:szCs w:val="20"/>
        </w:rPr>
        <w:t>r categories of plan assets are as follows:</w:t>
      </w:r>
    </w:p>
    <w:tbl>
      <w:tblPr>
        <w:tblW w:w="5000" w:type="pct"/>
        <w:tblCellMar>
          <w:left w:w="0" w:type="dxa"/>
          <w:right w:w="0" w:type="dxa"/>
        </w:tblCellMar>
        <w:tblLook w:val="04A0" w:firstRow="1" w:lastRow="0" w:firstColumn="1" w:lastColumn="0" w:noHBand="0" w:noVBand="1"/>
      </w:tblPr>
      <w:tblGrid>
        <w:gridCol w:w="2132"/>
        <w:gridCol w:w="969"/>
        <w:gridCol w:w="208"/>
        <w:gridCol w:w="720"/>
        <w:gridCol w:w="208"/>
        <w:gridCol w:w="720"/>
        <w:gridCol w:w="208"/>
        <w:gridCol w:w="105"/>
        <w:gridCol w:w="970"/>
        <w:gridCol w:w="208"/>
        <w:gridCol w:w="721"/>
        <w:gridCol w:w="208"/>
        <w:gridCol w:w="721"/>
        <w:gridCol w:w="208"/>
      </w:tblGrid>
      <w:tr w:rsidR="00000000">
        <w:trPr>
          <w:divId w:val="117533722"/>
        </w:trPr>
        <w:tc>
          <w:tcPr>
            <w:tcW w:w="0" w:type="auto"/>
            <w:gridSpan w:val="14"/>
            <w:vAlign w:val="center"/>
            <w:hideMark/>
          </w:tcPr>
          <w:p w:rsidR="00000000" w:rsidRDefault="009C7336">
            <w:pPr>
              <w:spacing w:line="288" w:lineRule="auto"/>
              <w:rPr>
                <w:rFonts w:eastAsia="Times New Roman"/>
                <w:sz w:val="20"/>
                <w:szCs w:val="20"/>
              </w:rPr>
            </w:pPr>
          </w:p>
        </w:tc>
      </w:tr>
      <w:tr w:rsidR="00000000">
        <w:trPr>
          <w:divId w:val="117533722"/>
        </w:trPr>
        <w:tc>
          <w:tcPr>
            <w:tcW w:w="13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17533722"/>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201091160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117533722"/>
        </w:trPr>
        <w:tc>
          <w:tcPr>
            <w:tcW w:w="0" w:type="auto"/>
            <w:tcMar>
              <w:top w:w="30" w:type="dxa"/>
              <w:left w:w="30" w:type="dxa"/>
              <w:bottom w:w="30" w:type="dxa"/>
              <w:right w:w="30" w:type="dxa"/>
            </w:tcMar>
            <w:vAlign w:val="bottom"/>
            <w:hideMark/>
          </w:tcPr>
          <w:p w:rsidR="00000000" w:rsidRDefault="009C7336">
            <w:pPr>
              <w:divId w:val="1119950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b/>
                <w:bCs/>
                <w:sz w:val="20"/>
                <w:szCs w:val="20"/>
              </w:rPr>
              <w:t>Target</w:t>
            </w:r>
          </w:p>
        </w:tc>
        <w:tc>
          <w:tcPr>
            <w:tcW w:w="0" w:type="auto"/>
            <w:gridSpan w:val="4"/>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December 31,</w:t>
            </w:r>
          </w:p>
        </w:tc>
        <w:tc>
          <w:tcPr>
            <w:tcW w:w="0" w:type="auto"/>
            <w:tcMar>
              <w:top w:w="30" w:type="dxa"/>
              <w:left w:w="30" w:type="dxa"/>
              <w:bottom w:w="30" w:type="dxa"/>
              <w:right w:w="30" w:type="dxa"/>
            </w:tcMar>
            <w:vAlign w:val="bottom"/>
            <w:hideMark/>
          </w:tcPr>
          <w:p w:rsidR="00000000" w:rsidRDefault="009C7336">
            <w:pPr>
              <w:divId w:val="1239172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b/>
                <w:bCs/>
                <w:sz w:val="20"/>
                <w:szCs w:val="20"/>
              </w:rPr>
              <w:t>Target</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December 31,</w:t>
            </w:r>
          </w:p>
        </w:tc>
      </w:tr>
      <w:tr w:rsidR="00000000">
        <w:trPr>
          <w:divId w:val="117533722"/>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Asset Category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b/>
                <w:bCs/>
                <w:sz w:val="20"/>
                <w:szCs w:val="20"/>
              </w:rPr>
              <w:t>Allocation</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32896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20"/>
                <w:szCs w:val="20"/>
              </w:rPr>
            </w:pPr>
            <w:r>
              <w:rPr>
                <w:rFonts w:ascii="Arial" w:eastAsia="Times New Roman" w:hAnsi="Arial" w:cs="Arial"/>
                <w:b/>
                <w:bCs/>
                <w:sz w:val="20"/>
                <w:szCs w:val="20"/>
              </w:rPr>
              <w:t>Allocation</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117533722"/>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Equity securities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43.4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46.4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45.8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178318662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45.0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55.2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52.7</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17533722"/>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Fixed income securities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30.3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31.0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38.8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9C7336">
            <w:pPr>
              <w:divId w:val="23011976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17533722"/>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345444944"/>
              <w:rPr>
                <w:rFonts w:eastAsia="Times New Roman"/>
                <w:sz w:val="20"/>
                <w:szCs w:val="20"/>
              </w:rPr>
            </w:pPr>
            <w:r>
              <w:rPr>
                <w:rFonts w:ascii="Arial" w:eastAsia="Times New Roman" w:hAnsi="Arial" w:cs="Arial"/>
                <w:sz w:val="20"/>
                <w:szCs w:val="20"/>
              </w:rPr>
              <w:t>Alternatives</w:t>
            </w:r>
            <w:r>
              <w:rPr>
                <w:rFonts w:ascii="Arial" w:eastAsia="Times New Roman" w:hAnsi="Arial" w:cs="Arial"/>
                <w:sz w:val="12"/>
                <w:szCs w:val="12"/>
                <w:vertAlign w:val="superscript"/>
              </w:rPr>
              <w:t>1</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22.6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15.4</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60254301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35.0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982"/>
      </w:tblGrid>
      <w:tr w:rsidR="00000000">
        <w:trPr>
          <w:divId w:val="1016225100"/>
          <w:tblCellSpacing w:w="0" w:type="dxa"/>
        </w:trPr>
        <w:tc>
          <w:tcPr>
            <w:tcW w:w="18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19255804"/>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Alternatives include investments in private debt, private equity, infrastructure and real estate funds.</w:t>
            </w:r>
          </w:p>
        </w:tc>
      </w:tr>
    </w:tbl>
    <w:p w:rsidR="00000000" w:rsidRDefault="009C7336">
      <w:pPr>
        <w:spacing w:line="288" w:lineRule="auto"/>
        <w:divId w:val="1016225100"/>
        <w:rPr>
          <w:rFonts w:eastAsia="Times New Roman"/>
          <w:sz w:val="20"/>
          <w:szCs w:val="20"/>
        </w:rPr>
      </w:pPr>
    </w:p>
    <w:p w:rsidR="00000000" w:rsidRDefault="009C7336">
      <w:pPr>
        <w:divId w:val="43352130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176</w:t>
      </w:r>
    </w:p>
    <w:p w:rsidR="00000000" w:rsidRDefault="009C7336">
      <w:pPr>
        <w:divId w:val="1016225100"/>
        <w:rPr>
          <w:rFonts w:eastAsia="Times New Roman"/>
          <w:sz w:val="20"/>
          <w:szCs w:val="20"/>
        </w:rPr>
      </w:pPr>
      <w:r>
        <w:rPr>
          <w:rFonts w:eastAsia="Times New Roman"/>
          <w:sz w:val="20"/>
          <w:szCs w:val="20"/>
        </w:rPr>
        <w:pict>
          <v:rect id="_x0000_i1210" style="width:0;height:1.5pt" o:hralign="center" o:hrstd="t" o:hr="t" fillcolor="#a0a0a0" stroked="f"/>
        </w:pict>
      </w:r>
    </w:p>
    <w:p w:rsidR="00000000" w:rsidRDefault="009C7336">
      <w:pPr>
        <w:divId w:val="165702646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Pension Plans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summarizes the fair value of plan assets for our pension plans recorded at each fair value hierarchy level:</w:t>
      </w:r>
    </w:p>
    <w:tbl>
      <w:tblPr>
        <w:tblW w:w="5000" w:type="pct"/>
        <w:tblCellMar>
          <w:left w:w="0" w:type="dxa"/>
          <w:right w:w="0" w:type="dxa"/>
        </w:tblCellMar>
        <w:tblLook w:val="04A0" w:firstRow="1" w:lastRow="0" w:firstColumn="1" w:lastColumn="0" w:noHBand="0" w:noVBand="1"/>
      </w:tblPr>
      <w:tblGrid>
        <w:gridCol w:w="2241"/>
        <w:gridCol w:w="662"/>
        <w:gridCol w:w="81"/>
        <w:gridCol w:w="662"/>
        <w:gridCol w:w="84"/>
        <w:gridCol w:w="662"/>
        <w:gridCol w:w="82"/>
        <w:gridCol w:w="663"/>
        <w:gridCol w:w="84"/>
        <w:gridCol w:w="105"/>
        <w:gridCol w:w="663"/>
        <w:gridCol w:w="82"/>
        <w:gridCol w:w="663"/>
        <w:gridCol w:w="82"/>
        <w:gridCol w:w="663"/>
        <w:gridCol w:w="82"/>
        <w:gridCol w:w="663"/>
        <w:gridCol w:w="82"/>
      </w:tblGrid>
      <w:tr w:rsidR="00000000">
        <w:trPr>
          <w:divId w:val="1969434563"/>
        </w:trPr>
        <w:tc>
          <w:tcPr>
            <w:tcW w:w="0" w:type="auto"/>
            <w:gridSpan w:val="18"/>
            <w:vAlign w:val="center"/>
            <w:hideMark/>
          </w:tcPr>
          <w:p w:rsidR="00000000" w:rsidRDefault="009C7336">
            <w:pPr>
              <w:spacing w:line="288" w:lineRule="auto"/>
              <w:rPr>
                <w:rFonts w:eastAsia="Times New Roman"/>
                <w:sz w:val="20"/>
                <w:szCs w:val="20"/>
              </w:rPr>
            </w:pPr>
          </w:p>
        </w:tc>
      </w:tr>
      <w:tr w:rsidR="00000000">
        <w:trPr>
          <w:divId w:val="1969434563"/>
        </w:trPr>
        <w:tc>
          <w:tcPr>
            <w:tcW w:w="13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Canada</w:t>
            </w:r>
          </w:p>
        </w:tc>
        <w:tc>
          <w:tcPr>
            <w:tcW w:w="0" w:type="auto"/>
            <w:tcMar>
              <w:top w:w="30" w:type="dxa"/>
              <w:left w:w="30" w:type="dxa"/>
              <w:bottom w:w="30" w:type="dxa"/>
              <w:right w:w="30" w:type="dxa"/>
            </w:tcMar>
            <w:vAlign w:val="bottom"/>
            <w:hideMark/>
          </w:tcPr>
          <w:p w:rsidR="00000000" w:rsidRDefault="009C7336">
            <w:pPr>
              <w:divId w:val="658047348"/>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United States</w:t>
            </w:r>
          </w:p>
        </w:tc>
      </w:tr>
      <w:tr w:rsidR="00000000">
        <w:trPr>
          <w:divId w:val="1969434563"/>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565672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1</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2</w:t>
            </w:r>
            <w:r>
              <w:rPr>
                <w:rFonts w:ascii="Arial" w:eastAsia="Times New Roman" w:hAnsi="Arial" w:cs="Arial"/>
                <w:sz w:val="10"/>
                <w:szCs w:val="10"/>
                <w:vertAlign w:val="superscript"/>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3</w:t>
            </w:r>
            <w:r>
              <w:rPr>
                <w:rFonts w:ascii="Arial" w:eastAsia="Times New Roman" w:hAnsi="Arial" w:cs="Arial"/>
                <w:sz w:val="10"/>
                <w:szCs w:val="10"/>
                <w:vertAlign w:val="superscript"/>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335509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1</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2</w:t>
            </w:r>
            <w:r>
              <w:rPr>
                <w:rFonts w:ascii="Arial" w:eastAsia="Times New Roman" w:hAnsi="Arial" w:cs="Arial"/>
                <w:sz w:val="10"/>
                <w:szCs w:val="10"/>
                <w:vertAlign w:val="superscript"/>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3</w:t>
            </w:r>
            <w:r>
              <w:rPr>
                <w:rFonts w:ascii="Arial" w:eastAsia="Times New Roman" w:hAnsi="Arial" w:cs="Arial"/>
                <w:sz w:val="10"/>
                <w:szCs w:val="10"/>
                <w:vertAlign w:val="superscript"/>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34794854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December 31, 2019</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0014702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2367499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46505401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39627157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9C7336">
            <w:pPr>
              <w:divId w:val="158302718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0249139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924627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2240618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84874018"/>
              <w:rPr>
                <w:rFonts w:eastAsia="Times New Roman"/>
                <w:sz w:val="20"/>
                <w:szCs w:val="20"/>
              </w:rPr>
            </w:pPr>
            <w:r>
              <w:rPr>
                <w:rFonts w:ascii="inherit" w:eastAsia="Times New Roman" w:hAnsi="inherit"/>
                <w:sz w:val="20"/>
                <w:szCs w:val="20"/>
              </w:rPr>
              <w:t> </w:t>
            </w: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Cash and cash equivalents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70741317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Equity securities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12653380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39165753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1941030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889762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9C7336">
            <w:pPr>
              <w:divId w:val="2569119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42272456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4808753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120945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5560004"/>
              <w:rPr>
                <w:rFonts w:eastAsia="Times New Roman"/>
                <w:sz w:val="20"/>
                <w:szCs w:val="20"/>
              </w:rPr>
            </w:pPr>
            <w:r>
              <w:rPr>
                <w:rFonts w:ascii="inherit" w:eastAsia="Times New Roman" w:hAnsi="inherit"/>
                <w:sz w:val="20"/>
                <w:szCs w:val="20"/>
              </w:rPr>
              <w:t> </w:t>
            </w: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Canada</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83464277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United States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214650111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Global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1,429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1,429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62623279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516</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Fixed income securities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443270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5682842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677789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692864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9C7336">
            <w:pPr>
              <w:divId w:val="16545300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0212000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405685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05522865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43835149"/>
              <w:rPr>
                <w:rFonts w:eastAsia="Times New Roman"/>
                <w:sz w:val="20"/>
                <w:szCs w:val="20"/>
              </w:rPr>
            </w:pPr>
            <w:r>
              <w:rPr>
                <w:rFonts w:ascii="inherit" w:eastAsia="Times New Roman" w:hAnsi="inherit"/>
                <w:sz w:val="20"/>
                <w:szCs w:val="20"/>
              </w:rPr>
              <w:t> </w:t>
            </w: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Government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196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614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72282581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Corporate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56221252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Alternatives</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852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852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190793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276</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Forward currency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divId w:val="14656133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Borders>
              <w:bottom w:val="single" w:sz="12" w:space="0" w:color="000000"/>
            </w:tcBorders>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pension plan assets at fair value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545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2,430</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852</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3,827</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divId w:val="1203398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814</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276</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1,104</w:t>
            </w:r>
          </w:p>
        </w:tc>
        <w:tc>
          <w:tcPr>
            <w:tcW w:w="0" w:type="auto"/>
            <w:tcBorders>
              <w:top w:val="single" w:sz="6" w:space="0" w:color="000000"/>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December 31, 2018</w:t>
            </w:r>
          </w:p>
        </w:tc>
        <w:tc>
          <w:tcPr>
            <w:tcW w:w="0" w:type="auto"/>
            <w:gridSpan w:val="2"/>
            <w:tcMar>
              <w:top w:w="30" w:type="dxa"/>
              <w:left w:w="30" w:type="dxa"/>
              <w:bottom w:w="30" w:type="dxa"/>
              <w:right w:w="30" w:type="dxa"/>
            </w:tcMar>
            <w:vAlign w:val="bottom"/>
            <w:hideMark/>
          </w:tcPr>
          <w:p w:rsidR="00000000" w:rsidRDefault="009C7336">
            <w:pPr>
              <w:divId w:val="1925256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4760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2364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113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064988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94597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45818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196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4662354"/>
              <w:rPr>
                <w:rFonts w:eastAsia="Times New Roman"/>
                <w:sz w:val="20"/>
                <w:szCs w:val="20"/>
              </w:rPr>
            </w:pPr>
            <w:r>
              <w:rPr>
                <w:rFonts w:ascii="inherit" w:eastAsia="Times New Roman" w:hAnsi="inherit"/>
                <w:sz w:val="20"/>
                <w:szCs w:val="20"/>
              </w:rPr>
              <w:t> </w:t>
            </w: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11763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Equity securities</w:t>
            </w:r>
          </w:p>
        </w:tc>
        <w:tc>
          <w:tcPr>
            <w:tcW w:w="0" w:type="auto"/>
            <w:gridSpan w:val="2"/>
            <w:tcMar>
              <w:top w:w="30" w:type="dxa"/>
              <w:left w:w="30" w:type="dxa"/>
              <w:bottom w:w="30" w:type="dxa"/>
              <w:right w:w="30" w:type="dxa"/>
            </w:tcMar>
            <w:vAlign w:val="bottom"/>
            <w:hideMark/>
          </w:tcPr>
          <w:p w:rsidR="00000000" w:rsidRDefault="009C7336">
            <w:pPr>
              <w:divId w:val="627786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78636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39782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71795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966351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62133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72430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12292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5237827"/>
              <w:rPr>
                <w:rFonts w:eastAsia="Times New Roman"/>
                <w:sz w:val="20"/>
                <w:szCs w:val="20"/>
              </w:rPr>
            </w:pPr>
            <w:r>
              <w:rPr>
                <w:rFonts w:ascii="inherit" w:eastAsia="Times New Roman" w:hAnsi="inherit"/>
                <w:sz w:val="20"/>
                <w:szCs w:val="20"/>
              </w:rPr>
              <w:t> </w:t>
            </w: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Canada</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670715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United States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80118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Global</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49229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w:t>
            </w:r>
          </w:p>
        </w:tc>
        <w:tc>
          <w:tcPr>
            <w:tcW w:w="0" w:type="auto"/>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Fixed income securities</w:t>
            </w:r>
          </w:p>
        </w:tc>
        <w:tc>
          <w:tcPr>
            <w:tcW w:w="0" w:type="auto"/>
            <w:gridSpan w:val="2"/>
            <w:tcMar>
              <w:top w:w="30" w:type="dxa"/>
              <w:left w:w="30" w:type="dxa"/>
              <w:bottom w:w="30" w:type="dxa"/>
              <w:right w:w="30" w:type="dxa"/>
            </w:tcMar>
            <w:vAlign w:val="bottom"/>
            <w:hideMark/>
          </w:tcPr>
          <w:p w:rsidR="00000000" w:rsidRDefault="009C7336">
            <w:pPr>
              <w:divId w:val="613943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58074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16190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20636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685251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31746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49864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26223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39928338"/>
              <w:rPr>
                <w:rFonts w:eastAsia="Times New Roman"/>
                <w:sz w:val="20"/>
                <w:szCs w:val="20"/>
              </w:rPr>
            </w:pPr>
            <w:r>
              <w:rPr>
                <w:rFonts w:ascii="inherit" w:eastAsia="Times New Roman" w:hAnsi="inherit"/>
                <w:sz w:val="20"/>
                <w:szCs w:val="20"/>
              </w:rPr>
              <w:t> </w:t>
            </w: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Government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767581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265</w:t>
            </w:r>
          </w:p>
        </w:tc>
        <w:tc>
          <w:tcPr>
            <w:tcW w:w="0" w:type="auto"/>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Corporate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38809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w:t>
            </w:r>
          </w:p>
        </w:tc>
        <w:tc>
          <w:tcPr>
            <w:tcW w:w="0" w:type="auto"/>
            <w:vAlign w:val="bottom"/>
            <w:hideMark/>
          </w:tcPr>
          <w:p w:rsidR="00000000" w:rsidRDefault="009C7336">
            <w:pPr>
              <w:rPr>
                <w:rFonts w:eastAsia="Times New Roman"/>
                <w:sz w:val="20"/>
                <w:szCs w:val="20"/>
              </w:rPr>
            </w:pPr>
          </w:p>
        </w:tc>
      </w:tr>
      <w:tr w:rsidR="00000000">
        <w:trPr>
          <w:divId w:val="1969434563"/>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Alternatives</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71719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130</w:t>
            </w:r>
          </w:p>
        </w:tc>
        <w:tc>
          <w:tcPr>
            <w:tcW w:w="0" w:type="auto"/>
            <w:vAlign w:val="bottom"/>
            <w:hideMark/>
          </w:tcPr>
          <w:p w:rsidR="00000000" w:rsidRDefault="009C7336">
            <w:pPr>
              <w:rPr>
                <w:rFonts w:eastAsia="Times New Roman"/>
                <w:sz w:val="20"/>
                <w:szCs w:val="20"/>
              </w:rPr>
            </w:pPr>
          </w:p>
        </w:tc>
      </w:tr>
      <w:tr w:rsidR="00000000">
        <w:trPr>
          <w:divId w:val="1969434563"/>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Forward currency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898124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969434563"/>
        </w:trPr>
        <w:tc>
          <w:tcPr>
            <w:tcW w:w="0" w:type="auto"/>
            <w:tcBorders>
              <w:bottom w:val="single" w:sz="12" w:space="0" w:color="000000"/>
            </w:tcBorders>
            <w:tcMar>
              <w:top w:w="30" w:type="dxa"/>
              <w:left w:w="3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pension plan assets at fair value</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2,365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3,523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38529689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1,045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50018840"/>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Level 1 assets include assets with quoted prices in active markets for identical assets.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51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92485968"/>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Level 2 assets include assets with significant observable inputs.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688"/>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941376438"/>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Level 3 assets include assets with significant unobservable inputs.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982"/>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020007152"/>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Alternatives include investments in private debt, private equity, infrastructure and real estate funds.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Changes in the net fair value of pension plan assets classified as Level 3</w:t>
      </w:r>
      <w:r>
        <w:rPr>
          <w:rFonts w:ascii="Arial" w:eastAsia="Times New Roman" w:hAnsi="Arial" w:cs="Arial"/>
          <w:sz w:val="20"/>
          <w:szCs w:val="20"/>
        </w:rPr>
        <w:t xml:space="preserve"> in the fair value hierarchy were as follows:</w:t>
      </w:r>
    </w:p>
    <w:tbl>
      <w:tblPr>
        <w:tblW w:w="5000" w:type="pct"/>
        <w:jc w:val="center"/>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2045598864"/>
          <w:jc w:val="center"/>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2045598864"/>
          <w:jc w:val="center"/>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45598864"/>
          <w:jc w:val="center"/>
        </w:trPr>
        <w:tc>
          <w:tcPr>
            <w:tcW w:w="0" w:type="auto"/>
            <w:tcMar>
              <w:top w:w="30" w:type="dxa"/>
              <w:left w:w="30" w:type="dxa"/>
              <w:bottom w:w="30" w:type="dxa"/>
              <w:right w:w="30" w:type="dxa"/>
            </w:tcMar>
            <w:vAlign w:val="bottom"/>
            <w:hideMark/>
          </w:tcPr>
          <w:p w:rsidR="00000000" w:rsidRDefault="009C7336">
            <w:pPr>
              <w:divId w:val="40429818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12053807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2045598864"/>
          <w:jc w:val="center"/>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8429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45598864"/>
          <w:jc w:val="center"/>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908033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9C7336">
            <w:pPr>
              <w:divId w:val="1121193450"/>
              <w:rPr>
                <w:rFonts w:eastAsia="Times New Roman"/>
                <w:sz w:val="20"/>
                <w:szCs w:val="20"/>
              </w:rPr>
            </w:pPr>
            <w:r>
              <w:rPr>
                <w:rFonts w:ascii="inherit" w:eastAsia="Times New Roman" w:hAnsi="inherit"/>
                <w:sz w:val="20"/>
                <w:szCs w:val="20"/>
              </w:rPr>
              <w:t> </w:t>
            </w:r>
          </w:p>
        </w:tc>
      </w:tr>
      <w:tr w:rsidR="00000000">
        <w:trPr>
          <w:divId w:val="2045598864"/>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Balance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562</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52760123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w:t>
            </w:r>
          </w:p>
        </w:tc>
        <w:tc>
          <w:tcPr>
            <w:tcW w:w="0" w:type="auto"/>
            <w:vAlign w:val="bottom"/>
            <w:hideMark/>
          </w:tcPr>
          <w:p w:rsidR="00000000" w:rsidRDefault="009C7336">
            <w:pPr>
              <w:rPr>
                <w:rFonts w:eastAsia="Times New Roman"/>
                <w:sz w:val="20"/>
                <w:szCs w:val="20"/>
              </w:rPr>
            </w:pPr>
          </w:p>
        </w:tc>
      </w:tr>
      <w:tr w:rsidR="00000000">
        <w:trPr>
          <w:divId w:val="2045598864"/>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Unrealized and realized gains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71054317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w:t>
            </w:r>
          </w:p>
        </w:tc>
        <w:tc>
          <w:tcPr>
            <w:tcW w:w="0" w:type="auto"/>
            <w:vAlign w:val="bottom"/>
            <w:hideMark/>
          </w:tcPr>
          <w:p w:rsidR="00000000" w:rsidRDefault="009C7336">
            <w:pPr>
              <w:rPr>
                <w:rFonts w:eastAsia="Times New Roman"/>
                <w:sz w:val="20"/>
                <w:szCs w:val="20"/>
              </w:rPr>
            </w:pPr>
          </w:p>
        </w:tc>
      </w:tr>
      <w:tr w:rsidR="00000000">
        <w:trPr>
          <w:divId w:val="2045598864"/>
          <w:jc w:val="center"/>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Purchases and settlements,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280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8121394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133</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2045598864"/>
          <w:jc w:val="center"/>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Balance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852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51010376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276</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130</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divId w:val="79143897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177</w:t>
      </w:r>
    </w:p>
    <w:p w:rsidR="00000000" w:rsidRDefault="009C7336">
      <w:pPr>
        <w:divId w:val="1016225100"/>
        <w:rPr>
          <w:rFonts w:eastAsia="Times New Roman"/>
          <w:sz w:val="20"/>
          <w:szCs w:val="20"/>
        </w:rPr>
      </w:pPr>
      <w:r>
        <w:rPr>
          <w:rFonts w:eastAsia="Times New Roman"/>
          <w:sz w:val="20"/>
          <w:szCs w:val="20"/>
        </w:rPr>
        <w:pict>
          <v:rect id="_x0000_i1211" style="width:0;height:1.5pt" o:hralign="center" o:hrstd="t" o:hr="t" fillcolor="#a0a0a0" stroked="f"/>
        </w:pict>
      </w:r>
    </w:p>
    <w:p w:rsidR="00000000" w:rsidRDefault="009C7336">
      <w:pPr>
        <w:divId w:val="1769421178"/>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OPEB Plans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following table summarizes the fair value of plan assets for our OPEB plans recorded at each fair value hierarchy level:</w:t>
      </w:r>
    </w:p>
    <w:tbl>
      <w:tblPr>
        <w:tblW w:w="5000" w:type="pct"/>
        <w:tblCellMar>
          <w:left w:w="0" w:type="dxa"/>
          <w:right w:w="0" w:type="dxa"/>
        </w:tblCellMar>
        <w:tblLook w:val="04A0" w:firstRow="1" w:lastRow="0" w:firstColumn="1" w:lastColumn="0" w:noHBand="0" w:noVBand="1"/>
      </w:tblPr>
      <w:tblGrid>
        <w:gridCol w:w="2241"/>
        <w:gridCol w:w="663"/>
        <w:gridCol w:w="82"/>
        <w:gridCol w:w="663"/>
        <w:gridCol w:w="82"/>
        <w:gridCol w:w="663"/>
        <w:gridCol w:w="82"/>
        <w:gridCol w:w="663"/>
        <w:gridCol w:w="82"/>
        <w:gridCol w:w="105"/>
        <w:gridCol w:w="663"/>
        <w:gridCol w:w="82"/>
        <w:gridCol w:w="663"/>
        <w:gridCol w:w="82"/>
        <w:gridCol w:w="663"/>
        <w:gridCol w:w="82"/>
        <w:gridCol w:w="663"/>
        <w:gridCol w:w="82"/>
      </w:tblGrid>
      <w:tr w:rsidR="00000000">
        <w:trPr>
          <w:divId w:val="1746141945"/>
        </w:trPr>
        <w:tc>
          <w:tcPr>
            <w:tcW w:w="0" w:type="auto"/>
            <w:gridSpan w:val="18"/>
            <w:vAlign w:val="center"/>
            <w:hideMark/>
          </w:tcPr>
          <w:p w:rsidR="00000000" w:rsidRDefault="009C7336">
            <w:pPr>
              <w:spacing w:line="288" w:lineRule="auto"/>
              <w:rPr>
                <w:rFonts w:eastAsia="Times New Roman"/>
                <w:sz w:val="20"/>
                <w:szCs w:val="20"/>
              </w:rPr>
            </w:pPr>
          </w:p>
        </w:tc>
      </w:tr>
      <w:tr w:rsidR="00000000">
        <w:trPr>
          <w:divId w:val="1746141945"/>
        </w:trPr>
        <w:tc>
          <w:tcPr>
            <w:tcW w:w="13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74614194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Canada</w:t>
            </w:r>
          </w:p>
        </w:tc>
        <w:tc>
          <w:tcPr>
            <w:tcW w:w="0" w:type="auto"/>
            <w:tcMar>
              <w:top w:w="30" w:type="dxa"/>
              <w:left w:w="30" w:type="dxa"/>
              <w:bottom w:w="30" w:type="dxa"/>
              <w:right w:w="30" w:type="dxa"/>
            </w:tcMar>
            <w:vAlign w:val="bottom"/>
            <w:hideMark/>
          </w:tcPr>
          <w:p w:rsidR="00000000" w:rsidRDefault="009C7336">
            <w:pPr>
              <w:divId w:val="559679552"/>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16"/>
                <w:szCs w:val="16"/>
              </w:rPr>
            </w:pPr>
            <w:r>
              <w:rPr>
                <w:rFonts w:ascii="Arial" w:eastAsia="Times New Roman" w:hAnsi="Arial" w:cs="Arial"/>
                <w:sz w:val="16"/>
                <w:szCs w:val="16"/>
              </w:rPr>
              <w:t>United States</w:t>
            </w:r>
          </w:p>
        </w:tc>
      </w:tr>
      <w:tr w:rsidR="00000000">
        <w:trPr>
          <w:divId w:val="174614194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49109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1</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2</w:t>
            </w:r>
            <w:r>
              <w:rPr>
                <w:rFonts w:ascii="Arial" w:eastAsia="Times New Roman" w:hAnsi="Arial" w:cs="Arial"/>
                <w:sz w:val="10"/>
                <w:szCs w:val="10"/>
                <w:vertAlign w:val="superscript"/>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3</w:t>
            </w:r>
            <w:r>
              <w:rPr>
                <w:rFonts w:ascii="Arial" w:eastAsia="Times New Roman" w:hAnsi="Arial" w:cs="Arial"/>
                <w:sz w:val="10"/>
                <w:szCs w:val="10"/>
                <w:vertAlign w:val="superscript"/>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204816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1</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2</w:t>
            </w:r>
            <w:r>
              <w:rPr>
                <w:rFonts w:ascii="Arial" w:eastAsia="Times New Roman" w:hAnsi="Arial" w:cs="Arial"/>
                <w:sz w:val="10"/>
                <w:szCs w:val="10"/>
                <w:vertAlign w:val="superscript"/>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Level 3</w:t>
            </w:r>
            <w:r>
              <w:rPr>
                <w:rFonts w:ascii="Arial" w:eastAsia="Times New Roman" w:hAnsi="Arial" w:cs="Arial"/>
                <w:sz w:val="10"/>
                <w:szCs w:val="10"/>
                <w:vertAlign w:val="superscript"/>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60302575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December 31, 2019</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372399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286378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539033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022539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9C7336">
            <w:pPr>
              <w:divId w:val="18997068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10379855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7255598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76680575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62198929"/>
              <w:rPr>
                <w:rFonts w:eastAsia="Times New Roman"/>
                <w:sz w:val="20"/>
                <w:szCs w:val="20"/>
              </w:rPr>
            </w:pPr>
            <w:r>
              <w:rPr>
                <w:rFonts w:ascii="inherit" w:eastAsia="Times New Roman" w:hAnsi="inherit"/>
                <w:sz w:val="20"/>
                <w:szCs w:val="20"/>
              </w:rPr>
              <w:t> </w:t>
            </w:r>
          </w:p>
        </w:tc>
      </w:tr>
      <w:tr w:rsidR="00000000">
        <w:trPr>
          <w:divId w:val="1746141945"/>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Cash and cash equivalents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44973982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Equity securities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57169787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5541939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1334458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77617192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7609394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822762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5635533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42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United States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53754691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42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Global</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97151636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Fixed income securities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8387689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7391616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5411640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98096047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2021683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52548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319405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p>
        </w:tc>
        <w:tc>
          <w:tcPr>
            <w:tcW w:w="0" w:type="auto"/>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42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Government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9C7336">
            <w:pPr>
              <w:divId w:val="10816081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Borders>
              <w:bottom w:val="single" w:sz="6" w:space="0" w:color="000000"/>
            </w:tcBorders>
            <w:tcMar>
              <w:top w:w="30" w:type="dxa"/>
              <w:left w:w="180" w:type="dxa"/>
              <w:bottom w:w="30" w:type="dxa"/>
              <w:right w:w="30" w:type="dxa"/>
            </w:tcMar>
            <w:hideMark/>
          </w:tcPr>
          <w:p w:rsidR="00000000" w:rsidRDefault="009C7336">
            <w:pPr>
              <w:divId w:val="669336663"/>
              <w:rPr>
                <w:rFonts w:eastAsia="Times New Roman"/>
                <w:sz w:val="16"/>
                <w:szCs w:val="16"/>
              </w:rPr>
            </w:pPr>
            <w:r>
              <w:rPr>
                <w:rFonts w:ascii="Arial" w:eastAsia="Times New Roman" w:hAnsi="Arial" w:cs="Arial"/>
                <w:sz w:val="16"/>
                <w:szCs w:val="16"/>
              </w:rPr>
              <w:t>Alternatives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9C7336">
            <w:pPr>
              <w:divId w:val="15174219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Borders>
              <w:bottom w:val="single" w:sz="12" w:space="0" w:color="000000"/>
            </w:tcBorders>
            <w:tcMar>
              <w:top w:w="30" w:type="dxa"/>
              <w:left w:w="18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OPEB plan assets at fair value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9C7336">
            <w:pPr>
              <w:divId w:val="52378926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December 31, 2018</w:t>
            </w:r>
          </w:p>
        </w:tc>
        <w:tc>
          <w:tcPr>
            <w:tcW w:w="0" w:type="auto"/>
            <w:gridSpan w:val="2"/>
            <w:tcMar>
              <w:top w:w="30" w:type="dxa"/>
              <w:left w:w="30" w:type="dxa"/>
              <w:bottom w:w="30" w:type="dxa"/>
              <w:right w:w="30" w:type="dxa"/>
            </w:tcMar>
            <w:vAlign w:val="bottom"/>
            <w:hideMark/>
          </w:tcPr>
          <w:p w:rsidR="00000000" w:rsidRDefault="009C7336">
            <w:pPr>
              <w:divId w:val="295064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42602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60888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51353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524909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19662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72387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92474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19984177"/>
              <w:rPr>
                <w:rFonts w:eastAsia="Times New Roman"/>
                <w:sz w:val="20"/>
                <w:szCs w:val="20"/>
              </w:rPr>
            </w:pPr>
            <w:r>
              <w:rPr>
                <w:rFonts w:ascii="inherit" w:eastAsia="Times New Roman" w:hAnsi="inherit"/>
                <w:sz w:val="20"/>
                <w:szCs w:val="20"/>
              </w:rPr>
              <w:t> </w:t>
            </w:r>
          </w:p>
        </w:tc>
      </w:tr>
      <w:tr w:rsidR="00000000">
        <w:trPr>
          <w:divId w:val="1746141945"/>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92977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Equity securities</w:t>
            </w:r>
          </w:p>
        </w:tc>
        <w:tc>
          <w:tcPr>
            <w:tcW w:w="0" w:type="auto"/>
            <w:gridSpan w:val="2"/>
            <w:tcMar>
              <w:top w:w="30" w:type="dxa"/>
              <w:left w:w="30" w:type="dxa"/>
              <w:bottom w:w="30" w:type="dxa"/>
              <w:right w:w="30" w:type="dxa"/>
            </w:tcMar>
            <w:vAlign w:val="bottom"/>
            <w:hideMark/>
          </w:tcPr>
          <w:p w:rsidR="00000000" w:rsidRDefault="009C7336">
            <w:pPr>
              <w:divId w:val="1590892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60739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19016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23124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015766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51993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75259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79743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960405"/>
              <w:rPr>
                <w:rFonts w:eastAsia="Times New Roman"/>
                <w:sz w:val="20"/>
                <w:szCs w:val="20"/>
              </w:rPr>
            </w:pPr>
            <w:r>
              <w:rPr>
                <w:rFonts w:ascii="inherit" w:eastAsia="Times New Roman" w:hAnsi="inherit"/>
                <w:sz w:val="20"/>
                <w:szCs w:val="20"/>
              </w:rPr>
              <w:t> </w:t>
            </w:r>
          </w:p>
        </w:tc>
      </w:tr>
      <w:tr w:rsidR="00000000">
        <w:trPr>
          <w:divId w:val="1746141945"/>
        </w:trPr>
        <w:tc>
          <w:tcPr>
            <w:tcW w:w="0" w:type="auto"/>
            <w:tcMar>
              <w:top w:w="30" w:type="dxa"/>
              <w:left w:w="42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United States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125931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w:t>
            </w:r>
          </w:p>
        </w:tc>
        <w:tc>
          <w:tcPr>
            <w:tcW w:w="0" w:type="auto"/>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42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Global</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219591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18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Fixed income securities</w:t>
            </w:r>
          </w:p>
        </w:tc>
        <w:tc>
          <w:tcPr>
            <w:tcW w:w="0" w:type="auto"/>
            <w:gridSpan w:val="2"/>
            <w:tcMar>
              <w:top w:w="30" w:type="dxa"/>
              <w:left w:w="30" w:type="dxa"/>
              <w:bottom w:w="30" w:type="dxa"/>
              <w:right w:w="30" w:type="dxa"/>
            </w:tcMar>
            <w:vAlign w:val="bottom"/>
            <w:hideMark/>
          </w:tcPr>
          <w:p w:rsidR="00000000" w:rsidRDefault="009C7336">
            <w:pPr>
              <w:divId w:val="65896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19421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89817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26526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51878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93219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88331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25343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80724018"/>
              <w:rPr>
                <w:rFonts w:eastAsia="Times New Roman"/>
                <w:sz w:val="20"/>
                <w:szCs w:val="20"/>
              </w:rPr>
            </w:pPr>
            <w:r>
              <w:rPr>
                <w:rFonts w:ascii="inherit" w:eastAsia="Times New Roman" w:hAnsi="inherit"/>
                <w:sz w:val="20"/>
                <w:szCs w:val="20"/>
              </w:rPr>
              <w:t> </w:t>
            </w:r>
          </w:p>
        </w:tc>
      </w:tr>
      <w:tr w:rsidR="00000000">
        <w:trPr>
          <w:divId w:val="1746141945"/>
        </w:trPr>
        <w:tc>
          <w:tcPr>
            <w:tcW w:w="0" w:type="auto"/>
            <w:tcMar>
              <w:top w:w="30" w:type="dxa"/>
              <w:left w:w="42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Government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95577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w:t>
            </w:r>
          </w:p>
        </w:tc>
        <w:tc>
          <w:tcPr>
            <w:tcW w:w="0" w:type="auto"/>
            <w:vAlign w:val="bottom"/>
            <w:hideMark/>
          </w:tcPr>
          <w:p w:rsidR="00000000" w:rsidRDefault="009C7336">
            <w:pPr>
              <w:rPr>
                <w:rFonts w:eastAsia="Times New Roman"/>
                <w:sz w:val="20"/>
                <w:szCs w:val="20"/>
              </w:rPr>
            </w:pPr>
          </w:p>
        </w:tc>
      </w:tr>
      <w:tr w:rsidR="00000000">
        <w:trPr>
          <w:divId w:val="1746141945"/>
        </w:trPr>
        <w:tc>
          <w:tcPr>
            <w:tcW w:w="0" w:type="auto"/>
            <w:tcMar>
              <w:top w:w="30" w:type="dxa"/>
              <w:left w:w="420" w:type="dxa"/>
              <w:bottom w:w="30" w:type="dxa"/>
              <w:right w:w="30" w:type="dxa"/>
            </w:tcMar>
            <w:hideMark/>
          </w:tcPr>
          <w:p w:rsidR="00000000" w:rsidRDefault="009C7336">
            <w:pPr>
              <w:rPr>
                <w:rFonts w:eastAsia="Times New Roman"/>
                <w:sz w:val="16"/>
                <w:szCs w:val="16"/>
              </w:rPr>
            </w:pPr>
            <w:r>
              <w:rPr>
                <w:rFonts w:ascii="Arial" w:eastAsia="Times New Roman" w:hAnsi="Arial" w:cs="Arial"/>
                <w:sz w:val="16"/>
                <w:szCs w:val="16"/>
              </w:rPr>
              <w:t>Corporate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971400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1746141945"/>
        </w:trPr>
        <w:tc>
          <w:tcPr>
            <w:tcW w:w="0" w:type="auto"/>
            <w:tcBorders>
              <w:bottom w:val="single" w:sz="6" w:space="0" w:color="000000"/>
            </w:tcBorders>
            <w:tcMar>
              <w:top w:w="30" w:type="dxa"/>
              <w:left w:w="180" w:type="dxa"/>
              <w:bottom w:w="30" w:type="dxa"/>
              <w:right w:w="30" w:type="dxa"/>
            </w:tcMar>
            <w:hideMark/>
          </w:tcPr>
          <w:p w:rsidR="00000000" w:rsidRDefault="009C7336">
            <w:pPr>
              <w:divId w:val="301159428"/>
              <w:rPr>
                <w:rFonts w:eastAsia="Times New Roman"/>
                <w:sz w:val="16"/>
                <w:szCs w:val="16"/>
              </w:rPr>
            </w:pPr>
            <w:r>
              <w:rPr>
                <w:rFonts w:ascii="Arial" w:eastAsia="Times New Roman" w:hAnsi="Arial" w:cs="Arial"/>
                <w:sz w:val="16"/>
                <w:szCs w:val="16"/>
              </w:rPr>
              <w:t>Alternatives</w:t>
            </w:r>
            <w:r>
              <w:rPr>
                <w:rFonts w:ascii="Arial" w:eastAsia="Times New Roman" w:hAnsi="Arial" w:cs="Arial"/>
                <w:sz w:val="10"/>
                <w:szCs w:val="10"/>
                <w:vertAlign w:val="superscript"/>
              </w:rPr>
              <w:t>4</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0764401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46141945"/>
        </w:trPr>
        <w:tc>
          <w:tcPr>
            <w:tcW w:w="0" w:type="auto"/>
            <w:tcBorders>
              <w:bottom w:val="single" w:sz="12" w:space="0" w:color="000000"/>
            </w:tcBorders>
            <w:tcMar>
              <w:top w:w="30" w:type="dxa"/>
              <w:left w:w="180" w:type="dxa"/>
              <w:bottom w:w="30" w:type="dxa"/>
              <w:right w:w="30" w:type="dxa"/>
            </w:tcMar>
            <w:vAlign w:val="center"/>
            <w:hideMark/>
          </w:tcPr>
          <w:p w:rsidR="00000000" w:rsidRDefault="009C7336">
            <w:pPr>
              <w:ind w:hanging="180"/>
              <w:rPr>
                <w:rFonts w:eastAsia="Times New Roman"/>
                <w:sz w:val="16"/>
                <w:szCs w:val="16"/>
              </w:rPr>
            </w:pPr>
            <w:r>
              <w:rPr>
                <w:rFonts w:ascii="Arial" w:eastAsia="Times New Roman" w:hAnsi="Arial" w:cs="Arial"/>
                <w:sz w:val="16"/>
                <w:szCs w:val="16"/>
              </w:rPr>
              <w:t>Total OPEB plan assets at fair value</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74410534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181</w:t>
            </w:r>
          </w:p>
        </w:tc>
        <w:tc>
          <w:tcPr>
            <w:tcW w:w="0" w:type="auto"/>
            <w:tcBorders>
              <w:bottom w:val="single" w:sz="12"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95457494"/>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Level 1 assets include assets with quoted prices in active markets for identical assets.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51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72147733"/>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Level 2 assets include assets with significant observable inputs.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688"/>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389107634"/>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Level 3 assets include assets with significant unobservable inputs.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6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82409451"/>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Alternatives includes investments in private debt, private equity, infrastructure and real estate.</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Changes in the net fair value of OPEB plan assets classified as Level 3 in the fair value hierarchy were as follows:</w:t>
      </w:r>
    </w:p>
    <w:tbl>
      <w:tblPr>
        <w:tblW w:w="5000" w:type="pct"/>
        <w:jc w:val="center"/>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827289133"/>
          <w:jc w:val="center"/>
        </w:trPr>
        <w:tc>
          <w:tcPr>
            <w:tcW w:w="0" w:type="auto"/>
            <w:gridSpan w:val="10"/>
            <w:vAlign w:val="center"/>
            <w:hideMark/>
          </w:tcPr>
          <w:p w:rsidR="00000000" w:rsidRDefault="009C7336">
            <w:pPr>
              <w:spacing w:line="288" w:lineRule="auto"/>
              <w:rPr>
                <w:rFonts w:eastAsia="Times New Roman"/>
                <w:sz w:val="20"/>
                <w:szCs w:val="20"/>
              </w:rPr>
            </w:pPr>
          </w:p>
        </w:tc>
      </w:tr>
      <w:tr w:rsidR="00000000">
        <w:trPr>
          <w:divId w:val="827289133"/>
          <w:jc w:val="center"/>
        </w:trPr>
        <w:tc>
          <w:tcPr>
            <w:tcW w:w="27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827289133"/>
          <w:jc w:val="center"/>
        </w:trPr>
        <w:tc>
          <w:tcPr>
            <w:tcW w:w="0" w:type="auto"/>
            <w:tcMar>
              <w:top w:w="30" w:type="dxa"/>
              <w:left w:w="30" w:type="dxa"/>
              <w:bottom w:w="30" w:type="dxa"/>
              <w:right w:w="30" w:type="dxa"/>
            </w:tcMar>
            <w:vAlign w:val="bottom"/>
            <w:hideMark/>
          </w:tcPr>
          <w:p w:rsidR="00000000" w:rsidRDefault="009C7336">
            <w:pPr>
              <w:divId w:val="141292160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30" w:type="dxa"/>
            </w:tcMar>
            <w:vAlign w:val="bottom"/>
            <w:hideMark/>
          </w:tcPr>
          <w:p w:rsidR="00000000" w:rsidRDefault="009C7336">
            <w:pPr>
              <w:divId w:val="186890483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9C7336">
            <w:pPr>
              <w:jc w:val="center"/>
              <w:rPr>
                <w:rFonts w:eastAsia="Times New Roman"/>
                <w:sz w:val="20"/>
                <w:szCs w:val="20"/>
              </w:rPr>
            </w:pPr>
            <w:r>
              <w:rPr>
                <w:rFonts w:ascii="Arial" w:eastAsia="Times New Roman" w:hAnsi="Arial" w:cs="Arial"/>
                <w:sz w:val="20"/>
                <w:szCs w:val="20"/>
              </w:rPr>
              <w:t>United States</w:t>
            </w:r>
          </w:p>
        </w:tc>
      </w:tr>
      <w:tr w:rsidR="00000000">
        <w:trPr>
          <w:divId w:val="827289133"/>
          <w:jc w:val="center"/>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December 31,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159064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9C7336">
            <w:pPr>
              <w:rPr>
                <w:rFonts w:eastAsia="Times New Roman"/>
                <w:sz w:val="20"/>
                <w:szCs w:val="20"/>
              </w:rPr>
            </w:pPr>
          </w:p>
        </w:tc>
      </w:tr>
      <w:tr w:rsidR="00000000">
        <w:trPr>
          <w:divId w:val="827289133"/>
          <w:jc w:val="center"/>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040982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42513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693415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839537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1482819"/>
              <w:rPr>
                <w:rFonts w:eastAsia="Times New Roman"/>
                <w:sz w:val="20"/>
                <w:szCs w:val="20"/>
              </w:rPr>
            </w:pPr>
            <w:r>
              <w:rPr>
                <w:rFonts w:ascii="inherit" w:eastAsia="Times New Roman" w:hAnsi="inherit"/>
                <w:sz w:val="20"/>
                <w:szCs w:val="20"/>
              </w:rPr>
              <w:t> </w:t>
            </w:r>
          </w:p>
        </w:tc>
      </w:tr>
      <w:tr w:rsidR="00000000">
        <w:trPr>
          <w:divId w:val="827289133"/>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Balance at beginning of year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185441921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827289133"/>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Unrealized and realized gains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30" w:type="dxa"/>
            </w:tcMar>
            <w:vAlign w:val="bottom"/>
            <w:hideMark/>
          </w:tcPr>
          <w:p w:rsidR="00000000" w:rsidRDefault="009C7336">
            <w:pPr>
              <w:divId w:val="36275177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9C7336">
            <w:pPr>
              <w:rPr>
                <w:rFonts w:eastAsia="Times New Roman"/>
                <w:sz w:val="20"/>
                <w:szCs w:val="20"/>
              </w:rPr>
            </w:pPr>
          </w:p>
        </w:tc>
      </w:tr>
      <w:tr w:rsidR="00000000">
        <w:trPr>
          <w:divId w:val="827289133"/>
          <w:jc w:val="center"/>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Purchases and settlements,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767974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827289133"/>
          <w:jc w:val="center"/>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Balance at end of year</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92761610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EXPECTED BENEFIT PAYMENTS</w:t>
      </w:r>
    </w:p>
    <w:tbl>
      <w:tblPr>
        <w:tblW w:w="5000" w:type="pct"/>
        <w:tblCellMar>
          <w:left w:w="0" w:type="dxa"/>
          <w:right w:w="0" w:type="dxa"/>
        </w:tblCellMar>
        <w:tblLook w:val="04A0" w:firstRow="1" w:lastRow="0" w:firstColumn="1" w:lastColumn="0" w:noHBand="0" w:noVBand="1"/>
      </w:tblPr>
      <w:tblGrid>
        <w:gridCol w:w="2657"/>
        <w:gridCol w:w="830"/>
        <w:gridCol w:w="83"/>
        <w:gridCol w:w="831"/>
        <w:gridCol w:w="83"/>
        <w:gridCol w:w="831"/>
        <w:gridCol w:w="83"/>
        <w:gridCol w:w="831"/>
        <w:gridCol w:w="83"/>
        <w:gridCol w:w="831"/>
        <w:gridCol w:w="83"/>
        <w:gridCol w:w="997"/>
        <w:gridCol w:w="83"/>
      </w:tblGrid>
      <w:tr w:rsidR="00000000">
        <w:trPr>
          <w:divId w:val="704719448"/>
        </w:trPr>
        <w:tc>
          <w:tcPr>
            <w:tcW w:w="0" w:type="auto"/>
            <w:gridSpan w:val="13"/>
            <w:vAlign w:val="center"/>
            <w:hideMark/>
          </w:tcPr>
          <w:p w:rsidR="00000000" w:rsidRDefault="009C7336">
            <w:pPr>
              <w:spacing w:line="288" w:lineRule="auto"/>
              <w:rPr>
                <w:rFonts w:eastAsia="Times New Roman"/>
                <w:sz w:val="20"/>
                <w:szCs w:val="20"/>
              </w:rPr>
            </w:pPr>
          </w:p>
        </w:tc>
      </w:tr>
      <w:tr w:rsidR="00000000">
        <w:trPr>
          <w:divId w:val="704719448"/>
        </w:trPr>
        <w:tc>
          <w:tcPr>
            <w:tcW w:w="16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704719448"/>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ending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2025-2029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704719448"/>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70471944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Pension</w:t>
            </w:r>
          </w:p>
        </w:tc>
        <w:tc>
          <w:tcPr>
            <w:tcW w:w="0" w:type="auto"/>
            <w:gridSpan w:val="2"/>
            <w:tcMar>
              <w:top w:w="30" w:type="dxa"/>
              <w:left w:w="30" w:type="dxa"/>
              <w:bottom w:w="30" w:type="dxa"/>
              <w:right w:w="30" w:type="dxa"/>
            </w:tcMar>
            <w:vAlign w:val="bottom"/>
            <w:hideMark/>
          </w:tcPr>
          <w:p w:rsidR="00000000" w:rsidRDefault="009C7336">
            <w:pPr>
              <w:divId w:val="1723409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26207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7884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4878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63494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99917005"/>
              <w:rPr>
                <w:rFonts w:eastAsia="Times New Roman"/>
                <w:sz w:val="20"/>
                <w:szCs w:val="20"/>
              </w:rPr>
            </w:pPr>
            <w:r>
              <w:rPr>
                <w:rFonts w:ascii="inherit" w:eastAsia="Times New Roman" w:hAnsi="inherit"/>
                <w:sz w:val="20"/>
                <w:szCs w:val="20"/>
              </w:rPr>
              <w:t> </w:t>
            </w:r>
          </w:p>
        </w:tc>
      </w:tr>
      <w:tr w:rsidR="00000000">
        <w:trPr>
          <w:divId w:val="70471944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1,105</w:t>
            </w:r>
          </w:p>
        </w:tc>
        <w:tc>
          <w:tcPr>
            <w:tcW w:w="0" w:type="auto"/>
            <w:vAlign w:val="bottom"/>
            <w:hideMark/>
          </w:tcPr>
          <w:p w:rsidR="00000000" w:rsidRDefault="009C7336">
            <w:pPr>
              <w:rPr>
                <w:rFonts w:eastAsia="Times New Roman"/>
                <w:sz w:val="20"/>
                <w:szCs w:val="20"/>
              </w:rPr>
            </w:pPr>
          </w:p>
        </w:tc>
      </w:tr>
      <w:tr w:rsidR="00000000">
        <w:trPr>
          <w:divId w:val="70471944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United States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402</w:t>
            </w:r>
          </w:p>
        </w:tc>
        <w:tc>
          <w:tcPr>
            <w:tcW w:w="0" w:type="auto"/>
            <w:vAlign w:val="bottom"/>
            <w:hideMark/>
          </w:tcPr>
          <w:p w:rsidR="00000000" w:rsidRDefault="009C7336">
            <w:pPr>
              <w:rPr>
                <w:rFonts w:eastAsia="Times New Roman"/>
                <w:sz w:val="20"/>
                <w:szCs w:val="20"/>
              </w:rPr>
            </w:pPr>
          </w:p>
        </w:tc>
      </w:tr>
      <w:tr w:rsidR="00000000">
        <w:trPr>
          <w:divId w:val="70471944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OPEB</w:t>
            </w:r>
          </w:p>
        </w:tc>
        <w:tc>
          <w:tcPr>
            <w:tcW w:w="0" w:type="auto"/>
            <w:gridSpan w:val="2"/>
            <w:tcMar>
              <w:top w:w="30" w:type="dxa"/>
              <w:left w:w="30" w:type="dxa"/>
              <w:bottom w:w="30" w:type="dxa"/>
              <w:right w:w="30" w:type="dxa"/>
            </w:tcMar>
            <w:vAlign w:val="bottom"/>
            <w:hideMark/>
          </w:tcPr>
          <w:p w:rsidR="00000000" w:rsidRDefault="009C7336">
            <w:pPr>
              <w:divId w:val="1486094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20302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65806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26597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9836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63990997"/>
              <w:rPr>
                <w:rFonts w:eastAsia="Times New Roman"/>
                <w:sz w:val="20"/>
                <w:szCs w:val="20"/>
              </w:rPr>
            </w:pPr>
            <w:r>
              <w:rPr>
                <w:rFonts w:ascii="inherit" w:eastAsia="Times New Roman" w:hAnsi="inherit"/>
                <w:sz w:val="20"/>
                <w:szCs w:val="20"/>
              </w:rPr>
              <w:t> </w:t>
            </w:r>
          </w:p>
        </w:tc>
      </w:tr>
      <w:tr w:rsidR="00000000">
        <w:trPr>
          <w:divId w:val="70471944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Canada</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69</w:t>
            </w:r>
          </w:p>
        </w:tc>
        <w:tc>
          <w:tcPr>
            <w:tcW w:w="0" w:type="auto"/>
            <w:vAlign w:val="bottom"/>
            <w:hideMark/>
          </w:tcPr>
          <w:p w:rsidR="00000000" w:rsidRDefault="009C7336">
            <w:pPr>
              <w:rPr>
                <w:rFonts w:eastAsia="Times New Roman"/>
                <w:sz w:val="20"/>
                <w:szCs w:val="20"/>
              </w:rPr>
            </w:pPr>
          </w:p>
        </w:tc>
      </w:tr>
      <w:tr w:rsidR="00000000">
        <w:trPr>
          <w:divId w:val="704719448"/>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United States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82</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EXPECTED EMPLOYER CONTRIBUTIONS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2020</w:t>
      </w:r>
      <w:r>
        <w:rPr>
          <w:rFonts w:ascii="Arial" w:eastAsia="Times New Roman" w:hAnsi="Arial" w:cs="Arial"/>
          <w:sz w:val="20"/>
          <w:szCs w:val="20"/>
        </w:rPr>
        <w:t>, we expect to contribute approximately $104 million and $31 million to the Canadian and United States pension plans, respectively, and $12 million and $8 million to the Canadian and United States OPEB plans, respectively.</w:t>
      </w:r>
    </w:p>
    <w:p w:rsidR="00000000" w:rsidRDefault="009C7336">
      <w:pPr>
        <w:spacing w:line="288" w:lineRule="auto"/>
        <w:divId w:val="1016225100"/>
        <w:rPr>
          <w:rFonts w:eastAsia="Times New Roman"/>
          <w:sz w:val="20"/>
          <w:szCs w:val="20"/>
        </w:rPr>
      </w:pPr>
    </w:p>
    <w:p w:rsidR="00000000" w:rsidRDefault="009C7336">
      <w:pPr>
        <w:divId w:val="210391172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178</w:t>
      </w:r>
    </w:p>
    <w:p w:rsidR="00000000" w:rsidRDefault="009C7336">
      <w:pPr>
        <w:divId w:val="1016225100"/>
        <w:rPr>
          <w:rFonts w:eastAsia="Times New Roman"/>
          <w:sz w:val="20"/>
          <w:szCs w:val="20"/>
        </w:rPr>
      </w:pPr>
      <w:r>
        <w:rPr>
          <w:rFonts w:eastAsia="Times New Roman"/>
          <w:sz w:val="20"/>
          <w:szCs w:val="20"/>
        </w:rPr>
        <w:pict>
          <v:rect id="_x0000_i1212" style="width:0;height:1.5pt" o:hralign="center" o:hrstd="t" o:hr="t" fillcolor="#a0a0a0" stroked="f"/>
        </w:pict>
      </w:r>
    </w:p>
    <w:p w:rsidR="00000000" w:rsidRDefault="009C7336">
      <w:pPr>
        <w:divId w:val="890187674"/>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RETIREMENT SAVINGS PLANS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addition to the pension and OPEB plans discussed above, we also have defined contribution employee savings plans available to both Canadian and United States employees. Employees may partici</w:t>
      </w:r>
      <w:r>
        <w:rPr>
          <w:rFonts w:ascii="Arial" w:eastAsia="Times New Roman" w:hAnsi="Arial" w:cs="Arial"/>
          <w:sz w:val="20"/>
          <w:szCs w:val="20"/>
        </w:rPr>
        <w:t>pate in a matching contribution where we match a certain percentage of before-tax employee contributions of up to 2.5% and 6.0% of eligible pay per pay period for Canadian and United States employees, respectively. For the years ended December 31, 2019, 20</w:t>
      </w:r>
      <w:r>
        <w:rPr>
          <w:rFonts w:ascii="Arial" w:eastAsia="Times New Roman" w:hAnsi="Arial" w:cs="Arial"/>
          <w:sz w:val="20"/>
          <w:szCs w:val="20"/>
        </w:rPr>
        <w:t xml:space="preserve">18 and 2017, pre-tax employer matching contribution costs were $4 million, $13 million and $14 million for Canadian employees and $27 million, $27 million and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$31 million for United States employees,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27. LEASES</w:t>
      </w:r>
    </w:p>
    <w:p w:rsidR="00000000" w:rsidRDefault="009C7336">
      <w:pPr>
        <w:spacing w:line="288" w:lineRule="auto"/>
        <w:divId w:val="1016225100"/>
        <w:rPr>
          <w:rFonts w:eastAsia="Times New Roman"/>
          <w:sz w:val="26"/>
          <w:szCs w:val="26"/>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LESSEE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We incur operating </w:t>
      </w:r>
      <w:r>
        <w:rPr>
          <w:rFonts w:ascii="Arial" w:eastAsia="Times New Roman" w:hAnsi="Arial" w:cs="Arial"/>
          <w:sz w:val="20"/>
          <w:szCs w:val="20"/>
        </w:rPr>
        <w:t>lease expenses related primarily to real estate, pipelines, storage and equipment. Our operating leases have remaining lease terms of 3 months to 28 years.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the year ended December 31, 2019, we incurred operating lease expenses of $113 million. Operat</w:t>
      </w:r>
      <w:r>
        <w:rPr>
          <w:rFonts w:ascii="Arial" w:eastAsia="Times New Roman" w:hAnsi="Arial" w:cs="Arial"/>
          <w:sz w:val="20"/>
          <w:szCs w:val="20"/>
        </w:rPr>
        <w:t xml:space="preserve">ing lease expenses are reported under Operating and administrative expenses on the Consolidated Statements of Earnings.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the year ended December 31, 2019, operating lease payments to settle lease liabilities were $123 million. Operating lease payment</w:t>
      </w:r>
      <w:r>
        <w:rPr>
          <w:rFonts w:ascii="Arial" w:eastAsia="Times New Roman" w:hAnsi="Arial" w:cs="Arial"/>
          <w:sz w:val="20"/>
          <w:szCs w:val="20"/>
        </w:rPr>
        <w:t xml:space="preserve">s are reported under operating activities in the Consolidated Statements of Cash Flows.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Supplemental Statements of Financial Position Information</w:t>
      </w:r>
    </w:p>
    <w:tbl>
      <w:tblPr>
        <w:tblW w:w="5000" w:type="pct"/>
        <w:jc w:val="center"/>
        <w:tblCellMar>
          <w:left w:w="0" w:type="dxa"/>
          <w:right w:w="0" w:type="dxa"/>
        </w:tblCellMar>
        <w:tblLook w:val="04A0" w:firstRow="1" w:lastRow="0" w:firstColumn="1" w:lastColumn="0" w:noHBand="0" w:noVBand="1"/>
      </w:tblPr>
      <w:tblGrid>
        <w:gridCol w:w="5480"/>
        <w:gridCol w:w="1331"/>
        <w:gridCol w:w="208"/>
        <w:gridCol w:w="1079"/>
        <w:gridCol w:w="208"/>
      </w:tblGrid>
      <w:tr w:rsidR="00000000">
        <w:trPr>
          <w:divId w:val="575937652"/>
          <w:jc w:val="center"/>
        </w:trPr>
        <w:tc>
          <w:tcPr>
            <w:tcW w:w="0" w:type="auto"/>
            <w:gridSpan w:val="5"/>
            <w:vAlign w:val="center"/>
            <w:hideMark/>
          </w:tcPr>
          <w:p w:rsidR="00000000" w:rsidRDefault="009C7336">
            <w:pPr>
              <w:spacing w:line="288" w:lineRule="auto"/>
              <w:rPr>
                <w:rFonts w:eastAsia="Times New Roman"/>
                <w:sz w:val="20"/>
                <w:szCs w:val="20"/>
              </w:rPr>
            </w:pPr>
          </w:p>
        </w:tc>
      </w:tr>
      <w:tr w:rsidR="00000000">
        <w:trPr>
          <w:divId w:val="575937652"/>
          <w:jc w:val="center"/>
        </w:trPr>
        <w:tc>
          <w:tcPr>
            <w:tcW w:w="340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7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5759376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0469509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December 31, 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 xml:space="preserve">January 1, </w:t>
            </w:r>
          </w:p>
          <w:p w:rsidR="00000000" w:rsidRDefault="009C7336">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divId w:val="2023118682"/>
              <w:rPr>
                <w:rFonts w:eastAsia="Times New Roman"/>
                <w:sz w:val="16"/>
                <w:szCs w:val="16"/>
              </w:rPr>
            </w:pPr>
            <w:r>
              <w:rPr>
                <w:rFonts w:ascii="Arial" w:eastAsia="Times New Roman" w:hAnsi="Arial" w:cs="Arial"/>
                <w:i/>
                <w:iCs/>
                <w:sz w:val="16"/>
                <w:szCs w:val="16"/>
              </w:rPr>
              <w:t>(millions of Canadian dollars, except lease term and discount rate)</w:t>
            </w:r>
          </w:p>
          <w:p w:rsidR="00000000" w:rsidRDefault="009C7336">
            <w:pPr>
              <w:divId w:val="1234926642"/>
              <w:rPr>
                <w:rFonts w:eastAsia="Times New Roman"/>
                <w:sz w:val="16"/>
                <w:szCs w:val="16"/>
              </w:rPr>
            </w:pP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66789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58752826"/>
              <w:rPr>
                <w:rFonts w:eastAsia="Times New Roman"/>
                <w:sz w:val="20"/>
                <w:szCs w:val="20"/>
              </w:rPr>
            </w:pPr>
            <w:r>
              <w:rPr>
                <w:rFonts w:ascii="inherit" w:eastAsia="Times New Roman" w:hAnsi="inherit"/>
                <w:sz w:val="20"/>
                <w:szCs w:val="20"/>
              </w:rPr>
              <w:t> </w:t>
            </w: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Operating leases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97474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281225"/>
              <w:rPr>
                <w:rFonts w:eastAsia="Times New Roman"/>
                <w:sz w:val="20"/>
                <w:szCs w:val="20"/>
              </w:rPr>
            </w:pPr>
            <w:r>
              <w:rPr>
                <w:rFonts w:ascii="inherit" w:eastAsia="Times New Roman" w:hAnsi="inherit"/>
                <w:sz w:val="20"/>
                <w:szCs w:val="20"/>
              </w:rPr>
              <w:t> </w:t>
            </w: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divId w:val="1715351382"/>
              <w:rPr>
                <w:rFonts w:eastAsia="Times New Roman"/>
                <w:sz w:val="20"/>
                <w:szCs w:val="20"/>
              </w:rPr>
            </w:pPr>
            <w:r>
              <w:rPr>
                <w:rFonts w:ascii="Arial" w:eastAsia="Times New Roman" w:hAnsi="Arial" w:cs="Arial"/>
                <w:sz w:val="20"/>
                <w:szCs w:val="20"/>
              </w:rPr>
              <w:t>Operating lease right-of-use assets, net</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713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771</w:t>
            </w:r>
          </w:p>
        </w:tc>
        <w:tc>
          <w:tcPr>
            <w:tcW w:w="0" w:type="auto"/>
            <w:vAlign w:val="bottom"/>
            <w:hideMark/>
          </w:tcPr>
          <w:p w:rsidR="00000000" w:rsidRDefault="009C7336">
            <w:pPr>
              <w:rPr>
                <w:rFonts w:eastAsia="Times New Roman"/>
                <w:sz w:val="20"/>
                <w:szCs w:val="20"/>
              </w:rPr>
            </w:pP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divId w:val="2731692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96426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89214122"/>
              <w:rPr>
                <w:rFonts w:eastAsia="Times New Roman"/>
                <w:sz w:val="20"/>
                <w:szCs w:val="20"/>
              </w:rPr>
            </w:pPr>
            <w:r>
              <w:rPr>
                <w:rFonts w:ascii="inherit" w:eastAsia="Times New Roman" w:hAnsi="inherit"/>
                <w:sz w:val="20"/>
                <w:szCs w:val="20"/>
              </w:rPr>
              <w:t> </w:t>
            </w: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divId w:val="373577846"/>
              <w:rPr>
                <w:rFonts w:eastAsia="Times New Roman"/>
                <w:sz w:val="20"/>
                <w:szCs w:val="20"/>
              </w:rPr>
            </w:pPr>
            <w:r>
              <w:rPr>
                <w:rFonts w:ascii="Arial" w:eastAsia="Times New Roman" w:hAnsi="Arial" w:cs="Arial"/>
                <w:sz w:val="20"/>
                <w:szCs w:val="20"/>
              </w:rPr>
              <w:t>Operating lease liabilities - current</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94</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86</w:t>
            </w:r>
          </w:p>
        </w:tc>
        <w:tc>
          <w:tcPr>
            <w:tcW w:w="0" w:type="auto"/>
            <w:vAlign w:val="bottom"/>
            <w:hideMark/>
          </w:tcPr>
          <w:p w:rsidR="00000000" w:rsidRDefault="009C7336">
            <w:pPr>
              <w:rPr>
                <w:rFonts w:eastAsia="Times New Roman"/>
                <w:sz w:val="20"/>
                <w:szCs w:val="20"/>
              </w:rPr>
            </w:pPr>
          </w:p>
        </w:tc>
      </w:tr>
      <w:tr w:rsidR="00000000">
        <w:trPr>
          <w:divId w:val="5759376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241402670"/>
              <w:rPr>
                <w:rFonts w:eastAsia="Times New Roman"/>
                <w:sz w:val="20"/>
                <w:szCs w:val="20"/>
              </w:rPr>
            </w:pPr>
            <w:r>
              <w:rPr>
                <w:rFonts w:ascii="Arial" w:eastAsia="Times New Roman" w:hAnsi="Arial" w:cs="Arial"/>
                <w:sz w:val="20"/>
                <w:szCs w:val="20"/>
              </w:rPr>
              <w:t>Operating lease liabilities - long-term</w:t>
            </w:r>
            <w:r>
              <w:rPr>
                <w:rFonts w:ascii="Arial" w:eastAsia="Times New Roman" w:hAnsi="Arial" w:cs="Arial"/>
                <w:sz w:val="10"/>
                <w:szCs w:val="10"/>
                <w:vertAlign w:val="superscript"/>
              </w:rPr>
              <w:t>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689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770</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operating lease liabilities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783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856</w:t>
            </w:r>
          </w:p>
        </w:tc>
        <w:tc>
          <w:tcPr>
            <w:tcW w:w="0" w:type="auto"/>
            <w:vAlign w:val="bottom"/>
            <w:hideMark/>
          </w:tcPr>
          <w:p w:rsidR="00000000" w:rsidRDefault="009C7336">
            <w:pPr>
              <w:rPr>
                <w:rFonts w:eastAsia="Times New Roman"/>
                <w:sz w:val="20"/>
                <w:szCs w:val="20"/>
              </w:rPr>
            </w:pP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divId w:val="182160573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1409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96507006"/>
              <w:rPr>
                <w:rFonts w:eastAsia="Times New Roman"/>
                <w:sz w:val="20"/>
                <w:szCs w:val="20"/>
              </w:rPr>
            </w:pPr>
            <w:r>
              <w:rPr>
                <w:rFonts w:ascii="inherit" w:eastAsia="Times New Roman" w:hAnsi="inherit"/>
                <w:sz w:val="20"/>
                <w:szCs w:val="20"/>
              </w:rPr>
              <w:t> </w:t>
            </w: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Weighted average remaining lease term</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4132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0658238"/>
              <w:rPr>
                <w:rFonts w:eastAsia="Times New Roman"/>
                <w:sz w:val="20"/>
                <w:szCs w:val="20"/>
              </w:rPr>
            </w:pPr>
            <w:r>
              <w:rPr>
                <w:rFonts w:ascii="inherit" w:eastAsia="Times New Roman" w:hAnsi="inherit"/>
                <w:sz w:val="20"/>
                <w:szCs w:val="20"/>
              </w:rPr>
              <w:t> </w:t>
            </w: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leases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 years</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 years</w:t>
            </w:r>
          </w:p>
        </w:tc>
        <w:tc>
          <w:tcPr>
            <w:tcW w:w="0" w:type="auto"/>
            <w:vAlign w:val="bottom"/>
            <w:hideMark/>
          </w:tcPr>
          <w:p w:rsidR="00000000" w:rsidRDefault="009C7336">
            <w:pPr>
              <w:rPr>
                <w:rFonts w:eastAsia="Times New Roman"/>
                <w:sz w:val="20"/>
                <w:szCs w:val="20"/>
              </w:rPr>
            </w:pP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divId w:val="40746349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299997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53958413"/>
              <w:rPr>
                <w:rFonts w:eastAsia="Times New Roman"/>
                <w:sz w:val="20"/>
                <w:szCs w:val="20"/>
              </w:rPr>
            </w:pPr>
            <w:r>
              <w:rPr>
                <w:rFonts w:ascii="inherit" w:eastAsia="Times New Roman" w:hAnsi="inherit"/>
                <w:sz w:val="20"/>
                <w:szCs w:val="20"/>
              </w:rPr>
              <w:t> </w:t>
            </w:r>
          </w:p>
        </w:tc>
      </w:tr>
      <w:tr w:rsidR="00000000">
        <w:trPr>
          <w:divId w:val="575937652"/>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Weighted average discount rate</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71872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9899052"/>
              <w:rPr>
                <w:rFonts w:eastAsia="Times New Roman"/>
                <w:sz w:val="20"/>
                <w:szCs w:val="20"/>
              </w:rPr>
            </w:pPr>
            <w:r>
              <w:rPr>
                <w:rFonts w:ascii="inherit" w:eastAsia="Times New Roman" w:hAnsi="inherit"/>
                <w:sz w:val="20"/>
                <w:szCs w:val="20"/>
              </w:rPr>
              <w:t> </w:t>
            </w:r>
          </w:p>
        </w:tc>
      </w:tr>
      <w:tr w:rsidR="00000000">
        <w:trPr>
          <w:divId w:val="575937652"/>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leases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29482152"/>
              <w:rPr>
                <w:rFonts w:eastAsia="Times New Roman"/>
                <w:sz w:val="16"/>
                <w:szCs w:val="16"/>
              </w:rPr>
            </w:pPr>
            <w:r>
              <w:rPr>
                <w:rFonts w:ascii="Arial" w:eastAsia="Times New Roman" w:hAnsi="Arial" w:cs="Arial"/>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Right-of-use assets are reported under Deferred amounts and other assets in the Consolidated Statements of Financial Position.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51286539"/>
              <w:rPr>
                <w:rFonts w:eastAsia="Times New Roman"/>
                <w:sz w:val="16"/>
                <w:szCs w:val="16"/>
              </w:rPr>
            </w:pPr>
            <w:r>
              <w:rPr>
                <w:rFonts w:ascii="Arial" w:eastAsia="Times New Roman" w:hAnsi="Arial" w:cs="Arial"/>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Current lease liabilities are reported under Accounts payable and other in the Consolidated Statements of Financial Positi</w:t>
            </w:r>
            <w:r>
              <w:rPr>
                <w:rFonts w:ascii="Arial" w:eastAsia="Times New Roman" w:hAnsi="Arial" w:cs="Arial"/>
                <w:i/>
                <w:iCs/>
                <w:sz w:val="16"/>
                <w:szCs w:val="16"/>
              </w:rPr>
              <w:t>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636763197"/>
              <w:rPr>
                <w:rFonts w:eastAsia="Times New Roman"/>
                <w:sz w:val="16"/>
                <w:szCs w:val="16"/>
              </w:rPr>
            </w:pPr>
            <w:r>
              <w:rPr>
                <w:rFonts w:ascii="Arial" w:eastAsia="Times New Roman" w:hAnsi="Arial" w:cs="Arial"/>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Long-term lease liabilities are reported under Other long-term liabilities in the Consolidated Statements of Financial Position.</w:t>
            </w:r>
          </w:p>
        </w:tc>
      </w:tr>
    </w:tbl>
    <w:p w:rsidR="00000000" w:rsidRDefault="009C7336">
      <w:pPr>
        <w:spacing w:line="288" w:lineRule="auto"/>
        <w:divId w:val="1016225100"/>
        <w:rPr>
          <w:rFonts w:eastAsia="Times New Roman"/>
          <w:sz w:val="16"/>
          <w:szCs w:val="16"/>
        </w:rPr>
      </w:pPr>
    </w:p>
    <w:p w:rsidR="00000000" w:rsidRDefault="009C7336">
      <w:pPr>
        <w:divId w:val="116544011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179</w:t>
      </w:r>
    </w:p>
    <w:p w:rsidR="00000000" w:rsidRDefault="009C7336">
      <w:pPr>
        <w:divId w:val="1016225100"/>
        <w:rPr>
          <w:rFonts w:eastAsia="Times New Roman"/>
          <w:sz w:val="20"/>
          <w:szCs w:val="20"/>
        </w:rPr>
      </w:pPr>
      <w:r>
        <w:rPr>
          <w:rFonts w:eastAsia="Times New Roman"/>
          <w:sz w:val="20"/>
          <w:szCs w:val="20"/>
        </w:rPr>
        <w:pict>
          <v:rect id="_x0000_i1213" style="width:0;height:1.5pt" o:hralign="center" o:hrstd="t" o:hr="t" fillcolor="#a0a0a0" stroked="f"/>
        </w:pict>
      </w:r>
    </w:p>
    <w:p w:rsidR="00000000" w:rsidRDefault="009C7336">
      <w:pPr>
        <w:divId w:val="196033338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our operating lease liabilities are expected to mature as follows:</w:t>
      </w:r>
    </w:p>
    <w:tbl>
      <w:tblPr>
        <w:tblW w:w="5000" w:type="pct"/>
        <w:jc w:val="center"/>
        <w:tblCellMar>
          <w:left w:w="0" w:type="dxa"/>
          <w:right w:w="0" w:type="dxa"/>
        </w:tblCellMar>
        <w:tblLook w:val="04A0" w:firstRow="1" w:lastRow="0" w:firstColumn="1" w:lastColumn="0" w:noHBand="0" w:noVBand="1"/>
      </w:tblPr>
      <w:tblGrid>
        <w:gridCol w:w="6555"/>
        <w:gridCol w:w="1654"/>
        <w:gridCol w:w="97"/>
      </w:tblGrid>
      <w:tr w:rsidR="00000000">
        <w:trPr>
          <w:divId w:val="1969437194"/>
          <w:jc w:val="center"/>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1969437194"/>
          <w:jc w:val="center"/>
        </w:trPr>
        <w:tc>
          <w:tcPr>
            <w:tcW w:w="3950" w:type="pct"/>
            <w:vAlign w:val="center"/>
            <w:hideMark/>
          </w:tcPr>
          <w:p w:rsidR="00000000" w:rsidRDefault="009C7336">
            <w:pPr>
              <w:rPr>
                <w:rFonts w:eastAsia="Times New Roman"/>
                <w:sz w:val="20"/>
                <w:szCs w:val="20"/>
              </w:rPr>
            </w:pPr>
          </w:p>
        </w:tc>
        <w:tc>
          <w:tcPr>
            <w:tcW w:w="10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9694371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352502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Operating leases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969437194"/>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398282776"/>
              <w:rPr>
                <w:rFonts w:eastAsia="Times New Roman"/>
                <w:sz w:val="20"/>
                <w:szCs w:val="20"/>
              </w:rPr>
            </w:pPr>
            <w:r>
              <w:rPr>
                <w:rFonts w:ascii="inherit" w:eastAsia="Times New Roman" w:hAnsi="inherit"/>
                <w:sz w:val="20"/>
                <w:szCs w:val="20"/>
              </w:rPr>
              <w:t> </w:t>
            </w:r>
          </w:p>
        </w:tc>
      </w:tr>
      <w:tr w:rsidR="00000000">
        <w:trPr>
          <w:divId w:val="1969437194"/>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128</w:t>
            </w:r>
          </w:p>
        </w:tc>
        <w:tc>
          <w:tcPr>
            <w:tcW w:w="0" w:type="auto"/>
            <w:vAlign w:val="bottom"/>
            <w:hideMark/>
          </w:tcPr>
          <w:p w:rsidR="00000000" w:rsidRDefault="009C7336">
            <w:pPr>
              <w:rPr>
                <w:rFonts w:eastAsia="Times New Roman"/>
                <w:sz w:val="20"/>
                <w:szCs w:val="20"/>
              </w:rPr>
            </w:pPr>
          </w:p>
        </w:tc>
      </w:tr>
      <w:tr w:rsidR="00000000">
        <w:trPr>
          <w:divId w:val="1969437194"/>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99</w:t>
            </w:r>
          </w:p>
        </w:tc>
        <w:tc>
          <w:tcPr>
            <w:tcW w:w="0" w:type="auto"/>
            <w:vAlign w:val="bottom"/>
            <w:hideMark/>
          </w:tcPr>
          <w:p w:rsidR="00000000" w:rsidRDefault="009C7336">
            <w:pPr>
              <w:rPr>
                <w:rFonts w:eastAsia="Times New Roman"/>
                <w:sz w:val="20"/>
                <w:szCs w:val="20"/>
              </w:rPr>
            </w:pPr>
          </w:p>
        </w:tc>
      </w:tr>
      <w:tr w:rsidR="00000000">
        <w:trPr>
          <w:divId w:val="1969437194"/>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rsidR="00000000" w:rsidRDefault="009C7336">
            <w:pPr>
              <w:rPr>
                <w:rFonts w:eastAsia="Times New Roman"/>
                <w:sz w:val="20"/>
                <w:szCs w:val="20"/>
              </w:rPr>
            </w:pPr>
          </w:p>
        </w:tc>
      </w:tr>
      <w:tr w:rsidR="00000000">
        <w:trPr>
          <w:divId w:val="1969437194"/>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84</w:t>
            </w:r>
          </w:p>
        </w:tc>
        <w:tc>
          <w:tcPr>
            <w:tcW w:w="0" w:type="auto"/>
            <w:vAlign w:val="bottom"/>
            <w:hideMark/>
          </w:tcPr>
          <w:p w:rsidR="00000000" w:rsidRDefault="009C7336">
            <w:pPr>
              <w:rPr>
                <w:rFonts w:eastAsia="Times New Roman"/>
                <w:sz w:val="20"/>
                <w:szCs w:val="20"/>
              </w:rPr>
            </w:pPr>
          </w:p>
        </w:tc>
      </w:tr>
      <w:tr w:rsidR="00000000">
        <w:trPr>
          <w:divId w:val="1969437194"/>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2024</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79</w:t>
            </w:r>
          </w:p>
        </w:tc>
        <w:tc>
          <w:tcPr>
            <w:tcW w:w="0" w:type="auto"/>
            <w:vAlign w:val="bottom"/>
            <w:hideMark/>
          </w:tcPr>
          <w:p w:rsidR="00000000" w:rsidRDefault="009C7336">
            <w:pPr>
              <w:rPr>
                <w:rFonts w:eastAsia="Times New Roman"/>
                <w:sz w:val="20"/>
                <w:szCs w:val="20"/>
              </w:rPr>
            </w:pPr>
          </w:p>
        </w:tc>
      </w:tr>
      <w:tr w:rsidR="00000000">
        <w:trPr>
          <w:divId w:val="19694371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588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969437194"/>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undiscounted lease payments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1,072</w:t>
            </w:r>
          </w:p>
        </w:tc>
        <w:tc>
          <w:tcPr>
            <w:tcW w:w="0" w:type="auto"/>
            <w:vAlign w:val="bottom"/>
            <w:hideMark/>
          </w:tcPr>
          <w:p w:rsidR="00000000" w:rsidRDefault="009C7336">
            <w:pPr>
              <w:rPr>
                <w:rFonts w:eastAsia="Times New Roman"/>
                <w:sz w:val="20"/>
                <w:szCs w:val="20"/>
              </w:rPr>
            </w:pPr>
          </w:p>
        </w:tc>
      </w:tr>
      <w:tr w:rsidR="00000000">
        <w:trPr>
          <w:divId w:val="19694371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Less imputed interest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969437194"/>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Total operating lease liabilities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783</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LESSOR</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receive revenues from operating leases primarily related to natural gas and crude oil storage and processing facilities, rail cars, and wind power generation assets. Our operating leases have remaining lease terms of 2 months to 24 years.</w:t>
      </w:r>
    </w:p>
    <w:tbl>
      <w:tblPr>
        <w:tblW w:w="5000" w:type="pct"/>
        <w:jc w:val="center"/>
        <w:tblCellMar>
          <w:left w:w="0" w:type="dxa"/>
          <w:right w:w="0" w:type="dxa"/>
        </w:tblCellMar>
        <w:tblLook w:val="04A0" w:firstRow="1" w:lastRow="0" w:firstColumn="1" w:lastColumn="0" w:noHBand="0" w:noVBand="1"/>
      </w:tblPr>
      <w:tblGrid>
        <w:gridCol w:w="6479"/>
        <w:gridCol w:w="1744"/>
        <w:gridCol w:w="83"/>
      </w:tblGrid>
      <w:tr w:rsidR="00000000">
        <w:trPr>
          <w:divId w:val="1632855989"/>
          <w:jc w:val="center"/>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1632855989"/>
          <w:jc w:val="center"/>
        </w:trPr>
        <w:tc>
          <w:tcPr>
            <w:tcW w:w="3900" w:type="pct"/>
            <w:vAlign w:val="center"/>
            <w:hideMark/>
          </w:tcPr>
          <w:p w:rsidR="00000000" w:rsidRDefault="009C7336">
            <w:pPr>
              <w:rPr>
                <w:rFonts w:eastAsia="Times New Roman"/>
                <w:sz w:val="20"/>
                <w:szCs w:val="20"/>
              </w:rPr>
            </w:pPr>
          </w:p>
        </w:tc>
        <w:tc>
          <w:tcPr>
            <w:tcW w:w="10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63285598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Year e</w:t>
            </w:r>
            <w:r>
              <w:rPr>
                <w:rFonts w:ascii="Arial" w:eastAsia="Times New Roman" w:hAnsi="Arial" w:cs="Arial"/>
                <w:b/>
                <w:bCs/>
                <w:sz w:val="20"/>
                <w:szCs w:val="20"/>
              </w:rPr>
              <w:t>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63285598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433406995"/>
              <w:rPr>
                <w:rFonts w:eastAsia="Times New Roman"/>
                <w:sz w:val="20"/>
                <w:szCs w:val="20"/>
              </w:rPr>
            </w:pPr>
            <w:r>
              <w:rPr>
                <w:rFonts w:ascii="inherit" w:eastAsia="Times New Roman" w:hAnsi="inherit"/>
                <w:sz w:val="20"/>
                <w:szCs w:val="20"/>
              </w:rPr>
              <w:t> </w:t>
            </w:r>
          </w:p>
        </w:tc>
      </w:tr>
      <w:tr w:rsidR="00000000">
        <w:trPr>
          <w:divId w:val="1632855989"/>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lease income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63285598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Variable lease income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360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63285598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951933170"/>
              <w:rPr>
                <w:rFonts w:eastAsia="Times New Roman"/>
                <w:sz w:val="20"/>
                <w:szCs w:val="20"/>
              </w:rPr>
            </w:pPr>
            <w:r>
              <w:rPr>
                <w:rFonts w:ascii="Arial" w:eastAsia="Times New Roman" w:hAnsi="Arial" w:cs="Arial"/>
                <w:sz w:val="20"/>
                <w:szCs w:val="20"/>
              </w:rPr>
              <w:t>Total lease income</w:t>
            </w:r>
            <w:r>
              <w:rPr>
                <w:rFonts w:ascii="Arial" w:eastAsia="Times New Roman" w:hAnsi="Arial" w:cs="Arial"/>
                <w:sz w:val="10"/>
                <w:szCs w:val="10"/>
                <w:vertAlign w:val="superscript"/>
              </w:rPr>
              <w:t>1</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625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804663787"/>
              <w:rPr>
                <w:rFonts w:eastAsia="Times New Roman"/>
                <w:sz w:val="16"/>
                <w:szCs w:val="16"/>
              </w:rPr>
            </w:pPr>
            <w:r>
              <w:rPr>
                <w:rFonts w:ascii="Arial" w:eastAsia="Times New Roman" w:hAnsi="Arial" w:cs="Arial"/>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Lease income is recorded under Transportation and other services in the Consolidated Statements of Earnings.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w:t>
      </w:r>
      <w:r>
        <w:rPr>
          <w:rFonts w:ascii="Arial" w:eastAsia="Times New Roman" w:hAnsi="Arial" w:cs="Arial"/>
          <w:sz w:val="20"/>
          <w:szCs w:val="20"/>
        </w:rPr>
        <w:t>, the following table sets out future lease payments to be received under operating lease contracts where we are the lessor:</w:t>
      </w:r>
    </w:p>
    <w:tbl>
      <w:tblPr>
        <w:tblW w:w="5000" w:type="pct"/>
        <w:jc w:val="center"/>
        <w:tblCellMar>
          <w:left w:w="0" w:type="dxa"/>
          <w:right w:w="0" w:type="dxa"/>
        </w:tblCellMar>
        <w:tblLook w:val="04A0" w:firstRow="1" w:lastRow="0" w:firstColumn="1" w:lastColumn="0" w:noHBand="0" w:noVBand="1"/>
      </w:tblPr>
      <w:tblGrid>
        <w:gridCol w:w="6562"/>
        <w:gridCol w:w="1661"/>
        <w:gridCol w:w="83"/>
      </w:tblGrid>
      <w:tr w:rsidR="00000000">
        <w:trPr>
          <w:divId w:val="1123115845"/>
          <w:jc w:val="center"/>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1123115845"/>
          <w:jc w:val="center"/>
        </w:trPr>
        <w:tc>
          <w:tcPr>
            <w:tcW w:w="3950" w:type="pct"/>
            <w:vAlign w:val="center"/>
            <w:hideMark/>
          </w:tcPr>
          <w:p w:rsidR="00000000" w:rsidRDefault="009C7336">
            <w:pPr>
              <w:rPr>
                <w:rFonts w:eastAsia="Times New Roman"/>
                <w:sz w:val="20"/>
                <w:szCs w:val="20"/>
              </w:rPr>
            </w:pPr>
          </w:p>
        </w:tc>
        <w:tc>
          <w:tcPr>
            <w:tcW w:w="10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1231158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477466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Operating leases</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23115845"/>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637371771"/>
              <w:rPr>
                <w:rFonts w:eastAsia="Times New Roman"/>
                <w:sz w:val="20"/>
                <w:szCs w:val="20"/>
              </w:rPr>
            </w:pPr>
            <w:r>
              <w:rPr>
                <w:rFonts w:ascii="inherit" w:eastAsia="Times New Roman" w:hAnsi="inherit"/>
                <w:sz w:val="20"/>
                <w:szCs w:val="20"/>
              </w:rPr>
              <w:t> </w:t>
            </w:r>
          </w:p>
        </w:tc>
      </w:tr>
      <w:tr w:rsidR="00000000">
        <w:trPr>
          <w:divId w:val="1123115845"/>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236</w:t>
            </w:r>
          </w:p>
        </w:tc>
        <w:tc>
          <w:tcPr>
            <w:tcW w:w="0" w:type="auto"/>
            <w:vAlign w:val="bottom"/>
            <w:hideMark/>
          </w:tcPr>
          <w:p w:rsidR="00000000" w:rsidRDefault="009C7336">
            <w:pPr>
              <w:rPr>
                <w:rFonts w:eastAsia="Times New Roman"/>
                <w:sz w:val="20"/>
                <w:szCs w:val="20"/>
              </w:rPr>
            </w:pPr>
          </w:p>
        </w:tc>
      </w:tr>
      <w:tr w:rsidR="00000000">
        <w:trPr>
          <w:divId w:val="1123115845"/>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199</w:t>
            </w:r>
          </w:p>
        </w:tc>
        <w:tc>
          <w:tcPr>
            <w:tcW w:w="0" w:type="auto"/>
            <w:vAlign w:val="bottom"/>
            <w:hideMark/>
          </w:tcPr>
          <w:p w:rsidR="00000000" w:rsidRDefault="009C7336">
            <w:pPr>
              <w:rPr>
                <w:rFonts w:eastAsia="Times New Roman"/>
                <w:sz w:val="20"/>
                <w:szCs w:val="20"/>
              </w:rPr>
            </w:pPr>
          </w:p>
        </w:tc>
      </w:tr>
      <w:tr w:rsidR="00000000">
        <w:trPr>
          <w:divId w:val="1123115845"/>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188</w:t>
            </w:r>
          </w:p>
        </w:tc>
        <w:tc>
          <w:tcPr>
            <w:tcW w:w="0" w:type="auto"/>
            <w:vAlign w:val="bottom"/>
            <w:hideMark/>
          </w:tcPr>
          <w:p w:rsidR="00000000" w:rsidRDefault="009C7336">
            <w:pPr>
              <w:rPr>
                <w:rFonts w:eastAsia="Times New Roman"/>
                <w:sz w:val="20"/>
                <w:szCs w:val="20"/>
              </w:rPr>
            </w:pPr>
          </w:p>
        </w:tc>
      </w:tr>
      <w:tr w:rsidR="00000000">
        <w:trPr>
          <w:divId w:val="1123115845"/>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180</w:t>
            </w:r>
          </w:p>
        </w:tc>
        <w:tc>
          <w:tcPr>
            <w:tcW w:w="0" w:type="auto"/>
            <w:vAlign w:val="bottom"/>
            <w:hideMark/>
          </w:tcPr>
          <w:p w:rsidR="00000000" w:rsidRDefault="009C7336">
            <w:pPr>
              <w:rPr>
                <w:rFonts w:eastAsia="Times New Roman"/>
                <w:sz w:val="20"/>
                <w:szCs w:val="20"/>
              </w:rPr>
            </w:pPr>
          </w:p>
        </w:tc>
      </w:tr>
      <w:tr w:rsidR="00000000">
        <w:trPr>
          <w:divId w:val="1123115845"/>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2024</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178</w:t>
            </w:r>
          </w:p>
        </w:tc>
        <w:tc>
          <w:tcPr>
            <w:tcW w:w="0" w:type="auto"/>
            <w:vAlign w:val="bottom"/>
            <w:hideMark/>
          </w:tcPr>
          <w:p w:rsidR="00000000" w:rsidRDefault="009C7336">
            <w:pPr>
              <w:rPr>
                <w:rFonts w:eastAsia="Times New Roman"/>
                <w:sz w:val="20"/>
                <w:szCs w:val="20"/>
              </w:rPr>
            </w:pPr>
          </w:p>
        </w:tc>
      </w:tr>
      <w:tr w:rsidR="00000000">
        <w:trPr>
          <w:divId w:val="11231158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2,276</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123115845"/>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Future lease payments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3,257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28. CHANGES IN OPERATING ASSETS AND LIABILITIES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5554"/>
        <w:gridCol w:w="820"/>
        <w:gridCol w:w="97"/>
        <w:gridCol w:w="820"/>
        <w:gridCol w:w="97"/>
        <w:gridCol w:w="821"/>
        <w:gridCol w:w="97"/>
      </w:tblGrid>
      <w:tr w:rsidR="00000000">
        <w:trPr>
          <w:divId w:val="1558124615"/>
        </w:trPr>
        <w:tc>
          <w:tcPr>
            <w:tcW w:w="0" w:type="auto"/>
            <w:gridSpan w:val="7"/>
            <w:vAlign w:val="center"/>
            <w:hideMark/>
          </w:tcPr>
          <w:p w:rsidR="00000000" w:rsidRDefault="009C7336">
            <w:pPr>
              <w:spacing w:line="288" w:lineRule="auto"/>
              <w:rPr>
                <w:rFonts w:eastAsia="Times New Roman"/>
                <w:sz w:val="20"/>
                <w:szCs w:val="20"/>
              </w:rPr>
            </w:pPr>
          </w:p>
        </w:tc>
      </w:tr>
      <w:tr w:rsidR="00000000">
        <w:trPr>
          <w:divId w:val="1558124615"/>
        </w:trPr>
        <w:tc>
          <w:tcPr>
            <w:tcW w:w="33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558124615"/>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Year ended December 31,</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2017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receivable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(659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(783</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receivable from affiliates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rsidR="00000000" w:rsidRDefault="009C7336">
            <w:pPr>
              <w:rPr>
                <w:rFonts w:eastAsia="Times New Roman"/>
                <w:sz w:val="20"/>
                <w:szCs w:val="20"/>
              </w:rPr>
            </w:pP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Inventory</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164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(289</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133</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(138</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175</w:t>
            </w:r>
          </w:p>
        </w:tc>
        <w:tc>
          <w:tcPr>
            <w:tcW w:w="0" w:type="auto"/>
            <w:shd w:val="clear" w:color="auto" w:fill="D9D9D9"/>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(151</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277</w:t>
            </w:r>
          </w:p>
        </w:tc>
        <w:tc>
          <w:tcPr>
            <w:tcW w:w="0" w:type="auto"/>
            <w:vAlign w:val="bottom"/>
            <w:hideMark/>
          </w:tcPr>
          <w:p w:rsidR="00000000" w:rsidRDefault="009C7336">
            <w:pPr>
              <w:rPr>
                <w:rFonts w:eastAsia="Times New Roman"/>
                <w:sz w:val="20"/>
                <w:szCs w:val="20"/>
              </w:rPr>
            </w:pP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Accounts payable to affiliates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(62</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r w:rsidR="00000000">
        <w:trPr>
          <w:divId w:val="1558124615"/>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Interest payable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(41</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124</w:t>
            </w:r>
          </w:p>
        </w:tc>
        <w:tc>
          <w:tcPr>
            <w:tcW w:w="0" w:type="auto"/>
            <w:vAlign w:val="bottom"/>
            <w:hideMark/>
          </w:tcPr>
          <w:p w:rsidR="00000000" w:rsidRDefault="009C7336">
            <w:pPr>
              <w:rPr>
                <w:rFonts w:eastAsia="Times New Roman"/>
                <w:sz w:val="20"/>
                <w:szCs w:val="20"/>
              </w:rPr>
            </w:pPr>
          </w:p>
        </w:tc>
      </w:tr>
      <w:tr w:rsidR="00000000">
        <w:trPr>
          <w:divId w:val="1558124615"/>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Other long-term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509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558124615"/>
        </w:trPr>
        <w:tc>
          <w:tcPr>
            <w:tcW w:w="0" w:type="auto"/>
            <w:tcBorders>
              <w:bottom w:val="single" w:sz="12" w:space="0" w:color="000000"/>
            </w:tcBorders>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(259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915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(338</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149922599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180</w:t>
      </w:r>
    </w:p>
    <w:p w:rsidR="00000000" w:rsidRDefault="009C7336">
      <w:pPr>
        <w:divId w:val="1016225100"/>
        <w:rPr>
          <w:rFonts w:eastAsia="Times New Roman"/>
          <w:sz w:val="20"/>
          <w:szCs w:val="20"/>
        </w:rPr>
      </w:pPr>
      <w:r>
        <w:rPr>
          <w:rFonts w:eastAsia="Times New Roman"/>
          <w:sz w:val="20"/>
          <w:szCs w:val="20"/>
        </w:rPr>
        <w:pict>
          <v:rect id="_x0000_i1214" style="width:0;height:1.5pt" o:hralign="center" o:hrstd="t" o:hr="t" fillcolor="#a0a0a0" stroked="f"/>
        </w:pict>
      </w:r>
    </w:p>
    <w:p w:rsidR="00000000" w:rsidRDefault="009C7336">
      <w:pPr>
        <w:divId w:val="1390692671"/>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29. RELATED PARTY TRANSACTIONS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Related party transactions are conducted in the normal course of business and unless otherwise noted, are measured at the exchange amount, which is the amount of consideration establish</w:t>
      </w:r>
      <w:r>
        <w:rPr>
          <w:rFonts w:ascii="Arial" w:eastAsia="Times New Roman" w:hAnsi="Arial" w:cs="Arial"/>
          <w:sz w:val="20"/>
          <w:szCs w:val="20"/>
        </w:rPr>
        <w:t>ed and agreed to by the related parties.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SERVICE AGREEMENTS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Vector, a joint venture, contracts our services to operate the pipeline. Amounts for these services, which are charged at cost in accordance with service agreements, were $7 million, $7 million </w:t>
      </w:r>
      <w:r>
        <w:rPr>
          <w:rFonts w:ascii="Arial" w:eastAsia="Times New Roman" w:hAnsi="Arial" w:cs="Arial"/>
          <w:sz w:val="20"/>
          <w:szCs w:val="20"/>
        </w:rPr>
        <w:t>and $14 million for the years ended December 31, 2019, 2018 and 2017, respectively.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TRANSPORTATION AGREEMENTS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Certain wholly-owned subsidiaries within the Liquids Pipelines, Gas Transmission and Midstream, Gas Distribution and Storage and Energy Services segments have committed and uncommitted transportation arrangements with several joint venture affiliates that </w:t>
      </w:r>
      <w:r>
        <w:rPr>
          <w:rFonts w:ascii="Arial" w:eastAsia="Times New Roman" w:hAnsi="Arial" w:cs="Arial"/>
          <w:sz w:val="20"/>
          <w:szCs w:val="20"/>
        </w:rPr>
        <w:t>are accounted for using the equity method. Total amounts charged to us for transportation services for the years ended December 31, 2019, 2018 and 2017 were $812 million, $572 million and $721 million, respectively.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AFFILIATE REVENUES AND PURCHASES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Certa</w:t>
      </w:r>
      <w:r>
        <w:rPr>
          <w:rFonts w:ascii="Arial" w:eastAsia="Times New Roman" w:hAnsi="Arial" w:cs="Arial"/>
          <w:sz w:val="20"/>
          <w:szCs w:val="20"/>
        </w:rPr>
        <w:t xml:space="preserve">in wholly-owned subsidiaries within the Energy Services segments made natural gas and NGL purchases of $392 million, $322 million and $142 million from several joint venture affiliates during the years ended December 31, 2019, 2018 and 2017, respectively. </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addition to this, Enbridge recorded transportation and natural gas sales of $145 million, $122 million and $60 million within the Energy Services and Gas Distribution and Storage segments to equity investment affiliates during the years ended Decembe</w:t>
      </w:r>
      <w:r>
        <w:rPr>
          <w:rFonts w:ascii="Arial" w:eastAsia="Times New Roman" w:hAnsi="Arial" w:cs="Arial"/>
          <w:sz w:val="20"/>
          <w:szCs w:val="20"/>
        </w:rPr>
        <w:t>r 31, 2019, 2018 and 2017,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DCP Midstream processes certain of our pipeline customers' gas to meet gas quality specifications in order to be transported on our system. DCP Midstream processes the gas and sells the NGLs that are extracted fro</w:t>
      </w:r>
      <w:r>
        <w:rPr>
          <w:rFonts w:ascii="Arial" w:eastAsia="Times New Roman" w:hAnsi="Arial" w:cs="Arial"/>
          <w:sz w:val="20"/>
          <w:szCs w:val="20"/>
        </w:rPr>
        <w:t>m the gas. A portion of the proceeds from those sales are retained by DCP Midstream and the balance is remitted to us. We received proceeds of $34 million (US$26 million), $52 million (US$40 million) and $47 million (US$36 million) during the years ended D</w:t>
      </w:r>
      <w:r>
        <w:rPr>
          <w:rFonts w:ascii="Arial" w:eastAsia="Times New Roman" w:hAnsi="Arial" w:cs="Arial"/>
          <w:sz w:val="20"/>
          <w:szCs w:val="20"/>
        </w:rPr>
        <w:t>ecember 31, 2019, 2018 and 2017, respectively, from DCP Midstream related to those sales.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addition to the above, we recorded other revenues from several joint venture affiliates related to the transportation and storage of natural gas of $69 million (</w:t>
      </w:r>
      <w:r>
        <w:rPr>
          <w:rFonts w:ascii="Arial" w:eastAsia="Times New Roman" w:hAnsi="Arial" w:cs="Arial"/>
          <w:sz w:val="20"/>
          <w:szCs w:val="20"/>
        </w:rPr>
        <w:t>US$52 million), $14 million (US$11 million) and $4 million (US$3 million) during the years ended December 31, 2019, 2018 and 2017,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ordinary course of business, we are reimbursed by joint venture partners for operating and maintenance</w:t>
      </w:r>
      <w:r>
        <w:rPr>
          <w:rFonts w:ascii="Arial" w:eastAsia="Times New Roman" w:hAnsi="Arial" w:cs="Arial"/>
          <w:sz w:val="20"/>
          <w:szCs w:val="20"/>
        </w:rPr>
        <w:t xml:space="preserve"> expenses for certain projects. We received reimbursements from these joint ventures of $48 million (US$36 million), $28 million (US$22 million) and $10 million (US$8 million) during the years ended December 31, 2019, 2018 and 2017, respectively.</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LONG-TE</w:t>
      </w:r>
      <w:r>
        <w:rPr>
          <w:rFonts w:ascii="Arial" w:eastAsia="Times New Roman" w:hAnsi="Arial" w:cs="Arial"/>
          <w:b/>
          <w:bCs/>
          <w:sz w:val="20"/>
          <w:szCs w:val="20"/>
        </w:rPr>
        <w:t>RM NOTES RECEIVABLE FROM AFFILIATES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As at December 31, 2019, amounts receivable from affiliates include a series of loans totaling</w:t>
      </w:r>
      <w:r>
        <w:rPr>
          <w:rFonts w:ascii="inherit" w:eastAsia="Times New Roman" w:hAnsi="inherit"/>
          <w:sz w:val="20"/>
          <w:szCs w:val="20"/>
        </w:rPr>
        <w:t xml:space="preserve"> </w:t>
      </w:r>
      <w:r>
        <w:rPr>
          <w:rFonts w:ascii="Arial" w:eastAsia="Times New Roman" w:hAnsi="Arial" w:cs="Arial"/>
          <w:sz w:val="20"/>
          <w:szCs w:val="20"/>
        </w:rPr>
        <w:t>$1,023 million</w:t>
      </w:r>
      <w:r>
        <w:rPr>
          <w:rFonts w:ascii="inherit" w:eastAsia="Times New Roman" w:hAnsi="inherit"/>
          <w:sz w:val="20"/>
          <w:szCs w:val="20"/>
        </w:rPr>
        <w:t xml:space="preserve"> </w:t>
      </w:r>
      <w:r>
        <w:rPr>
          <w:rFonts w:ascii="Arial" w:eastAsia="Times New Roman" w:hAnsi="Arial" w:cs="Arial"/>
          <w:sz w:val="20"/>
          <w:szCs w:val="20"/>
        </w:rPr>
        <w:t>($769 million as at December 31, 2018), which require quarterly interest payments at annual interest rates ran</w:t>
      </w:r>
      <w:r>
        <w:rPr>
          <w:rFonts w:ascii="Arial" w:eastAsia="Times New Roman" w:hAnsi="Arial" w:cs="Arial"/>
          <w:sz w:val="20"/>
          <w:szCs w:val="20"/>
        </w:rPr>
        <w:t>ging from 3% to 8%. These amounts are included in deferred amounts and other assets in the Consolidated Statements of Financial position.</w:t>
      </w:r>
    </w:p>
    <w:p w:rsidR="00000000" w:rsidRDefault="009C7336">
      <w:pPr>
        <w:spacing w:line="288" w:lineRule="auto"/>
        <w:divId w:val="1016225100"/>
        <w:rPr>
          <w:rFonts w:eastAsia="Times New Roman"/>
          <w:sz w:val="20"/>
          <w:szCs w:val="20"/>
        </w:rPr>
      </w:pPr>
    </w:p>
    <w:p w:rsidR="00000000" w:rsidRDefault="009C7336">
      <w:pPr>
        <w:divId w:val="14733377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181</w:t>
      </w:r>
    </w:p>
    <w:p w:rsidR="00000000" w:rsidRDefault="009C7336">
      <w:pPr>
        <w:divId w:val="1016225100"/>
        <w:rPr>
          <w:rFonts w:eastAsia="Times New Roman"/>
          <w:sz w:val="20"/>
          <w:szCs w:val="20"/>
        </w:rPr>
      </w:pPr>
      <w:r>
        <w:rPr>
          <w:rFonts w:eastAsia="Times New Roman"/>
          <w:sz w:val="20"/>
          <w:szCs w:val="20"/>
        </w:rPr>
        <w:pict>
          <v:rect id="_x0000_i1215" style="width:0;height:1.5pt" o:hralign="center" o:hrstd="t" o:hr="t" fillcolor="#a0a0a0" stroked="f"/>
        </w:pict>
      </w:r>
    </w:p>
    <w:p w:rsidR="00000000" w:rsidRDefault="009C7336">
      <w:pPr>
        <w:divId w:val="2114738618"/>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30.  COMMITMENTS AND CONTINGENCIES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COMMITMENTS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At December </w:t>
      </w:r>
      <w:r>
        <w:rPr>
          <w:rFonts w:ascii="Arial" w:eastAsia="Times New Roman" w:hAnsi="Arial" w:cs="Arial"/>
          <w:sz w:val="20"/>
          <w:szCs w:val="20"/>
        </w:rPr>
        <w:t>31, 2019, we have commitments as detailed below:</w:t>
      </w:r>
    </w:p>
    <w:tbl>
      <w:tblPr>
        <w:tblW w:w="5000" w:type="pct"/>
        <w:tblCellMar>
          <w:left w:w="0" w:type="dxa"/>
          <w:right w:w="0" w:type="dxa"/>
        </w:tblCellMar>
        <w:tblLook w:val="04A0" w:firstRow="1" w:lastRow="0" w:firstColumn="1" w:lastColumn="0" w:noHBand="0" w:noVBand="1"/>
      </w:tblPr>
      <w:tblGrid>
        <w:gridCol w:w="2399"/>
        <w:gridCol w:w="753"/>
        <w:gridCol w:w="73"/>
        <w:gridCol w:w="738"/>
        <w:gridCol w:w="73"/>
        <w:gridCol w:w="738"/>
        <w:gridCol w:w="73"/>
        <w:gridCol w:w="738"/>
        <w:gridCol w:w="73"/>
        <w:gridCol w:w="738"/>
        <w:gridCol w:w="73"/>
        <w:gridCol w:w="738"/>
        <w:gridCol w:w="73"/>
        <w:gridCol w:w="953"/>
        <w:gridCol w:w="73"/>
      </w:tblGrid>
      <w:tr w:rsidR="00000000">
        <w:trPr>
          <w:divId w:val="1755202018"/>
        </w:trPr>
        <w:tc>
          <w:tcPr>
            <w:tcW w:w="0" w:type="auto"/>
            <w:gridSpan w:val="15"/>
            <w:vAlign w:val="center"/>
            <w:hideMark/>
          </w:tcPr>
          <w:p w:rsidR="00000000" w:rsidRDefault="009C7336">
            <w:pPr>
              <w:spacing w:line="288" w:lineRule="auto"/>
              <w:rPr>
                <w:rFonts w:eastAsia="Times New Roman"/>
                <w:sz w:val="20"/>
                <w:szCs w:val="20"/>
              </w:rPr>
            </w:pPr>
          </w:p>
        </w:tc>
      </w:tr>
      <w:tr w:rsidR="00000000">
        <w:trPr>
          <w:divId w:val="1755202018"/>
        </w:trPr>
        <w:tc>
          <w:tcPr>
            <w:tcW w:w="14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755202018"/>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7327756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Less</w:t>
            </w:r>
          </w:p>
          <w:p w:rsidR="00000000" w:rsidRDefault="009C7336">
            <w:pPr>
              <w:jc w:val="right"/>
              <w:rPr>
                <w:rFonts w:eastAsia="Times New Roman"/>
                <w:sz w:val="20"/>
                <w:szCs w:val="20"/>
              </w:rPr>
            </w:pPr>
            <w:r>
              <w:rPr>
                <w:rFonts w:ascii="Arial" w:eastAsia="Times New Roman" w:hAnsi="Arial" w:cs="Arial"/>
                <w:sz w:val="20"/>
                <w:szCs w:val="20"/>
              </w:rPr>
              <w:t>than</w:t>
            </w:r>
          </w:p>
          <w:p w:rsidR="00000000" w:rsidRDefault="009C7336">
            <w:pPr>
              <w:jc w:val="right"/>
              <w:rPr>
                <w:rFonts w:eastAsia="Times New Roman"/>
                <w:sz w:val="20"/>
                <w:szCs w:val="20"/>
              </w:rPr>
            </w:pPr>
            <w:r>
              <w:rPr>
                <w:rFonts w:ascii="Arial" w:eastAsia="Times New Roman" w:hAnsi="Arial" w:cs="Arial"/>
                <w:sz w:val="20"/>
                <w:szCs w:val="20"/>
              </w:rPr>
              <w:t>1 year</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 years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 years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 years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 years</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55202018"/>
        </w:trPr>
        <w:tc>
          <w:tcPr>
            <w:tcW w:w="0" w:type="auto"/>
            <w:tcMar>
              <w:top w:w="30" w:type="dxa"/>
              <w:left w:w="30" w:type="dxa"/>
              <w:bottom w:w="30" w:type="dxa"/>
              <w:right w:w="30" w:type="dxa"/>
            </w:tcMar>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9C7336">
            <w:pPr>
              <w:rPr>
                <w:rFonts w:eastAsia="Times New Roman"/>
                <w:sz w:val="20"/>
                <w:szCs w:val="20"/>
              </w:rPr>
            </w:pPr>
          </w:p>
        </w:tc>
      </w:tr>
      <w:tr w:rsidR="00000000">
        <w:trPr>
          <w:divId w:val="1755202018"/>
        </w:trPr>
        <w:tc>
          <w:tcPr>
            <w:tcW w:w="0" w:type="auto"/>
            <w:tcMar>
              <w:top w:w="30" w:type="dxa"/>
              <w:left w:w="30" w:type="dxa"/>
              <w:bottom w:w="30" w:type="dxa"/>
              <w:right w:w="30" w:type="dxa"/>
            </w:tcMar>
            <w:vAlign w:val="bottom"/>
            <w:hideMark/>
          </w:tcPr>
          <w:p w:rsidR="00000000" w:rsidRDefault="009C7336">
            <w:pPr>
              <w:divId w:val="1411998861"/>
              <w:rPr>
                <w:rFonts w:eastAsia="Times New Roman"/>
                <w:sz w:val="20"/>
                <w:szCs w:val="20"/>
              </w:rPr>
            </w:pPr>
            <w:r>
              <w:rPr>
                <w:rFonts w:ascii="Arial" w:eastAsia="Times New Roman" w:hAnsi="Arial" w:cs="Arial"/>
                <w:sz w:val="20"/>
                <w:szCs w:val="20"/>
              </w:rPr>
              <w:t>Annual debt maturities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63,585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4,394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6,856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4,054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2,585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7,712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37,984</w:t>
            </w:r>
          </w:p>
        </w:tc>
        <w:tc>
          <w:tcPr>
            <w:tcW w:w="0" w:type="auto"/>
            <w:vAlign w:val="bottom"/>
            <w:hideMark/>
          </w:tcPr>
          <w:p w:rsidR="00000000" w:rsidRDefault="009C7336">
            <w:pPr>
              <w:rPr>
                <w:rFonts w:eastAsia="Times New Roman"/>
                <w:sz w:val="20"/>
                <w:szCs w:val="20"/>
              </w:rPr>
            </w:pPr>
          </w:p>
        </w:tc>
      </w:tr>
      <w:tr w:rsidR="00000000">
        <w:trPr>
          <w:divId w:val="1755202018"/>
        </w:trPr>
        <w:tc>
          <w:tcPr>
            <w:tcW w:w="0" w:type="auto"/>
            <w:tcMar>
              <w:top w:w="30" w:type="dxa"/>
              <w:left w:w="30" w:type="dxa"/>
              <w:bottom w:w="30" w:type="dxa"/>
              <w:right w:w="30" w:type="dxa"/>
            </w:tcMar>
            <w:vAlign w:val="bottom"/>
            <w:hideMark/>
          </w:tcPr>
          <w:p w:rsidR="00000000" w:rsidRDefault="009C7336">
            <w:pPr>
              <w:divId w:val="507446326"/>
              <w:rPr>
                <w:rFonts w:eastAsia="Times New Roman"/>
                <w:sz w:val="20"/>
                <w:szCs w:val="20"/>
              </w:rPr>
            </w:pPr>
            <w:r>
              <w:rPr>
                <w:rFonts w:ascii="Arial" w:eastAsia="Times New Roman" w:hAnsi="Arial" w:cs="Arial"/>
                <w:sz w:val="20"/>
                <w:szCs w:val="20"/>
              </w:rPr>
              <w:t>Interest obligations</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29,498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2,416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2,296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1,915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18,579</w:t>
            </w:r>
          </w:p>
        </w:tc>
        <w:tc>
          <w:tcPr>
            <w:tcW w:w="0" w:type="auto"/>
            <w:vAlign w:val="bottom"/>
            <w:hideMark/>
          </w:tcPr>
          <w:p w:rsidR="00000000" w:rsidRDefault="009C7336">
            <w:pPr>
              <w:rPr>
                <w:rFonts w:eastAsia="Times New Roman"/>
                <w:sz w:val="20"/>
                <w:szCs w:val="20"/>
              </w:rPr>
            </w:pPr>
          </w:p>
        </w:tc>
      </w:tr>
      <w:tr w:rsidR="00000000">
        <w:trPr>
          <w:divId w:val="1755202018"/>
        </w:trPr>
        <w:tc>
          <w:tcPr>
            <w:tcW w:w="0" w:type="auto"/>
            <w:tcMar>
              <w:top w:w="30" w:type="dxa"/>
              <w:left w:w="30" w:type="dxa"/>
              <w:bottom w:w="30" w:type="dxa"/>
              <w:right w:w="30" w:type="dxa"/>
            </w:tcMar>
            <w:vAlign w:val="bottom"/>
            <w:hideMark/>
          </w:tcPr>
          <w:p w:rsidR="00000000" w:rsidRDefault="009C7336">
            <w:pPr>
              <w:ind w:hanging="180"/>
              <w:divId w:val="266158523"/>
              <w:rPr>
                <w:rFonts w:eastAsia="Times New Roman"/>
                <w:sz w:val="20"/>
                <w:szCs w:val="20"/>
              </w:rPr>
            </w:pPr>
            <w:r>
              <w:rPr>
                <w:rFonts w:ascii="Arial" w:eastAsia="Times New Roman" w:hAnsi="Arial" w:cs="Arial"/>
                <w:sz w:val="20"/>
                <w:szCs w:val="20"/>
              </w:rPr>
              <w:t>Purchase of services, pipe and other materials, including transportation</w:t>
            </w:r>
            <w:r>
              <w:rPr>
                <w:rFonts w:ascii="Arial" w:eastAsia="Times New Roman" w:hAnsi="Arial" w:cs="Arial"/>
                <w:sz w:val="10"/>
                <w:szCs w:val="10"/>
                <w:vertAlign w:val="superscript"/>
              </w:rPr>
              <w:t>3,4</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9,448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1,507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2,699</w:t>
            </w:r>
          </w:p>
        </w:tc>
        <w:tc>
          <w:tcPr>
            <w:tcW w:w="0" w:type="auto"/>
            <w:vAlign w:val="bottom"/>
            <w:hideMark/>
          </w:tcPr>
          <w:p w:rsidR="00000000" w:rsidRDefault="009C7336">
            <w:pPr>
              <w:rPr>
                <w:rFonts w:eastAsia="Times New Roman"/>
                <w:sz w:val="20"/>
                <w:szCs w:val="20"/>
              </w:rPr>
            </w:pPr>
          </w:p>
        </w:tc>
      </w:tr>
      <w:tr w:rsidR="00000000">
        <w:trPr>
          <w:divId w:val="1755202018"/>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Maintenance agreements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435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226</w:t>
            </w:r>
          </w:p>
        </w:tc>
        <w:tc>
          <w:tcPr>
            <w:tcW w:w="0" w:type="auto"/>
            <w:vAlign w:val="bottom"/>
            <w:hideMark/>
          </w:tcPr>
          <w:p w:rsidR="00000000" w:rsidRDefault="009C7336">
            <w:pPr>
              <w:rPr>
                <w:rFonts w:eastAsia="Times New Roman"/>
                <w:sz w:val="20"/>
                <w:szCs w:val="20"/>
              </w:rPr>
            </w:pPr>
          </w:p>
        </w:tc>
      </w:tr>
      <w:tr w:rsidR="00000000">
        <w:trPr>
          <w:divId w:val="1755202018"/>
        </w:trPr>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Land lease commitments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1,190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1,019</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55202018"/>
        </w:trPr>
        <w:tc>
          <w:tcPr>
            <w:tcW w:w="0" w:type="auto"/>
            <w:tcBorders>
              <w:top w:val="single" w:sz="6" w:space="0" w:color="000000"/>
              <w:bottom w:val="single" w:sz="8"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104,156</w:t>
            </w:r>
          </w:p>
        </w:tc>
        <w:tc>
          <w:tcPr>
            <w:tcW w:w="0" w:type="auto"/>
            <w:tcBorders>
              <w:top w:val="single" w:sz="6" w:space="0" w:color="000000"/>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9,787</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10,749</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7,575</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5,285</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10,253</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60,507</w:t>
            </w:r>
          </w:p>
        </w:tc>
        <w:tc>
          <w:tcPr>
            <w:tcW w:w="0" w:type="auto"/>
            <w:tcBorders>
              <w:bottom w:val="single" w:sz="8" w:space="0" w:color="000000"/>
            </w:tcBorders>
            <w:vAlign w:val="bottom"/>
            <w:hideMark/>
          </w:tcPr>
          <w:p w:rsidR="00000000" w:rsidRDefault="009C733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567769849"/>
              <w:rPr>
                <w:rFonts w:eastAsia="Times New Roman"/>
                <w:sz w:val="16"/>
                <w:szCs w:val="16"/>
              </w:rPr>
            </w:pPr>
            <w:r>
              <w:rPr>
                <w:rFonts w:ascii="Arial" w:eastAsia="Times New Roman" w:hAnsi="Arial" w:cs="Arial"/>
                <w:i/>
                <w:iCs/>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debentures, term notes, commercial paper and credit facility draws based on the facility's maturity date and excludes short-term borrowings, debt discount, debt issue costs and finance lease obligations. We have the ability under certain debt faci</w:t>
            </w:r>
            <w:r>
              <w:rPr>
                <w:rFonts w:ascii="Arial" w:eastAsia="Times New Roman" w:hAnsi="Arial" w:cs="Arial"/>
                <w:i/>
                <w:iCs/>
                <w:sz w:val="16"/>
                <w:szCs w:val="16"/>
              </w:rPr>
              <w:t>lities to call and repay the obligations prior to scheduled maturities. Therefore, the actual timing of future cash repayments could be materially different than presented above.</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760"/>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10009631"/>
              <w:rPr>
                <w:rFonts w:eastAsia="Times New Roman"/>
                <w:sz w:val="16"/>
                <w:szCs w:val="16"/>
              </w:rPr>
            </w:pPr>
            <w:r>
              <w:rPr>
                <w:rFonts w:ascii="Arial" w:eastAsia="Times New Roman" w:hAnsi="Arial" w:cs="Arial"/>
                <w:i/>
                <w:iCs/>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debentures and term notes bearing interest at fixed, floating</w:t>
            </w:r>
            <w:r>
              <w:rPr>
                <w:rFonts w:ascii="Arial" w:eastAsia="Times New Roman" w:hAnsi="Arial" w:cs="Arial"/>
                <w:i/>
                <w:iCs/>
                <w:sz w:val="16"/>
                <w:szCs w:val="16"/>
              </w:rPr>
              <w:t xml:space="preserve"> and fixed-to-floating rates.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3167"/>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430047774"/>
              <w:rPr>
                <w:rFonts w:eastAsia="Times New Roman"/>
                <w:sz w:val="16"/>
                <w:szCs w:val="16"/>
              </w:rPr>
            </w:pPr>
            <w:r>
              <w:rPr>
                <w:rFonts w:ascii="Arial" w:eastAsia="Times New Roman" w:hAnsi="Arial" w:cs="Arial"/>
                <w:i/>
                <w:iCs/>
                <w:sz w:val="16"/>
                <w:szCs w:val="16"/>
              </w:rPr>
              <w:t>3</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Includes capital and operating commitments.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26459136"/>
              <w:rPr>
                <w:rFonts w:eastAsia="Times New Roman"/>
                <w:sz w:val="16"/>
                <w:szCs w:val="16"/>
              </w:rPr>
            </w:pPr>
            <w:r>
              <w:rPr>
                <w:rFonts w:ascii="Arial" w:eastAsia="Times New Roman" w:hAnsi="Arial" w:cs="Arial"/>
                <w:i/>
                <w:iCs/>
                <w:sz w:val="16"/>
                <w:szCs w:val="16"/>
              </w:rPr>
              <w:t>4</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Consists primarily of gas transportation and storage contracts, firm capacity payments and gas purchase commitments, transportation, service and product purchase obligations, and power commitments.</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jc w:val="both"/>
        <w:divId w:val="1016225100"/>
        <w:rPr>
          <w:rFonts w:eastAsia="Times New Roman"/>
          <w:sz w:val="20"/>
          <w:szCs w:val="20"/>
        </w:rPr>
      </w:pPr>
      <w:r>
        <w:rPr>
          <w:rFonts w:ascii="Arial" w:eastAsia="Times New Roman" w:hAnsi="Arial" w:cs="Arial"/>
          <w:b/>
          <w:bCs/>
          <w:sz w:val="20"/>
          <w:szCs w:val="20"/>
        </w:rPr>
        <w:t xml:space="preserve">ENVIRONMENTAL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are subject to various Canadian and US federal, state and local laws relating to the protection of the environment. These laws and regulations can change from time to time, imposing new obligations on us.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Environmental risk is inherent to liquid hydro</w:t>
      </w:r>
      <w:r>
        <w:rPr>
          <w:rFonts w:ascii="Arial" w:eastAsia="Times New Roman" w:hAnsi="Arial" w:cs="Arial"/>
          <w:sz w:val="20"/>
          <w:szCs w:val="20"/>
        </w:rPr>
        <w:t>carbon and natural gas pipeline operations, and Enbridge and our affiliates are, at times, subject to environmental remediation obligations at various sites where we operate. We manage this environmental risk through appropriate environmental policies, pro</w:t>
      </w:r>
      <w:r>
        <w:rPr>
          <w:rFonts w:ascii="Arial" w:eastAsia="Times New Roman" w:hAnsi="Arial" w:cs="Arial"/>
          <w:sz w:val="20"/>
          <w:szCs w:val="20"/>
        </w:rPr>
        <w:t>grams and practices to minimize any impact our operations may have on the environment. To the extent that we are unable to recover payment for environmental liabilities from insurance or other potentially responsible parties, we will be responsible for pay</w:t>
      </w:r>
      <w:r>
        <w:rPr>
          <w:rFonts w:ascii="Arial" w:eastAsia="Times New Roman" w:hAnsi="Arial" w:cs="Arial"/>
          <w:sz w:val="20"/>
          <w:szCs w:val="20"/>
        </w:rPr>
        <w:t>ment of costs arising from environmental incidents associated with the operating activities of our liquids and natural gas businesses.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AUX SABLE</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October 14, 2016, an amended claim was filed against Aux Sable by a counterparty to an NGL supply agreemen</w:t>
      </w:r>
      <w:r>
        <w:rPr>
          <w:rFonts w:ascii="Arial" w:eastAsia="Times New Roman" w:hAnsi="Arial" w:cs="Arial"/>
          <w:sz w:val="20"/>
          <w:szCs w:val="20"/>
        </w:rPr>
        <w:t>t. On January 5, 2017, Aux Sable filed a Statement of Defence with respect to this claim.</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On November 27, 2019, the counterparty filed an amended amended claim providing further particulars of its claim against Aux Sable, increasing its damages claimed, </w:t>
      </w:r>
      <w:r>
        <w:rPr>
          <w:rFonts w:ascii="Arial" w:eastAsia="Times New Roman" w:hAnsi="Arial" w:cs="Arial"/>
          <w:sz w:val="20"/>
          <w:szCs w:val="20"/>
        </w:rPr>
        <w:t>and adding defendants Aux Sable Liquid Products Inc. and Aux Sable Extraction LLC (general partners of the previously existing defendants). Aux Sable filed an amended Statement of Defence responding to the amended amended claim on January 31, 2020.</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While</w:t>
      </w:r>
      <w:r>
        <w:rPr>
          <w:rFonts w:ascii="Arial" w:eastAsia="Times New Roman" w:hAnsi="Arial" w:cs="Arial"/>
          <w:sz w:val="20"/>
          <w:szCs w:val="20"/>
        </w:rPr>
        <w:t xml:space="preserve"> the final outcome of this action cannot be predicted with certainty, at this time management believes that the ultimate resolution of this action will not have a material impact on our consolidated financial position or results of operations.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TAX MATTER</w:t>
      </w:r>
      <w:r>
        <w:rPr>
          <w:rFonts w:ascii="Arial" w:eastAsia="Times New Roman" w:hAnsi="Arial" w:cs="Arial"/>
          <w:b/>
          <w:bCs/>
          <w:sz w:val="20"/>
          <w:szCs w:val="20"/>
        </w:rPr>
        <w: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9C7336">
      <w:pPr>
        <w:divId w:val="142646194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182</w:t>
      </w:r>
    </w:p>
    <w:p w:rsidR="00000000" w:rsidRDefault="009C7336">
      <w:pPr>
        <w:divId w:val="1016225100"/>
        <w:rPr>
          <w:rFonts w:eastAsia="Times New Roman"/>
          <w:sz w:val="20"/>
          <w:szCs w:val="20"/>
        </w:rPr>
      </w:pPr>
      <w:r>
        <w:rPr>
          <w:rFonts w:eastAsia="Times New Roman"/>
          <w:sz w:val="20"/>
          <w:szCs w:val="20"/>
        </w:rPr>
        <w:pict>
          <v:rect id="_x0000_i1216" style="width:0;height:1.5pt" o:hralign="center" o:hrstd="t" o:hr="t" fillcolor="#a0a0a0" stroked="f"/>
        </w:pict>
      </w:r>
    </w:p>
    <w:p w:rsidR="00000000" w:rsidRDefault="009C7336">
      <w:pPr>
        <w:divId w:val="1182821689"/>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OTHER LITIGATION</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We and our subsidiaries are subject to various other legal and regulatory actions and proceedings which arise in the normal course of business, including interventions in regulatory proceedings and c</w:t>
      </w:r>
      <w:r>
        <w:rPr>
          <w:rFonts w:ascii="Arial" w:eastAsia="Times New Roman" w:hAnsi="Arial" w:cs="Arial"/>
          <w:sz w:val="20"/>
          <w:szCs w:val="20"/>
        </w:rPr>
        <w:t>hallenges to regulatory approvals and permits. While the final outcome of such actions and proceedings cannot be predicted with certainty, management believes that the resolution of such actions and proceedings will not have a material impact on our consol</w:t>
      </w:r>
      <w:r>
        <w:rPr>
          <w:rFonts w:ascii="Arial" w:eastAsia="Times New Roman" w:hAnsi="Arial" w:cs="Arial"/>
          <w:sz w:val="20"/>
          <w:szCs w:val="20"/>
        </w:rPr>
        <w:t>idated financial position or results of operations.</w:t>
      </w:r>
    </w:p>
    <w:p w:rsidR="00000000" w:rsidRDefault="009C7336">
      <w:pPr>
        <w:spacing w:line="288" w:lineRule="auto"/>
        <w:divId w:val="1016225100"/>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31.  GUARANTEES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the normal course of conducting business, we enter into agreements which indemnify third parties and affiliates. We may also be a party to agreements with subsidiaries, jointly owne</w:t>
      </w:r>
      <w:r>
        <w:rPr>
          <w:rFonts w:ascii="Arial" w:eastAsia="Times New Roman" w:hAnsi="Arial" w:cs="Arial"/>
          <w:sz w:val="20"/>
          <w:szCs w:val="20"/>
        </w:rPr>
        <w:t>d entities, unconsolidated entities such as equity method investees, or entities with other ownership arrangements that require us to provide financial and performance guarantees. Financial guarantees include stand-by letters of credit, debt guarantees, su</w:t>
      </w:r>
      <w:r>
        <w:rPr>
          <w:rFonts w:ascii="Arial" w:eastAsia="Times New Roman" w:hAnsi="Arial" w:cs="Arial"/>
          <w:sz w:val="20"/>
          <w:szCs w:val="20"/>
        </w:rPr>
        <w:t>rety bonds and indemnifications. To varying degrees, these guarantees involve elements of performance and credit risk, which are not included on our Consolidated Statements of Financial Position. Performance guarantees require us to make payments to a thir</w:t>
      </w:r>
      <w:r>
        <w:rPr>
          <w:rFonts w:ascii="Arial" w:eastAsia="Times New Roman" w:hAnsi="Arial" w:cs="Arial"/>
          <w:sz w:val="20"/>
          <w:szCs w:val="20"/>
        </w:rPr>
        <w:t>d party if the guaranteed affiliate entity does not perform on its contractual obligations, such as debt agreements, purchase or sale agreements, and construction contracts and leases. We typically enter into these arrangements to facilitate commercial tra</w:t>
      </w:r>
      <w:r>
        <w:rPr>
          <w:rFonts w:ascii="Arial" w:eastAsia="Times New Roman" w:hAnsi="Arial" w:cs="Arial"/>
          <w:sz w:val="20"/>
          <w:szCs w:val="20"/>
        </w:rPr>
        <w:t>nsactions with third parties.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Examples include indemnifying counterparties pursuant to sale agreements for assets or businesses in matters such as breaches of representations, warranties or covenants, loss or damages to property, environmental liabilities,</w:t>
      </w:r>
      <w:r>
        <w:rPr>
          <w:rFonts w:ascii="Arial" w:eastAsia="Times New Roman" w:hAnsi="Arial" w:cs="Arial"/>
          <w:sz w:val="20"/>
          <w:szCs w:val="20"/>
        </w:rPr>
        <w:t xml:space="preserve"> and litigation and contingent liabilities. We may indemnify third parties for certain liabilities relating to environmental matters arising from operations prior to the purchase or transfer of certain assets and interests. Similarly, we may indemnify the </w:t>
      </w:r>
      <w:r>
        <w:rPr>
          <w:rFonts w:ascii="Arial" w:eastAsia="Times New Roman" w:hAnsi="Arial" w:cs="Arial"/>
          <w:sz w:val="20"/>
          <w:szCs w:val="20"/>
        </w:rPr>
        <w:t>purchaser of assets for certain tax liabilities incurred while we owned the assets, a misrepresentation related to taxes that result in a loss to the purchaser or other certain tax liabilities related to those assets.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likelihood of having to perform un</w:t>
      </w:r>
      <w:r>
        <w:rPr>
          <w:rFonts w:ascii="Arial" w:eastAsia="Times New Roman" w:hAnsi="Arial" w:cs="Arial"/>
          <w:sz w:val="20"/>
          <w:szCs w:val="20"/>
        </w:rPr>
        <w:t xml:space="preserve">der these guarantees and indemnifications is largely dependent upon future operations of various subsidiaries, investees and other third parties, or the occurrence of certain future events. We cannot reasonably estimate the total maximum potential amounts </w:t>
      </w:r>
      <w:r>
        <w:rPr>
          <w:rFonts w:ascii="Arial" w:eastAsia="Times New Roman" w:hAnsi="Arial" w:cs="Arial"/>
          <w:sz w:val="20"/>
          <w:szCs w:val="20"/>
        </w:rPr>
        <w:t>that could become payable to third parties and affiliates under such agreements described above; however, historically, we have not made any significant payments under guarantee or indemnification provisions. While these agreements may specify a maximum po</w:t>
      </w:r>
      <w:r>
        <w:rPr>
          <w:rFonts w:ascii="Arial" w:eastAsia="Times New Roman" w:hAnsi="Arial" w:cs="Arial"/>
          <w:sz w:val="20"/>
          <w:szCs w:val="20"/>
        </w:rPr>
        <w:t>tential exposure, or a specified duration to the guarantee or indemnification obligation, there are circumstances where the amount and duration are unlimited. As at December 31, 2019 guarantees and indemnifications have not had, and are not reasonably like</w:t>
      </w:r>
      <w:r>
        <w:rPr>
          <w:rFonts w:ascii="Arial" w:eastAsia="Times New Roman" w:hAnsi="Arial" w:cs="Arial"/>
          <w:sz w:val="20"/>
          <w:szCs w:val="20"/>
        </w:rPr>
        <w:t xml:space="preserve">ly to have, a material effect on our financial condition, changes in financial condition, earnings, liquidity, capital expenditures or capital resources. Please refer to </w:t>
      </w:r>
      <w:r>
        <w:rPr>
          <w:rFonts w:ascii="Arial" w:eastAsia="Times New Roman" w:hAnsi="Arial" w:cs="Arial"/>
          <w:i/>
          <w:iCs/>
          <w:sz w:val="20"/>
          <w:szCs w:val="20"/>
        </w:rPr>
        <w:t>Note 12 - Variable Interest Entities</w:t>
      </w:r>
      <w:r>
        <w:rPr>
          <w:rFonts w:ascii="Arial" w:eastAsia="Times New Roman" w:hAnsi="Arial" w:cs="Arial"/>
          <w:sz w:val="20"/>
          <w:szCs w:val="20"/>
        </w:rPr>
        <w:t xml:space="preserve"> for further discussion regarding specific guarant</w:t>
      </w:r>
      <w:r>
        <w:rPr>
          <w:rFonts w:ascii="Arial" w:eastAsia="Times New Roman" w:hAnsi="Arial" w:cs="Arial"/>
          <w:sz w:val="20"/>
          <w:szCs w:val="20"/>
        </w:rPr>
        <w:t>ees related to unconsolidated VIEs.</w:t>
      </w:r>
    </w:p>
    <w:p w:rsidR="00000000" w:rsidRDefault="009C7336">
      <w:pPr>
        <w:spacing w:line="288" w:lineRule="auto"/>
        <w:divId w:val="1016225100"/>
        <w:rPr>
          <w:rFonts w:eastAsia="Times New Roman"/>
          <w:sz w:val="20"/>
          <w:szCs w:val="20"/>
        </w:rPr>
      </w:pPr>
    </w:p>
    <w:p w:rsidR="00000000" w:rsidRDefault="009C7336">
      <w:pPr>
        <w:divId w:val="112663023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183</w:t>
      </w:r>
    </w:p>
    <w:p w:rsidR="00000000" w:rsidRDefault="009C7336">
      <w:pPr>
        <w:divId w:val="1016225100"/>
        <w:rPr>
          <w:rFonts w:eastAsia="Times New Roman"/>
          <w:sz w:val="20"/>
          <w:szCs w:val="20"/>
        </w:rPr>
      </w:pPr>
      <w:r>
        <w:rPr>
          <w:rFonts w:eastAsia="Times New Roman"/>
          <w:sz w:val="20"/>
          <w:szCs w:val="20"/>
        </w:rPr>
        <w:pict>
          <v:rect id="_x0000_i1217" style="width:0;height:1.5pt" o:hralign="center" o:hrstd="t" o:hr="t" fillcolor="#a0a0a0" stroked="f"/>
        </w:pict>
      </w:r>
    </w:p>
    <w:p w:rsidR="00000000" w:rsidRDefault="009C7336">
      <w:pPr>
        <w:divId w:val="895358210"/>
        <w:rPr>
          <w:rFonts w:eastAsia="Times New Roman"/>
          <w:sz w:val="20"/>
          <w:szCs w:val="20"/>
        </w:rPr>
      </w:pPr>
    </w:p>
    <w:p w:rsidR="00000000" w:rsidRDefault="009C7336">
      <w:pPr>
        <w:spacing w:line="288" w:lineRule="auto"/>
        <w:jc w:val="both"/>
        <w:divId w:val="1016225100"/>
        <w:rPr>
          <w:rFonts w:eastAsia="Times New Roman"/>
          <w:sz w:val="26"/>
          <w:szCs w:val="26"/>
        </w:rPr>
      </w:pPr>
      <w:r>
        <w:rPr>
          <w:rFonts w:ascii="Arial" w:eastAsia="Times New Roman" w:hAnsi="Arial" w:cs="Arial"/>
          <w:b/>
          <w:bCs/>
          <w:sz w:val="26"/>
          <w:szCs w:val="26"/>
        </w:rPr>
        <w:t xml:space="preserve">32. CONDENSED CONSOLIDATING FINANCIAL INFORMATION </w:t>
      </w:r>
    </w:p>
    <w:p w:rsidR="00000000" w:rsidRDefault="009C7336">
      <w:pPr>
        <w:spacing w:line="288" w:lineRule="auto"/>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On January 22, 2019, Enbridge entered into supplemental indentures with its wholly-owned subsidiaries, the Partnerships, pursuant to which Enbridge fully and unconditionally guaranteed, on a senior unsecured basis, the payment obligations of the Partnershi</w:t>
      </w:r>
      <w:r>
        <w:rPr>
          <w:rFonts w:ascii="Arial" w:eastAsia="Times New Roman" w:hAnsi="Arial" w:cs="Arial"/>
          <w:sz w:val="20"/>
          <w:szCs w:val="20"/>
        </w:rPr>
        <w:t>ps with respect to the outstanding series of notes issued under the respective indentures of the Partnerships. Concurrently, the Partnerships entered into a subsidiary guarantee agreement pursuant to which they fully and unconditionally guaranteed, on a se</w:t>
      </w:r>
      <w:r>
        <w:rPr>
          <w:rFonts w:ascii="Arial" w:eastAsia="Times New Roman" w:hAnsi="Arial" w:cs="Arial"/>
          <w:sz w:val="20"/>
          <w:szCs w:val="20"/>
        </w:rPr>
        <w:t>nior unsecured basis, the outstanding series of senior notes of Enbridge. As a result of the guarantees, holders of any of the outstanding guaranteed notes of the Partnerships are in the same position with respect to the net assets, income and cash flows o</w:t>
      </w:r>
      <w:r>
        <w:rPr>
          <w:rFonts w:ascii="Arial" w:eastAsia="Times New Roman" w:hAnsi="Arial" w:cs="Arial"/>
          <w:sz w:val="20"/>
          <w:szCs w:val="20"/>
        </w:rPr>
        <w:t>f Enbridge as holders of Enbridge's outstanding guaranteed notes, and vice versa. Other than the Partnerships, Enbridge subsidiaries (including the subsidiaries of the Partnerships, collectively, the Subsidiary Non-Guarantors), are not parties to the subsi</w:t>
      </w:r>
      <w:r>
        <w:rPr>
          <w:rFonts w:ascii="Arial" w:eastAsia="Times New Roman" w:hAnsi="Arial" w:cs="Arial"/>
          <w:sz w:val="20"/>
          <w:szCs w:val="20"/>
        </w:rPr>
        <w:t xml:space="preserve">diary guarantee agreement and have not otherwise guaranteed any of Enbridge's outstanding series of senior notes. </w:t>
      </w:r>
    </w:p>
    <w:p w:rsidR="00000000" w:rsidRDefault="009C7336">
      <w:pPr>
        <w:spacing w:line="288" w:lineRule="auto"/>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Consenting SEP notes and EEP notes under Guarantee</w:t>
      </w:r>
    </w:p>
    <w:tbl>
      <w:tblPr>
        <w:tblW w:w="4914" w:type="pct"/>
        <w:jc w:val="center"/>
        <w:tblCellMar>
          <w:left w:w="0" w:type="dxa"/>
          <w:right w:w="0" w:type="dxa"/>
        </w:tblCellMar>
        <w:tblLook w:val="04A0" w:firstRow="1" w:lastRow="0" w:firstColumn="1" w:lastColumn="0" w:noHBand="0" w:noVBand="1"/>
      </w:tblPr>
      <w:tblGrid>
        <w:gridCol w:w="4081"/>
        <w:gridCol w:w="4082"/>
      </w:tblGrid>
      <w:tr w:rsidR="00000000">
        <w:trPr>
          <w:divId w:val="1405302076"/>
          <w:jc w:val="center"/>
        </w:trPr>
        <w:tc>
          <w:tcPr>
            <w:tcW w:w="0" w:type="auto"/>
            <w:gridSpan w:val="2"/>
            <w:vAlign w:val="center"/>
            <w:hideMark/>
          </w:tcPr>
          <w:p w:rsidR="00000000" w:rsidRDefault="009C7336">
            <w:pPr>
              <w:spacing w:line="288" w:lineRule="auto"/>
              <w:rPr>
                <w:rFonts w:eastAsia="Times New Roman"/>
                <w:sz w:val="20"/>
                <w:szCs w:val="20"/>
              </w:rPr>
            </w:pPr>
          </w:p>
        </w:tc>
      </w:tr>
      <w:tr w:rsidR="00000000">
        <w:trPr>
          <w:divId w:val="1405302076"/>
          <w:jc w:val="center"/>
        </w:trPr>
        <w:tc>
          <w:tcPr>
            <w:tcW w:w="2500" w:type="pct"/>
            <w:vAlign w:val="center"/>
            <w:hideMark/>
          </w:tcPr>
          <w:p w:rsidR="00000000" w:rsidRDefault="009C7336">
            <w:pPr>
              <w:rPr>
                <w:rFonts w:eastAsia="Times New Roman"/>
                <w:sz w:val="20"/>
                <w:szCs w:val="20"/>
              </w:rPr>
            </w:pPr>
          </w:p>
        </w:tc>
        <w:tc>
          <w:tcPr>
            <w:tcW w:w="2500" w:type="pct"/>
            <w:vAlign w:val="center"/>
            <w:hideMark/>
          </w:tcPr>
          <w:p w:rsidR="00000000" w:rsidRDefault="009C7336">
            <w:pPr>
              <w:rPr>
                <w:rFonts w:eastAsia="Times New Roman"/>
                <w:sz w:val="20"/>
                <w:szCs w:val="20"/>
              </w:rPr>
            </w:pPr>
          </w:p>
        </w:tc>
      </w:tr>
      <w:tr w:rsidR="00000000">
        <w:trPr>
          <w:divId w:val="140530207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17864808"/>
              <w:rPr>
                <w:rFonts w:eastAsia="Times New Roman"/>
                <w:sz w:val="20"/>
                <w:szCs w:val="20"/>
              </w:rPr>
            </w:pPr>
            <w:r>
              <w:rPr>
                <w:rFonts w:ascii="Arial" w:eastAsia="Times New Roman" w:hAnsi="Arial" w:cs="Arial"/>
                <w:b/>
                <w:bCs/>
                <w:sz w:val="20"/>
                <w:szCs w:val="20"/>
              </w:rPr>
              <w:t>SEP Notes</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2082673558"/>
              <w:rPr>
                <w:rFonts w:eastAsia="Times New Roman"/>
                <w:sz w:val="20"/>
                <w:szCs w:val="20"/>
              </w:rPr>
            </w:pPr>
            <w:r>
              <w:rPr>
                <w:rFonts w:ascii="Arial" w:eastAsia="Times New Roman" w:hAnsi="Arial" w:cs="Arial"/>
                <w:b/>
                <w:bCs/>
                <w:sz w:val="20"/>
                <w:szCs w:val="20"/>
              </w:rPr>
              <w:t>EEP Notes</w:t>
            </w:r>
            <w:r>
              <w:rPr>
                <w:rFonts w:ascii="Arial" w:eastAsia="Times New Roman" w:hAnsi="Arial" w:cs="Arial"/>
                <w:b/>
                <w:bCs/>
                <w:sz w:val="12"/>
                <w:szCs w:val="12"/>
                <w:vertAlign w:val="superscript"/>
              </w:rPr>
              <w:t>2</w:t>
            </w:r>
          </w:p>
        </w:tc>
      </w:tr>
      <w:tr w:rsidR="00000000">
        <w:trPr>
          <w:divId w:val="1405302076"/>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Floating Rate Senior Notes due 2020</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4.200% Notes due 2021</w:t>
            </w:r>
          </w:p>
        </w:tc>
      </w:tr>
      <w:tr w:rsidR="00000000">
        <w:trPr>
          <w:divId w:val="1405302076"/>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4.600% Senior Notes due 2021</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5.875% Notes due 2025</w:t>
            </w:r>
          </w:p>
        </w:tc>
      </w:tr>
      <w:tr w:rsidR="00000000">
        <w:trPr>
          <w:divId w:val="1405302076"/>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4.750% Senior Notes due 2024</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5.950% Notes due 2033</w:t>
            </w:r>
          </w:p>
        </w:tc>
      </w:tr>
      <w:tr w:rsidR="00000000">
        <w:trPr>
          <w:divId w:val="1405302076"/>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3.500% Senior Notes due 2025</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6.300% Notes due 2034</w:t>
            </w:r>
          </w:p>
        </w:tc>
      </w:tr>
      <w:tr w:rsidR="00000000">
        <w:trPr>
          <w:divId w:val="1405302076"/>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3.375% Senior Notes due 2026</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7.500% Notes</w:t>
            </w:r>
            <w:r>
              <w:rPr>
                <w:rFonts w:ascii="Arial" w:eastAsia="Times New Roman" w:hAnsi="Arial" w:cs="Arial"/>
                <w:sz w:val="20"/>
                <w:szCs w:val="20"/>
              </w:rPr>
              <w:t xml:space="preserve"> due 2038</w:t>
            </w:r>
          </w:p>
        </w:tc>
      </w:tr>
      <w:tr w:rsidR="00000000">
        <w:trPr>
          <w:divId w:val="1405302076"/>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5.950% Senior Notes due 2043</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5.500% Notes due 2040</w:t>
            </w:r>
          </w:p>
        </w:tc>
      </w:tr>
      <w:tr w:rsidR="00000000">
        <w:trPr>
          <w:divId w:val="1405302076"/>
          <w:jc w:val="center"/>
        </w:trPr>
        <w:tc>
          <w:tcPr>
            <w:tcW w:w="0" w:type="auto"/>
            <w:tcBorders>
              <w:bottom w:val="single" w:sz="12" w:space="0" w:color="000000"/>
            </w:tcBorders>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4.500% Senior Notes due 2045</w:t>
            </w:r>
          </w:p>
        </w:tc>
        <w:tc>
          <w:tcPr>
            <w:tcW w:w="0" w:type="auto"/>
            <w:tcBorders>
              <w:bottom w:val="single" w:sz="12" w:space="0" w:color="000000"/>
            </w:tcBorders>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7.375% Notes due 2045</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07673059"/>
              <w:rPr>
                <w:rFonts w:eastAsia="Times New Roman"/>
                <w:sz w:val="16"/>
                <w:szCs w:val="16"/>
              </w:rPr>
            </w:pPr>
            <w:r>
              <w:rPr>
                <w:rFonts w:ascii="Arial" w:eastAsia="Times New Roman" w:hAnsi="Arial" w:cs="Arial"/>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As at December 31, 2019</w:t>
            </w:r>
            <w:r>
              <w:rPr>
                <w:rFonts w:ascii="Arial" w:eastAsia="Times New Roman" w:hAnsi="Arial" w:cs="Arial"/>
                <w:i/>
                <w:iCs/>
                <w:sz w:val="16"/>
                <w:szCs w:val="16"/>
              </w:rPr>
              <w:t>, the aggregate outstanding principal amount of SEP notes was approximately US$3.9 billion.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22644730"/>
              <w:rPr>
                <w:rFonts w:eastAsia="Times New Roman"/>
                <w:sz w:val="16"/>
                <w:szCs w:val="16"/>
              </w:rPr>
            </w:pPr>
            <w:r>
              <w:rPr>
                <w:rFonts w:ascii="Arial" w:eastAsia="Times New Roman" w:hAnsi="Arial" w:cs="Arial"/>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As at December 31, 2019</w:t>
            </w:r>
            <w:r>
              <w:rPr>
                <w:rFonts w:ascii="Arial" w:eastAsia="Times New Roman" w:hAnsi="Arial" w:cs="Arial"/>
                <w:i/>
                <w:iCs/>
                <w:sz w:val="16"/>
                <w:szCs w:val="16"/>
              </w:rPr>
              <w:t>, the aggregate outstanding principal amount of EEP notes was approximately US$3.0 billion.</w:t>
            </w:r>
          </w:p>
        </w:tc>
      </w:tr>
    </w:tbl>
    <w:p w:rsidR="00000000" w:rsidRDefault="009C7336">
      <w:pPr>
        <w:spacing w:line="288" w:lineRule="auto"/>
        <w:jc w:val="both"/>
        <w:divId w:val="1016225100"/>
        <w:rPr>
          <w:rFonts w:eastAsia="Times New Roman"/>
          <w:sz w:val="20"/>
          <w:szCs w:val="20"/>
        </w:rPr>
      </w:pPr>
    </w:p>
    <w:p w:rsidR="00000000" w:rsidRDefault="009C7336">
      <w:pPr>
        <w:divId w:val="62720414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184</w:t>
      </w:r>
    </w:p>
    <w:p w:rsidR="00000000" w:rsidRDefault="009C7336">
      <w:pPr>
        <w:divId w:val="1016225100"/>
        <w:rPr>
          <w:rFonts w:eastAsia="Times New Roman"/>
          <w:sz w:val="20"/>
          <w:szCs w:val="20"/>
        </w:rPr>
      </w:pPr>
      <w:r>
        <w:rPr>
          <w:rFonts w:eastAsia="Times New Roman"/>
          <w:sz w:val="20"/>
          <w:szCs w:val="20"/>
        </w:rPr>
        <w:pict>
          <v:rect id="_x0000_i1218" style="width:0;height:1.5pt" o:hralign="center" o:hrstd="t" o:hr="t" fillcolor="#a0a0a0" stroked="f"/>
        </w:pict>
      </w:r>
    </w:p>
    <w:p w:rsidR="00000000" w:rsidRDefault="009C7336">
      <w:pPr>
        <w:divId w:val="268852172"/>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Enbridge Notes under Guarantees</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012104745"/>
          <w:jc w:val="center"/>
        </w:trPr>
        <w:tc>
          <w:tcPr>
            <w:tcW w:w="0" w:type="auto"/>
            <w:gridSpan w:val="2"/>
            <w:vAlign w:val="center"/>
            <w:hideMark/>
          </w:tcPr>
          <w:p w:rsidR="00000000" w:rsidRDefault="009C7336">
            <w:pPr>
              <w:spacing w:line="288" w:lineRule="auto"/>
              <w:rPr>
                <w:rFonts w:eastAsia="Times New Roman"/>
                <w:sz w:val="20"/>
                <w:szCs w:val="20"/>
              </w:rPr>
            </w:pPr>
          </w:p>
        </w:tc>
      </w:tr>
      <w:tr w:rsidR="00000000">
        <w:trPr>
          <w:divId w:val="1012104745"/>
          <w:jc w:val="center"/>
        </w:trPr>
        <w:tc>
          <w:tcPr>
            <w:tcW w:w="2500" w:type="pct"/>
            <w:vAlign w:val="center"/>
            <w:hideMark/>
          </w:tcPr>
          <w:p w:rsidR="00000000" w:rsidRDefault="009C7336">
            <w:pPr>
              <w:rPr>
                <w:rFonts w:eastAsia="Times New Roman"/>
                <w:sz w:val="20"/>
                <w:szCs w:val="20"/>
              </w:rPr>
            </w:pPr>
          </w:p>
        </w:tc>
        <w:tc>
          <w:tcPr>
            <w:tcW w:w="2500" w:type="pct"/>
            <w:vAlign w:val="center"/>
            <w:hideMark/>
          </w:tcPr>
          <w:p w:rsidR="00000000" w:rsidRDefault="009C7336">
            <w:pPr>
              <w:rPr>
                <w:rFonts w:eastAsia="Times New Roman"/>
                <w:sz w:val="20"/>
                <w:szCs w:val="20"/>
              </w:rPr>
            </w:pPr>
          </w:p>
        </w:tc>
      </w:tr>
      <w:tr w:rsidR="00000000">
        <w:trPr>
          <w:divId w:val="101210474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363746248"/>
              <w:rPr>
                <w:rFonts w:eastAsia="Times New Roman"/>
                <w:sz w:val="20"/>
                <w:szCs w:val="20"/>
              </w:rPr>
            </w:pPr>
            <w:r>
              <w:rPr>
                <w:rFonts w:ascii="Arial" w:eastAsia="Times New Roman" w:hAnsi="Arial" w:cs="Arial"/>
                <w:b/>
                <w:bCs/>
                <w:sz w:val="20"/>
                <w:szCs w:val="20"/>
              </w:rPr>
              <w:t>USD Denominated</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485512965"/>
              <w:rPr>
                <w:rFonts w:eastAsia="Times New Roman"/>
                <w:sz w:val="20"/>
                <w:szCs w:val="20"/>
              </w:rPr>
            </w:pPr>
            <w:r>
              <w:rPr>
                <w:rFonts w:ascii="Arial" w:eastAsia="Times New Roman" w:hAnsi="Arial" w:cs="Arial"/>
                <w:b/>
                <w:bCs/>
                <w:sz w:val="20"/>
                <w:szCs w:val="20"/>
              </w:rPr>
              <w:t>CAD Denominated</w:t>
            </w:r>
            <w:r>
              <w:rPr>
                <w:rFonts w:ascii="Arial" w:eastAsia="Times New Roman" w:hAnsi="Arial" w:cs="Arial"/>
                <w:b/>
                <w:bCs/>
                <w:sz w:val="12"/>
                <w:szCs w:val="12"/>
                <w:vertAlign w:val="superscript"/>
              </w:rPr>
              <w:t>2</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4.530% Senior Notes due 2020</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4.850% Senior Notes due 2020</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2.900% Senior Notes due 2022</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4.260% Senior Notes due 2021</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4.000% Senior Notes due 2023</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3.160% Senior Notes due 2021</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3.500%</w:t>
            </w:r>
            <w:r>
              <w:rPr>
                <w:rFonts w:ascii="Arial" w:eastAsia="Times New Roman" w:hAnsi="Arial" w:cs="Arial"/>
                <w:sz w:val="20"/>
                <w:szCs w:val="20"/>
              </w:rPr>
              <w:t xml:space="preserve"> Senior Notes due 2024</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4.850% Senior Notes due 2022</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2.500% Senior Notes due 2025</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3.190% Senior Notes due 2022</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4.250% Senior Notes due 2026</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3.940% Senior Notes due 2023</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3.700% Senior Notes due 2027</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3.940% Senior Notes due 2023</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3.125% Senior Notes due 2029</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3.950% Senior Notes due 2024</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4.500% Senior Notes due 2044</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3.200% Senior Notes due 2027</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5.500% Senior Notes due 2046</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6.100% Senior Notes due 2028</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4.000% Senior Notes due 2049</w:t>
            </w: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2.990% Senior Notes due 2029</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7.220% Senior Note</w:t>
            </w:r>
            <w:r>
              <w:rPr>
                <w:rFonts w:ascii="Arial" w:eastAsia="Times New Roman" w:hAnsi="Arial" w:cs="Arial"/>
                <w:sz w:val="20"/>
                <w:szCs w:val="20"/>
              </w:rPr>
              <w:t>s due 2030</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7.200% Senior Notes due 2032</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5.570% Senior Notes due 2035</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5.750% Senior Notes due 2039</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5.120% Senior Notes due 2040</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4.240% Senior Notes due 2042</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4.570% Senior Notes due 2044</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4.870% Senior Notes due 2044</w:t>
            </w:r>
          </w:p>
        </w:tc>
      </w:tr>
      <w:tr w:rsidR="00000000">
        <w:trPr>
          <w:divId w:val="1012104745"/>
          <w:jc w:val="center"/>
        </w:trPr>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p>
        </w:tc>
        <w:tc>
          <w:tcPr>
            <w:tcW w:w="0" w:type="auto"/>
            <w:tcMar>
              <w:top w:w="30" w:type="dxa"/>
              <w:left w:w="30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4.560% Senior Notes due 2064</w:t>
            </w:r>
          </w:p>
        </w:tc>
      </w:tr>
      <w:tr w:rsidR="00000000">
        <w:trPr>
          <w:divId w:val="1012104745"/>
          <w:jc w:val="center"/>
        </w:trPr>
        <w:tc>
          <w:tcPr>
            <w:tcW w:w="0" w:type="auto"/>
            <w:tcMar>
              <w:top w:w="30" w:type="dxa"/>
              <w:left w:w="30" w:type="dxa"/>
              <w:bottom w:w="30" w:type="dxa"/>
              <w:right w:w="30" w:type="dxa"/>
            </w:tcMar>
            <w:vAlign w:val="bottom"/>
            <w:hideMark/>
          </w:tcPr>
          <w:p w:rsidR="00000000" w:rsidRDefault="009C7336">
            <w:pPr>
              <w:divId w:val="257444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p>
        </w:tc>
      </w:tr>
      <w:tr w:rsidR="00000000">
        <w:trPr>
          <w:divId w:val="1012104745"/>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91215863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9C7336">
            <w:pPr>
              <w:divId w:val="1926108166"/>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016225100"/>
          <w:tblCellSpacing w:w="0" w:type="dxa"/>
        </w:trPr>
        <w:tc>
          <w:tcPr>
            <w:tcW w:w="180" w:type="dxa"/>
            <w:vAlign w:val="center"/>
            <w:hideMark/>
          </w:tcPr>
          <w:p w:rsidR="00000000" w:rsidRDefault="009C7336">
            <w:pPr>
              <w:jc w:val="cente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78729949"/>
              <w:rPr>
                <w:rFonts w:eastAsia="Times New Roman"/>
                <w:sz w:val="16"/>
                <w:szCs w:val="16"/>
              </w:rPr>
            </w:pPr>
            <w:r>
              <w:rPr>
                <w:rFonts w:ascii="Arial" w:eastAsia="Times New Roman" w:hAnsi="Arial" w:cs="Arial"/>
                <w:sz w:val="16"/>
                <w:szCs w:val="16"/>
              </w:rPr>
              <w:t>1</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As at December 31, 2019</w:t>
            </w:r>
            <w:r>
              <w:rPr>
                <w:rFonts w:ascii="Arial" w:eastAsia="Times New Roman" w:hAnsi="Arial" w:cs="Arial"/>
                <w:i/>
                <w:iCs/>
                <w:sz w:val="16"/>
                <w:szCs w:val="16"/>
              </w:rPr>
              <w:t>, the aggregate outstanding principal amount of the Enbridge United States dollar denominated notes was approximately US$7.9 billion.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016225100"/>
          <w:tblCellSpacing w:w="0" w:type="dxa"/>
        </w:trPr>
        <w:tc>
          <w:tcPr>
            <w:tcW w:w="18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114126192"/>
              <w:rPr>
                <w:rFonts w:eastAsia="Times New Roman"/>
                <w:sz w:val="16"/>
                <w:szCs w:val="16"/>
              </w:rPr>
            </w:pPr>
            <w:r>
              <w:rPr>
                <w:rFonts w:ascii="Arial" w:eastAsia="Times New Roman" w:hAnsi="Arial" w:cs="Arial"/>
                <w:sz w:val="16"/>
                <w:szCs w:val="16"/>
              </w:rPr>
              <w:t>2</w:t>
            </w:r>
          </w:p>
        </w:tc>
        <w:tc>
          <w:tcPr>
            <w:tcW w:w="0" w:type="auto"/>
            <w:hideMark/>
          </w:tcPr>
          <w:p w:rsidR="00000000" w:rsidRDefault="009C7336">
            <w:pPr>
              <w:spacing w:line="288" w:lineRule="auto"/>
              <w:rPr>
                <w:rFonts w:eastAsia="Times New Roman"/>
                <w:sz w:val="16"/>
                <w:szCs w:val="16"/>
              </w:rPr>
            </w:pPr>
            <w:r>
              <w:rPr>
                <w:rFonts w:ascii="Arial" w:eastAsia="Times New Roman" w:hAnsi="Arial" w:cs="Arial"/>
                <w:i/>
                <w:iCs/>
                <w:sz w:val="16"/>
                <w:szCs w:val="16"/>
              </w:rPr>
              <w:t>As at December 31, 2019, the aggregate outstanding principal amount of the Enbridge Canadian dollar denominated not</w:t>
            </w:r>
            <w:r>
              <w:rPr>
                <w:rFonts w:ascii="Arial" w:eastAsia="Times New Roman" w:hAnsi="Arial" w:cs="Arial"/>
                <w:i/>
                <w:iCs/>
                <w:sz w:val="16"/>
                <w:szCs w:val="16"/>
              </w:rPr>
              <w:t>es was approximately $7.6 billion.</w:t>
            </w:r>
          </w:p>
        </w:tc>
      </w:tr>
    </w:tbl>
    <w:p w:rsidR="00000000" w:rsidRDefault="009C7336">
      <w:pPr>
        <w:spacing w:line="288" w:lineRule="auto"/>
        <w:jc w:val="both"/>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In accordance with Rule 3-10 of the United States Securities and Exchange Commission's Regulation S-X, which provides an exemption from the reporting requirements of the Securities Exchange Act of 1934 for subsidiary issuers of guaranteed securities and su</w:t>
      </w:r>
      <w:r>
        <w:rPr>
          <w:rFonts w:ascii="Arial" w:eastAsia="Times New Roman" w:hAnsi="Arial" w:cs="Arial"/>
          <w:sz w:val="20"/>
          <w:szCs w:val="20"/>
        </w:rPr>
        <w:t>bsidiary guarantors, in lieu of filing separate financial statements for each of the Partnerships, we have included the accompanying condensed consolidating financial information with separate columns representing the following:</w:t>
      </w:r>
    </w:p>
    <w:p w:rsidR="00000000" w:rsidRDefault="009C7336">
      <w:pPr>
        <w:spacing w:line="288" w:lineRule="auto"/>
        <w:divId w:val="101622510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14"/>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962420631"/>
              <w:rPr>
                <w:rFonts w:eastAsia="Times New Roman"/>
                <w:sz w:val="20"/>
                <w:szCs w:val="20"/>
              </w:rPr>
            </w:pPr>
            <w:r>
              <w:rPr>
                <w:rFonts w:ascii="Arial" w:eastAsia="Times New Roman" w:hAnsi="Arial" w:cs="Arial"/>
                <w:sz w:val="20"/>
                <w:szCs w:val="20"/>
              </w:rPr>
              <w:t>1.</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Enbridge Inc., the </w:t>
            </w:r>
            <w:r>
              <w:rPr>
                <w:rFonts w:ascii="Arial" w:eastAsia="Times New Roman" w:hAnsi="Arial" w:cs="Arial"/>
                <w:sz w:val="20"/>
                <w:szCs w:val="20"/>
              </w:rPr>
              <w:t>Parent Issuer and Guarantor;</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97720734"/>
              <w:rPr>
                <w:rFonts w:eastAsia="Times New Roman"/>
                <w:sz w:val="20"/>
                <w:szCs w:val="20"/>
              </w:rPr>
            </w:pPr>
            <w:r>
              <w:rPr>
                <w:rFonts w:ascii="Arial" w:eastAsia="Times New Roman" w:hAnsi="Arial" w:cs="Arial"/>
                <w:sz w:val="20"/>
                <w:szCs w:val="20"/>
              </w:rPr>
              <w:t>2.</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SEP, a Subsidiary Issuer and Guarantor;</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118642077"/>
              <w:rPr>
                <w:rFonts w:eastAsia="Times New Roman"/>
                <w:sz w:val="20"/>
                <w:szCs w:val="20"/>
              </w:rPr>
            </w:pPr>
            <w:r>
              <w:rPr>
                <w:rFonts w:ascii="Arial" w:eastAsia="Times New Roman" w:hAnsi="Arial" w:cs="Arial"/>
                <w:sz w:val="20"/>
                <w:szCs w:val="20"/>
              </w:rPr>
              <w:t>3.</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EEP, a Subsidiary Issuer and Guarantor;</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25"/>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52804139"/>
              <w:rPr>
                <w:rFonts w:eastAsia="Times New Roman"/>
                <w:sz w:val="20"/>
                <w:szCs w:val="20"/>
              </w:rPr>
            </w:pPr>
            <w:r>
              <w:rPr>
                <w:rFonts w:ascii="Arial" w:eastAsia="Times New Roman" w:hAnsi="Arial" w:cs="Arial"/>
                <w:sz w:val="20"/>
                <w:szCs w:val="20"/>
              </w:rPr>
              <w:t>4.</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Subsidiary Non-Guarantors, as defined herein;</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708525083"/>
              <w:rPr>
                <w:rFonts w:eastAsia="Times New Roman"/>
                <w:sz w:val="20"/>
                <w:szCs w:val="20"/>
              </w:rPr>
            </w:pPr>
            <w:r>
              <w:rPr>
                <w:rFonts w:ascii="Arial" w:eastAsia="Times New Roman" w:hAnsi="Arial" w:cs="Arial"/>
                <w:sz w:val="20"/>
                <w:szCs w:val="20"/>
              </w:rPr>
              <w:t>5.</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Consolidating and elimination entries required to consolidate the Parent Issuer and Guarantor and its subsidiaries, including the Subsidiary Issuers and Guarantors,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1"/>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574772804"/>
              <w:rPr>
                <w:rFonts w:eastAsia="Times New Roman"/>
                <w:sz w:val="20"/>
                <w:szCs w:val="20"/>
              </w:rPr>
            </w:pPr>
            <w:r>
              <w:rPr>
                <w:rFonts w:ascii="Arial" w:eastAsia="Times New Roman" w:hAnsi="Arial" w:cs="Arial"/>
                <w:sz w:val="20"/>
                <w:szCs w:val="20"/>
              </w:rPr>
              <w:t>6.</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Enbridge Inc. and subsidiaries on a consolidated basis.</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For the purposes of the condensed consolidating financial information only, investments in subsidiaries are accounted for under the equity method. In addition, the Condensed Consolidating Statement</w:t>
      </w:r>
      <w:r>
        <w:rPr>
          <w:rFonts w:ascii="Arial" w:eastAsia="Times New Roman" w:hAnsi="Arial" w:cs="Arial"/>
          <w:sz w:val="20"/>
          <w:szCs w:val="20"/>
        </w:rPr>
        <w:t>s of Cash Flows present the intercompany loan and distribution activity, as well as cash collection and payments made on behalf of our subsidiaries, as cash activities. These intercompany investments and related activities eliminate on consolidation and ar</w:t>
      </w:r>
      <w:r>
        <w:rPr>
          <w:rFonts w:ascii="Arial" w:eastAsia="Times New Roman" w:hAnsi="Arial" w:cs="Arial"/>
          <w:sz w:val="20"/>
          <w:szCs w:val="20"/>
        </w:rPr>
        <w:t>e presented separately only for the purpose of the accompanying Condensed Consolidating Statements.</w:t>
      </w:r>
    </w:p>
    <w:p w:rsidR="00000000" w:rsidRDefault="009C7336">
      <w:pPr>
        <w:spacing w:line="288" w:lineRule="auto"/>
        <w:divId w:val="1016225100"/>
        <w:rPr>
          <w:rFonts w:eastAsia="Times New Roman"/>
          <w:sz w:val="20"/>
          <w:szCs w:val="20"/>
        </w:rPr>
      </w:pPr>
    </w:p>
    <w:p w:rsidR="00000000" w:rsidRDefault="009C7336">
      <w:pPr>
        <w:divId w:val="97441287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185</w:t>
      </w:r>
    </w:p>
    <w:p w:rsidR="00000000" w:rsidRDefault="009C7336">
      <w:pPr>
        <w:divId w:val="1016225100"/>
        <w:rPr>
          <w:rFonts w:eastAsia="Times New Roman"/>
          <w:sz w:val="20"/>
          <w:szCs w:val="20"/>
        </w:rPr>
      </w:pPr>
      <w:r>
        <w:rPr>
          <w:rFonts w:eastAsia="Times New Roman"/>
          <w:sz w:val="20"/>
          <w:szCs w:val="20"/>
        </w:rPr>
        <w:pict>
          <v:rect id="_x0000_i1219" style="width:0;height:1.5pt" o:hralign="center" o:hrstd="t" o:hr="t" fillcolor="#a0a0a0" stroked="f"/>
        </w:pict>
      </w:r>
    </w:p>
    <w:p w:rsidR="00000000" w:rsidRDefault="009C7336">
      <w:pPr>
        <w:divId w:val="118798896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Earnings and Comprehensive Income for the year ended December 31, 2019</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1257324559"/>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1257324559"/>
          <w:jc w:val="center"/>
        </w:trPr>
        <w:tc>
          <w:tcPr>
            <w:tcW w:w="15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99243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335544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43000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02442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13619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06771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958829055"/>
              <w:rPr>
                <w:rFonts w:eastAsia="Times New Roman"/>
                <w:sz w:val="20"/>
                <w:szCs w:val="20"/>
              </w:rPr>
            </w:pPr>
            <w:r>
              <w:rPr>
                <w:rFonts w:ascii="inherit" w:eastAsia="Times New Roman" w:hAnsi="inherit"/>
                <w:sz w:val="20"/>
                <w:szCs w:val="20"/>
              </w:rPr>
              <w:t> </w:t>
            </w: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rsidR="00000000" w:rsidRDefault="009C7336">
            <w:pPr>
              <w:divId w:val="1619407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42166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26351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84823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6281495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89535134"/>
              <w:rPr>
                <w:rFonts w:eastAsia="Times New Roman"/>
                <w:sz w:val="20"/>
                <w:szCs w:val="20"/>
              </w:rPr>
            </w:pPr>
            <w:r>
              <w:rPr>
                <w:rFonts w:ascii="inherit" w:eastAsia="Times New Roman" w:hAnsi="inherit"/>
                <w:sz w:val="20"/>
                <w:szCs w:val="20"/>
              </w:rPr>
              <w:t> </w:t>
            </w: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29,309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29,309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4,205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4,205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16,555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16,555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50,069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50,069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rsidR="00000000" w:rsidRDefault="009C7336">
            <w:pPr>
              <w:divId w:val="777795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58711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04695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40124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347677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950548737"/>
              <w:rPr>
                <w:rFonts w:eastAsia="Times New Roman"/>
                <w:sz w:val="20"/>
                <w:szCs w:val="20"/>
              </w:rPr>
            </w:pPr>
            <w:r>
              <w:rPr>
                <w:rFonts w:ascii="inherit" w:eastAsia="Times New Roman" w:hAnsi="inherit"/>
                <w:sz w:val="20"/>
                <w:szCs w:val="20"/>
              </w:rPr>
              <w:t> </w:t>
            </w: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28,802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28,802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2,202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6,874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6,991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3,391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Impairment of goodwill</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41,625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41,809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8,444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8,260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1,503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3,881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1,696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(7,809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(1,088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477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Gain/(loss) on dispositions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257324559"/>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1,944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(2,450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258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(1,268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(2,966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2,492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(2,663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6,096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8,714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(8,921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7,535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tax (expense)/recovery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(1,985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(1,708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5,705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(8,303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5,827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5,705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(8,425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5,705</w:t>
            </w:r>
          </w:p>
        </w:tc>
        <w:tc>
          <w:tcPr>
            <w:tcW w:w="0" w:type="auto"/>
            <w:tcBorders>
              <w:top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(383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257324559"/>
          <w:jc w:val="center"/>
        </w:trPr>
        <w:tc>
          <w:tcPr>
            <w:tcW w:w="0" w:type="auto"/>
            <w:tcBorders>
              <w:bottom w:val="single" w:sz="8"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5,322</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1,033</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663</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6,729</w:t>
            </w:r>
          </w:p>
        </w:tc>
        <w:tc>
          <w:tcPr>
            <w:tcW w:w="0" w:type="auto"/>
            <w:tcBorders>
              <w:bottom w:val="single" w:sz="8" w:space="0" w:color="000000"/>
            </w:tcBorders>
            <w:vAlign w:val="bottom"/>
            <w:hideMark/>
          </w:tcPr>
          <w:p w:rsidR="00000000" w:rsidRDefault="009C733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(8,425</w:t>
            </w:r>
          </w:p>
        </w:tc>
        <w:tc>
          <w:tcPr>
            <w:tcW w:w="0" w:type="auto"/>
            <w:tcBorders>
              <w:bottom w:val="single" w:sz="8"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5,322</w:t>
            </w:r>
          </w:p>
        </w:tc>
        <w:tc>
          <w:tcPr>
            <w:tcW w:w="0" w:type="auto"/>
            <w:tcBorders>
              <w:bottom w:val="single" w:sz="8" w:space="0" w:color="000000"/>
            </w:tcBorders>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5,705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(8,303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5,827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(2,992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(3,107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257324559"/>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5,800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(7,473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2,720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257324559"/>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25732455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2,713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966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5,800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(7,480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2,713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divId w:val="61560150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186</w:t>
      </w:r>
    </w:p>
    <w:p w:rsidR="00000000" w:rsidRDefault="009C7336">
      <w:pPr>
        <w:divId w:val="1016225100"/>
        <w:rPr>
          <w:rFonts w:eastAsia="Times New Roman"/>
          <w:sz w:val="20"/>
          <w:szCs w:val="20"/>
        </w:rPr>
      </w:pPr>
      <w:r>
        <w:rPr>
          <w:rFonts w:eastAsia="Times New Roman"/>
          <w:sz w:val="20"/>
          <w:szCs w:val="20"/>
        </w:rPr>
        <w:pict>
          <v:rect id="_x0000_i1220" style="width:0;height:1.5pt" o:hralign="center" o:hrstd="t" o:hr="t" fillcolor="#a0a0a0" stroked="f"/>
        </w:pict>
      </w:r>
    </w:p>
    <w:p w:rsidR="00000000" w:rsidRDefault="009C7336">
      <w:pPr>
        <w:divId w:val="1971084396"/>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Earnings and Comprehensive Income for the year ended December 31, 2018</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2050058736"/>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2050058736"/>
          <w:jc w:val="center"/>
        </w:trPr>
        <w:tc>
          <w:tcPr>
            <w:tcW w:w="15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072388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219288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85399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42718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16690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3308195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48676315"/>
              <w:rPr>
                <w:rFonts w:eastAsia="Times New Roman"/>
                <w:sz w:val="20"/>
                <w:szCs w:val="20"/>
              </w:rPr>
            </w:pPr>
            <w:r>
              <w:rPr>
                <w:rFonts w:ascii="inherit" w:eastAsia="Times New Roman" w:hAnsi="inherit"/>
                <w:sz w:val="20"/>
                <w:szCs w:val="20"/>
              </w:rPr>
              <w:t> </w:t>
            </w: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rsidR="00000000" w:rsidRDefault="009C7336">
            <w:pPr>
              <w:divId w:val="1603604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85390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21226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07386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545061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95507701"/>
              <w:rPr>
                <w:rFonts w:eastAsia="Times New Roman"/>
                <w:sz w:val="20"/>
                <w:szCs w:val="20"/>
              </w:rPr>
            </w:pPr>
            <w:r>
              <w:rPr>
                <w:rFonts w:ascii="inherit" w:eastAsia="Times New Roman" w:hAnsi="inherit"/>
                <w:sz w:val="20"/>
                <w:szCs w:val="20"/>
              </w:rPr>
              <w:t> </w:t>
            </w: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27,660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27,660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4,360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14,358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14,358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46,378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46,378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rsidR="00000000" w:rsidRDefault="009C7336">
            <w:pPr>
              <w:divId w:val="1207446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90231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39575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38954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3856573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357241420"/>
              <w:rPr>
                <w:rFonts w:eastAsia="Times New Roman"/>
                <w:sz w:val="20"/>
                <w:szCs w:val="20"/>
              </w:rPr>
            </w:pPr>
            <w:r>
              <w:rPr>
                <w:rFonts w:ascii="inherit" w:eastAsia="Times New Roman" w:hAnsi="inherit"/>
                <w:sz w:val="20"/>
                <w:szCs w:val="20"/>
              </w:rPr>
              <w:t> </w:t>
            </w: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26,818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26,818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2,583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6,792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3,246</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Impairment of goodwill</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41,333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41,562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4,816</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1,509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Equity earnings/(loss) from consolidated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(1,634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(1,581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rsidR="00000000" w:rsidRDefault="009C7336">
            <w:pPr>
              <w:divId w:val="77750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29809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5656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59863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285974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144425872"/>
              <w:rPr>
                <w:rFonts w:eastAsia="Times New Roman"/>
                <w:sz w:val="20"/>
                <w:szCs w:val="20"/>
              </w:rPr>
            </w:pPr>
            <w:r>
              <w:rPr>
                <w:rFonts w:ascii="inherit" w:eastAsia="Times New Roman" w:hAnsi="inherit"/>
                <w:sz w:val="20"/>
                <w:szCs w:val="20"/>
              </w:rPr>
              <w:t> </w:t>
            </w: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219</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Gain/(loss) on dispositions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50058736"/>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Other, including other income/(expense)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(908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516</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(1,080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(1,689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(2,703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Earnings/(loss) before income taxes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(1,728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3,570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tax recovery/(expense)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(4,373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4,148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(2,047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3,342</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3,333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Earnings/(loss) attributable to 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(2,047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2,891</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2,882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50058736"/>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Earnings/(loss) attributable to common shareholders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2,515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(2,047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(1,310</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2,891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2,515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(2,047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3,342</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3,333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9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3,788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4,138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Comprehensive income/(loss)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6,670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(2,056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(754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3,117</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7,471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05005873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2050058736"/>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Comprehensive income/(loss)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6,670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(2,056</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(754</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2,316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6,670</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divId w:val="139462071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187</w:t>
      </w:r>
    </w:p>
    <w:p w:rsidR="00000000" w:rsidRDefault="009C7336">
      <w:pPr>
        <w:divId w:val="1016225100"/>
        <w:rPr>
          <w:rFonts w:eastAsia="Times New Roman"/>
          <w:sz w:val="20"/>
          <w:szCs w:val="20"/>
        </w:rPr>
      </w:pPr>
      <w:r>
        <w:rPr>
          <w:rFonts w:eastAsia="Times New Roman"/>
          <w:sz w:val="20"/>
          <w:szCs w:val="20"/>
        </w:rPr>
        <w:pict>
          <v:rect id="_x0000_i1221" style="width:0;height:1.5pt" o:hralign="center" o:hrstd="t" o:hr="t" fillcolor="#a0a0a0" stroked="f"/>
        </w:pict>
      </w:r>
    </w:p>
    <w:p w:rsidR="00000000" w:rsidRDefault="009C7336">
      <w:pPr>
        <w:divId w:val="213949122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Earnings and Comprehensive Income for the year ended December 31, 2017</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1733893438"/>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1733893438"/>
          <w:jc w:val="center"/>
        </w:trPr>
        <w:tc>
          <w:tcPr>
            <w:tcW w:w="15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04260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626304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28721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40949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24882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83487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67920267"/>
              <w:rPr>
                <w:rFonts w:eastAsia="Times New Roman"/>
                <w:sz w:val="20"/>
                <w:szCs w:val="20"/>
              </w:rPr>
            </w:pPr>
            <w:r>
              <w:rPr>
                <w:rFonts w:ascii="inherit" w:eastAsia="Times New Roman" w:hAnsi="inherit"/>
                <w:sz w:val="20"/>
                <w:szCs w:val="20"/>
              </w:rPr>
              <w:t> </w:t>
            </w: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rsidR="00000000" w:rsidRDefault="009C7336">
            <w:pPr>
              <w:divId w:val="1273129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17310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92003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06382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87680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23167134"/>
              <w:rPr>
                <w:rFonts w:eastAsia="Times New Roman"/>
                <w:sz w:val="20"/>
                <w:szCs w:val="20"/>
              </w:rPr>
            </w:pPr>
            <w:r>
              <w:rPr>
                <w:rFonts w:ascii="inherit" w:eastAsia="Times New Roman" w:hAnsi="inherit"/>
                <w:sz w:val="20"/>
                <w:szCs w:val="20"/>
              </w:rPr>
              <w:t> </w:t>
            </w: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26,286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26,286</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4,215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4,215</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13,877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13,877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44,378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44,378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rsidR="00000000" w:rsidRDefault="009C7336">
            <w:pPr>
              <w:divId w:val="2080324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33375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33943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28827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59921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88222068"/>
              <w:rPr>
                <w:rFonts w:eastAsia="Times New Roman"/>
                <w:sz w:val="20"/>
                <w:szCs w:val="20"/>
              </w:rPr>
            </w:pPr>
            <w:r>
              <w:rPr>
                <w:rFonts w:ascii="inherit" w:eastAsia="Times New Roman" w:hAnsi="inherit"/>
                <w:sz w:val="20"/>
                <w:szCs w:val="20"/>
              </w:rPr>
              <w:t> </w:t>
            </w: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26,065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26,065</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2,572</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6,442</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3,107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3,163</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Impairment of long lived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4,463</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Impairment of goodwill</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42,420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42,807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1,571</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1,102</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752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881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rsidR="00000000" w:rsidRDefault="009C7336">
            <w:pPr>
              <w:divId w:val="1799646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72764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76234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33821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08994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50832067"/>
              <w:rPr>
                <w:rFonts w:eastAsia="Times New Roman"/>
                <w:sz w:val="20"/>
                <w:szCs w:val="20"/>
              </w:rPr>
            </w:pPr>
            <w:r>
              <w:rPr>
                <w:rFonts w:ascii="inherit" w:eastAsia="Times New Roman" w:hAnsi="inherit"/>
                <w:sz w:val="20"/>
                <w:szCs w:val="20"/>
              </w:rPr>
              <w:t> </w:t>
            </w: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237</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Gain/(loss) on dispositions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Other, including other income/(expense)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(896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199</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(1,753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(2,556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2,920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569</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Income tax (expense)/recovery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2,706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2,697</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4,852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(5,326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3,266</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4,852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(5,733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2,859</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733893438"/>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2,529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4,852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(5,733</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2,529</w:t>
            </w:r>
          </w:p>
        </w:tc>
        <w:tc>
          <w:tcPr>
            <w:tcW w:w="0" w:type="auto"/>
            <w:tcBorders>
              <w:bottom w:val="single" w:sz="12" w:space="0" w:color="000000"/>
            </w:tcBorders>
            <w:vAlign w:val="bottom"/>
            <w:hideMark/>
          </w:tcPr>
          <w:p w:rsidR="00000000" w:rsidRDefault="009C7336">
            <w:pPr>
              <w:rPr>
                <w:rFonts w:eastAsia="Times New Roman"/>
                <w:sz w:val="20"/>
                <w:szCs w:val="20"/>
              </w:rPr>
            </w:pP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4,852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(5,326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3,266</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(2,031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(2,278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733893438"/>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(5,377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988</w:t>
            </w:r>
          </w:p>
        </w:tc>
        <w:tc>
          <w:tcPr>
            <w:tcW w:w="0" w:type="auto"/>
            <w:vAlign w:val="bottom"/>
            <w:hideMark/>
          </w:tcPr>
          <w:p w:rsidR="00000000" w:rsidRDefault="009C7336">
            <w:pPr>
              <w:rPr>
                <w:rFonts w:eastAsia="Times New Roman"/>
                <w:sz w:val="20"/>
                <w:szCs w:val="20"/>
              </w:rPr>
            </w:pPr>
          </w:p>
        </w:tc>
      </w:tr>
      <w:tr w:rsidR="00000000">
        <w:trPr>
          <w:divId w:val="1733893438"/>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1733893438"/>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828</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4,440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(5,537</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828</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divId w:val="170728899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188</w:t>
      </w:r>
    </w:p>
    <w:p w:rsidR="00000000" w:rsidRDefault="009C7336">
      <w:pPr>
        <w:divId w:val="1016225100"/>
        <w:rPr>
          <w:rFonts w:eastAsia="Times New Roman"/>
          <w:sz w:val="20"/>
          <w:szCs w:val="20"/>
        </w:rPr>
      </w:pPr>
      <w:r>
        <w:rPr>
          <w:rFonts w:eastAsia="Times New Roman"/>
          <w:sz w:val="20"/>
          <w:szCs w:val="20"/>
        </w:rPr>
        <w:pict>
          <v:rect id="_x0000_i1222" style="width:0;height:1.5pt" o:hralign="center" o:hrstd="t" o:hr="t" fillcolor="#a0a0a0" stroked="f"/>
        </w:pict>
      </w:r>
    </w:p>
    <w:p w:rsidR="00000000" w:rsidRDefault="009C7336">
      <w:pPr>
        <w:divId w:val="52548813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Financial Position as at December 31, 2019</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trPr>
          <w:divId w:val="288707041"/>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288707041"/>
          <w:jc w:val="center"/>
        </w:trPr>
        <w:tc>
          <w:tcPr>
            <w:tcW w:w="15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69298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48910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00598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83878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33856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25764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55445031"/>
              <w:rPr>
                <w:rFonts w:eastAsia="Times New Roman"/>
                <w:sz w:val="20"/>
                <w:szCs w:val="20"/>
              </w:rPr>
            </w:pPr>
            <w:r>
              <w:rPr>
                <w:rFonts w:ascii="inherit" w:eastAsia="Times New Roman" w:hAnsi="inherit"/>
                <w:sz w:val="20"/>
                <w:szCs w:val="20"/>
              </w:rPr>
              <w:t> </w:t>
            </w: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rsidR="00000000" w:rsidRDefault="009C7336">
            <w:pPr>
              <w:divId w:val="920678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03851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34702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10370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667919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64491459"/>
              <w:rPr>
                <w:rFonts w:eastAsia="Times New Roman"/>
                <w:sz w:val="20"/>
                <w:szCs w:val="20"/>
              </w:rPr>
            </w:pPr>
            <w:r>
              <w:rPr>
                <w:rFonts w:ascii="inherit" w:eastAsia="Times New Roman" w:hAnsi="inherit"/>
                <w:sz w:val="20"/>
                <w:szCs w:val="20"/>
              </w:rPr>
              <w:t> </w:t>
            </w: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Current assets</w:t>
            </w:r>
          </w:p>
        </w:tc>
        <w:tc>
          <w:tcPr>
            <w:tcW w:w="0" w:type="auto"/>
            <w:gridSpan w:val="2"/>
            <w:tcMar>
              <w:top w:w="30" w:type="dxa"/>
              <w:left w:w="30" w:type="dxa"/>
              <w:bottom w:w="30" w:type="dxa"/>
              <w:right w:w="30" w:type="dxa"/>
            </w:tcMar>
            <w:vAlign w:val="bottom"/>
            <w:hideMark/>
          </w:tcPr>
          <w:p w:rsidR="00000000" w:rsidRDefault="009C7336">
            <w:pPr>
              <w:divId w:val="201676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7517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67854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76847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4784086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433893693"/>
              <w:rPr>
                <w:rFonts w:eastAsia="Times New Roman"/>
                <w:sz w:val="20"/>
                <w:szCs w:val="20"/>
              </w:rPr>
            </w:pPr>
            <w:r>
              <w:rPr>
                <w:rFonts w:ascii="inherit" w:eastAsia="Times New Roman" w:hAnsi="inherit"/>
                <w:sz w:val="20"/>
                <w:szCs w:val="20"/>
              </w:rPr>
              <w:t> </w:t>
            </w: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648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6,340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6,781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3,961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1,299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1,299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divId w:val="1914582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3,981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12,522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(10,594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8,825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93,475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93,723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47,285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35,672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(85,417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80,456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18,956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5,180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14,782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(119,374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1,701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932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14,467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16,528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434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(849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7,433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2,173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33,153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33,153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1,000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134,296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20,003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11,549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214,227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(216,806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163,269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divId w:val="170488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69794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63026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79404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62840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510193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03731843"/>
              <w:rPr>
                <w:rFonts w:eastAsia="Times New Roman"/>
                <w:sz w:val="20"/>
                <w:szCs w:val="20"/>
              </w:rPr>
            </w:pPr>
            <w:r>
              <w:rPr>
                <w:rFonts w:ascii="inherit" w:eastAsia="Times New Roman" w:hAnsi="inherit"/>
                <w:sz w:val="20"/>
                <w:szCs w:val="20"/>
              </w:rPr>
              <w:t> </w:t>
            </w: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rsidR="00000000" w:rsidRDefault="009C7336">
            <w:pPr>
              <w:divId w:val="571502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05873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0106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01789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0465141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91667086"/>
              <w:rPr>
                <w:rFonts w:eastAsia="Times New Roman"/>
                <w:sz w:val="20"/>
                <w:szCs w:val="20"/>
              </w:rPr>
            </w:pPr>
            <w:r>
              <w:rPr>
                <w:rFonts w:ascii="inherit" w:eastAsia="Times New Roman" w:hAnsi="inherit"/>
                <w:sz w:val="20"/>
                <w:szCs w:val="20"/>
              </w:rPr>
              <w:t> </w:t>
            </w: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rsidR="00000000" w:rsidRDefault="009C7336">
            <w:pPr>
              <w:divId w:val="567035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43931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87328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92525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829489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21944863"/>
              <w:rPr>
                <w:rFonts w:eastAsia="Times New Roman"/>
                <w:sz w:val="20"/>
                <w:szCs w:val="20"/>
              </w:rPr>
            </w:pPr>
            <w:r>
              <w:rPr>
                <w:rFonts w:ascii="inherit" w:eastAsia="Times New Roman" w:hAnsi="inherit"/>
                <w:sz w:val="20"/>
                <w:szCs w:val="20"/>
              </w:rPr>
              <w:t> </w:t>
            </w: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898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898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2,765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10,063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736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624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1,991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2,160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1,726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4,404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divId w:val="2116778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6,307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15,624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(11,070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16,010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27,290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4,435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24,147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59,661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1,295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7,864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(849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8,324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33,686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3,112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48,619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(85,417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13,887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(4,291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9,867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5403629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68,578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7,731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9,039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110,141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(101,627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93,862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rsidR="00000000" w:rsidRDefault="009C7336">
            <w:pPr>
              <w:divId w:val="231812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33392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98013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56142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991165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15024849"/>
              <w:rPr>
                <w:rFonts w:eastAsia="Times New Roman"/>
                <w:sz w:val="20"/>
                <w:szCs w:val="20"/>
              </w:rPr>
            </w:pPr>
            <w:r>
              <w:rPr>
                <w:rFonts w:ascii="inherit" w:eastAsia="Times New Roman" w:hAnsi="inherit"/>
                <w:sz w:val="20"/>
                <w:szCs w:val="20"/>
              </w:rPr>
              <w:t> </w:t>
            </w:r>
          </w:p>
        </w:tc>
      </w:tr>
      <w:tr w:rsidR="00000000">
        <w:trPr>
          <w:divId w:val="288707041"/>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65,718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12,272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104,086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(118,543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66,043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3,364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3,364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702046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65,718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12,272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2,510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104,086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115,179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69,407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288707041"/>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134,296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20,003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11,549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214,227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(216,806</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163,269</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Equity attributable to controlling interests for parent issuer and guarantor excludes reciprocal shareholding balance included within consolidating and elimination adjustments.</w:t>
      </w: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divId w:val="136964465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189</w:t>
      </w:r>
    </w:p>
    <w:p w:rsidR="00000000" w:rsidRDefault="009C7336">
      <w:pPr>
        <w:divId w:val="1016225100"/>
        <w:rPr>
          <w:rFonts w:eastAsia="Times New Roman"/>
          <w:sz w:val="20"/>
          <w:szCs w:val="20"/>
        </w:rPr>
      </w:pPr>
      <w:r>
        <w:rPr>
          <w:rFonts w:eastAsia="Times New Roman"/>
          <w:sz w:val="20"/>
          <w:szCs w:val="20"/>
        </w:rPr>
        <w:pict>
          <v:rect id="_x0000_i1223" style="width:0;height:1.5pt" o:hralign="center" o:hrstd="t" o:hr="t" fillcolor="#a0a0a0" stroked="f"/>
        </w:pict>
      </w:r>
    </w:p>
    <w:p w:rsidR="00000000" w:rsidRDefault="009C7336">
      <w:pPr>
        <w:divId w:val="111668040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Financial Position as at December 31, 2018</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trPr>
          <w:divId w:val="1739816852"/>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1739816852"/>
          <w:jc w:val="center"/>
        </w:trPr>
        <w:tc>
          <w:tcPr>
            <w:tcW w:w="15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40662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483351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99157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16558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00668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3839577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540286590"/>
              <w:rPr>
                <w:rFonts w:eastAsia="Times New Roman"/>
                <w:sz w:val="20"/>
                <w:szCs w:val="20"/>
              </w:rPr>
            </w:pPr>
            <w:r>
              <w:rPr>
                <w:rFonts w:ascii="inherit" w:eastAsia="Times New Roman" w:hAnsi="inherit"/>
                <w:sz w:val="20"/>
                <w:szCs w:val="20"/>
              </w:rPr>
              <w:t> </w:t>
            </w: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rsidR="00000000" w:rsidRDefault="009C7336">
            <w:pPr>
              <w:divId w:val="137469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32519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57330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9354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1867575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30905045"/>
              <w:rPr>
                <w:rFonts w:eastAsia="Times New Roman"/>
                <w:sz w:val="20"/>
                <w:szCs w:val="20"/>
              </w:rPr>
            </w:pPr>
            <w:r>
              <w:rPr>
                <w:rFonts w:ascii="inherit" w:eastAsia="Times New Roman" w:hAnsi="inherit"/>
                <w:sz w:val="20"/>
                <w:szCs w:val="20"/>
              </w:rPr>
              <w:t> </w:t>
            </w: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Current assets</w:t>
            </w:r>
          </w:p>
        </w:tc>
        <w:tc>
          <w:tcPr>
            <w:tcW w:w="0" w:type="auto"/>
            <w:gridSpan w:val="2"/>
            <w:tcMar>
              <w:top w:w="30" w:type="dxa"/>
              <w:left w:w="30" w:type="dxa"/>
              <w:bottom w:w="30" w:type="dxa"/>
              <w:right w:w="30" w:type="dxa"/>
            </w:tcMar>
            <w:vAlign w:val="bottom"/>
            <w:hideMark/>
          </w:tcPr>
          <w:p w:rsidR="00000000" w:rsidRDefault="009C7336">
            <w:pPr>
              <w:divId w:val="1078938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87580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03470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98065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3684024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417360251"/>
              <w:rPr>
                <w:rFonts w:eastAsia="Times New Roman"/>
                <w:sz w:val="20"/>
                <w:szCs w:val="20"/>
              </w:rPr>
            </w:pPr>
            <w:r>
              <w:rPr>
                <w:rFonts w:ascii="inherit" w:eastAsia="Times New Roman" w:hAnsi="inherit"/>
                <w:sz w:val="20"/>
                <w:szCs w:val="20"/>
              </w:rPr>
              <w:t> </w:t>
            </w: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518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6,211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6,517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1,339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1,339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divId w:val="8889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4,961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8,673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(8,803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8,572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94,400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94,540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10,318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2,539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1,344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78,474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19,777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6,363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15,567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(120,181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4,561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14,841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(3,682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16,707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323</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8,558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2,138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2,372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34,459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1,374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101,205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20,877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12,629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180,532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(148,338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166,905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divId w:val="817648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35833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5495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61556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29780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615988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98373649"/>
              <w:rPr>
                <w:rFonts w:eastAsia="Times New Roman"/>
                <w:sz w:val="20"/>
                <w:szCs w:val="20"/>
              </w:rPr>
            </w:pPr>
            <w:r>
              <w:rPr>
                <w:rFonts w:ascii="inherit" w:eastAsia="Times New Roman" w:hAnsi="inherit"/>
                <w:sz w:val="20"/>
                <w:szCs w:val="20"/>
              </w:rPr>
              <w:t> </w:t>
            </w: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rsidR="00000000" w:rsidRDefault="009C7336">
            <w:pPr>
              <w:divId w:val="689570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27352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1363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01822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5342655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62938505"/>
              <w:rPr>
                <w:rFonts w:eastAsia="Times New Roman"/>
                <w:sz w:val="20"/>
                <w:szCs w:val="20"/>
              </w:rPr>
            </w:pPr>
            <w:r>
              <w:rPr>
                <w:rFonts w:ascii="inherit" w:eastAsia="Times New Roman" w:hAnsi="inherit"/>
                <w:sz w:val="20"/>
                <w:szCs w:val="20"/>
              </w:rPr>
              <w:t> </w:t>
            </w: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rsidR="00000000" w:rsidRDefault="009C7336">
            <w:pPr>
              <w:divId w:val="1752312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2358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48822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91088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7476527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62405732"/>
              <w:rPr>
                <w:rFonts w:eastAsia="Times New Roman"/>
                <w:sz w:val="20"/>
                <w:szCs w:val="20"/>
              </w:rPr>
            </w:pPr>
            <w:r>
              <w:rPr>
                <w:rFonts w:ascii="inherit" w:eastAsia="Times New Roman" w:hAnsi="inherit"/>
                <w:sz w:val="20"/>
                <w:szCs w:val="20"/>
              </w:rPr>
              <w:t> </w:t>
            </w: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1,024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2,742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7,059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9,836</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669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Environmental liabilities, current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1,853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3,259</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divId w:val="1489245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6,250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15,558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(8,809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14,855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22,893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6,943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23,215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60,327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2,428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8,100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8,834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12,696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13,523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(4,400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9,454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3787461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31,647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8,587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9,353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73,092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(29,209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93,470</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rsidR="00000000" w:rsidRDefault="009C7336">
            <w:pPr>
              <w:divId w:val="1130519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32244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27104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29536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8563181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890580837"/>
              <w:rPr>
                <w:rFonts w:eastAsia="Times New Roman"/>
                <w:sz w:val="20"/>
                <w:szCs w:val="20"/>
              </w:rPr>
            </w:pPr>
            <w:r>
              <w:rPr>
                <w:rFonts w:ascii="inherit" w:eastAsia="Times New Roman" w:hAnsi="inherit"/>
                <w:sz w:val="20"/>
                <w:szCs w:val="20"/>
              </w:rPr>
              <w:t> </w:t>
            </w:r>
          </w:p>
        </w:tc>
      </w:tr>
      <w:tr w:rsidR="00000000">
        <w:trPr>
          <w:divId w:val="1739816852"/>
          <w:jc w:val="center"/>
        </w:trPr>
        <w:tc>
          <w:tcPr>
            <w:tcW w:w="0" w:type="auto"/>
            <w:tcMar>
              <w:top w:w="30" w:type="dxa"/>
              <w:left w:w="300" w:type="dxa"/>
              <w:bottom w:w="30" w:type="dxa"/>
              <w:right w:w="30" w:type="dxa"/>
            </w:tcMar>
            <w:vAlign w:val="bottom"/>
            <w:hideMark/>
          </w:tcPr>
          <w:p w:rsidR="00000000" w:rsidRDefault="009C7336">
            <w:pPr>
              <w:ind w:hanging="90"/>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69,558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12,290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3,276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107,440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(123,094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69,470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30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3,965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3,965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0047408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69,558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12,290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3,276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107,440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(119,129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73,435</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739816852"/>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101,205</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20,877</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12,629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180,532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(148,338</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166,905</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Equity attributable to controlling interests for parent issuer and guarantor excludes reciprocal shareholding balance included within consolidating and elimination adjustments. </w:t>
      </w: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divId w:val="1016225100"/>
        <w:rPr>
          <w:rFonts w:eastAsia="Times New Roman"/>
          <w:sz w:val="16"/>
          <w:szCs w:val="16"/>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divId w:val="203950150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190</w:t>
      </w:r>
    </w:p>
    <w:p w:rsidR="00000000" w:rsidRDefault="009C7336">
      <w:pPr>
        <w:divId w:val="1016225100"/>
        <w:rPr>
          <w:rFonts w:eastAsia="Times New Roman"/>
          <w:sz w:val="20"/>
          <w:szCs w:val="20"/>
        </w:rPr>
      </w:pPr>
      <w:r>
        <w:rPr>
          <w:rFonts w:eastAsia="Times New Roman"/>
          <w:sz w:val="20"/>
          <w:szCs w:val="20"/>
        </w:rPr>
        <w:pict>
          <v:rect id="_x0000_i1224" style="width:0;height:1.5pt" o:hralign="center" o:hrstd="t" o:hr="t" fillcolor="#a0a0a0" stroked="f"/>
        </w:pict>
      </w:r>
    </w:p>
    <w:p w:rsidR="00000000" w:rsidRDefault="009C7336">
      <w:pPr>
        <w:divId w:val="17854420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Cash Flows for the year ended December 31, 2019</w:t>
      </w:r>
    </w:p>
    <w:p w:rsidR="00000000" w:rsidRDefault="009C7336">
      <w:pPr>
        <w:spacing w:line="288" w:lineRule="auto"/>
        <w:jc w:val="center"/>
        <w:divId w:val="10162251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534"/>
        <w:gridCol w:w="751"/>
        <w:gridCol w:w="84"/>
        <w:gridCol w:w="800"/>
        <w:gridCol w:w="84"/>
        <w:gridCol w:w="800"/>
        <w:gridCol w:w="84"/>
        <w:gridCol w:w="840"/>
        <w:gridCol w:w="84"/>
        <w:gridCol w:w="1041"/>
        <w:gridCol w:w="86"/>
        <w:gridCol w:w="1032"/>
        <w:gridCol w:w="86"/>
      </w:tblGrid>
      <w:tr w:rsidR="00000000">
        <w:trPr>
          <w:divId w:val="1177236325"/>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1177236325"/>
          <w:jc w:val="center"/>
        </w:trPr>
        <w:tc>
          <w:tcPr>
            <w:tcW w:w="1550" w:type="pct"/>
            <w:vAlign w:val="center"/>
            <w:hideMark/>
          </w:tcPr>
          <w:p w:rsidR="00000000" w:rsidRDefault="009C7336">
            <w:pPr>
              <w:rPr>
                <w:rFonts w:eastAsia="Times New Roman"/>
                <w:sz w:val="20"/>
                <w:szCs w:val="20"/>
              </w:rPr>
            </w:pPr>
          </w:p>
        </w:tc>
        <w:tc>
          <w:tcPr>
            <w:tcW w:w="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17723632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976521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1177236325"/>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347949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92640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48778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70782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38402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346830810"/>
              <w:rPr>
                <w:rFonts w:eastAsia="Times New Roman"/>
                <w:sz w:val="20"/>
                <w:szCs w:val="20"/>
              </w:rPr>
            </w:pPr>
            <w:r>
              <w:rPr>
                <w:rFonts w:ascii="inherit" w:eastAsia="Times New Roman" w:hAnsi="inherit"/>
                <w:sz w:val="20"/>
                <w:szCs w:val="20"/>
              </w:rPr>
              <w:t> </w:t>
            </w:r>
          </w:p>
        </w:tc>
      </w:tr>
      <w:tr w:rsidR="00000000">
        <w:trPr>
          <w:divId w:val="117723632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Net cash provided by operating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2,246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1,676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9,675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(3,834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9,398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rsidR="00000000" w:rsidRDefault="009C7336">
            <w:pPr>
              <w:divId w:val="2134443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03316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36948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06995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1908055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493908118"/>
              <w:rPr>
                <w:rFonts w:eastAsia="Times New Roman"/>
                <w:sz w:val="20"/>
                <w:szCs w:val="20"/>
              </w:rPr>
            </w:pPr>
            <w:r>
              <w:rPr>
                <w:rFonts w:ascii="inherit" w:eastAsia="Times New Roman" w:hAnsi="inherit"/>
                <w:sz w:val="20"/>
                <w:szCs w:val="20"/>
              </w:rPr>
              <w:t> </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(5,417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(5,492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(1,122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(1,159</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1,196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(1,196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417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(314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Proceeds from disposition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2,110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(4,759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4,771</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Return of share capital from subsidiary companies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5,281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(5,281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(50,897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(60,787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114,462</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Repayment of advances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15,808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2,357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22,136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(40,301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20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Net cash (used in)/provided by investing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(34,736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763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(43,153</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72,455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(4,658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rsidR="00000000" w:rsidRDefault="009C7336">
            <w:pPr>
              <w:divId w:val="544366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84794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75856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84635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806020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34554273"/>
              <w:rPr>
                <w:rFonts w:eastAsia="Times New Roman"/>
                <w:sz w:val="20"/>
                <w:szCs w:val="20"/>
              </w:rPr>
            </w:pPr>
            <w:r>
              <w:rPr>
                <w:rFonts w:ascii="inherit" w:eastAsia="Times New Roman" w:hAnsi="inherit"/>
                <w:sz w:val="20"/>
                <w:szCs w:val="20"/>
              </w:rPr>
              <w:t> </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3,158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(2,011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825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2,555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6,176</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(1,450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(2,514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(704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(4,668</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(254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(4,771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(1,014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(8,888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10,553</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Redemption of preferred shares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(383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(383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(5,973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(5,973</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46,860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8,249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53,675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(114,462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Repayment of advances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(13,361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(4,321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(4,454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(18,165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40,301</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71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Net cash provided by/(used in) financing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32,490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(1,672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(394</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33,452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(68,621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(4,745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1177236325"/>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Borders>
              <w:top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Net increase/(decrease) in cash and cash equivalents and restricted cash</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Cash and cash equivalents and restricted cash at beginning of year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637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1177236325"/>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Cash and cash equivalents and restricted cash at end of year</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630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676</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divId w:val="81043808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191</w:t>
      </w:r>
    </w:p>
    <w:p w:rsidR="00000000" w:rsidRDefault="009C7336">
      <w:pPr>
        <w:divId w:val="1016225100"/>
        <w:rPr>
          <w:rFonts w:eastAsia="Times New Roman"/>
          <w:sz w:val="20"/>
          <w:szCs w:val="20"/>
        </w:rPr>
      </w:pPr>
      <w:r>
        <w:rPr>
          <w:rFonts w:eastAsia="Times New Roman"/>
          <w:sz w:val="20"/>
          <w:szCs w:val="20"/>
        </w:rPr>
        <w:pict>
          <v:rect id="_x0000_i1225" style="width:0;height:1.5pt" o:hralign="center" o:hrstd="t" o:hr="t" fillcolor="#a0a0a0" stroked="f"/>
        </w:pict>
      </w:r>
    </w:p>
    <w:p w:rsidR="00000000" w:rsidRDefault="009C7336">
      <w:pPr>
        <w:divId w:val="1358508964"/>
        <w:rPr>
          <w:rFonts w:eastAsia="Times New Roman"/>
          <w:sz w:val="20"/>
          <w:szCs w:val="20"/>
        </w:rPr>
      </w:pPr>
    </w:p>
    <w:p w:rsidR="00000000" w:rsidRDefault="009C7336">
      <w:pPr>
        <w:spacing w:line="288" w:lineRule="auto"/>
        <w:jc w:val="center"/>
        <w:divId w:val="1016225100"/>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Cash Flows for the year ended December 31, 2018</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412700810"/>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412700810"/>
          <w:jc w:val="center"/>
        </w:trPr>
        <w:tc>
          <w:tcPr>
            <w:tcW w:w="15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4127008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904755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412700810"/>
          <w:jc w:val="center"/>
        </w:trPr>
        <w:tc>
          <w:tcPr>
            <w:tcW w:w="0" w:type="auto"/>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1216091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78245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49516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91028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305393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037347408"/>
              <w:rPr>
                <w:rFonts w:eastAsia="Times New Roman"/>
                <w:sz w:val="20"/>
                <w:szCs w:val="20"/>
              </w:rPr>
            </w:pPr>
            <w:r>
              <w:rPr>
                <w:rFonts w:ascii="inherit" w:eastAsia="Times New Roman" w:hAnsi="inherit"/>
                <w:sz w:val="20"/>
                <w:szCs w:val="20"/>
              </w:rPr>
              <w:t> </w:t>
            </w:r>
          </w:p>
        </w:tc>
      </w:tr>
      <w:tr w:rsidR="00000000">
        <w:trPr>
          <w:divId w:val="4127008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b/>
                <w:bCs/>
                <w:sz w:val="16"/>
                <w:szCs w:val="16"/>
              </w:rPr>
              <w:t>Net cash provided by/(used in) operating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1,696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1,751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11,683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(4,389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10,502</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rsidR="00000000" w:rsidRDefault="009C7336">
            <w:pPr>
              <w:divId w:val="1589579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99148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3143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98147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550933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145514873"/>
              <w:rPr>
                <w:rFonts w:eastAsia="Times New Roman"/>
                <w:sz w:val="20"/>
                <w:szCs w:val="20"/>
              </w:rPr>
            </w:pPr>
            <w:r>
              <w:rPr>
                <w:rFonts w:ascii="inherit" w:eastAsia="Times New Roman" w:hAnsi="inherit"/>
                <w:sz w:val="20"/>
                <w:szCs w:val="20"/>
              </w:rPr>
              <w:t> </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(6,778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(6,806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(1,297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(1,312</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1,232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1,277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(540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Proceeds from dispositions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1,790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4,452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(8,131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(1,655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9,878</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Return of share capital from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3,753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(3,753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(6,863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(1,703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(5,685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14,251</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Repayment of advances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9,427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1,504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4,124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(15,573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Affiliate loans, net</w:t>
            </w:r>
          </w:p>
        </w:tc>
        <w:tc>
          <w:tcPr>
            <w:tcW w:w="0" w:type="auto"/>
            <w:gridSpan w:val="2"/>
            <w:tcMar>
              <w:top w:w="30" w:type="dxa"/>
              <w:left w:w="30" w:type="dxa"/>
              <w:bottom w:w="30" w:type="dxa"/>
              <w:right w:w="30" w:type="dxa"/>
            </w:tcMar>
            <w:vAlign w:val="bottom"/>
            <w:hideMark/>
          </w:tcPr>
          <w:p w:rsidR="00000000" w:rsidRDefault="009C7336">
            <w:pPr>
              <w:divId w:val="1425374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141802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9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gridSpan w:val="2"/>
            <w:tcMar>
              <w:top w:w="30" w:type="dxa"/>
              <w:left w:w="30" w:type="dxa"/>
              <w:bottom w:w="30" w:type="dxa"/>
              <w:right w:w="30" w:type="dxa"/>
            </w:tcMar>
            <w:vAlign w:val="bottom"/>
            <w:hideMark/>
          </w:tcPr>
          <w:p w:rsidR="00000000" w:rsidRDefault="009C7336">
            <w:pPr>
              <w:divId w:val="86784156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b/>
                <w:bCs/>
                <w:sz w:val="16"/>
                <w:szCs w:val="16"/>
              </w:rPr>
              <w:t>Net cash provided by/(used in) investing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(7,982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3,612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(3,017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rsidR="00000000" w:rsidRDefault="009C7336">
            <w:pPr>
              <w:divId w:val="199368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93817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15892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61138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2387825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40729626"/>
              <w:rPr>
                <w:rFonts w:eastAsia="Times New Roman"/>
                <w:sz w:val="20"/>
                <w:szCs w:val="20"/>
              </w:rPr>
            </w:pPr>
            <w:r>
              <w:rPr>
                <w:rFonts w:ascii="inherit" w:eastAsia="Times New Roman" w:hAnsi="inherit"/>
                <w:sz w:val="20"/>
                <w:szCs w:val="20"/>
              </w:rPr>
              <w:t> </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(420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(420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(734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(962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(2,256</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2,554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3,537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(3,288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(4,445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Sale of noncontrolling interests in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1,289</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1,289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(857</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70</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(325</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1,007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8,223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(9,230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(1,902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(6,564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9,132</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Sponsored Vehicle buy-in cash payment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Redemption of preferred shares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(648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(364</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(3,480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(3,480</w:t>
            </w:r>
          </w:p>
        </w:tc>
        <w:tc>
          <w:tcPr>
            <w:tcW w:w="0" w:type="auto"/>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1,474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3,501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8,566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(14,251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Repayment of advances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(443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(2,855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(11,449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15,573</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(23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b/>
                <w:bCs/>
                <w:sz w:val="16"/>
                <w:szCs w:val="16"/>
              </w:rPr>
              <w:t>Net cash (used in)/provided by financing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(1,800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(2,221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(531</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(3,728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777</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(7,503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w:t>
            </w:r>
          </w:p>
        </w:tc>
      </w:tr>
      <w:tr w:rsidR="00000000">
        <w:trPr>
          <w:divId w:val="4127008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68</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Net increase in cash and cash equivalents and restricted cash</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Cash and cash equivalents and restricted cash at beginning of year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587</w:t>
            </w:r>
          </w:p>
        </w:tc>
        <w:tc>
          <w:tcPr>
            <w:tcW w:w="0" w:type="auto"/>
            <w:tcBorders>
              <w:bottom w:val="single" w:sz="6" w:space="0" w:color="000000"/>
            </w:tcBorders>
            <w:shd w:val="clear" w:color="auto" w:fill="D9D9D9"/>
            <w:vAlign w:val="bottom"/>
            <w:hideMark/>
          </w:tcPr>
          <w:p w:rsidR="00000000" w:rsidRDefault="009C7336">
            <w:pPr>
              <w:rPr>
                <w:rFonts w:eastAsia="Times New Roman"/>
                <w:sz w:val="20"/>
                <w:szCs w:val="20"/>
              </w:rPr>
            </w:pPr>
          </w:p>
        </w:tc>
      </w:tr>
      <w:tr w:rsidR="00000000">
        <w:trPr>
          <w:divId w:val="412700810"/>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Cash and cash equivalents and restricted cash at end of year</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b/>
                <w:bCs/>
                <w:sz w:val="16"/>
                <w:szCs w:val="16"/>
              </w:rPr>
              <w:t>637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bl>
    <w:p w:rsidR="00000000" w:rsidRDefault="009C7336">
      <w:pPr>
        <w:spacing w:line="288" w:lineRule="auto"/>
        <w:jc w:val="center"/>
        <w:divId w:val="1016225100"/>
        <w:rPr>
          <w:rFonts w:eastAsia="Times New Roman"/>
          <w:sz w:val="20"/>
          <w:szCs w:val="20"/>
        </w:rPr>
      </w:pPr>
    </w:p>
    <w:p w:rsidR="00000000" w:rsidRDefault="009C7336">
      <w:pPr>
        <w:divId w:val="144835109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192</w:t>
      </w:r>
    </w:p>
    <w:p w:rsidR="00000000" w:rsidRDefault="009C7336">
      <w:pPr>
        <w:divId w:val="1016225100"/>
        <w:rPr>
          <w:rFonts w:eastAsia="Times New Roman"/>
          <w:sz w:val="20"/>
          <w:szCs w:val="20"/>
        </w:rPr>
      </w:pPr>
      <w:r>
        <w:rPr>
          <w:rFonts w:eastAsia="Times New Roman"/>
          <w:sz w:val="20"/>
          <w:szCs w:val="20"/>
        </w:rPr>
        <w:pict>
          <v:rect id="_x0000_i1226" style="width:0;height:1.5pt" o:hralign="center" o:hrstd="t" o:hr="t" fillcolor="#a0a0a0" stroked="f"/>
        </w:pict>
      </w:r>
    </w:p>
    <w:p w:rsidR="00000000" w:rsidRDefault="009C7336">
      <w:pPr>
        <w:divId w:val="54618565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Condensed Consolidating Statements of Cash Flows for the year ended December 31, 2017</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528690293"/>
          <w:jc w:val="center"/>
        </w:trPr>
        <w:tc>
          <w:tcPr>
            <w:tcW w:w="0" w:type="auto"/>
            <w:gridSpan w:val="13"/>
            <w:vAlign w:val="center"/>
            <w:hideMark/>
          </w:tcPr>
          <w:p w:rsidR="00000000" w:rsidRDefault="009C7336">
            <w:pPr>
              <w:spacing w:line="288" w:lineRule="auto"/>
              <w:jc w:val="center"/>
              <w:rPr>
                <w:rFonts w:eastAsia="Times New Roman"/>
                <w:sz w:val="20"/>
                <w:szCs w:val="20"/>
              </w:rPr>
            </w:pPr>
          </w:p>
        </w:tc>
      </w:tr>
      <w:tr w:rsidR="00000000">
        <w:trPr>
          <w:divId w:val="528690293"/>
          <w:jc w:val="center"/>
        </w:trPr>
        <w:tc>
          <w:tcPr>
            <w:tcW w:w="150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6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52869029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741025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C733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528690293"/>
          <w:jc w:val="center"/>
        </w:trPr>
        <w:tc>
          <w:tcPr>
            <w:tcW w:w="0" w:type="auto"/>
            <w:tcMar>
              <w:top w:w="30" w:type="dxa"/>
              <w:left w:w="30" w:type="dxa"/>
              <w:bottom w:w="30" w:type="dxa"/>
              <w:right w:w="30" w:type="dxa"/>
            </w:tcMar>
            <w:vAlign w:val="bottom"/>
            <w:hideMark/>
          </w:tcPr>
          <w:p w:rsidR="00000000" w:rsidRDefault="009C7336">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rsidR="00000000" w:rsidRDefault="009C7336">
            <w:pPr>
              <w:divId w:val="2017807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81692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094471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99833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407462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88641647"/>
              <w:rPr>
                <w:rFonts w:eastAsia="Times New Roman"/>
                <w:sz w:val="20"/>
                <w:szCs w:val="20"/>
              </w:rPr>
            </w:pPr>
            <w:r>
              <w:rPr>
                <w:rFonts w:ascii="inherit" w:eastAsia="Times New Roman" w:hAnsi="inherit"/>
                <w:sz w:val="20"/>
                <w:szCs w:val="20"/>
              </w:rPr>
              <w:t> </w:t>
            </w:r>
          </w:p>
        </w:tc>
      </w:tr>
      <w:tr w:rsidR="00000000">
        <w:trPr>
          <w:divId w:val="52869029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b/>
                <w:bCs/>
                <w:sz w:val="16"/>
                <w:szCs w:val="16"/>
              </w:rPr>
              <w:t>Net cash (used in)/provided by operating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620</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355</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9,654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(3,276</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6,658</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rsidR="00000000" w:rsidRDefault="009C7336">
            <w:pPr>
              <w:divId w:val="1345208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21913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547378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650522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467012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786266335"/>
              <w:rPr>
                <w:rFonts w:eastAsia="Times New Roman"/>
                <w:sz w:val="20"/>
                <w:szCs w:val="20"/>
              </w:rPr>
            </w:pPr>
            <w:r>
              <w:rPr>
                <w:rFonts w:ascii="inherit" w:eastAsia="Times New Roman" w:hAnsi="inherit"/>
                <w:sz w:val="20"/>
                <w:szCs w:val="20"/>
              </w:rPr>
              <w:t> </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(8,266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(8,287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(3,535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(3,586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(957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125</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(742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Cash acquired in Merger Transaction</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682</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Proceeds from dispositions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1,742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(2,217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628</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(4,866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(2,056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Return of share capital from subsidiaries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2,192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1,532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(3,724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(7,145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(3,020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12,094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Repayment of advances to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4,506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2,129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(9,522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212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2869029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b/>
                <w:bCs/>
                <w:sz w:val="16"/>
                <w:szCs w:val="16"/>
              </w:rPr>
              <w:t>Net cash (used in)/provided by investing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(5,547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(548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2,858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(10,598</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2,798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(11,037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rsidR="00000000" w:rsidRDefault="009C7336">
            <w:pPr>
              <w:divId w:val="69424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58034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50069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957566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875236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072607018"/>
              <w:rPr>
                <w:rFonts w:eastAsia="Times New Roman"/>
                <w:sz w:val="20"/>
                <w:szCs w:val="20"/>
              </w:rPr>
            </w:pPr>
            <w:r>
              <w:rPr>
                <w:rFonts w:ascii="inherit" w:eastAsia="Times New Roman" w:hAnsi="inherit"/>
                <w:sz w:val="20"/>
                <w:szCs w:val="20"/>
              </w:rPr>
              <w:t> </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721</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(1,845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1,965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(316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(1,053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(1,249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8,177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519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9,483</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(1,711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(533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(2,810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(5,054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Purchase of interest in consolidated subsidiary</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(1,969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2,217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832</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(919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(919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615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1,178</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(247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6,922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(6,922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(1,987</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(789</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(6,093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8,869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shares issued</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489</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Redemption of preferred shares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(1,613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1,549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1,646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(1,873</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1,549</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(330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Common share dividends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(2,336</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(414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(2,750</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2,613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9,074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(12,094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r>
      <w:tr w:rsidR="00000000">
        <w:trPr>
          <w:divId w:val="528690293"/>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Repayment of advances from affiliates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(2,847</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(6,635</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9,522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2869029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b/>
                <w:bCs/>
                <w:sz w:val="16"/>
                <w:szCs w:val="16"/>
              </w:rPr>
              <w:t>Net cash provided by/(used in) financing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4,923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191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(2,259</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478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3,476</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28690293"/>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(70</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(72</w:t>
            </w:r>
          </w:p>
        </w:tc>
        <w:tc>
          <w:tcPr>
            <w:tcW w:w="0" w:type="auto"/>
            <w:tcBorders>
              <w:bottom w:val="single" w:sz="6" w:space="0" w:color="000000"/>
            </w:tcBorders>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Borders>
              <w:top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Net decrease in cash and cash equivalents and restricted cash</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(871</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(975</w:t>
            </w:r>
          </w:p>
        </w:tc>
        <w:tc>
          <w:tcPr>
            <w:tcW w:w="0" w:type="auto"/>
            <w:tcMar>
              <w:top w:w="30" w:type="dxa"/>
              <w:left w:w="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sz w:val="16"/>
                <w:szCs w:val="16"/>
              </w:rPr>
              <w:t>)</w:t>
            </w:r>
          </w:p>
        </w:tc>
      </w:tr>
      <w:tr w:rsidR="00000000">
        <w:trPr>
          <w:divId w:val="52869029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Cash and cash equivalents and restricted cash at beginning of year</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98</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1,442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1,562</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528690293"/>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9C7336">
            <w:pPr>
              <w:ind w:hanging="180"/>
              <w:rPr>
                <w:rFonts w:eastAsia="Times New Roman"/>
                <w:sz w:val="16"/>
                <w:szCs w:val="16"/>
              </w:rPr>
            </w:pPr>
            <w:r>
              <w:rPr>
                <w:rFonts w:ascii="Arial" w:eastAsia="Times New Roman" w:hAnsi="Arial" w:cs="Arial"/>
                <w:sz w:val="16"/>
                <w:szCs w:val="16"/>
              </w:rPr>
              <w:t>Cash and cash equivalents and restricted cash at end of year</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2</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14</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571</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16"/>
                <w:szCs w:val="16"/>
              </w:rPr>
            </w:pPr>
            <w:r>
              <w:rPr>
                <w:rFonts w:ascii="Arial" w:eastAsia="Times New Roman" w:hAnsi="Arial" w:cs="Arial"/>
                <w:sz w:val="16"/>
                <w:szCs w:val="16"/>
              </w:rPr>
              <w:t>587</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ind w:hanging="180"/>
        <w:divId w:val="1016225100"/>
        <w:rPr>
          <w:rFonts w:eastAsia="Times New Roman"/>
          <w:sz w:val="16"/>
          <w:szCs w:val="16"/>
        </w:rPr>
      </w:pPr>
      <w:r>
        <w:rPr>
          <w:rFonts w:ascii="Arial" w:eastAsia="Times New Roman" w:hAnsi="Arial" w:cs="Arial"/>
          <w:i/>
          <w:iCs/>
          <w:sz w:val="16"/>
          <w:szCs w:val="16"/>
        </w:rPr>
        <w:t>1</w:t>
      </w:r>
      <w:r>
        <w:rPr>
          <w:rFonts w:ascii="Arial" w:eastAsia="Times New Roman" w:hAnsi="Arial" w:cs="Arial"/>
          <w:sz w:val="16"/>
          <w:szCs w:val="16"/>
        </w:rPr>
        <w:t xml:space="preserve"> </w:t>
      </w:r>
      <w:r>
        <w:rPr>
          <w:rFonts w:ascii="Arial" w:eastAsia="Times New Roman" w:hAnsi="Arial" w:cs="Arial"/>
          <w:i/>
          <w:iCs/>
          <w:sz w:val="16"/>
          <w:szCs w:val="16"/>
        </w:rPr>
        <w:t>Common share dividends for the year ended December 31, 2017 includes amounts distributed by Spectra Energy Corp. related to dividends accrued prior to the Merger Transaction.</w:t>
      </w:r>
    </w:p>
    <w:p w:rsidR="00000000" w:rsidRDefault="009C7336">
      <w:pPr>
        <w:spacing w:line="288" w:lineRule="auto"/>
        <w:divId w:val="1016225100"/>
        <w:rPr>
          <w:rFonts w:eastAsia="Times New Roman"/>
          <w:sz w:val="20"/>
          <w:szCs w:val="20"/>
        </w:rPr>
      </w:pPr>
    </w:p>
    <w:p w:rsidR="00000000" w:rsidRDefault="009C7336">
      <w:pPr>
        <w:divId w:val="62897957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193</w:t>
      </w:r>
    </w:p>
    <w:p w:rsidR="00000000" w:rsidRDefault="009C7336">
      <w:pPr>
        <w:divId w:val="1016225100"/>
        <w:rPr>
          <w:rFonts w:eastAsia="Times New Roman"/>
          <w:sz w:val="20"/>
          <w:szCs w:val="20"/>
        </w:rPr>
      </w:pPr>
      <w:r>
        <w:rPr>
          <w:rFonts w:eastAsia="Times New Roman"/>
          <w:sz w:val="20"/>
          <w:szCs w:val="20"/>
        </w:rPr>
        <w:pict>
          <v:rect id="_x0000_i1227" style="width:0;height:1.5pt" o:hralign="center" o:hrstd="t" o:hr="t" fillcolor="#a0a0a0" stroked="f"/>
        </w:pict>
      </w:r>
    </w:p>
    <w:p w:rsidR="00000000" w:rsidRDefault="009C7336">
      <w:pPr>
        <w:divId w:val="171792631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33.  QUARTERLY FINANCIAL DATA (UNA</w:t>
      </w:r>
      <w:r>
        <w:rPr>
          <w:rFonts w:ascii="Arial" w:eastAsia="Times New Roman" w:hAnsi="Arial" w:cs="Arial"/>
          <w:b/>
          <w:bCs/>
          <w:sz w:val="26"/>
          <w:szCs w:val="26"/>
        </w:rPr>
        <w:t>UDITED)</w:t>
      </w:r>
    </w:p>
    <w:tbl>
      <w:tblPr>
        <w:tblW w:w="5000" w:type="pct"/>
        <w:tblCellMar>
          <w:left w:w="0" w:type="dxa"/>
          <w:right w:w="0" w:type="dxa"/>
        </w:tblCellMar>
        <w:tblLook w:val="04A0" w:firstRow="1" w:lastRow="0" w:firstColumn="1" w:lastColumn="0" w:noHBand="0" w:noVBand="1"/>
      </w:tblPr>
      <w:tblGrid>
        <w:gridCol w:w="3736"/>
        <w:gridCol w:w="829"/>
        <w:gridCol w:w="81"/>
        <w:gridCol w:w="829"/>
        <w:gridCol w:w="81"/>
        <w:gridCol w:w="829"/>
        <w:gridCol w:w="97"/>
        <w:gridCol w:w="830"/>
        <w:gridCol w:w="82"/>
        <w:gridCol w:w="830"/>
        <w:gridCol w:w="82"/>
      </w:tblGrid>
      <w:tr w:rsidR="00000000">
        <w:trPr>
          <w:divId w:val="1090199985"/>
        </w:trPr>
        <w:tc>
          <w:tcPr>
            <w:tcW w:w="0" w:type="auto"/>
            <w:gridSpan w:val="11"/>
            <w:vAlign w:val="center"/>
            <w:hideMark/>
          </w:tcPr>
          <w:p w:rsidR="00000000" w:rsidRDefault="009C7336">
            <w:pPr>
              <w:spacing w:line="288" w:lineRule="auto"/>
              <w:rPr>
                <w:rFonts w:eastAsia="Times New Roman"/>
                <w:sz w:val="26"/>
                <w:szCs w:val="26"/>
              </w:rPr>
            </w:pPr>
          </w:p>
        </w:tc>
      </w:tr>
      <w:tr w:rsidR="00000000">
        <w:trPr>
          <w:divId w:val="1090199985"/>
        </w:trPr>
        <w:tc>
          <w:tcPr>
            <w:tcW w:w="22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50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r>
      <w:tr w:rsidR="00000000">
        <w:trPr>
          <w:divId w:val="1090199985"/>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divId w:val="1789374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Q1</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Q2</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Q3</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Q4</w:t>
            </w:r>
          </w:p>
        </w:tc>
        <w:tc>
          <w:tcPr>
            <w:tcW w:w="0" w:type="auto"/>
            <w:tcBorders>
              <w:bottom w:val="single" w:sz="6" w:space="0" w:color="000000"/>
            </w:tcBorders>
            <w:vAlign w:val="bottom"/>
            <w:hideMark/>
          </w:tcPr>
          <w:p w:rsidR="00000000" w:rsidRDefault="009C733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Total</w:t>
            </w:r>
          </w:p>
        </w:tc>
        <w:tc>
          <w:tcPr>
            <w:tcW w:w="0" w:type="auto"/>
            <w:tcBorders>
              <w:bottom w:val="single" w:sz="6" w:space="0" w:color="000000"/>
            </w:tcBorders>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16"/>
                <w:szCs w:val="16"/>
              </w:rPr>
            </w:pPr>
            <w:r>
              <w:rPr>
                <w:rFonts w:ascii="Arial" w:eastAsia="Times New Roman" w:hAnsi="Arial" w:cs="Arial"/>
                <w:i/>
                <w:iCs/>
                <w:sz w:val="16"/>
                <w:szCs w:val="16"/>
              </w:rPr>
              <w:t>(unaudited; millions of Canadian dollars, except per share amounts)</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0567832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75654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520318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1806657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9C7336">
            <w:pPr>
              <w:divId w:val="344871004"/>
              <w:rPr>
                <w:rFonts w:eastAsia="Times New Roman"/>
                <w:sz w:val="20"/>
                <w:szCs w:val="20"/>
              </w:rPr>
            </w:pPr>
            <w:r>
              <w:rPr>
                <w:rFonts w:ascii="inherit" w:eastAsia="Times New Roman" w:hAnsi="inherit"/>
                <w:sz w:val="20"/>
                <w:szCs w:val="20"/>
              </w:rPr>
              <w:t> </w:t>
            </w: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2019</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96858337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31013158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1928602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88116232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79448386"/>
              <w:rPr>
                <w:rFonts w:eastAsia="Times New Roman"/>
                <w:sz w:val="20"/>
                <w:szCs w:val="20"/>
              </w:rPr>
            </w:pPr>
            <w:r>
              <w:rPr>
                <w:rFonts w:ascii="inherit" w:eastAsia="Times New Roman" w:hAnsi="inherit"/>
                <w:sz w:val="20"/>
                <w:szCs w:val="20"/>
              </w:rPr>
              <w:t> </w:t>
            </w: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revenues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12,856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13,263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11,598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12,352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50,069</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income</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2,619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2,285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1,588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1,768</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8,260</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2,023</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1,830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1,060</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914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5,827</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Earnings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1,986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1,832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1,045</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842</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5,705</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Earnings attributable to common shareholders</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1,891</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1,736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949</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746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5,322</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 per common share</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96176013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68743858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2772992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67156801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9C7336">
            <w:pPr>
              <w:divId w:val="1996953191"/>
              <w:rPr>
                <w:rFonts w:eastAsia="Times New Roman"/>
                <w:sz w:val="20"/>
                <w:szCs w:val="20"/>
              </w:rPr>
            </w:pPr>
            <w:r>
              <w:rPr>
                <w:rFonts w:ascii="inherit" w:eastAsia="Times New Roman" w:hAnsi="inherit"/>
                <w:sz w:val="20"/>
                <w:szCs w:val="20"/>
              </w:rPr>
              <w:t> </w:t>
            </w:r>
          </w:p>
        </w:tc>
      </w:tr>
      <w:tr w:rsidR="00000000">
        <w:trPr>
          <w:divId w:val="1090199985"/>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Basic</w:t>
            </w: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0.94</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0.86</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0.47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0.37</w:t>
            </w:r>
          </w:p>
        </w:tc>
        <w:tc>
          <w:tcPr>
            <w:tcW w:w="0" w:type="auto"/>
            <w:shd w:val="clear" w:color="auto" w:fill="D9D9D9"/>
            <w:vAlign w:val="bottom"/>
            <w:hideMark/>
          </w:tcPr>
          <w:p w:rsidR="00000000" w:rsidRDefault="009C733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2.64</w:t>
            </w:r>
          </w:p>
        </w:tc>
        <w:tc>
          <w:tcPr>
            <w:tcW w:w="0" w:type="auto"/>
            <w:shd w:val="clear" w:color="auto" w:fill="D9D9D9"/>
            <w:vAlign w:val="bottom"/>
            <w:hideMark/>
          </w:tcPr>
          <w:p w:rsidR="00000000" w:rsidRDefault="009C7336">
            <w:pPr>
              <w:rPr>
                <w:rFonts w:eastAsia="Times New Roman"/>
                <w:sz w:val="20"/>
                <w:szCs w:val="20"/>
              </w:rPr>
            </w:pPr>
          </w:p>
        </w:tc>
      </w:tr>
      <w:tr w:rsidR="00000000">
        <w:trPr>
          <w:divId w:val="1090199985"/>
        </w:trPr>
        <w:tc>
          <w:tcPr>
            <w:tcW w:w="0" w:type="auto"/>
            <w:tcBorders>
              <w:bottom w:val="single" w:sz="12"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Diluted</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0.94</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0.86</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0.47</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0.36</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b/>
                <w:bCs/>
                <w:sz w:val="20"/>
                <w:szCs w:val="20"/>
              </w:rPr>
              <w:t>2.63</w:t>
            </w:r>
          </w:p>
        </w:tc>
        <w:tc>
          <w:tcPr>
            <w:tcW w:w="0" w:type="auto"/>
            <w:tcBorders>
              <w:bottom w:val="single" w:sz="12" w:space="0" w:color="000000"/>
            </w:tcBorders>
            <w:shd w:val="clear" w:color="auto" w:fill="D9D9D9"/>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2018</w:t>
            </w:r>
          </w:p>
        </w:tc>
        <w:tc>
          <w:tcPr>
            <w:tcW w:w="0" w:type="auto"/>
            <w:gridSpan w:val="2"/>
            <w:tcMar>
              <w:top w:w="30" w:type="dxa"/>
              <w:left w:w="30" w:type="dxa"/>
              <w:bottom w:w="30" w:type="dxa"/>
              <w:right w:w="30" w:type="dxa"/>
            </w:tcMar>
            <w:vAlign w:val="bottom"/>
            <w:hideMark/>
          </w:tcPr>
          <w:p w:rsidR="00000000" w:rsidRDefault="009C7336">
            <w:pPr>
              <w:divId w:val="95565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847549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375009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265920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25681632"/>
              <w:rPr>
                <w:rFonts w:eastAsia="Times New Roman"/>
                <w:sz w:val="20"/>
                <w:szCs w:val="20"/>
              </w:rPr>
            </w:pPr>
            <w:r>
              <w:rPr>
                <w:rFonts w:ascii="inherit" w:eastAsia="Times New Roman" w:hAnsi="inherit"/>
                <w:sz w:val="20"/>
                <w:szCs w:val="20"/>
              </w:rPr>
              <w:t> </w:t>
            </w: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revenues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12,726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10,745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11,345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11,562</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46,378</w:t>
            </w:r>
          </w:p>
        </w:tc>
        <w:tc>
          <w:tcPr>
            <w:tcW w:w="0" w:type="auto"/>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Operating income</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878</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854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1,513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4,816</w:t>
            </w:r>
          </w:p>
        </w:tc>
        <w:tc>
          <w:tcPr>
            <w:tcW w:w="0" w:type="auto"/>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510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1,327</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213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1,283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3,333</w:t>
            </w:r>
          </w:p>
        </w:tc>
        <w:tc>
          <w:tcPr>
            <w:tcW w:w="0" w:type="auto"/>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 xml:space="preserve">Earnings attributable to controlling interests </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534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1,184</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2,882</w:t>
            </w:r>
          </w:p>
        </w:tc>
        <w:tc>
          <w:tcPr>
            <w:tcW w:w="0" w:type="auto"/>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ind w:hanging="180"/>
              <w:rPr>
                <w:rFonts w:eastAsia="Times New Roman"/>
                <w:sz w:val="20"/>
                <w:szCs w:val="20"/>
              </w:rPr>
            </w:pPr>
            <w:r>
              <w:rPr>
                <w:rFonts w:ascii="Arial" w:eastAsia="Times New Roman" w:hAnsi="Arial" w:cs="Arial"/>
                <w:sz w:val="20"/>
                <w:szCs w:val="20"/>
              </w:rPr>
              <w:t>Earnings/(loss) attributable to common shareholders</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445</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1,071</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(90</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1,089</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2,515</w:t>
            </w:r>
          </w:p>
        </w:tc>
        <w:tc>
          <w:tcPr>
            <w:tcW w:w="0" w:type="auto"/>
            <w:vAlign w:val="bottom"/>
            <w:hideMark/>
          </w:tcPr>
          <w:p w:rsidR="00000000" w:rsidRDefault="009C7336">
            <w:pPr>
              <w:rPr>
                <w:rFonts w:eastAsia="Times New Roman"/>
                <w:sz w:val="20"/>
                <w:szCs w:val="20"/>
              </w:rPr>
            </w:pPr>
          </w:p>
        </w:tc>
      </w:tr>
      <w:tr w:rsidR="00000000">
        <w:trPr>
          <w:divId w:val="1090199985"/>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Earnings/(loss) per common share</w:t>
            </w:r>
          </w:p>
        </w:tc>
        <w:tc>
          <w:tcPr>
            <w:tcW w:w="0" w:type="auto"/>
            <w:gridSpan w:val="2"/>
            <w:tcMar>
              <w:top w:w="30" w:type="dxa"/>
              <w:left w:w="30" w:type="dxa"/>
              <w:bottom w:w="30" w:type="dxa"/>
              <w:right w:w="30" w:type="dxa"/>
            </w:tcMar>
            <w:vAlign w:val="bottom"/>
            <w:hideMark/>
          </w:tcPr>
          <w:p w:rsidR="00000000" w:rsidRDefault="009C7336">
            <w:pPr>
              <w:divId w:val="211505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1625386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250549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596527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C7336">
            <w:pPr>
              <w:divId w:val="959606424"/>
              <w:rPr>
                <w:rFonts w:eastAsia="Times New Roman"/>
                <w:sz w:val="20"/>
                <w:szCs w:val="20"/>
              </w:rPr>
            </w:pPr>
            <w:r>
              <w:rPr>
                <w:rFonts w:ascii="inherit" w:eastAsia="Times New Roman" w:hAnsi="inherit"/>
                <w:sz w:val="20"/>
                <w:szCs w:val="20"/>
              </w:rPr>
              <w:t> </w:t>
            </w:r>
          </w:p>
        </w:tc>
      </w:tr>
      <w:tr w:rsidR="00000000">
        <w:trPr>
          <w:divId w:val="1090199985"/>
        </w:trPr>
        <w:tc>
          <w:tcPr>
            <w:tcW w:w="0" w:type="auto"/>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Basic</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0.26</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0.63</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(0.05</w:t>
            </w:r>
          </w:p>
        </w:tc>
        <w:tc>
          <w:tcPr>
            <w:tcW w:w="0" w:type="auto"/>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0.60</w:t>
            </w:r>
          </w:p>
        </w:tc>
        <w:tc>
          <w:tcPr>
            <w:tcW w:w="0" w:type="auto"/>
            <w:vAlign w:val="bottom"/>
            <w:hideMark/>
          </w:tcPr>
          <w:p w:rsidR="00000000" w:rsidRDefault="009C7336">
            <w:pPr>
              <w:rPr>
                <w:rFonts w:eastAsia="Times New Roman"/>
                <w:sz w:val="20"/>
                <w:szCs w:val="20"/>
              </w:rPr>
            </w:pPr>
          </w:p>
        </w:tc>
        <w:tc>
          <w:tcPr>
            <w:tcW w:w="0" w:type="auto"/>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vAlign w:val="bottom"/>
            <w:hideMark/>
          </w:tcPr>
          <w:p w:rsidR="00000000" w:rsidRDefault="009C7336">
            <w:pPr>
              <w:rPr>
                <w:rFonts w:eastAsia="Times New Roman"/>
                <w:sz w:val="20"/>
                <w:szCs w:val="20"/>
              </w:rPr>
            </w:pPr>
          </w:p>
        </w:tc>
      </w:tr>
      <w:tr w:rsidR="00000000">
        <w:trPr>
          <w:divId w:val="1090199985"/>
        </w:trPr>
        <w:tc>
          <w:tcPr>
            <w:tcW w:w="0" w:type="auto"/>
            <w:tcBorders>
              <w:bottom w:val="single" w:sz="12" w:space="0" w:color="000000"/>
            </w:tcBorders>
            <w:tcMar>
              <w:top w:w="30" w:type="dxa"/>
              <w:left w:w="18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Diluted</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0.26</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0.63</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(0.05</w:t>
            </w:r>
          </w:p>
        </w:tc>
        <w:tc>
          <w:tcPr>
            <w:tcW w:w="0" w:type="auto"/>
            <w:tcBorders>
              <w:bottom w:val="single" w:sz="12" w:space="0" w:color="000000"/>
            </w:tcBorders>
            <w:tcMar>
              <w:top w:w="30" w:type="dxa"/>
              <w:left w:w="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0.60</w:t>
            </w:r>
          </w:p>
        </w:tc>
        <w:tc>
          <w:tcPr>
            <w:tcW w:w="0" w:type="auto"/>
            <w:tcBorders>
              <w:bottom w:val="single" w:sz="12" w:space="0" w:color="000000"/>
            </w:tcBorders>
            <w:vAlign w:val="bottom"/>
            <w:hideMark/>
          </w:tcPr>
          <w:p w:rsidR="00000000" w:rsidRDefault="009C733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9C7336">
            <w:pPr>
              <w:jc w:val="right"/>
              <w:rPr>
                <w:rFonts w:eastAsia="Times New Roman"/>
                <w:sz w:val="20"/>
                <w:szCs w:val="20"/>
              </w:rPr>
            </w:pPr>
            <w:r>
              <w:rPr>
                <w:rFonts w:ascii="Arial" w:eastAsia="Times New Roman" w:hAnsi="Arial" w:cs="Arial"/>
                <w:sz w:val="20"/>
                <w:szCs w:val="20"/>
              </w:rPr>
              <w:t>1.46</w:t>
            </w:r>
          </w:p>
        </w:tc>
        <w:tc>
          <w:tcPr>
            <w:tcW w:w="0" w:type="auto"/>
            <w:tcBorders>
              <w:bottom w:val="single" w:sz="12" w:space="0" w:color="000000"/>
            </w:tcBorders>
            <w:vAlign w:val="bottom"/>
            <w:hideMark/>
          </w:tcPr>
          <w:p w:rsidR="00000000" w:rsidRDefault="009C7336">
            <w:pPr>
              <w:rPr>
                <w:rFonts w:eastAsia="Times New Roman"/>
                <w:sz w:val="20"/>
                <w:szCs w:val="20"/>
              </w:rPr>
            </w:pP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p>
    <w:p w:rsidR="00000000" w:rsidRDefault="009C7336">
      <w:pPr>
        <w:divId w:val="5408982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194</w:t>
      </w:r>
    </w:p>
    <w:p w:rsidR="00000000" w:rsidRDefault="009C7336">
      <w:pPr>
        <w:divId w:val="1016225100"/>
        <w:rPr>
          <w:rFonts w:eastAsia="Times New Roman"/>
          <w:sz w:val="20"/>
          <w:szCs w:val="20"/>
        </w:rPr>
      </w:pPr>
      <w:r>
        <w:rPr>
          <w:rFonts w:eastAsia="Times New Roman"/>
          <w:sz w:val="20"/>
          <w:szCs w:val="20"/>
        </w:rPr>
        <w:pict>
          <v:rect id="_x0000_i1228" style="width:0;height:1.5pt" o:hralign="center" o:hrstd="t" o:hr="t" fillcolor="#a0a0a0" stroked="f"/>
        </w:pict>
      </w:r>
    </w:p>
    <w:p w:rsidR="00000000" w:rsidRDefault="009C7336">
      <w:pPr>
        <w:divId w:val="736902905"/>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9. CHANGES IN AND DISAGREEMENTS WITH ACCOUNTANTS ON ACCOUNTING AND FINANCIAL DISCLOSURE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9A. CONTROLS AND PROCEDURES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DISCLOSURE CONTROLS AND PROCEDURES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Disclosure controls and procedures are designed to provide reasonable assurance that information required to be disclosed in reports filed with, or submitted to, securities regulatory authorities is recorded, processed, summarized and reported within the t</w:t>
      </w:r>
      <w:r>
        <w:rPr>
          <w:rFonts w:ascii="Arial" w:eastAsia="Times New Roman" w:hAnsi="Arial" w:cs="Arial"/>
          <w:sz w:val="20"/>
          <w:szCs w:val="20"/>
        </w:rPr>
        <w:t>ime periods specified under Canadian and United States securities law. As at December 31, 2019, an evaluation was carried out under the supervision of and with the participation of our management, including the Chief Executive Officer and Chief Financial O</w:t>
      </w:r>
      <w:r>
        <w:rPr>
          <w:rFonts w:ascii="Arial" w:eastAsia="Times New Roman" w:hAnsi="Arial" w:cs="Arial"/>
          <w:sz w:val="20"/>
          <w:szCs w:val="20"/>
        </w:rPr>
        <w:t>fficer, of the effectiveness of the design and operations of our disclosure controls and procedures (as defined in Rule 13a-15(e) and 15d-15(e) under the Securities Exchange Act of 1934). Based on that evaluation, the Chief Executive Officer and Chief Fina</w:t>
      </w:r>
      <w:r>
        <w:rPr>
          <w:rFonts w:ascii="Arial" w:eastAsia="Times New Roman" w:hAnsi="Arial" w:cs="Arial"/>
          <w:sz w:val="20"/>
          <w:szCs w:val="20"/>
        </w:rPr>
        <w:t>ncial Officer concluded that the design and operation of these disclosure controls and procedures were effective in ensuring that information required to be disclosed by us in reports that we file with or submit to the SEC and the Canadian Securities Admin</w:t>
      </w:r>
      <w:r>
        <w:rPr>
          <w:rFonts w:ascii="Arial" w:eastAsia="Times New Roman" w:hAnsi="Arial" w:cs="Arial"/>
          <w:sz w:val="20"/>
          <w:szCs w:val="20"/>
        </w:rPr>
        <w:t>istrators is recorded, processed, summarized and reported within the time periods required.</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INTERNAL CONTROL OVER FINANCIAL REPORTING</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Management’s Annual Report on Internal Control over Financial Reporting</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management is responsible for establishing a</w:t>
      </w:r>
      <w:r>
        <w:rPr>
          <w:rFonts w:ascii="Arial" w:eastAsia="Times New Roman" w:hAnsi="Arial" w:cs="Arial"/>
          <w:sz w:val="20"/>
          <w:szCs w:val="20"/>
        </w:rPr>
        <w:t>nd maintaining adequate internal control over financial reporting as such term is defined in the rules of the SEC and the Canadian Securities Administrators. Our internal control over financial reporting is a process designed under the supervision and with</w:t>
      </w:r>
      <w:r>
        <w:rPr>
          <w:rFonts w:ascii="Arial" w:eastAsia="Times New Roman" w:hAnsi="Arial" w:cs="Arial"/>
          <w:sz w:val="20"/>
          <w:szCs w:val="20"/>
        </w:rPr>
        <w:t xml:space="preserve"> the participation of executive and financial officers to provide reasonable assurance regarding the reliability of financial reporting and the preparation of our financial statements for external reporting purposes in accordance with U.S. GAAP.</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inte</w:t>
      </w:r>
      <w:r>
        <w:rPr>
          <w:rFonts w:ascii="Arial" w:eastAsia="Times New Roman" w:hAnsi="Arial" w:cs="Arial"/>
          <w:sz w:val="20"/>
          <w:szCs w:val="20"/>
        </w:rPr>
        <w:t>rnal control over financial reporting includes policies and procedures that:</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spacing w:line="288" w:lineRule="auto"/>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2069330293"/>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pertain to the maintenance of records that, in reasonable detail, accurately and fairly reflect transactions and dispositions of our assets;</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1406104401"/>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 xml:space="preserve">provide reasonable assurance that transactions are recorded as necessary to permit preparation of financial </w:t>
            </w:r>
            <w:r>
              <w:rPr>
                <w:rFonts w:ascii="Arial" w:eastAsia="Times New Roman" w:hAnsi="Arial" w:cs="Arial"/>
                <w:sz w:val="20"/>
                <w:szCs w:val="20"/>
              </w:rPr>
              <w:t>statements in accordance with U.S. GAAP; and</w:t>
            </w:r>
          </w:p>
        </w:tc>
      </w:tr>
    </w:tbl>
    <w:p w:rsidR="00000000" w:rsidRDefault="009C7336">
      <w:pPr>
        <w:divId w:val="1016225100"/>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016225100"/>
          <w:tblCellSpacing w:w="0" w:type="dxa"/>
        </w:trPr>
        <w:tc>
          <w:tcPr>
            <w:tcW w:w="720" w:type="dxa"/>
            <w:vAlign w:val="center"/>
            <w:hideMark/>
          </w:tcPr>
          <w:p w:rsidR="00000000" w:rsidRDefault="009C7336">
            <w:pPr>
              <w:rPr>
                <w:rFonts w:eastAsia="Times New Roman"/>
                <w:sz w:val="20"/>
                <w:szCs w:val="20"/>
              </w:rPr>
            </w:pPr>
          </w:p>
        </w:tc>
        <w:tc>
          <w:tcPr>
            <w:tcW w:w="0" w:type="auto"/>
            <w:vAlign w:val="center"/>
            <w:hideMark/>
          </w:tcPr>
          <w:p w:rsidR="00000000" w:rsidRDefault="009C7336">
            <w:pPr>
              <w:rPr>
                <w:rFonts w:eastAsia="Times New Roman"/>
                <w:sz w:val="20"/>
                <w:szCs w:val="20"/>
              </w:rPr>
            </w:pPr>
          </w:p>
        </w:tc>
      </w:tr>
      <w:tr w:rsidR="00000000">
        <w:trPr>
          <w:divId w:val="1016225100"/>
          <w:tblCellSpacing w:w="0" w:type="dxa"/>
        </w:trPr>
        <w:tc>
          <w:tcPr>
            <w:tcW w:w="0" w:type="auto"/>
            <w:hideMark/>
          </w:tcPr>
          <w:p w:rsidR="00000000" w:rsidRDefault="009C7336">
            <w:pPr>
              <w:spacing w:line="288" w:lineRule="auto"/>
              <w:divId w:val="609316239"/>
              <w:rPr>
                <w:rFonts w:eastAsia="Times New Roman"/>
                <w:sz w:val="20"/>
                <w:szCs w:val="20"/>
              </w:rPr>
            </w:pPr>
            <w:r>
              <w:rPr>
                <w:rFonts w:ascii="Arial" w:eastAsia="Times New Roman" w:hAnsi="Arial" w:cs="Arial"/>
                <w:sz w:val="20"/>
                <w:szCs w:val="20"/>
              </w:rPr>
              <w:t>•</w:t>
            </w:r>
          </w:p>
        </w:tc>
        <w:tc>
          <w:tcPr>
            <w:tcW w:w="0" w:type="auto"/>
            <w:hideMark/>
          </w:tcPr>
          <w:p w:rsidR="00000000" w:rsidRDefault="009C7336">
            <w:pPr>
              <w:spacing w:line="288" w:lineRule="auto"/>
              <w:rPr>
                <w:rFonts w:eastAsia="Times New Roman"/>
                <w:sz w:val="20"/>
                <w:szCs w:val="20"/>
              </w:rPr>
            </w:pPr>
            <w:r>
              <w:rPr>
                <w:rFonts w:ascii="Arial" w:eastAsia="Times New Roman" w:hAnsi="Arial" w:cs="Arial"/>
                <w:sz w:val="20"/>
                <w:szCs w:val="20"/>
              </w:rPr>
              <w:t>provide reasonable assurance regarding prevention or timely detection of unauthorized acquisition, use or disposition of our assets that could have a material effect on the financial statements.</w:t>
            </w:r>
          </w:p>
        </w:tc>
      </w:tr>
    </w:tbl>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internal control over financial reporting may not prevent or detect all misstatements because of inherent limitations. Additionally, projections of any evaluation of effectiveness to future periods are subject to the risk that controls may become inade</w:t>
      </w:r>
      <w:r>
        <w:rPr>
          <w:rFonts w:ascii="Arial" w:eastAsia="Times New Roman" w:hAnsi="Arial" w:cs="Arial"/>
          <w:sz w:val="20"/>
          <w:szCs w:val="20"/>
        </w:rPr>
        <w:t>quate because of changes in conditions or deterioration in the degree of compliance with our policies and procedures.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Our management assessed the effectiveness of our internal control over financial reporting as at December 31, 2019, based on the framewo</w:t>
      </w:r>
      <w:r>
        <w:rPr>
          <w:rFonts w:ascii="Arial" w:eastAsia="Times New Roman" w:hAnsi="Arial" w:cs="Arial"/>
          <w:sz w:val="20"/>
          <w:szCs w:val="20"/>
        </w:rPr>
        <w:t xml:space="preserve">rk established in </w:t>
      </w:r>
      <w:r>
        <w:rPr>
          <w:rFonts w:ascii="Arial" w:eastAsia="Times New Roman" w:hAnsi="Arial" w:cs="Arial"/>
          <w:i/>
          <w:iCs/>
          <w:sz w:val="20"/>
          <w:szCs w:val="20"/>
        </w:rPr>
        <w:t>Internal Control – Integrated Framework (2013)</w:t>
      </w:r>
      <w:r>
        <w:rPr>
          <w:rFonts w:ascii="Arial" w:eastAsia="Times New Roman" w:hAnsi="Arial" w:cs="Arial"/>
          <w:sz w:val="20"/>
          <w:szCs w:val="20"/>
        </w:rPr>
        <w:t xml:space="preserve"> issued by the Committee of Sponsoring Organizations of the Treadway Commission. Based on this assessment, our management concluded that we maintained effective internal control over financial</w:t>
      </w:r>
      <w:r>
        <w:rPr>
          <w:rFonts w:ascii="Arial" w:eastAsia="Times New Roman" w:hAnsi="Arial" w:cs="Arial"/>
          <w:sz w:val="20"/>
          <w:szCs w:val="20"/>
        </w:rPr>
        <w:t xml:space="preserve"> reporting as at December 31, 2019.</w:t>
      </w:r>
    </w:p>
    <w:p w:rsidR="00000000" w:rsidRDefault="009C7336">
      <w:pPr>
        <w:spacing w:line="288" w:lineRule="auto"/>
        <w:divId w:val="1016225100"/>
        <w:rPr>
          <w:rFonts w:eastAsia="Times New Roman"/>
          <w:sz w:val="20"/>
          <w:szCs w:val="20"/>
        </w:rPr>
      </w:pPr>
    </w:p>
    <w:p w:rsidR="00000000" w:rsidRDefault="009C7336">
      <w:pPr>
        <w:divId w:val="16548590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195</w:t>
      </w:r>
    </w:p>
    <w:p w:rsidR="00000000" w:rsidRDefault="009C7336">
      <w:pPr>
        <w:divId w:val="1016225100"/>
        <w:rPr>
          <w:rFonts w:eastAsia="Times New Roman"/>
          <w:sz w:val="20"/>
          <w:szCs w:val="20"/>
        </w:rPr>
      </w:pPr>
      <w:r>
        <w:rPr>
          <w:rFonts w:eastAsia="Times New Roman"/>
          <w:sz w:val="20"/>
          <w:szCs w:val="20"/>
        </w:rPr>
        <w:pict>
          <v:rect id="_x0000_i1229" style="width:0;height:1.5pt" o:hralign="center" o:hrstd="t" o:hr="t" fillcolor="#a0a0a0" stroked="f"/>
        </w:pict>
      </w:r>
    </w:p>
    <w:p w:rsidR="00000000" w:rsidRDefault="009C7336">
      <w:pPr>
        <w:divId w:val="1211310074"/>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effectiveness of our internal control over financial reporting as at December 31, 2019 has been audited by PricewaterhouseCoopers LLP, independent auditors appointed by o</w:t>
      </w:r>
      <w:r>
        <w:rPr>
          <w:rFonts w:ascii="Arial" w:eastAsia="Times New Roman" w:hAnsi="Arial" w:cs="Arial"/>
          <w:sz w:val="20"/>
          <w:szCs w:val="20"/>
        </w:rPr>
        <w:t xml:space="preserve">ur shareholders. As stated in their </w:t>
      </w:r>
      <w:r>
        <w:rPr>
          <w:rFonts w:ascii="Arial" w:eastAsia="Times New Roman" w:hAnsi="Arial" w:cs="Arial"/>
          <w:i/>
          <w:iCs/>
          <w:sz w:val="20"/>
          <w:szCs w:val="20"/>
        </w:rPr>
        <w:t>Report of Independent Registered Public Accounting Firm</w:t>
      </w:r>
      <w:r>
        <w:rPr>
          <w:rFonts w:ascii="Arial" w:eastAsia="Times New Roman" w:hAnsi="Arial" w:cs="Arial"/>
          <w:sz w:val="20"/>
          <w:szCs w:val="20"/>
        </w:rPr>
        <w:t xml:space="preserve"> which appears in </w:t>
      </w:r>
      <w:r>
        <w:rPr>
          <w:rFonts w:ascii="Arial" w:eastAsia="Times New Roman" w:hAnsi="Arial" w:cs="Arial"/>
          <w:i/>
          <w:iCs/>
          <w:sz w:val="20"/>
          <w:szCs w:val="20"/>
        </w:rPr>
        <w:t>Item 8.</w:t>
      </w:r>
      <w:r>
        <w:rPr>
          <w:rFonts w:ascii="Arial" w:eastAsia="Times New Roman" w:hAnsi="Arial" w:cs="Arial"/>
          <w:sz w:val="20"/>
          <w:szCs w:val="20"/>
        </w:rPr>
        <w:t xml:space="preserve"> </w:t>
      </w:r>
      <w:r>
        <w:rPr>
          <w:rFonts w:ascii="Arial" w:eastAsia="Times New Roman" w:hAnsi="Arial" w:cs="Arial"/>
          <w:i/>
          <w:iCs/>
          <w:sz w:val="20"/>
          <w:szCs w:val="20"/>
        </w:rPr>
        <w:t>Financial Statements and Supplementary Data</w:t>
      </w:r>
      <w:r>
        <w:rPr>
          <w:rFonts w:ascii="Arial" w:eastAsia="Times New Roman" w:hAnsi="Arial" w:cs="Arial"/>
          <w:sz w:val="20"/>
          <w:szCs w:val="20"/>
        </w:rPr>
        <w:t>, they expressed an unqualified opinion on the effectiveness of our internal control over financ</w:t>
      </w:r>
      <w:r>
        <w:rPr>
          <w:rFonts w:ascii="Arial" w:eastAsia="Times New Roman" w:hAnsi="Arial" w:cs="Arial"/>
          <w:sz w:val="20"/>
          <w:szCs w:val="20"/>
        </w:rPr>
        <w:t>ial reporting as of December 31, 2019.</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Changes in Internal Control Over Financial Reporting</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During the three months ended December 31, 2019</w:t>
      </w:r>
      <w:r>
        <w:rPr>
          <w:rFonts w:ascii="Arial" w:eastAsia="Times New Roman" w:hAnsi="Arial" w:cs="Arial"/>
          <w:sz w:val="20"/>
          <w:szCs w:val="20"/>
        </w:rPr>
        <w:t>, there has been no material change in our internal control over financial reporting.</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9B. OTHER INFORMATION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None.</w:t>
      </w:r>
    </w:p>
    <w:p w:rsidR="00000000" w:rsidRDefault="009C7336">
      <w:pPr>
        <w:spacing w:line="288" w:lineRule="auto"/>
        <w:divId w:val="1016225100"/>
        <w:rPr>
          <w:rFonts w:eastAsia="Times New Roman"/>
          <w:sz w:val="20"/>
          <w:szCs w:val="20"/>
        </w:rPr>
      </w:pPr>
    </w:p>
    <w:p w:rsidR="00000000" w:rsidRDefault="009C7336">
      <w:pPr>
        <w:divId w:val="129894838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196</w:t>
      </w:r>
    </w:p>
    <w:p w:rsidR="00000000" w:rsidRDefault="009C7336">
      <w:pPr>
        <w:divId w:val="1016225100"/>
        <w:rPr>
          <w:rFonts w:eastAsia="Times New Roman"/>
          <w:sz w:val="20"/>
          <w:szCs w:val="20"/>
        </w:rPr>
      </w:pPr>
      <w:r>
        <w:rPr>
          <w:rFonts w:eastAsia="Times New Roman"/>
          <w:sz w:val="20"/>
          <w:szCs w:val="20"/>
        </w:rPr>
        <w:pict>
          <v:rect id="_x0000_i1230" style="width:0;height:1.5pt" o:hralign="center" o:hrstd="t" o:hr="t" fillcolor="#a0a0a0" stroked="f"/>
        </w:pict>
      </w:r>
    </w:p>
    <w:p w:rsidR="00000000" w:rsidRDefault="009C7336">
      <w:pPr>
        <w:divId w:val="891622864"/>
        <w:rPr>
          <w:rFonts w:eastAsia="Times New Roman"/>
          <w:sz w:val="20"/>
          <w:szCs w:val="20"/>
        </w:rPr>
      </w:pPr>
    </w:p>
    <w:p w:rsidR="00000000" w:rsidRDefault="009C7336">
      <w:pPr>
        <w:spacing w:line="288" w:lineRule="auto"/>
        <w:jc w:val="center"/>
        <w:divId w:val="1016225100"/>
        <w:rPr>
          <w:rFonts w:eastAsia="Times New Roman"/>
          <w:sz w:val="28"/>
          <w:szCs w:val="28"/>
        </w:rPr>
      </w:pPr>
      <w:r>
        <w:rPr>
          <w:rFonts w:ascii="Arial" w:eastAsia="Times New Roman" w:hAnsi="Arial" w:cs="Arial"/>
          <w:b/>
          <w:bCs/>
          <w:sz w:val="28"/>
          <w:szCs w:val="28"/>
        </w:rPr>
        <w:t>PART III</w:t>
      </w:r>
    </w:p>
    <w:p w:rsidR="00000000" w:rsidRDefault="009C7336">
      <w:pPr>
        <w:spacing w:line="288" w:lineRule="auto"/>
        <w:jc w:val="center"/>
        <w:divId w:val="1016225100"/>
        <w:rPr>
          <w:rFonts w:eastAsia="Times New Roman"/>
          <w:sz w:val="28"/>
          <w:szCs w:val="28"/>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10. DIRECTORS, EXECUTIVE OFFICERS AND CORPORATE GOVERNANCE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Directors</w:t>
      </w:r>
      <w:r>
        <w:rPr>
          <w:rFonts w:ascii="Arial" w:eastAsia="Times New Roman" w:hAnsi="Arial" w:cs="Arial"/>
          <w:b/>
          <w:bCs/>
          <w:sz w:val="20"/>
          <w:szCs w:val="20"/>
        </w:rPr>
        <w:t xml:space="preserve"> of Registrant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information required by this Item will be contained in our Form 10-K/A, which will be filed no later than 120 days after December 31, 2019. This information will also be contained in the management proxy information that we prepare in ac</w:t>
      </w:r>
      <w:r>
        <w:rPr>
          <w:rFonts w:ascii="Arial" w:eastAsia="Times New Roman" w:hAnsi="Arial" w:cs="Arial"/>
          <w:sz w:val="20"/>
          <w:szCs w:val="20"/>
        </w:rPr>
        <w:t>cordance with Canadian corporate and securities law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Executive Officers of Registrant</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information regarding executive officers is included in Part I. </w:t>
      </w:r>
      <w:r>
        <w:rPr>
          <w:rFonts w:ascii="Arial" w:eastAsia="Times New Roman" w:hAnsi="Arial" w:cs="Arial"/>
          <w:i/>
          <w:iCs/>
          <w:sz w:val="20"/>
          <w:szCs w:val="20"/>
        </w:rPr>
        <w:t>Item 1. Business - Executive Officers.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Code of Ethics for Chief Executive Officer and Senior Financial Officers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information required by this Item will be contained in our Form 10-K/A, which will be filed no later than 120 days after December 31, 2019. This information will also be contained</w:t>
      </w:r>
      <w:r>
        <w:rPr>
          <w:rFonts w:ascii="Arial" w:eastAsia="Times New Roman" w:hAnsi="Arial" w:cs="Arial"/>
          <w:sz w:val="20"/>
          <w:szCs w:val="20"/>
        </w:rPr>
        <w:t xml:space="preserve"> in the management proxy information that we prepare in accordance with Canadian corporate and securities law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11. EXECUTIVE COMPENSATION</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The information required by this Item will be contained in our Form 10-K/A, which will be filed </w:t>
      </w:r>
      <w:r>
        <w:rPr>
          <w:rFonts w:ascii="Arial" w:eastAsia="Times New Roman" w:hAnsi="Arial" w:cs="Arial"/>
          <w:sz w:val="20"/>
          <w:szCs w:val="20"/>
        </w:rPr>
        <w:t>no later than 120 days after December 31, 2019. This information will also be contained in the management proxy information that we prepare in accordance with Canadian corporate and securities law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12. SECURITY OWNERSHIP OF CERTAIN BENEFICIAL OWNERS AND MANAGEMENT AND RELATED STOCKHOLDER MATTERS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information required by this Item will be contained in our Form 10-K/A, which will be filed no later than 120 days after December 31, 2019. This i</w:t>
      </w:r>
      <w:r>
        <w:rPr>
          <w:rFonts w:ascii="Arial" w:eastAsia="Times New Roman" w:hAnsi="Arial" w:cs="Arial"/>
          <w:sz w:val="20"/>
          <w:szCs w:val="20"/>
        </w:rPr>
        <w:t>nformation will also be contained in the management proxy information that we prepare in accordance with Canadian corporate and securities law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13. CERTAIN RELATIONSHIPS AND RELATED TRANSACTIONS, AND DIRECTOR INDEPENDENCE</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informat</w:t>
      </w:r>
      <w:r>
        <w:rPr>
          <w:rFonts w:ascii="Arial" w:eastAsia="Times New Roman" w:hAnsi="Arial" w:cs="Arial"/>
          <w:sz w:val="20"/>
          <w:szCs w:val="20"/>
        </w:rPr>
        <w:t>ion required by this Item will be contained in our Form 10-K/A, which will be filed no later than 120 days after December 31, 2019. This information will also be contained in the management proxy information that we prepare in accordance with Canadian corp</w:t>
      </w:r>
      <w:r>
        <w:rPr>
          <w:rFonts w:ascii="Arial" w:eastAsia="Times New Roman" w:hAnsi="Arial" w:cs="Arial"/>
          <w:sz w:val="20"/>
          <w:szCs w:val="20"/>
        </w:rPr>
        <w:t>orate and securities law requirements.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14. PRINCIPAL ACCOUNTING FEES AND SERVICES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The information required by this Item will be contained in our Form 10-K/A, which will be filed no later than 120 days after December 31, 2019. This information will</w:t>
      </w:r>
      <w:r>
        <w:rPr>
          <w:rFonts w:ascii="Arial" w:eastAsia="Times New Roman" w:hAnsi="Arial" w:cs="Arial"/>
          <w:sz w:val="20"/>
          <w:szCs w:val="20"/>
        </w:rPr>
        <w:t xml:space="preserve"> also be contained in the management proxy information that we prepare in accordance with Canadian corporate and securities law requirements.</w:t>
      </w:r>
    </w:p>
    <w:p w:rsidR="00000000" w:rsidRDefault="009C7336">
      <w:pPr>
        <w:spacing w:line="288" w:lineRule="auto"/>
        <w:divId w:val="1016225100"/>
        <w:rPr>
          <w:rFonts w:eastAsia="Times New Roman"/>
          <w:sz w:val="20"/>
          <w:szCs w:val="20"/>
        </w:rPr>
      </w:pPr>
    </w:p>
    <w:p w:rsidR="00000000" w:rsidRDefault="009C7336">
      <w:pPr>
        <w:divId w:val="1363360093"/>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197</w:t>
      </w:r>
    </w:p>
    <w:p w:rsidR="00000000" w:rsidRDefault="009C7336">
      <w:pPr>
        <w:divId w:val="1016225100"/>
        <w:rPr>
          <w:rFonts w:eastAsia="Times New Roman"/>
          <w:sz w:val="20"/>
          <w:szCs w:val="20"/>
        </w:rPr>
      </w:pPr>
      <w:r>
        <w:rPr>
          <w:rFonts w:eastAsia="Times New Roman"/>
          <w:sz w:val="20"/>
          <w:szCs w:val="20"/>
        </w:rPr>
        <w:pict>
          <v:rect id="_x0000_i1231" style="width:0;height:1.5pt" o:hralign="center" o:hrstd="t" o:hr="t" fillcolor="#a0a0a0" stroked="f"/>
        </w:pict>
      </w:r>
    </w:p>
    <w:p w:rsidR="00000000" w:rsidRDefault="009C7336">
      <w:pPr>
        <w:divId w:val="993526805"/>
        <w:rPr>
          <w:rFonts w:eastAsia="Times New Roman"/>
          <w:sz w:val="20"/>
          <w:szCs w:val="20"/>
        </w:rPr>
      </w:pPr>
    </w:p>
    <w:p w:rsidR="00000000" w:rsidRDefault="009C7336">
      <w:pPr>
        <w:spacing w:line="288" w:lineRule="auto"/>
        <w:jc w:val="center"/>
        <w:divId w:val="1016225100"/>
        <w:rPr>
          <w:rFonts w:eastAsia="Times New Roman"/>
          <w:sz w:val="28"/>
          <w:szCs w:val="28"/>
        </w:rPr>
      </w:pPr>
      <w:r>
        <w:rPr>
          <w:rFonts w:ascii="Arial" w:eastAsia="Times New Roman" w:hAnsi="Arial" w:cs="Arial"/>
          <w:b/>
          <w:bCs/>
          <w:sz w:val="28"/>
          <w:szCs w:val="28"/>
        </w:rPr>
        <w:t>PART IV</w:t>
      </w:r>
    </w:p>
    <w:p w:rsidR="00000000" w:rsidRDefault="009C7336">
      <w:pPr>
        <w:spacing w:line="288" w:lineRule="auto"/>
        <w:jc w:val="center"/>
        <w:divId w:val="1016225100"/>
        <w:rPr>
          <w:rFonts w:eastAsia="Times New Roman"/>
          <w:sz w:val="28"/>
          <w:szCs w:val="28"/>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15. EXHIBITS AND FINANCIAL STATEMENT SCHEDULES</w:t>
      </w:r>
    </w:p>
    <w:p w:rsidR="00000000" w:rsidRDefault="009C7336">
      <w:pPr>
        <w:spacing w:line="288" w:lineRule="auto"/>
        <w:divId w:val="1016225100"/>
        <w:rPr>
          <w:rFonts w:eastAsia="Times New Roman"/>
          <w:sz w:val="26"/>
          <w:szCs w:val="26"/>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 Consolidated Financial Statements, Supplemental Financial Data and Supplemental Schedules included in Part II of this annual report are as follows: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Enbridge Inc.:</w:t>
      </w:r>
    </w:p>
    <w:p w:rsidR="00000000" w:rsidRDefault="009C7336">
      <w:pPr>
        <w:spacing w:line="288" w:lineRule="auto"/>
        <w:divId w:val="1016225100"/>
        <w:rPr>
          <w:rFonts w:eastAsia="Times New Roman"/>
          <w:sz w:val="20"/>
          <w:szCs w:val="20"/>
        </w:rPr>
      </w:pP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Report of Independent Registere</w:t>
      </w:r>
      <w:r>
        <w:rPr>
          <w:rFonts w:ascii="Arial" w:eastAsia="Times New Roman" w:hAnsi="Arial" w:cs="Arial"/>
          <w:sz w:val="20"/>
          <w:szCs w:val="20"/>
        </w:rPr>
        <w:t>d Public Accounting Firm</w:t>
      </w: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Consolidated Statements of Earnings</w:t>
      </w: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Consolidated Statements of Comprehensive Income</w:t>
      </w: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Consolidated Statements of Changes in Equity</w:t>
      </w: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Consolidated Statements of Cash Flows</w:t>
      </w: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Consolidated Statements of Financial Position</w:t>
      </w:r>
    </w:p>
    <w:p w:rsidR="00000000" w:rsidRDefault="009C7336">
      <w:pPr>
        <w:spacing w:line="288" w:lineRule="auto"/>
        <w:ind w:firstLine="720"/>
        <w:divId w:val="1016225100"/>
        <w:rPr>
          <w:rFonts w:eastAsia="Times New Roman"/>
          <w:sz w:val="20"/>
          <w:szCs w:val="20"/>
        </w:rPr>
      </w:pPr>
      <w:r>
        <w:rPr>
          <w:rFonts w:ascii="Arial" w:eastAsia="Times New Roman" w:hAnsi="Arial" w:cs="Arial"/>
          <w:sz w:val="20"/>
          <w:szCs w:val="20"/>
        </w:rPr>
        <w:t>Notes to the Conso</w:t>
      </w:r>
      <w:r>
        <w:rPr>
          <w:rFonts w:ascii="Arial" w:eastAsia="Times New Roman" w:hAnsi="Arial" w:cs="Arial"/>
          <w:sz w:val="20"/>
          <w:szCs w:val="20"/>
        </w:rPr>
        <w:t>lidated Financial Statements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All schedules are omitted because they are not required or because the required information is included in the Consolidated Financial Statements or Notes.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(b) Exhibits:</w:t>
      </w:r>
    </w:p>
    <w:p w:rsidR="00000000" w:rsidRDefault="009C7336">
      <w:pPr>
        <w:spacing w:line="288" w:lineRule="auto"/>
        <w:divId w:val="1016225100"/>
        <w:rPr>
          <w:rFonts w:eastAsia="Times New Roman"/>
          <w:sz w:val="26"/>
          <w:szCs w:val="26"/>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Reference is made to the “Index of Exhibits” following Item 16.</w:t>
      </w:r>
      <w:r>
        <w:rPr>
          <w:rFonts w:ascii="Arial" w:eastAsia="Times New Roman" w:hAnsi="Arial" w:cs="Arial"/>
          <w:i/>
          <w:iCs/>
          <w:sz w:val="20"/>
          <w:szCs w:val="20"/>
        </w:rPr>
        <w:t xml:space="preserve"> Form 10-K Summary</w:t>
      </w:r>
      <w:r>
        <w:rPr>
          <w:rFonts w:ascii="Arial" w:eastAsia="Times New Roman" w:hAnsi="Arial" w:cs="Arial"/>
          <w:sz w:val="20"/>
          <w:szCs w:val="20"/>
        </w:rPr>
        <w:t xml:space="preserve">, </w:t>
      </w:r>
      <w:r>
        <w:rPr>
          <w:rFonts w:ascii="Arial" w:eastAsia="Times New Roman" w:hAnsi="Arial" w:cs="Arial"/>
          <w:sz w:val="20"/>
          <w:szCs w:val="20"/>
        </w:rPr>
        <w:t>which is hereby incorporated into this Item.</w:t>
      </w:r>
    </w:p>
    <w:p w:rsidR="00000000" w:rsidRDefault="009C7336">
      <w:pPr>
        <w:spacing w:line="288" w:lineRule="auto"/>
        <w:divId w:val="1016225100"/>
        <w:rPr>
          <w:rFonts w:eastAsia="Times New Roman"/>
          <w:sz w:val="26"/>
          <w:szCs w:val="26"/>
        </w:rPr>
      </w:pPr>
    </w:p>
    <w:p w:rsidR="00000000" w:rsidRDefault="009C7336">
      <w:pPr>
        <w:spacing w:line="288" w:lineRule="auto"/>
        <w:divId w:val="1016225100"/>
        <w:rPr>
          <w:rFonts w:eastAsia="Times New Roman"/>
          <w:sz w:val="26"/>
          <w:szCs w:val="26"/>
        </w:rPr>
      </w:pPr>
      <w:r>
        <w:rPr>
          <w:rFonts w:ascii="Arial" w:eastAsia="Times New Roman" w:hAnsi="Arial" w:cs="Arial"/>
          <w:b/>
          <w:bCs/>
          <w:sz w:val="26"/>
          <w:szCs w:val="26"/>
        </w:rPr>
        <w:t>ITEM 16. FORM 10-K SUMMARY</w:t>
      </w:r>
    </w:p>
    <w:p w:rsidR="00000000" w:rsidRDefault="009C7336">
      <w:pPr>
        <w:spacing w:line="288" w:lineRule="auto"/>
        <w:divId w:val="1016225100"/>
        <w:rPr>
          <w:rFonts w:eastAsia="Times New Roman"/>
          <w:sz w:val="26"/>
          <w:szCs w:val="26"/>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None.</w:t>
      </w:r>
    </w:p>
    <w:p w:rsidR="00000000" w:rsidRDefault="009C7336">
      <w:pPr>
        <w:divId w:val="49036893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198</w:t>
      </w:r>
    </w:p>
    <w:p w:rsidR="00000000" w:rsidRDefault="009C7336">
      <w:pPr>
        <w:divId w:val="1016225100"/>
        <w:rPr>
          <w:rFonts w:eastAsia="Times New Roman"/>
          <w:sz w:val="20"/>
          <w:szCs w:val="20"/>
        </w:rPr>
      </w:pPr>
      <w:r>
        <w:rPr>
          <w:rFonts w:eastAsia="Times New Roman"/>
          <w:sz w:val="20"/>
          <w:szCs w:val="20"/>
        </w:rPr>
        <w:pict>
          <v:rect id="_x0000_i1232" style="width:0;height:1.5pt" o:hralign="center" o:hrstd="t" o:hr="t" fillcolor="#a0a0a0" stroked="f"/>
        </w:pict>
      </w:r>
    </w:p>
    <w:p w:rsidR="00000000" w:rsidRDefault="009C7336">
      <w:pPr>
        <w:divId w:val="2499043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INDEX OF EXHIBITS</w:t>
      </w:r>
    </w:p>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Each exhibit identified below is included as a part of this annual report. Exhibits included in this filing are designated by an asterisk (“*”); all exhibits not so designated are incorporated by reference to a prior filing as indicated. Exhibits designate</w:t>
      </w:r>
      <w:r>
        <w:rPr>
          <w:rFonts w:ascii="Arial" w:eastAsia="Times New Roman" w:hAnsi="Arial" w:cs="Arial"/>
          <w:sz w:val="20"/>
          <w:szCs w:val="20"/>
        </w:rPr>
        <w:t>d with a “+” constitute a management contract or compensatory plan arrangement.</w:t>
      </w:r>
    </w:p>
    <w:tbl>
      <w:tblPr>
        <w:tblW w:w="4989" w:type="pct"/>
        <w:jc w:val="center"/>
        <w:tblCellMar>
          <w:left w:w="0" w:type="dxa"/>
          <w:right w:w="0" w:type="dxa"/>
        </w:tblCellMar>
        <w:tblLook w:val="04A0" w:firstRow="1" w:lastRow="0" w:firstColumn="1" w:lastColumn="0" w:noHBand="0" w:noVBand="1"/>
      </w:tblPr>
      <w:tblGrid>
        <w:gridCol w:w="1077"/>
        <w:gridCol w:w="83"/>
        <w:gridCol w:w="249"/>
        <w:gridCol w:w="6879"/>
      </w:tblGrid>
      <w:tr w:rsidR="00000000">
        <w:trPr>
          <w:divId w:val="773017211"/>
          <w:jc w:val="center"/>
        </w:trPr>
        <w:tc>
          <w:tcPr>
            <w:tcW w:w="0" w:type="auto"/>
            <w:gridSpan w:val="4"/>
            <w:vAlign w:val="center"/>
            <w:hideMark/>
          </w:tcPr>
          <w:p w:rsidR="00000000" w:rsidRDefault="009C7336">
            <w:pPr>
              <w:spacing w:line="288" w:lineRule="auto"/>
              <w:rPr>
                <w:rFonts w:eastAsia="Times New Roman"/>
                <w:sz w:val="20"/>
                <w:szCs w:val="20"/>
              </w:rPr>
            </w:pPr>
          </w:p>
        </w:tc>
      </w:tr>
      <w:tr w:rsidR="00000000">
        <w:trPr>
          <w:divId w:val="773017211"/>
          <w:jc w:val="center"/>
        </w:trPr>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c>
          <w:tcPr>
            <w:tcW w:w="4150" w:type="pct"/>
            <w:vAlign w:val="center"/>
            <w:hideMark/>
          </w:tcPr>
          <w:p w:rsidR="00000000" w:rsidRDefault="009C7336">
            <w:pPr>
              <w:rPr>
                <w:rFonts w:eastAsia="Times New Roman"/>
                <w:sz w:val="20"/>
                <w:szCs w:val="20"/>
              </w:rPr>
            </w:pPr>
          </w:p>
        </w:tc>
      </w:tr>
      <w:tr w:rsidR="00000000">
        <w:trPr>
          <w:divId w:val="773017211"/>
          <w:jc w:val="center"/>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Exhibit No.</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904068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Name of Exhibit</w:t>
            </w:r>
          </w:p>
        </w:tc>
      </w:tr>
      <w:tr w:rsidR="00000000">
        <w:trPr>
          <w:divId w:val="773017211"/>
          <w:jc w:val="center"/>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9887632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86517381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647541439"/>
              <w:rPr>
                <w:rFonts w:eastAsia="Times New Roman"/>
                <w:sz w:val="20"/>
                <w:szCs w:val="20"/>
              </w:rPr>
            </w:pPr>
            <w:r>
              <w:rPr>
                <w:rFonts w:ascii="inherit" w:eastAsia="Times New Roman" w:hAnsi="inherit"/>
                <w:sz w:val="20"/>
                <w:szCs w:val="20"/>
              </w:rPr>
              <w:t> </w:t>
            </w:r>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43047000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4" w:history="1">
              <w:r>
                <w:rPr>
                  <w:rStyle w:val="a3"/>
                  <w:rFonts w:ascii="Arial" w:eastAsia="Times New Roman" w:hAnsi="Arial" w:cs="Arial"/>
                  <w:sz w:val="20"/>
                  <w:szCs w:val="20"/>
                </w:rPr>
                <w:t>Agreement and Plan of Merger, dated as of September 5, 2016, by and among Spectra Energy Corp, Enbridge Inc. and Sand Merger Sub, Inc. (incorporated by refer</w:t>
              </w:r>
              <w:r>
                <w:rPr>
                  <w:rStyle w:val="a3"/>
                  <w:rFonts w:ascii="Arial" w:eastAsia="Times New Roman" w:hAnsi="Arial" w:cs="Arial"/>
                  <w:sz w:val="20"/>
                  <w:szCs w:val="20"/>
                </w:rPr>
                <w:t>ence to Exhibit 2.1 to Enbridge’s Registration Statement on Form F-4 filed September 23, 2017)</w:t>
              </w:r>
            </w:hyperlink>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4275577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5" w:history="1">
              <w:r>
                <w:rPr>
                  <w:rStyle w:val="a3"/>
                  <w:rFonts w:ascii="Arial" w:eastAsia="Times New Roman" w:hAnsi="Arial" w:cs="Arial"/>
                  <w:sz w:val="20"/>
                  <w:szCs w:val="20"/>
                </w:rPr>
                <w:t>Contribution Agreement dated as of June 18, 2015 among Enbridge Inc., IPL System Inc., Enbridge Income Fund Holdings Inc., Enbridge Income Fund, Enbridge Comm</w:t>
              </w:r>
              <w:r>
                <w:rPr>
                  <w:rStyle w:val="a3"/>
                  <w:rFonts w:ascii="Arial" w:eastAsia="Times New Roman" w:hAnsi="Arial" w:cs="Arial"/>
                  <w:sz w:val="20"/>
                  <w:szCs w:val="20"/>
                </w:rPr>
                <w:t>ercial Trust and Enbridge Income Partners LP (incorporated by reference to Exhibit 2.2 to Enbridge’s Registration Statement on Form F-4 filed September 23, 2017)</w:t>
              </w:r>
            </w:hyperlink>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58992575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6" w:history="1">
              <w:r>
                <w:rPr>
                  <w:rStyle w:val="a3"/>
                  <w:rFonts w:ascii="Arial" w:eastAsia="Times New Roman" w:hAnsi="Arial" w:cs="Arial"/>
                  <w:sz w:val="20"/>
                  <w:szCs w:val="20"/>
                </w:rPr>
                <w:t>Agreement and Plan of Merger, dated as of August 24, 2018, by and among Spectra Energy Partners, LP, Spectra Energy Partners (DE) GP, LP, Enbridge Inc., Enbridge (U.S.) Inc., Autumn Acquisition Sub, LLC, and solely for the purposes of Articles</w:t>
              </w:r>
              <w:r>
                <w:rPr>
                  <w:rStyle w:val="a3"/>
                  <w:rFonts w:ascii="Arial" w:eastAsia="Times New Roman" w:hAnsi="Arial" w:cs="Arial"/>
                  <w:sz w:val="20"/>
                  <w:szCs w:val="20"/>
                </w:rPr>
                <w:t xml:space="preserve"> I, II and XI, Enbridge US Holdings Inc., Spectra Energy Corp, Spectra Energy Capital, LLC and Spectra Energy Transmission, LLC. (incorporated by reference to Exhibit 2.1 to Enbridge’s Form 8-K filed August 24, 2018)</w:t>
              </w:r>
            </w:hyperlink>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741305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7" w:history="1">
              <w:r>
                <w:rPr>
                  <w:rStyle w:val="a3"/>
                  <w:rFonts w:ascii="Arial" w:eastAsia="Times New Roman" w:hAnsi="Arial" w:cs="Arial"/>
                  <w:sz w:val="20"/>
                  <w:szCs w:val="20"/>
                </w:rPr>
                <w:t>Agreement and Plan of Merger, dated as of September 17, 2018, by and among Enbridge Energy Partners, L.P., Enbridge Energy Company, Inc., Enbridge Energy Management, L.L.C., Enbridge Inc.,</w:t>
              </w:r>
              <w:r>
                <w:rPr>
                  <w:rStyle w:val="a3"/>
                  <w:rFonts w:ascii="Arial" w:eastAsia="Times New Roman" w:hAnsi="Arial" w:cs="Arial"/>
                  <w:sz w:val="20"/>
                  <w:szCs w:val="20"/>
                </w:rPr>
                <w:t xml:space="preserve"> Enbridge (U.S.) Inc., Winter Acquisition Sub II, LLC, and solely for the purposes of Articles I, II and XI, Enbridge US Holdings Inc. (incorporated by reference to Exhibit 2.1 to Enbridge’s Form 8-K filed September 18, 2018)</w:t>
              </w:r>
            </w:hyperlink>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51672758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8" w:history="1">
              <w:r>
                <w:rPr>
                  <w:rStyle w:val="a3"/>
                  <w:rFonts w:ascii="Arial" w:eastAsia="Times New Roman" w:hAnsi="Arial" w:cs="Arial"/>
                  <w:sz w:val="20"/>
                  <w:szCs w:val="20"/>
                </w:rPr>
                <w:t xml:space="preserve">Agreement and Plan of Merger, dated as of September 17, 2018, by and among Enbridge Energy Management, L.L.C., Enbridge Inc., Winter Acquisition Sub I, Inc., </w:t>
              </w:r>
              <w:r>
                <w:rPr>
                  <w:rStyle w:val="a3"/>
                  <w:rFonts w:ascii="Arial" w:eastAsia="Times New Roman" w:hAnsi="Arial" w:cs="Arial"/>
                  <w:sz w:val="20"/>
                  <w:szCs w:val="20"/>
                </w:rPr>
                <w:t>and solely for the purposes of Article I, Section 2.4 and Article X, Enbridge Energy Company, Inc. (incorporated by reference to Exhibit 2.2 to Enbridge’s Form 8-K filed September 18, 2018)</w:t>
              </w:r>
            </w:hyperlink>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34312150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9" w:history="1">
              <w:r>
                <w:rPr>
                  <w:rStyle w:val="a3"/>
                  <w:rFonts w:ascii="Arial" w:eastAsia="Times New Roman" w:hAnsi="Arial" w:cs="Arial"/>
                  <w:sz w:val="20"/>
                  <w:szCs w:val="20"/>
                </w:rPr>
                <w:t>Arrangement Agreement, dated as of September 17, 2018, by and between Enbridge Inc. and Enbridge Income Fund Holdings Inc. (incorporated by reference to Exhibit 2.3 to Enbridge’s Form 8-K filed September 18, 2018)</w:t>
              </w:r>
            </w:hyperlink>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09579027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Articles of Continuance of the Corporation, dated December 15, 1987 (incorporated by reference to Exhibit 2.1(a) to Enbridge’s Registration Statement on Form S-8 filed May 7, 2001)</w:t>
            </w:r>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96688948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Certificate of Amendment, dated August 2, 1989, to the Art</w:t>
            </w:r>
            <w:r>
              <w:rPr>
                <w:rFonts w:ascii="Arial" w:eastAsia="Times New Roman" w:hAnsi="Arial" w:cs="Arial"/>
                <w:sz w:val="20"/>
                <w:szCs w:val="20"/>
              </w:rPr>
              <w:t>icles of the Corporation (incorporated by reference to Exhibit 2.1(b) to Enbridge’s Registration Statement on Form S-8 filed May 7, 2001)</w:t>
            </w:r>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68462872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Articles of Amendment of the Corporation, dated April 30, 1992 (incorporated by reference to Exhibit </w:t>
            </w:r>
            <w:r>
              <w:rPr>
                <w:rFonts w:ascii="Arial" w:eastAsia="Times New Roman" w:hAnsi="Arial" w:cs="Arial"/>
                <w:sz w:val="20"/>
                <w:szCs w:val="20"/>
              </w:rPr>
              <w:t>2.1(c) to Enbridge’s Registration Statement on Form S-8 filed May 7, 2001)</w:t>
            </w:r>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5494281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Articles of Amendment of the Corporation, dated July 2, 1992 (incorporated by reference to Exhibit 2.1(d) to Enbridge’s Registration Statement on Form S-8 filed May 7, 2001)</w:t>
            </w:r>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53958859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Articles of Amendment of the Corporation, dated August 6, 1992 (incorpora</w:t>
            </w:r>
            <w:r>
              <w:rPr>
                <w:rFonts w:ascii="Arial" w:eastAsia="Times New Roman" w:hAnsi="Arial" w:cs="Arial"/>
                <w:sz w:val="20"/>
                <w:szCs w:val="20"/>
              </w:rPr>
              <w:t>ted by reference to Exhibit 2.1(e) to Enbridge’s Registration Statement on Form S-8 filed May 7, 2001)</w:t>
            </w:r>
          </w:p>
        </w:tc>
      </w:tr>
      <w:tr w:rsidR="00000000">
        <w:trPr>
          <w:divId w:val="7730172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3312369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Articles of Arrangement of the Corporation dated December 18, 1992, attaching the Arrangement Agreement, dated December 15, 1992 (incorporated b</w:t>
            </w:r>
            <w:r>
              <w:rPr>
                <w:rFonts w:ascii="Arial" w:eastAsia="Times New Roman" w:hAnsi="Arial" w:cs="Arial"/>
                <w:sz w:val="20"/>
                <w:szCs w:val="20"/>
              </w:rPr>
              <w:t>y reference to Exhibit 2.1(f) to Enbridge’s Registration Statement on Form S-8 filed May 7, 2001)</w:t>
            </w:r>
          </w:p>
        </w:tc>
      </w:tr>
    </w:tbl>
    <w:p w:rsidR="00000000" w:rsidRDefault="009C7336">
      <w:pPr>
        <w:divId w:val="138513122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199</w:t>
      </w:r>
    </w:p>
    <w:p w:rsidR="00000000" w:rsidRDefault="009C7336">
      <w:pPr>
        <w:divId w:val="1016225100"/>
        <w:rPr>
          <w:rFonts w:eastAsia="Times New Roman"/>
          <w:sz w:val="20"/>
          <w:szCs w:val="20"/>
        </w:rPr>
      </w:pPr>
      <w:r>
        <w:rPr>
          <w:rFonts w:eastAsia="Times New Roman"/>
          <w:sz w:val="20"/>
          <w:szCs w:val="20"/>
        </w:rPr>
        <w:pict>
          <v:rect id="_x0000_i1233" style="width:0;height:1.5pt" o:hralign="center" o:hrstd="t" o:hr="t" fillcolor="#a0a0a0" stroked="f"/>
        </w:pict>
      </w:r>
    </w:p>
    <w:p w:rsidR="00000000" w:rsidRDefault="009C7336">
      <w:pPr>
        <w:divId w:val="1183863764"/>
        <w:rPr>
          <w:rFonts w:eastAsia="Times New Roman"/>
          <w:sz w:val="20"/>
          <w:szCs w:val="20"/>
        </w:rPr>
      </w:pPr>
    </w:p>
    <w:tbl>
      <w:tblPr>
        <w:tblW w:w="4989" w:type="pct"/>
        <w:jc w:val="center"/>
        <w:tblCellMar>
          <w:left w:w="0" w:type="dxa"/>
          <w:right w:w="0" w:type="dxa"/>
        </w:tblCellMar>
        <w:tblLook w:val="04A0" w:firstRow="1" w:lastRow="0" w:firstColumn="1" w:lastColumn="0" w:noHBand="0" w:noVBand="1"/>
      </w:tblPr>
      <w:tblGrid>
        <w:gridCol w:w="1077"/>
        <w:gridCol w:w="83"/>
        <w:gridCol w:w="249"/>
        <w:gridCol w:w="6879"/>
      </w:tblGrid>
      <w:tr w:rsidR="00000000">
        <w:trPr>
          <w:divId w:val="589045892"/>
          <w:jc w:val="center"/>
        </w:trPr>
        <w:tc>
          <w:tcPr>
            <w:tcW w:w="0" w:type="auto"/>
            <w:gridSpan w:val="4"/>
            <w:vAlign w:val="center"/>
            <w:hideMark/>
          </w:tcPr>
          <w:p w:rsidR="00000000" w:rsidRDefault="009C7336">
            <w:pPr>
              <w:rPr>
                <w:rFonts w:eastAsia="Times New Roman"/>
                <w:sz w:val="20"/>
                <w:szCs w:val="20"/>
              </w:rPr>
            </w:pPr>
          </w:p>
        </w:tc>
      </w:tr>
      <w:tr w:rsidR="00000000">
        <w:trPr>
          <w:divId w:val="589045892"/>
          <w:jc w:val="center"/>
        </w:trPr>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c>
          <w:tcPr>
            <w:tcW w:w="4150" w:type="pct"/>
            <w:vAlign w:val="center"/>
            <w:hideMark/>
          </w:tcPr>
          <w:p w:rsidR="00000000" w:rsidRDefault="009C7336">
            <w:pPr>
              <w:rPr>
                <w:rFonts w:eastAsia="Times New Roman"/>
                <w:sz w:val="20"/>
                <w:szCs w:val="20"/>
              </w:rPr>
            </w:pPr>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06328334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Certificate of Amendment of the Corporation (notarial certified copy), dated December 18, 1992 (incorporated by reference to Exhibit 2.1(g) to Enbridge’s Registration Statement on Form S-8 filed May 7, 2001)</w:t>
            </w:r>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79194470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Articles of Amendment of the Corporatio</w:t>
            </w:r>
            <w:r>
              <w:rPr>
                <w:rFonts w:ascii="Arial" w:eastAsia="Times New Roman" w:hAnsi="Arial" w:cs="Arial"/>
                <w:sz w:val="20"/>
                <w:szCs w:val="20"/>
              </w:rPr>
              <w:t>n, dated May 5, 1994 (incorporated by reference to Exhibit 2.1(h) to Enbridge’s Registration Statement on Form S-8 filed May 7, 2001)</w:t>
            </w:r>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51657645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Certificate of Amendment, dated October 7, 1998 (incorporated by reference to Exhibit 2.1(i) to Enbridge’s Regist</w:t>
            </w:r>
            <w:r>
              <w:rPr>
                <w:rFonts w:ascii="Arial" w:eastAsia="Times New Roman" w:hAnsi="Arial" w:cs="Arial"/>
                <w:sz w:val="20"/>
                <w:szCs w:val="20"/>
              </w:rPr>
              <w:t>ration Statement on Form S-8 filed May 7, 2001)</w:t>
            </w:r>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50752531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Certificate of Amendment, dated November 24, 1998 (incorporated by reference to Exhibit 2.1(j) to Enbridge’s Registration Statement on Form S-8 filed May 7, 2001)</w:t>
            </w:r>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71948219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Certificate of Amendment, dated April 29, 1999 (incorporated by reference to Exhibi</w:t>
            </w:r>
            <w:r>
              <w:rPr>
                <w:rFonts w:ascii="Arial" w:eastAsia="Times New Roman" w:hAnsi="Arial" w:cs="Arial"/>
                <w:sz w:val="20"/>
                <w:szCs w:val="20"/>
              </w:rPr>
              <w:t>t 2.1(k) to Enbridge’s Registration Statement on Form S-8 filed May 7, 2001)</w:t>
            </w:r>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9261759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0" w:history="1">
              <w:r>
                <w:rPr>
                  <w:rStyle w:val="a3"/>
                  <w:rFonts w:ascii="Arial" w:eastAsia="Times New Roman" w:hAnsi="Arial" w:cs="Arial"/>
                  <w:sz w:val="20"/>
                  <w:szCs w:val="20"/>
                </w:rPr>
                <w:t xml:space="preserve">Certificate of Amendment, dated May 5, 2005 (incorporated by reference </w:t>
              </w:r>
              <w:r>
                <w:rPr>
                  <w:rStyle w:val="a3"/>
                  <w:rFonts w:ascii="Arial" w:eastAsia="Times New Roman" w:hAnsi="Arial" w:cs="Arial"/>
                  <w:sz w:val="20"/>
                  <w:szCs w:val="20"/>
                </w:rPr>
                <w:t>to Exhibit 2.1(l) to Enbridge’s Registration Statement on Form S-8 filed August 5, 2005)</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5882885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1" w:history="1">
              <w:r>
                <w:rPr>
                  <w:rStyle w:val="a3"/>
                  <w:rFonts w:ascii="Arial" w:eastAsia="Times New Roman" w:hAnsi="Arial" w:cs="Arial"/>
                  <w:sz w:val="20"/>
                  <w:szCs w:val="20"/>
                </w:rPr>
                <w:t xml:space="preserve">Certificate of Amendment, dated May 11, 2011 (incorporated by reference to Exhibit 3.13 to Enbridge’s Registration Statement on Form F-4 filed September 23, </w:t>
              </w:r>
              <w:r>
                <w:rPr>
                  <w:rStyle w:val="a3"/>
                  <w:rFonts w:ascii="Arial" w:eastAsia="Times New Roman" w:hAnsi="Arial" w:cs="Arial"/>
                  <w:sz w:val="20"/>
                  <w:szCs w:val="20"/>
                </w:rPr>
                <w:t>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08320871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2" w:history="1">
              <w:r>
                <w:rPr>
                  <w:rStyle w:val="a3"/>
                  <w:rFonts w:ascii="Arial" w:eastAsia="Times New Roman" w:hAnsi="Arial" w:cs="Arial"/>
                  <w:sz w:val="20"/>
                  <w:szCs w:val="20"/>
                </w:rPr>
                <w:t>Certificate of Amendment, dated September 28, 2011 (incorporated by reference to Exhibit 3.14 to Enbridge’s Registration Statement on Form F-</w:t>
              </w:r>
              <w:r>
                <w:rPr>
                  <w:rStyle w:val="a3"/>
                  <w:rFonts w:ascii="Arial" w:eastAsia="Times New Roman" w:hAnsi="Arial" w:cs="Arial"/>
                  <w:sz w:val="20"/>
                  <w:szCs w:val="20"/>
                </w:rPr>
                <w:t>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88652542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3" w:history="1">
              <w:r>
                <w:rPr>
                  <w:rStyle w:val="a3"/>
                  <w:rFonts w:ascii="Arial" w:eastAsia="Times New Roman" w:hAnsi="Arial" w:cs="Arial"/>
                  <w:sz w:val="20"/>
                  <w:szCs w:val="20"/>
                </w:rPr>
                <w:t>Certificate of Amendment, dated November 21, 2011 (incorporated by reference to Exhibit 3.15 to Enbridge’s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42442697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4" w:history="1">
              <w:r>
                <w:rPr>
                  <w:rStyle w:val="a3"/>
                  <w:rFonts w:ascii="Arial" w:eastAsia="Times New Roman" w:hAnsi="Arial" w:cs="Arial"/>
                  <w:sz w:val="20"/>
                  <w:szCs w:val="20"/>
                </w:rPr>
                <w:t>Certificate of Amendment, dated January 16, 2012 (incorporated by reference to Exhibit 3.16 to Enbridge’s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14515532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5" w:history="1">
              <w:r>
                <w:rPr>
                  <w:rStyle w:val="a3"/>
                  <w:rFonts w:ascii="Arial" w:eastAsia="Times New Roman" w:hAnsi="Arial" w:cs="Arial"/>
                  <w:sz w:val="20"/>
                  <w:szCs w:val="20"/>
                </w:rPr>
                <w:t>Certificate of Amendment, dated March 27, 2012 (incorporated by reference to Exhibit 3.17 to Enbridge’s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84408359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6" w:history="1">
              <w:r>
                <w:rPr>
                  <w:rStyle w:val="a3"/>
                  <w:rFonts w:ascii="Arial" w:eastAsia="Times New Roman" w:hAnsi="Arial" w:cs="Arial"/>
                  <w:sz w:val="20"/>
                  <w:szCs w:val="20"/>
                </w:rPr>
                <w:t>Certificate of Amendment, dated April 16, 2012 (incorporated by reference to Exhibit 3.18 to Enbridge’s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88625971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7" w:history="1">
              <w:r>
                <w:rPr>
                  <w:rStyle w:val="a3"/>
                  <w:rFonts w:ascii="Arial" w:eastAsia="Times New Roman" w:hAnsi="Arial" w:cs="Arial"/>
                  <w:sz w:val="20"/>
                  <w:szCs w:val="20"/>
                </w:rPr>
                <w:t>Certificate of Amendment, dated May 17, 2012 (incorporated by reference to Exhibit 3.19 to Enbridge’s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52968116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8" w:history="1">
              <w:r>
                <w:rPr>
                  <w:rStyle w:val="a3"/>
                  <w:rFonts w:ascii="Arial" w:eastAsia="Times New Roman" w:hAnsi="Arial" w:cs="Arial"/>
                  <w:sz w:val="20"/>
                  <w:szCs w:val="20"/>
                </w:rPr>
                <w:t>Certificate of Amendment, dated July 12, 2012 (incorporated by reference to Exhibit 3.20 to Enbridge’s Registration Statement on Form F-4 filed September 23,</w:t>
              </w:r>
              <w:r>
                <w:rPr>
                  <w:rStyle w:val="a3"/>
                  <w:rFonts w:ascii="Arial" w:eastAsia="Times New Roman" w:hAnsi="Arial" w:cs="Arial"/>
                  <w:sz w:val="20"/>
                  <w:szCs w:val="20"/>
                </w:rPr>
                <w:t xml:space="preserve">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93146911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29" w:history="1">
              <w:r>
                <w:rPr>
                  <w:rStyle w:val="a3"/>
                  <w:rFonts w:ascii="Arial" w:eastAsia="Times New Roman" w:hAnsi="Arial" w:cs="Arial"/>
                  <w:sz w:val="20"/>
                  <w:szCs w:val="20"/>
                </w:rPr>
                <w:t>Certificate of Amendment, dated September 11, 2012 (incorporated by reference to Exhibit 3.21 to Enbridge’s Registration Statement on Form F</w:t>
              </w:r>
              <w:r>
                <w:rPr>
                  <w:rStyle w:val="a3"/>
                  <w:rFonts w:ascii="Arial" w:eastAsia="Times New Roman" w:hAnsi="Arial" w:cs="Arial"/>
                  <w:sz w:val="20"/>
                  <w:szCs w:val="20"/>
                </w:rPr>
                <w:t>-4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2459312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0" w:history="1">
              <w:r>
                <w:rPr>
                  <w:rStyle w:val="a3"/>
                  <w:rFonts w:ascii="Arial" w:eastAsia="Times New Roman" w:hAnsi="Arial" w:cs="Arial"/>
                  <w:sz w:val="20"/>
                  <w:szCs w:val="20"/>
                </w:rPr>
                <w:t>Certificate of Amendment, dated December 3, 2012 (incorporated by reference to Exhibit 3.22 to Enbridge’s Registration</w:t>
              </w:r>
              <w:r>
                <w:rPr>
                  <w:rStyle w:val="a3"/>
                  <w:rFonts w:ascii="Arial" w:eastAsia="Times New Roman" w:hAnsi="Arial" w:cs="Arial"/>
                  <w:sz w:val="20"/>
                  <w:szCs w:val="20"/>
                </w:rPr>
                <w:t xml:space="preserve">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09093187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1" w:history="1">
              <w:r>
                <w:rPr>
                  <w:rStyle w:val="a3"/>
                  <w:rFonts w:ascii="Arial" w:eastAsia="Times New Roman" w:hAnsi="Arial" w:cs="Arial"/>
                  <w:sz w:val="20"/>
                  <w:szCs w:val="20"/>
                </w:rPr>
                <w:t>Certificate of Amendment, dated March 25, 2013 (incorporated by reference to Exhibit 3.23 to Enbri</w:t>
              </w:r>
              <w:r>
                <w:rPr>
                  <w:rStyle w:val="a3"/>
                  <w:rFonts w:ascii="Arial" w:eastAsia="Times New Roman" w:hAnsi="Arial" w:cs="Arial"/>
                  <w:sz w:val="20"/>
                  <w:szCs w:val="20"/>
                </w:rPr>
                <w:t>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9964294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2" w:history="1">
              <w:r>
                <w:rPr>
                  <w:rStyle w:val="a3"/>
                  <w:rFonts w:ascii="Arial" w:eastAsia="Times New Roman" w:hAnsi="Arial" w:cs="Arial"/>
                  <w:sz w:val="20"/>
                  <w:szCs w:val="20"/>
                </w:rPr>
                <w:t>Certificate of Amendment, dated June 4, 2013 (incorporated by reference to Exhib</w:t>
              </w:r>
              <w:r>
                <w:rPr>
                  <w:rStyle w:val="a3"/>
                  <w:rFonts w:ascii="Arial" w:eastAsia="Times New Roman" w:hAnsi="Arial" w:cs="Arial"/>
                  <w:sz w:val="20"/>
                  <w:szCs w:val="20"/>
                </w:rPr>
                <w:t>it 3.24 to Enbridge’s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31749324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3" w:history="1">
              <w:r>
                <w:rPr>
                  <w:rStyle w:val="a3"/>
                  <w:rFonts w:ascii="Arial" w:eastAsia="Times New Roman" w:hAnsi="Arial" w:cs="Arial"/>
                  <w:sz w:val="20"/>
                  <w:szCs w:val="20"/>
                </w:rPr>
                <w:t>Certificate of Amendment, dated September 25, 2013 (incorporated by reference to Exhibit 3.25 to Enbridge’s Registration Statement on Form F-4 filed Septembe</w:t>
              </w:r>
              <w:r>
                <w:rPr>
                  <w:rStyle w:val="a3"/>
                  <w:rFonts w:ascii="Arial" w:eastAsia="Times New Roman" w:hAnsi="Arial" w:cs="Arial"/>
                  <w:sz w:val="20"/>
                  <w:szCs w:val="20"/>
                </w:rPr>
                <w:t>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83985675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4" w:history="1">
              <w:r>
                <w:rPr>
                  <w:rStyle w:val="a3"/>
                  <w:rFonts w:ascii="Arial" w:eastAsia="Times New Roman" w:hAnsi="Arial" w:cs="Arial"/>
                  <w:sz w:val="20"/>
                  <w:szCs w:val="20"/>
                </w:rPr>
                <w:t>Certificate of Amendment, dated December 10, 2013 (incorporated by reference to Exhibit 3.26 to Enbridge’s Registration Statement on Fo</w:t>
              </w:r>
              <w:r>
                <w:rPr>
                  <w:rStyle w:val="a3"/>
                  <w:rFonts w:ascii="Arial" w:eastAsia="Times New Roman" w:hAnsi="Arial" w:cs="Arial"/>
                  <w:sz w:val="20"/>
                  <w:szCs w:val="20"/>
                </w:rPr>
                <w:t>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5664099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5" w:history="1">
              <w:r>
                <w:rPr>
                  <w:rStyle w:val="a3"/>
                  <w:rFonts w:ascii="Arial" w:eastAsia="Times New Roman" w:hAnsi="Arial" w:cs="Arial"/>
                  <w:sz w:val="20"/>
                  <w:szCs w:val="20"/>
                </w:rPr>
                <w:t>Certificate of Amendment, dated March 10, 2014 (incorporated by reference to Exhibit 3.27 to Enbridge’s Registration Statement on Form F-4 filed September 23, 2017)</w:t>
              </w:r>
            </w:hyperlink>
          </w:p>
        </w:tc>
      </w:tr>
      <w:tr w:rsidR="00000000">
        <w:trPr>
          <w:divId w:val="58904589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6226165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6" w:history="1">
              <w:r>
                <w:rPr>
                  <w:rStyle w:val="a3"/>
                  <w:rFonts w:ascii="Arial" w:eastAsia="Times New Roman" w:hAnsi="Arial" w:cs="Arial"/>
                  <w:sz w:val="20"/>
                  <w:szCs w:val="20"/>
                </w:rPr>
                <w:t>Certificate of Amendment, dated May 20, 2014 (incorporated by reference to Exhibit 3.28 to Enbridge’s Registration Statement on Form F-4 filed September 23, 2017)</w:t>
              </w:r>
            </w:hyperlink>
          </w:p>
        </w:tc>
      </w:tr>
    </w:tbl>
    <w:p w:rsidR="00000000" w:rsidRDefault="009C7336">
      <w:pPr>
        <w:divId w:val="2058435179"/>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200</w:t>
      </w:r>
    </w:p>
    <w:p w:rsidR="00000000" w:rsidRDefault="009C7336">
      <w:pPr>
        <w:divId w:val="1016225100"/>
        <w:rPr>
          <w:rFonts w:eastAsia="Times New Roman"/>
          <w:sz w:val="20"/>
          <w:szCs w:val="20"/>
        </w:rPr>
      </w:pPr>
      <w:r>
        <w:rPr>
          <w:rFonts w:eastAsia="Times New Roman"/>
          <w:sz w:val="20"/>
          <w:szCs w:val="20"/>
        </w:rPr>
        <w:pict>
          <v:rect id="_x0000_i1234" style="width:0;height:1.5pt" o:hralign="center" o:hrstd="t" o:hr="t" fillcolor="#a0a0a0" stroked="f"/>
        </w:pict>
      </w:r>
    </w:p>
    <w:p w:rsidR="00000000" w:rsidRDefault="009C7336">
      <w:pPr>
        <w:divId w:val="1038821950"/>
        <w:rPr>
          <w:rFonts w:eastAsia="Times New Roman"/>
          <w:sz w:val="20"/>
          <w:szCs w:val="20"/>
        </w:rPr>
      </w:pPr>
    </w:p>
    <w:tbl>
      <w:tblPr>
        <w:tblW w:w="4989" w:type="pct"/>
        <w:jc w:val="center"/>
        <w:tblCellMar>
          <w:left w:w="0" w:type="dxa"/>
          <w:right w:w="0" w:type="dxa"/>
        </w:tblCellMar>
        <w:tblLook w:val="04A0" w:firstRow="1" w:lastRow="0" w:firstColumn="1" w:lastColumn="0" w:noHBand="0" w:noVBand="1"/>
      </w:tblPr>
      <w:tblGrid>
        <w:gridCol w:w="1077"/>
        <w:gridCol w:w="83"/>
        <w:gridCol w:w="249"/>
        <w:gridCol w:w="6879"/>
      </w:tblGrid>
      <w:tr w:rsidR="00000000">
        <w:trPr>
          <w:divId w:val="1136677483"/>
          <w:jc w:val="center"/>
        </w:trPr>
        <w:tc>
          <w:tcPr>
            <w:tcW w:w="0" w:type="auto"/>
            <w:gridSpan w:val="4"/>
            <w:vAlign w:val="center"/>
            <w:hideMark/>
          </w:tcPr>
          <w:p w:rsidR="00000000" w:rsidRDefault="009C7336">
            <w:pPr>
              <w:rPr>
                <w:rFonts w:eastAsia="Times New Roman"/>
                <w:sz w:val="20"/>
                <w:szCs w:val="20"/>
              </w:rPr>
            </w:pPr>
          </w:p>
        </w:tc>
      </w:tr>
      <w:tr w:rsidR="00000000">
        <w:trPr>
          <w:divId w:val="1136677483"/>
          <w:jc w:val="center"/>
        </w:trPr>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c>
          <w:tcPr>
            <w:tcW w:w="4150" w:type="pct"/>
            <w:vAlign w:val="center"/>
            <w:hideMark/>
          </w:tcPr>
          <w:p w:rsidR="00000000" w:rsidRDefault="009C7336">
            <w:pPr>
              <w:rPr>
                <w:rFonts w:eastAsia="Times New Roman"/>
                <w:sz w:val="20"/>
                <w:szCs w:val="20"/>
              </w:rPr>
            </w:pPr>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59567787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7" w:history="1">
              <w:r>
                <w:rPr>
                  <w:rStyle w:val="a3"/>
                  <w:rFonts w:ascii="Arial" w:eastAsia="Times New Roman" w:hAnsi="Arial" w:cs="Arial"/>
                  <w:sz w:val="20"/>
                  <w:szCs w:val="20"/>
                </w:rPr>
                <w:t>Certificate of Amendment, dated July 15, 2014 (incorporated by reference to Exhibit 3.29 to Enbridge’s Registration Statement on Form F-4 filed September 23, 2017)</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75879565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8" w:history="1">
              <w:r>
                <w:rPr>
                  <w:rStyle w:val="a3"/>
                  <w:rFonts w:ascii="Arial" w:eastAsia="Times New Roman" w:hAnsi="Arial" w:cs="Arial"/>
                  <w:sz w:val="20"/>
                  <w:szCs w:val="20"/>
                </w:rPr>
                <w:t>Certificate of Amendment, dated September 19, 2014 (incorporated by reference to Exhibit 3.30 to Enbridge’s Registration Statement on Form F-4 filed September 23, 2017)</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34266499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39" w:history="1">
              <w:r>
                <w:rPr>
                  <w:rStyle w:val="a3"/>
                  <w:rFonts w:ascii="Arial" w:eastAsia="Times New Roman" w:hAnsi="Arial" w:cs="Arial"/>
                  <w:sz w:val="20"/>
                  <w:szCs w:val="20"/>
                </w:rPr>
                <w:t>Certificate of Amendment, dated November 22, 2016 (incorporated by reference to Enbridge’s Report of Foreign Issuer on Form 6-K filed December 1, 2016)</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38811941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0" w:history="1">
              <w:r>
                <w:rPr>
                  <w:rStyle w:val="a3"/>
                  <w:rFonts w:ascii="Arial" w:eastAsia="Times New Roman" w:hAnsi="Arial" w:cs="Arial"/>
                  <w:sz w:val="20"/>
                  <w:szCs w:val="20"/>
                </w:rPr>
                <w:t>Certificate of Amendment, dated December 15, 2016 (incorporated by reference to Enbridge’s Report of Foreign Issuer on Form 6-K filed December 16, 2016)</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47740757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1" w:history="1">
              <w:r>
                <w:rPr>
                  <w:rStyle w:val="a3"/>
                  <w:rFonts w:ascii="Arial" w:eastAsia="Times New Roman" w:hAnsi="Arial" w:cs="Arial"/>
                  <w:sz w:val="20"/>
                  <w:szCs w:val="20"/>
                </w:rPr>
                <w:t>Certificate of Amendment, dated July 13, 2017 (incorporated by reference to Enbridge’s Report of Foreign Issuer on Form 6-K filed July 13, 2017)</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210391746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2" w:history="1">
              <w:r>
                <w:rPr>
                  <w:rStyle w:val="a3"/>
                  <w:rFonts w:ascii="Arial" w:eastAsia="Times New Roman" w:hAnsi="Arial" w:cs="Arial"/>
                  <w:sz w:val="20"/>
                  <w:szCs w:val="20"/>
                </w:rPr>
                <w:t>Certificate of Amendment, dated September 25, 2017 (incorporated by reference to Exhibit 3.34 to Enbridge’s Annual Report on Form 10-K filed Feb</w:t>
              </w:r>
              <w:r>
                <w:rPr>
                  <w:rStyle w:val="a3"/>
                  <w:rFonts w:ascii="Arial" w:eastAsia="Times New Roman" w:hAnsi="Arial" w:cs="Arial"/>
                  <w:sz w:val="20"/>
                  <w:szCs w:val="20"/>
                </w:rPr>
                <w:t>ruary 16, 2018)</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12119222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3" w:history="1">
              <w:r>
                <w:rPr>
                  <w:rStyle w:val="a3"/>
                  <w:rFonts w:ascii="Arial" w:eastAsia="Times New Roman" w:hAnsi="Arial" w:cs="Arial"/>
                  <w:sz w:val="20"/>
                  <w:szCs w:val="20"/>
                </w:rPr>
                <w:t>Certificate of Amendment, dated December 7, 2017 (incorporated by reference to Exhibit 3.35 to Enbridge’s Annual Repor</w:t>
              </w:r>
              <w:r>
                <w:rPr>
                  <w:rStyle w:val="a3"/>
                  <w:rFonts w:ascii="Arial" w:eastAsia="Times New Roman" w:hAnsi="Arial" w:cs="Arial"/>
                  <w:sz w:val="20"/>
                  <w:szCs w:val="20"/>
                </w:rPr>
                <w:t>t on Form 10-K filed February 16, 2018)</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00486587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4" w:anchor="Exhibit3_1_102828" w:history="1">
              <w:r>
                <w:rPr>
                  <w:rStyle w:val="a3"/>
                  <w:rFonts w:ascii="Arial" w:eastAsia="Times New Roman" w:hAnsi="Arial" w:cs="Arial"/>
                  <w:sz w:val="20"/>
                  <w:szCs w:val="20"/>
                </w:rPr>
                <w:t>Certificate of Amendment, dated February 27, 2018 (incorporated by reference to Ex</w:t>
              </w:r>
              <w:r>
                <w:rPr>
                  <w:rStyle w:val="a3"/>
                  <w:rFonts w:ascii="Arial" w:eastAsia="Times New Roman" w:hAnsi="Arial" w:cs="Arial"/>
                  <w:sz w:val="20"/>
                  <w:szCs w:val="20"/>
                </w:rPr>
                <w:t>hibit 3.1 to Enbridge’s Current Report on Form 8-K filed March 1, 2018)</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58467714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5" w:anchor="Exhibit3_1_073038" w:history="1">
              <w:r>
                <w:rPr>
                  <w:rStyle w:val="a3"/>
                  <w:rFonts w:ascii="Arial" w:eastAsia="Times New Roman" w:hAnsi="Arial" w:cs="Arial"/>
                  <w:sz w:val="20"/>
                  <w:szCs w:val="20"/>
                </w:rPr>
                <w:t>Certificate of Amendment, dated April 9, 2018 (inc</w:t>
              </w:r>
              <w:r>
                <w:rPr>
                  <w:rStyle w:val="a3"/>
                  <w:rFonts w:ascii="Arial" w:eastAsia="Times New Roman" w:hAnsi="Arial" w:cs="Arial"/>
                  <w:sz w:val="20"/>
                  <w:szCs w:val="20"/>
                </w:rPr>
                <w:t>orporated by reference to Exhibit 3.1 to Enbridge’s Current Report on Form 8-K filed April 12, 2018)</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99822515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6" w:anchor="Exhibit3_1_121213" w:history="1">
              <w:r>
                <w:rPr>
                  <w:rStyle w:val="a3"/>
                  <w:rFonts w:ascii="Arial" w:eastAsia="Times New Roman" w:hAnsi="Arial" w:cs="Arial"/>
                  <w:sz w:val="20"/>
                  <w:szCs w:val="20"/>
                </w:rPr>
                <w:t>Certificate of Amendm</w:t>
              </w:r>
              <w:r>
                <w:rPr>
                  <w:rStyle w:val="a3"/>
                  <w:rFonts w:ascii="Arial" w:eastAsia="Times New Roman" w:hAnsi="Arial" w:cs="Arial"/>
                  <w:sz w:val="20"/>
                  <w:szCs w:val="20"/>
                </w:rPr>
                <w:t>ent, dated April 10, 2018 (incorporated by reference to Exhibit 3.1 to Enbridge’s Current Report on Form 8-K filed April 12, 2018)</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3.39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7" w:history="1">
              <w:r>
                <w:rPr>
                  <w:rStyle w:val="a3"/>
                  <w:rFonts w:ascii="Arial" w:eastAsia="Times New Roman" w:hAnsi="Arial" w:cs="Arial"/>
                  <w:sz w:val="20"/>
                  <w:szCs w:val="20"/>
                </w:rPr>
                <w:t>General By-Law No. 1 of Enbridge Inc.</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3.40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60865825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8" w:history="1">
              <w:r>
                <w:rPr>
                  <w:rStyle w:val="a3"/>
                  <w:rFonts w:ascii="Arial" w:eastAsia="Times New Roman" w:hAnsi="Arial" w:cs="Arial"/>
                  <w:sz w:val="20"/>
                  <w:szCs w:val="20"/>
                </w:rPr>
                <w:t>By-Law No. 2 of Enbridge Inc. (incorporated by reference to Enbridge’s Current Report on Form 6-K filed December 5, 2014)</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12827768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49" w:history="1">
              <w:r>
                <w:rPr>
                  <w:rStyle w:val="a3"/>
                  <w:rFonts w:ascii="Arial" w:eastAsia="Times New Roman" w:hAnsi="Arial" w:cs="Arial"/>
                  <w:sz w:val="20"/>
                  <w:szCs w:val="20"/>
                </w:rPr>
                <w:t>Form of Indenture betwee</w:t>
              </w:r>
              <w:r>
                <w:rPr>
                  <w:rStyle w:val="a3"/>
                  <w:rFonts w:ascii="Arial" w:eastAsia="Times New Roman" w:hAnsi="Arial" w:cs="Arial"/>
                  <w:sz w:val="20"/>
                  <w:szCs w:val="20"/>
                </w:rPr>
                <w:t>n Enbridge Inc. and Deutsche Bank Trust Company Americas to be dated February 25, 2005 (incorporated by reference to Exhibit 7.1 to Enbridge’s Registration Statement on Form F-10 filed February 4, 2005)</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95105844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0" w:history="1">
              <w:r>
                <w:rPr>
                  <w:rStyle w:val="a3"/>
                  <w:rFonts w:ascii="Arial" w:eastAsia="Times New Roman" w:hAnsi="Arial" w:cs="Arial"/>
                  <w:sz w:val="20"/>
                  <w:szCs w:val="20"/>
                </w:rPr>
                <w:t>First Supplemental Indenture between Enbridge Inc. and Deutsche Bank Trust Company Americas, dated March 1, 2012 (incorporated by reference to Exhibit 7.3 to Enbridge’s Registration Statement on Form</w:t>
              </w:r>
              <w:r>
                <w:rPr>
                  <w:rStyle w:val="a3"/>
                  <w:rFonts w:ascii="Arial" w:eastAsia="Times New Roman" w:hAnsi="Arial" w:cs="Arial"/>
                  <w:sz w:val="20"/>
                  <w:szCs w:val="20"/>
                </w:rPr>
                <w:t xml:space="preserve"> F-10 filed May 11, 2012)</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49332774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1" w:history="1">
              <w:r>
                <w:rPr>
                  <w:rStyle w:val="a3"/>
                  <w:rFonts w:ascii="Arial" w:eastAsia="Times New Roman" w:hAnsi="Arial" w:cs="Arial"/>
                  <w:sz w:val="20"/>
                  <w:szCs w:val="20"/>
                </w:rPr>
                <w:t>Second Supplemental Indenture between Enbridge Inc. and Deutsche Bank Trust Company Americas, dated December 19, 2016 (</w:t>
              </w:r>
              <w:r>
                <w:rPr>
                  <w:rStyle w:val="a3"/>
                  <w:rFonts w:ascii="Arial" w:eastAsia="Times New Roman" w:hAnsi="Arial" w:cs="Arial"/>
                  <w:sz w:val="20"/>
                  <w:szCs w:val="20"/>
                </w:rPr>
                <w:t>incorporated by reference to Enbridge’s Report of Foreign Issuer on Form 6-K filed December 20, 2016)</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12820679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2" w:history="1">
              <w:r>
                <w:rPr>
                  <w:rStyle w:val="a3"/>
                  <w:rFonts w:ascii="Arial" w:eastAsia="Times New Roman" w:hAnsi="Arial" w:cs="Arial"/>
                  <w:sz w:val="20"/>
                  <w:szCs w:val="20"/>
                </w:rPr>
                <w:t xml:space="preserve">Third Supplemental Indenture between Enbridge Inc. and Deutsche Bank Trust Company Americas, dated July 14, 2017 (incorporated by reference to Enbridge’s </w:t>
              </w:r>
              <w:r>
                <w:rPr>
                  <w:rStyle w:val="a3"/>
                  <w:rFonts w:ascii="Arial" w:eastAsia="Times New Roman" w:hAnsi="Arial" w:cs="Arial"/>
                  <w:sz w:val="20"/>
                  <w:szCs w:val="20"/>
                </w:rPr>
                <w:t>Report of Foreign Issuer on Form 6-K filed July 14, 2017)</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99912172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3" w:anchor="Exhibit4_1_103241" w:history="1">
              <w:r>
                <w:rPr>
                  <w:rStyle w:val="a3"/>
                  <w:rFonts w:ascii="Arial" w:eastAsia="Times New Roman" w:hAnsi="Arial" w:cs="Arial"/>
                  <w:sz w:val="20"/>
                  <w:szCs w:val="20"/>
                </w:rPr>
                <w:t xml:space="preserve">Fourth Supplemental Indenture between Enbridge Inc. and Deutsche </w:t>
              </w:r>
              <w:r>
                <w:rPr>
                  <w:rStyle w:val="a3"/>
                  <w:rFonts w:ascii="Arial" w:eastAsia="Times New Roman" w:hAnsi="Arial" w:cs="Arial"/>
                  <w:sz w:val="20"/>
                  <w:szCs w:val="20"/>
                </w:rPr>
                <w:t>Bank Trust Company Americas, dated March 1, 2018 (incorporated by reference to Enbridge’s Current Report on Form 8-K filed March 1, 2018)</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77032274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4" w:anchor="Exhibit4_1_100603" w:history="1">
              <w:r>
                <w:rPr>
                  <w:rStyle w:val="a3"/>
                  <w:rFonts w:ascii="Arial" w:eastAsia="Times New Roman" w:hAnsi="Arial" w:cs="Arial"/>
                  <w:sz w:val="20"/>
                  <w:szCs w:val="20"/>
                </w:rPr>
                <w:t>Fifth Supplemental Indenture between Enbridge Inc. and Deutsche Bank Trust Company Americas, dated April 12, 2018 (incorporated by reference to Enbridge’s Current Report on Form 8-K filed April 12, 2018)</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13051336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5" w:history="1">
              <w:r>
                <w:rPr>
                  <w:rStyle w:val="a3"/>
                  <w:rFonts w:ascii="Arial" w:eastAsia="Times New Roman" w:hAnsi="Arial" w:cs="Arial"/>
                  <w:sz w:val="20"/>
                  <w:szCs w:val="20"/>
                </w:rPr>
                <w:t>Sixth Supplemental Indenture between Enbridge Inc., Spectra Energy Partners, LP (as guarantor), Enbridge Energy Partners, L.P. (as guarantor) and Deutsche Bank Trust Company Americas, dated May 13, 2019 (incorporated by reference to Enbridge’s Registration</w:t>
              </w:r>
              <w:r>
                <w:rPr>
                  <w:rStyle w:val="a3"/>
                  <w:rFonts w:ascii="Arial" w:eastAsia="Times New Roman" w:hAnsi="Arial" w:cs="Arial"/>
                  <w:sz w:val="20"/>
                  <w:szCs w:val="20"/>
                </w:rPr>
                <w:t xml:space="preserve"> Statement on Form S-3 filed May 17, 2019)</w:t>
              </w:r>
            </w:hyperlink>
          </w:p>
          <w:p w:rsidR="00000000" w:rsidRDefault="009C7336">
            <w:pPr>
              <w:rPr>
                <w:rFonts w:eastAsia="Times New Roman"/>
                <w:sz w:val="20"/>
                <w:szCs w:val="20"/>
              </w:rPr>
            </w:pPr>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59201365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6" w:history="1">
              <w:r>
                <w:rPr>
                  <w:rStyle w:val="a3"/>
                  <w:rFonts w:ascii="Arial" w:eastAsia="Times New Roman" w:hAnsi="Arial" w:cs="Arial"/>
                  <w:sz w:val="20"/>
                  <w:szCs w:val="20"/>
                </w:rPr>
                <w:t>Shareholder Rights Plan Agreement dated as of November 9, 1995 and amended and restated as of May 1, 1996,</w:t>
              </w:r>
              <w:r>
                <w:rPr>
                  <w:rStyle w:val="a3"/>
                  <w:rFonts w:ascii="Arial" w:eastAsia="Times New Roman" w:hAnsi="Arial" w:cs="Arial"/>
                  <w:sz w:val="20"/>
                  <w:szCs w:val="20"/>
                </w:rPr>
                <w:t xml:space="preserve"> February 24, 1999, May 3, 2002, May 5, 2005, May 7, 2008, May 11, 2011, May 7, 2014 and May 11, 2017 between Enbridge Inc. and CST Trust Company (incorporated by reference to Enbridge’s Report of Foreign Issuer on Form 6-K filed May 12, 2017)</w:t>
              </w:r>
            </w:hyperlink>
          </w:p>
        </w:tc>
      </w:tr>
      <w:tr w:rsidR="00000000">
        <w:trPr>
          <w:divId w:val="1136677483"/>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4.9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7" w:history="1">
              <w:r>
                <w:rPr>
                  <w:rStyle w:val="a3"/>
                  <w:rFonts w:ascii="Arial" w:eastAsia="Times New Roman" w:hAnsi="Arial" w:cs="Arial"/>
                  <w:sz w:val="20"/>
                  <w:szCs w:val="20"/>
                </w:rPr>
                <w:t>Description of Securities Registered Under Section 12 of the Securities Exchange Act, as amended</w:t>
              </w:r>
            </w:hyperlink>
          </w:p>
        </w:tc>
      </w:tr>
    </w:tbl>
    <w:p w:rsidR="00000000" w:rsidRDefault="009C7336">
      <w:pPr>
        <w:divId w:val="212476604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201</w:t>
      </w:r>
    </w:p>
    <w:p w:rsidR="00000000" w:rsidRDefault="009C7336">
      <w:pPr>
        <w:divId w:val="1016225100"/>
        <w:rPr>
          <w:rFonts w:eastAsia="Times New Roman"/>
          <w:sz w:val="20"/>
          <w:szCs w:val="20"/>
        </w:rPr>
      </w:pPr>
      <w:r>
        <w:rPr>
          <w:rFonts w:eastAsia="Times New Roman"/>
          <w:sz w:val="20"/>
          <w:szCs w:val="20"/>
        </w:rPr>
        <w:pict>
          <v:rect id="_x0000_i1235" style="width:0;height:1.5pt" o:hralign="center" o:hrstd="t" o:hr="t" fillcolor="#a0a0a0" stroked="f"/>
        </w:pict>
      </w:r>
    </w:p>
    <w:p w:rsidR="00000000" w:rsidRDefault="009C7336">
      <w:pPr>
        <w:divId w:val="1788507683"/>
        <w:rPr>
          <w:rFonts w:eastAsia="Times New Roman"/>
          <w:sz w:val="20"/>
          <w:szCs w:val="20"/>
        </w:rPr>
      </w:pPr>
    </w:p>
    <w:tbl>
      <w:tblPr>
        <w:tblW w:w="4989" w:type="pct"/>
        <w:jc w:val="center"/>
        <w:tblCellMar>
          <w:left w:w="0" w:type="dxa"/>
          <w:right w:w="0" w:type="dxa"/>
        </w:tblCellMar>
        <w:tblLook w:val="04A0" w:firstRow="1" w:lastRow="0" w:firstColumn="1" w:lastColumn="0" w:noHBand="0" w:noVBand="1"/>
      </w:tblPr>
      <w:tblGrid>
        <w:gridCol w:w="1077"/>
        <w:gridCol w:w="83"/>
        <w:gridCol w:w="249"/>
        <w:gridCol w:w="6879"/>
      </w:tblGrid>
      <w:tr w:rsidR="00000000">
        <w:trPr>
          <w:divId w:val="844977375"/>
          <w:jc w:val="center"/>
        </w:trPr>
        <w:tc>
          <w:tcPr>
            <w:tcW w:w="0" w:type="auto"/>
            <w:gridSpan w:val="4"/>
            <w:vAlign w:val="center"/>
            <w:hideMark/>
          </w:tcPr>
          <w:p w:rsidR="00000000" w:rsidRDefault="009C7336">
            <w:pPr>
              <w:rPr>
                <w:rFonts w:eastAsia="Times New Roman"/>
                <w:sz w:val="20"/>
                <w:szCs w:val="20"/>
              </w:rPr>
            </w:pPr>
          </w:p>
        </w:tc>
      </w:tr>
      <w:tr w:rsidR="00000000">
        <w:trPr>
          <w:divId w:val="844977375"/>
          <w:jc w:val="center"/>
        </w:trPr>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c>
          <w:tcPr>
            <w:tcW w:w="4150" w:type="pct"/>
            <w:vAlign w:val="center"/>
            <w:hideMark/>
          </w:tcPr>
          <w:p w:rsidR="00000000" w:rsidRDefault="009C7336">
            <w:pPr>
              <w:rPr>
                <w:rFonts w:eastAsia="Times New Roman"/>
                <w:sz w:val="20"/>
                <w:szCs w:val="20"/>
              </w:rPr>
            </w:pPr>
          </w:p>
        </w:tc>
      </w:tr>
      <w:tr w:rsidR="00000000">
        <w:trPr>
          <w:divId w:val="844977375"/>
          <w:jc w:val="center"/>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46519188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45850055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Certain instruments defining the rights of holders of long-term debt securities of the Registrant and its subsidiaries are omitted pursuant to Item 601(b)(4)(iii) of Regulation S-K. The Registrant hereby undertakes to furnish to the SEC, upon request, copi</w:t>
            </w:r>
            <w:r>
              <w:rPr>
                <w:rFonts w:ascii="Arial" w:eastAsia="Times New Roman" w:hAnsi="Arial" w:cs="Arial"/>
                <w:sz w:val="20"/>
                <w:szCs w:val="20"/>
              </w:rPr>
              <w:t>es of any such instruments.</w:t>
            </w:r>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01935329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8" w:history="1">
              <w:r>
                <w:rPr>
                  <w:rStyle w:val="a3"/>
                  <w:rFonts w:ascii="Arial" w:eastAsia="Times New Roman" w:hAnsi="Arial" w:cs="Arial"/>
                  <w:sz w:val="20"/>
                  <w:szCs w:val="20"/>
                </w:rPr>
                <w:t>Enbridge Pipelines Inc. Competitive Toll Settlement dated July 1, 2011 (incorporated by reference to Exhib</w:t>
              </w:r>
              <w:r>
                <w:rPr>
                  <w:rStyle w:val="a3"/>
                  <w:rFonts w:ascii="Arial" w:eastAsia="Times New Roman" w:hAnsi="Arial" w:cs="Arial"/>
                  <w:sz w:val="20"/>
                  <w:szCs w:val="20"/>
                </w:rPr>
                <w:t>it 10.1 to Enbridge’s Annual Report on Form 10-K filed February 16, 2018)</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16813003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59" w:history="1">
              <w:r>
                <w:rPr>
                  <w:rStyle w:val="a3"/>
                  <w:rFonts w:ascii="Arial" w:eastAsia="Times New Roman" w:hAnsi="Arial" w:cs="Arial"/>
                  <w:sz w:val="20"/>
                  <w:szCs w:val="20"/>
                </w:rPr>
                <w:t>Sixteenth Supplemental Indenture dated as of January 22, 2019 between E</w:t>
              </w:r>
              <w:r>
                <w:rPr>
                  <w:rStyle w:val="a3"/>
                  <w:rFonts w:ascii="Arial" w:eastAsia="Times New Roman" w:hAnsi="Arial" w:cs="Arial"/>
                  <w:sz w:val="20"/>
                  <w:szCs w:val="20"/>
                </w:rPr>
                <w:t>nbridge Energy Partners, L.P. and U.S. Bank National Association, as trustee (incorporated by reference as Exhibit 4.1 to Enbridge’s Current Report on Form 8-K filed January 24, 2019)</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29763972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0" w:history="1">
              <w:r>
                <w:rPr>
                  <w:rStyle w:val="a3"/>
                  <w:rFonts w:ascii="Arial" w:eastAsia="Times New Roman" w:hAnsi="Arial" w:cs="Arial"/>
                  <w:sz w:val="20"/>
                  <w:szCs w:val="20"/>
                </w:rPr>
                <w:t>Seventeenth Supplemental Indenture dated as of January 22, 2019 between Enbridge Energy Partners, L.P., Enbridge Inc. and U.S. Bank National Association, a</w:t>
              </w:r>
              <w:r>
                <w:rPr>
                  <w:rStyle w:val="a3"/>
                  <w:rFonts w:ascii="Arial" w:eastAsia="Times New Roman" w:hAnsi="Arial" w:cs="Arial"/>
                  <w:sz w:val="20"/>
                  <w:szCs w:val="20"/>
                </w:rPr>
                <w:t>s trustee (incorporated by reference as Exhibit 4.2 to Enbridge’s Current Report on Form 8-K filed January 24, 2019)</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89936544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1" w:history="1">
              <w:r>
                <w:rPr>
                  <w:rStyle w:val="a3"/>
                  <w:rFonts w:ascii="Arial" w:eastAsia="Times New Roman" w:hAnsi="Arial" w:cs="Arial"/>
                  <w:sz w:val="20"/>
                  <w:szCs w:val="20"/>
                </w:rPr>
                <w:t xml:space="preserve">Seventh Supplemental Indenture dated as of January 22, 2019 between Spectra Energy Partners, LP, Enbridge Inc. and Wells Fargo Bank, National Association, </w:t>
              </w:r>
              <w:r>
                <w:rPr>
                  <w:rStyle w:val="a3"/>
                  <w:rFonts w:ascii="Arial" w:eastAsia="Times New Roman" w:hAnsi="Arial" w:cs="Arial"/>
                  <w:sz w:val="20"/>
                  <w:szCs w:val="20"/>
                </w:rPr>
                <w:t>as trustee (incorporated by reference as Exhibit 4.3 to Enbridge’s Current Report on Form 8-K filed January 24, 2019)</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08549053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2" w:history="1">
              <w:r>
                <w:rPr>
                  <w:rStyle w:val="a3"/>
                  <w:rFonts w:ascii="Arial" w:eastAsia="Times New Roman" w:hAnsi="Arial" w:cs="Arial"/>
                  <w:sz w:val="20"/>
                  <w:szCs w:val="20"/>
                </w:rPr>
                <w:t>Eighth Supplemental Indentu</w:t>
              </w:r>
              <w:r>
                <w:rPr>
                  <w:rStyle w:val="a3"/>
                  <w:rFonts w:ascii="Arial" w:eastAsia="Times New Roman" w:hAnsi="Arial" w:cs="Arial"/>
                  <w:sz w:val="20"/>
                  <w:szCs w:val="20"/>
                </w:rPr>
                <w:t>re dated as of January 22, 2019 between Spectra Energy Partners, LP, Enbridge Inc. and Wells Fargo Bank, National Association, as trustee (incorporated by reference as Exhibit 4.4 to Enbridge’s Current Report on Form 8-K filed January 24, 2019)</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43386731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3" w:history="1">
              <w:r>
                <w:rPr>
                  <w:rStyle w:val="a3"/>
                  <w:rFonts w:ascii="Arial" w:eastAsia="Times New Roman" w:hAnsi="Arial" w:cs="Arial"/>
                  <w:sz w:val="20"/>
                  <w:szCs w:val="20"/>
                </w:rPr>
                <w:t>Subsidiary Guarantee Agreement dated as of January 22, 2019 between Spectra Energy Partners, LP and Enbridge Energy Partners, L.P. (incorporated by referenc</w:t>
              </w:r>
              <w:r>
                <w:rPr>
                  <w:rStyle w:val="a3"/>
                  <w:rFonts w:ascii="Arial" w:eastAsia="Times New Roman" w:hAnsi="Arial" w:cs="Arial"/>
                  <w:sz w:val="20"/>
                  <w:szCs w:val="20"/>
                </w:rPr>
                <w:t>e as Exhibit 4.5 to Enbridge’s Current Report on Form 8-K filed January 24, 2019)</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4" w:history="1">
              <w:r>
                <w:rPr>
                  <w:rStyle w:val="a3"/>
                  <w:rFonts w:ascii="Arial" w:eastAsia="Times New Roman" w:hAnsi="Arial" w:cs="Arial"/>
                  <w:sz w:val="20"/>
                  <w:szCs w:val="20"/>
                </w:rPr>
                <w:t>Form of Executive Employment Agreement (pre-2014) (i</w:t>
              </w:r>
              <w:r>
                <w:rPr>
                  <w:rStyle w:val="a3"/>
                  <w:rFonts w:ascii="Arial" w:eastAsia="Times New Roman" w:hAnsi="Arial" w:cs="Arial"/>
                  <w:sz w:val="20"/>
                  <w:szCs w:val="20"/>
                </w:rPr>
                <w:t>ncorporated by reference to Exhibit 10.2 to Enbridge’s Annual Report on Form 10-K filed February 16, 2018)</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5" w:history="1">
              <w:r>
                <w:rPr>
                  <w:rStyle w:val="a3"/>
                  <w:rFonts w:ascii="Arial" w:eastAsia="Times New Roman" w:hAnsi="Arial" w:cs="Arial"/>
                  <w:sz w:val="20"/>
                  <w:szCs w:val="20"/>
                </w:rPr>
                <w:t>Form of Executive Employment Agreement (2014-2016) (incorporated by reference to Exhibit 10.3 to Enbridge’s Annual Report on Form 10-K filed Feb</w:t>
              </w:r>
              <w:r>
                <w:rPr>
                  <w:rStyle w:val="a3"/>
                  <w:rFonts w:ascii="Arial" w:eastAsia="Times New Roman" w:hAnsi="Arial" w:cs="Arial"/>
                  <w:sz w:val="20"/>
                  <w:szCs w:val="20"/>
                </w:rPr>
                <w:t>ruary 16, 2018)</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6" w:history="1">
              <w:r>
                <w:rPr>
                  <w:rStyle w:val="a3"/>
                  <w:rFonts w:ascii="Arial" w:eastAsia="Times New Roman" w:hAnsi="Arial" w:cs="Arial"/>
                  <w:sz w:val="20"/>
                  <w:szCs w:val="20"/>
                </w:rPr>
                <w:t>Form of Executive Employment Agreement (2017) (incorporated by reference to Exhibit 10.4 to Enbridge’s Annual Report o</w:t>
              </w:r>
              <w:r>
                <w:rPr>
                  <w:rStyle w:val="a3"/>
                  <w:rFonts w:ascii="Arial" w:eastAsia="Times New Roman" w:hAnsi="Arial" w:cs="Arial"/>
                  <w:sz w:val="20"/>
                  <w:szCs w:val="20"/>
                </w:rPr>
                <w:t>n Form 10-K filed February 16, 2018)</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7" w:anchor="Exhibit10_1_092217" w:history="1">
              <w:r>
                <w:rPr>
                  <w:rStyle w:val="a3"/>
                  <w:rFonts w:ascii="Arial" w:eastAsia="Times New Roman" w:hAnsi="Arial" w:cs="Arial"/>
                  <w:sz w:val="20"/>
                  <w:szCs w:val="20"/>
                </w:rPr>
                <w:t>Executive Employment Agreement between Enbridge Employee Services, Inc. and Willi</w:t>
              </w:r>
              <w:r>
                <w:rPr>
                  <w:rStyle w:val="a3"/>
                  <w:rFonts w:ascii="Arial" w:eastAsia="Times New Roman" w:hAnsi="Arial" w:cs="Arial"/>
                  <w:sz w:val="20"/>
                  <w:szCs w:val="20"/>
                </w:rPr>
                <w:t>am T. Yardley, dated July 25, 2018 (incorporated by reference to Exhibit 10.1 to Enbridge’s Form 8-K filed July 27, 2018)</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8" w:history="1">
              <w:r>
                <w:rPr>
                  <w:rStyle w:val="a3"/>
                  <w:rFonts w:ascii="Arial" w:eastAsia="Times New Roman" w:hAnsi="Arial" w:cs="Arial"/>
                  <w:sz w:val="20"/>
                  <w:szCs w:val="20"/>
                </w:rPr>
                <w:t xml:space="preserve">Form of Director Indemnity Agreement (2015) (incorporated by reference to Exhibit 10.11 to Enbridge’s Annual Report on Form 10-K filed February </w:t>
              </w:r>
              <w:r>
                <w:rPr>
                  <w:rStyle w:val="a3"/>
                  <w:rFonts w:ascii="Arial" w:eastAsia="Times New Roman" w:hAnsi="Arial" w:cs="Arial"/>
                  <w:sz w:val="20"/>
                  <w:szCs w:val="20"/>
                </w:rPr>
                <w:t>15, 2019)</w:t>
              </w:r>
            </w:hyperlink>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69" w:anchor="toc696360_43" w:history="1">
              <w:r>
                <w:rPr>
                  <w:rStyle w:val="a3"/>
                  <w:rFonts w:ascii="Arial" w:eastAsia="Times New Roman" w:hAnsi="Arial" w:cs="Arial"/>
                  <w:sz w:val="20"/>
                  <w:szCs w:val="20"/>
                </w:rPr>
                <w:t>Enbridge Inc. 2019 Long Term Incentive Plan (incorporated by reference to Appendix A to Enbridge’s Proxy Statement on</w:t>
              </w:r>
              <w:r>
                <w:rPr>
                  <w:rStyle w:val="a3"/>
                  <w:rFonts w:ascii="Arial" w:eastAsia="Times New Roman" w:hAnsi="Arial" w:cs="Arial"/>
                  <w:sz w:val="20"/>
                  <w:szCs w:val="20"/>
                </w:rPr>
                <w:t xml:space="preserve"> Schedule 14A for Enbridge’s Annual Meeting of Shareholders (File No. 001-15254) filed March 27, 2019)</w:t>
              </w:r>
            </w:hyperlink>
          </w:p>
          <w:p w:rsidR="00000000" w:rsidRDefault="009C7336">
            <w:pPr>
              <w:rPr>
                <w:rFonts w:eastAsia="Times New Roman"/>
                <w:sz w:val="20"/>
                <w:szCs w:val="20"/>
              </w:rPr>
            </w:pPr>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70" w:history="1">
              <w:r>
                <w:rPr>
                  <w:rStyle w:val="a3"/>
                  <w:rFonts w:ascii="Arial" w:eastAsia="Times New Roman" w:hAnsi="Arial" w:cs="Arial"/>
                  <w:sz w:val="20"/>
                  <w:szCs w:val="20"/>
                </w:rPr>
                <w:t>Form of Enbridge Inc. 2019 Long Term Incentive Plan Stock Option Grant Notice and Stock Option Award Agreement (incorporated by reference to Exhibit</w:t>
              </w:r>
              <w:r>
                <w:rPr>
                  <w:rStyle w:val="a3"/>
                  <w:rFonts w:ascii="Arial" w:eastAsia="Times New Roman" w:hAnsi="Arial" w:cs="Arial"/>
                  <w:sz w:val="20"/>
                  <w:szCs w:val="20"/>
                </w:rPr>
                <w:t xml:space="preserve"> 10.4 to Enbridge’s Form 10-Q filed May 10, 2019)</w:t>
              </w:r>
            </w:hyperlink>
          </w:p>
          <w:p w:rsidR="00000000" w:rsidRDefault="009C7336">
            <w:pPr>
              <w:rPr>
                <w:rFonts w:eastAsia="Times New Roman"/>
                <w:sz w:val="20"/>
                <w:szCs w:val="20"/>
              </w:rPr>
            </w:pPr>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71" w:history="1">
              <w:r>
                <w:rPr>
                  <w:rStyle w:val="a3"/>
                  <w:rFonts w:ascii="Arial" w:eastAsia="Times New Roman" w:hAnsi="Arial" w:cs="Arial"/>
                  <w:sz w:val="20"/>
                  <w:szCs w:val="20"/>
                </w:rPr>
                <w:t>Form of Enbridge Inc. 2019 Long Term Incentive Plan Performance Stock Unit Grant Noti</w:t>
              </w:r>
              <w:r>
                <w:rPr>
                  <w:rStyle w:val="a3"/>
                  <w:rFonts w:ascii="Arial" w:eastAsia="Times New Roman" w:hAnsi="Arial" w:cs="Arial"/>
                  <w:sz w:val="20"/>
                  <w:szCs w:val="20"/>
                </w:rPr>
                <w:t>ce and Performance Stock Unit Award Agreement (incorporated by reference to Exhibit 10.5 to Enbridge’s Form 10-Q filed May 10, 2019)</w:t>
              </w:r>
            </w:hyperlink>
          </w:p>
          <w:p w:rsidR="00000000" w:rsidRDefault="009C7336">
            <w:pPr>
              <w:rPr>
                <w:rFonts w:eastAsia="Times New Roman"/>
                <w:sz w:val="20"/>
                <w:szCs w:val="20"/>
              </w:rPr>
            </w:pPr>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72" w:history="1">
              <w:r>
                <w:rPr>
                  <w:rStyle w:val="a3"/>
                  <w:rFonts w:ascii="Arial" w:eastAsia="Times New Roman" w:hAnsi="Arial" w:cs="Arial"/>
                  <w:sz w:val="20"/>
                  <w:szCs w:val="20"/>
                </w:rPr>
                <w:t>Fo</w:t>
              </w:r>
              <w:r>
                <w:rPr>
                  <w:rStyle w:val="a3"/>
                  <w:rFonts w:ascii="Arial" w:eastAsia="Times New Roman" w:hAnsi="Arial" w:cs="Arial"/>
                  <w:sz w:val="20"/>
                  <w:szCs w:val="20"/>
                </w:rPr>
                <w:t>rm of Enbridge Inc. 2019 Long Term Incentive Plan Restricted Stock Unit Grant Notice and Restricted Stock Unit Award Agreement (incorporated by reference to Exhibit 10.6 to Enbridge’s Form 10-Q filed May 10, 2019)</w:t>
              </w:r>
            </w:hyperlink>
          </w:p>
          <w:p w:rsidR="00000000" w:rsidRDefault="009C7336">
            <w:pPr>
              <w:rPr>
                <w:rFonts w:eastAsia="Times New Roman"/>
                <w:sz w:val="20"/>
                <w:szCs w:val="20"/>
              </w:rPr>
            </w:pPr>
          </w:p>
        </w:tc>
      </w:tr>
      <w:tr w:rsidR="00000000">
        <w:trPr>
          <w:divId w:val="844977375"/>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73" w:history="1">
              <w:r>
                <w:rPr>
                  <w:rStyle w:val="a3"/>
                  <w:rFonts w:ascii="Arial" w:eastAsia="Times New Roman" w:hAnsi="Arial" w:cs="Arial"/>
                  <w:sz w:val="20"/>
                  <w:szCs w:val="20"/>
                </w:rPr>
                <w:t>Form of Enbridge Inc. 2019 Long Term Incentive Plan Restricted Stock Unit - Energy Marketers Grant Notice and Restricted Stock Unit Award Agreement (incorporated by reference to</w:t>
              </w:r>
              <w:r>
                <w:rPr>
                  <w:rStyle w:val="a3"/>
                  <w:rFonts w:ascii="Arial" w:eastAsia="Times New Roman" w:hAnsi="Arial" w:cs="Arial"/>
                  <w:sz w:val="20"/>
                  <w:szCs w:val="20"/>
                </w:rPr>
                <w:t xml:space="preserve"> Exhibit 10.7 to Enbridge’s Form 10-Q filed May 10, 2019)</w:t>
              </w:r>
            </w:hyperlink>
          </w:p>
        </w:tc>
      </w:tr>
    </w:tbl>
    <w:p w:rsidR="00000000" w:rsidRDefault="009C7336">
      <w:pPr>
        <w:divId w:val="148517935"/>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202</w:t>
      </w:r>
    </w:p>
    <w:p w:rsidR="00000000" w:rsidRDefault="009C7336">
      <w:pPr>
        <w:divId w:val="1016225100"/>
        <w:rPr>
          <w:rFonts w:eastAsia="Times New Roman"/>
          <w:sz w:val="20"/>
          <w:szCs w:val="20"/>
        </w:rPr>
      </w:pPr>
      <w:r>
        <w:rPr>
          <w:rFonts w:eastAsia="Times New Roman"/>
          <w:sz w:val="20"/>
          <w:szCs w:val="20"/>
        </w:rPr>
        <w:pict>
          <v:rect id="_x0000_i1236" style="width:0;height:1.5pt" o:hralign="center" o:hrstd="t" o:hr="t" fillcolor="#a0a0a0" stroked="f"/>
        </w:pict>
      </w:r>
    </w:p>
    <w:p w:rsidR="00000000" w:rsidRDefault="009C7336">
      <w:pPr>
        <w:divId w:val="108280361"/>
        <w:rPr>
          <w:rFonts w:eastAsia="Times New Roman"/>
          <w:sz w:val="20"/>
          <w:szCs w:val="20"/>
        </w:rPr>
      </w:pPr>
    </w:p>
    <w:tbl>
      <w:tblPr>
        <w:tblW w:w="4989" w:type="pct"/>
        <w:jc w:val="center"/>
        <w:tblCellMar>
          <w:left w:w="0" w:type="dxa"/>
          <w:right w:w="0" w:type="dxa"/>
        </w:tblCellMar>
        <w:tblLook w:val="04A0" w:firstRow="1" w:lastRow="0" w:firstColumn="1" w:lastColumn="0" w:noHBand="0" w:noVBand="1"/>
      </w:tblPr>
      <w:tblGrid>
        <w:gridCol w:w="1077"/>
        <w:gridCol w:w="83"/>
        <w:gridCol w:w="249"/>
        <w:gridCol w:w="6879"/>
      </w:tblGrid>
      <w:tr w:rsidR="00000000">
        <w:trPr>
          <w:divId w:val="626743270"/>
          <w:jc w:val="center"/>
        </w:trPr>
        <w:tc>
          <w:tcPr>
            <w:tcW w:w="0" w:type="auto"/>
            <w:gridSpan w:val="4"/>
            <w:vAlign w:val="center"/>
            <w:hideMark/>
          </w:tcPr>
          <w:p w:rsidR="00000000" w:rsidRDefault="009C7336">
            <w:pPr>
              <w:rPr>
                <w:rFonts w:eastAsia="Times New Roman"/>
                <w:sz w:val="20"/>
                <w:szCs w:val="20"/>
              </w:rPr>
            </w:pPr>
          </w:p>
        </w:tc>
      </w:tr>
      <w:tr w:rsidR="00000000">
        <w:trPr>
          <w:divId w:val="626743270"/>
          <w:jc w:val="center"/>
        </w:trPr>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c>
          <w:tcPr>
            <w:tcW w:w="4150" w:type="pct"/>
            <w:vAlign w:val="center"/>
            <w:hideMark/>
          </w:tcPr>
          <w:p w:rsidR="00000000" w:rsidRDefault="009C7336">
            <w:pPr>
              <w:rPr>
                <w:rFonts w:eastAsia="Times New Roman"/>
                <w:sz w:val="20"/>
                <w:szCs w:val="20"/>
              </w:rPr>
            </w:pPr>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74" w:history="1">
              <w:r>
                <w:rPr>
                  <w:rStyle w:val="a3"/>
                  <w:rFonts w:ascii="Arial" w:eastAsia="Times New Roman" w:hAnsi="Arial" w:cs="Arial"/>
                  <w:sz w:val="20"/>
                  <w:szCs w:val="20"/>
                </w:rPr>
                <w:t>Form of Enbridge Inc. 2019 Long Term Incentive Plan Restricted Stock Unit Grant Notice and Restricted Stock Unit Award Agreement - Retention Award V</w:t>
              </w:r>
              <w:r>
                <w:rPr>
                  <w:rStyle w:val="a3"/>
                  <w:rFonts w:ascii="Arial" w:eastAsia="Times New Roman" w:hAnsi="Arial" w:cs="Arial"/>
                  <w:sz w:val="20"/>
                  <w:szCs w:val="20"/>
                </w:rPr>
                <w:t>ersion (incorporated by reference to Exhibit 10.8 to Enbridge’s Form 10-Q filed August 2, 2019)</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75" w:history="1">
              <w:r>
                <w:rPr>
                  <w:rStyle w:val="a3"/>
                  <w:rFonts w:ascii="Arial" w:eastAsia="Times New Roman" w:hAnsi="Arial" w:cs="Arial"/>
                  <w:sz w:val="20"/>
                  <w:szCs w:val="20"/>
                </w:rPr>
                <w:t>Enbridge Inc. Performance Stock Optio</w:t>
              </w:r>
              <w:r>
                <w:rPr>
                  <w:rStyle w:val="a3"/>
                  <w:rFonts w:ascii="Arial" w:eastAsia="Times New Roman" w:hAnsi="Arial" w:cs="Arial"/>
                  <w:sz w:val="20"/>
                  <w:szCs w:val="20"/>
                </w:rPr>
                <w:t>n Plan (2007) (Canadian) (incorporated by reference to Exhibit 10.5 to Enbridge’s Annual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76" w:history="1">
              <w:r>
                <w:rPr>
                  <w:rStyle w:val="a3"/>
                  <w:rFonts w:ascii="Arial" w:eastAsia="Times New Roman" w:hAnsi="Arial" w:cs="Arial"/>
                  <w:sz w:val="20"/>
                  <w:szCs w:val="20"/>
                </w:rPr>
                <w:t>Enbridge Inc. Performance Stock Option Plan (2007), as amended and restated (2011) (incorporated by reference to Exhibit 10.6 to Enbridge’s Annual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77" w:history="1">
              <w:r>
                <w:rPr>
                  <w:rStyle w:val="a3"/>
                  <w:rFonts w:ascii="Arial" w:eastAsia="Times New Roman" w:hAnsi="Arial" w:cs="Arial"/>
                  <w:sz w:val="20"/>
                  <w:szCs w:val="20"/>
                </w:rPr>
                <w:t>Enbridge Inc. Performance Stock Option Plan (2007), as amended and restated (2011) and as further amended (2012) (incorporated by reference to Exhibit 10.7 to Enbridge’s Annual Report on Form 10-K</w:t>
              </w:r>
              <w:r>
                <w:rPr>
                  <w:rStyle w:val="a3"/>
                  <w:rFonts w:ascii="Arial" w:eastAsia="Times New Roman" w:hAnsi="Arial" w:cs="Arial"/>
                  <w:sz w:val="20"/>
                  <w:szCs w:val="20"/>
                </w:rPr>
                <w:t xml:space="preserve">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78" w:history="1">
              <w:r>
                <w:rPr>
                  <w:rStyle w:val="a3"/>
                  <w:rFonts w:ascii="Arial" w:eastAsia="Times New Roman" w:hAnsi="Arial" w:cs="Arial"/>
                  <w:sz w:val="20"/>
                  <w:szCs w:val="20"/>
                </w:rPr>
                <w:t>Enbridge Inc. Performance Stock Option Plan (2007), as amended and restated (2011) and as further amended (2012 and 2014) (incorporated by reference to Exhibit 10.8 to Enbridge’s Annual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79" w:history="1">
              <w:r>
                <w:rPr>
                  <w:rStyle w:val="a3"/>
                  <w:rFonts w:ascii="Arial" w:eastAsia="Times New Roman" w:hAnsi="Arial" w:cs="Arial"/>
                  <w:sz w:val="20"/>
                  <w:szCs w:val="20"/>
                </w:rPr>
                <w:t>Enbridge Inc. Performance Stock Unit Plan (2007), as revised (incorporated by reference to Exhibit 10.10 to Enbridge’s Annual Report on Form 10-K filed Februa</w:t>
              </w:r>
              <w:r>
                <w:rPr>
                  <w:rStyle w:val="a3"/>
                  <w:rFonts w:ascii="Arial" w:eastAsia="Times New Roman" w:hAnsi="Arial" w:cs="Arial"/>
                  <w:sz w:val="20"/>
                  <w:szCs w:val="20"/>
                </w:rPr>
                <w:t>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80" w:history="1">
              <w:r>
                <w:rPr>
                  <w:rStyle w:val="a3"/>
                  <w:rFonts w:ascii="Arial" w:eastAsia="Times New Roman" w:hAnsi="Arial" w:cs="Arial"/>
                  <w:sz w:val="20"/>
                  <w:szCs w:val="20"/>
                </w:rPr>
                <w:t>Enbridge Inc. Restricted Stock Unit Plan (2006), as revised (incorporated by reference to Exhibit 10.11 to Enbridge’s An</w:t>
              </w:r>
              <w:r>
                <w:rPr>
                  <w:rStyle w:val="a3"/>
                  <w:rFonts w:ascii="Arial" w:eastAsia="Times New Roman" w:hAnsi="Arial" w:cs="Arial"/>
                  <w:sz w:val="20"/>
                  <w:szCs w:val="20"/>
                </w:rPr>
                <w:t>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1" w:history="1">
              <w:r>
                <w:rPr>
                  <w:rStyle w:val="a3"/>
                  <w:rFonts w:ascii="Arial" w:eastAsia="Times New Roman" w:hAnsi="Arial" w:cs="Arial"/>
                  <w:sz w:val="20"/>
                  <w:szCs w:val="20"/>
                </w:rPr>
                <w:t>Enbridge Inc. Incentive Stock Option Plan (2007) (incorporated by reference to Exhibit 10.12 to Enbridge’s Annual Report on Form 10-K filed Febr</w:t>
              </w:r>
              <w:r>
                <w:rPr>
                  <w:rStyle w:val="a3"/>
                  <w:rFonts w:ascii="Arial" w:eastAsia="Times New Roman" w:hAnsi="Arial" w:cs="Arial"/>
                  <w:sz w:val="20"/>
                  <w:szCs w:val="20"/>
                </w:rPr>
                <w:t>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2" w:history="1">
              <w:r>
                <w:rPr>
                  <w:rStyle w:val="a3"/>
                  <w:rFonts w:ascii="Arial" w:eastAsia="Times New Roman" w:hAnsi="Arial" w:cs="Arial"/>
                  <w:sz w:val="20"/>
                  <w:szCs w:val="20"/>
                </w:rPr>
                <w:t>Enbridge Inc. Incentive Stock Option Plan (2007), as amended and restated (2011) (incorporated by reference to Exhibit</w:t>
              </w:r>
              <w:r>
                <w:rPr>
                  <w:rStyle w:val="a3"/>
                  <w:rFonts w:ascii="Arial" w:eastAsia="Times New Roman" w:hAnsi="Arial" w:cs="Arial"/>
                  <w:sz w:val="20"/>
                  <w:szCs w:val="20"/>
                </w:rPr>
                <w:t xml:space="preserve"> 10.13 to Enbridge’s Annual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3" w:history="1">
              <w:r>
                <w:rPr>
                  <w:rStyle w:val="a3"/>
                  <w:rFonts w:ascii="Arial" w:eastAsia="Times New Roman" w:hAnsi="Arial" w:cs="Arial"/>
                  <w:sz w:val="20"/>
                  <w:szCs w:val="20"/>
                </w:rPr>
                <w:t>Enbridge Inc. Incentive Stock Option Plan (2007), as amended and restated (2011 and 2014) (incorporated by reference to Exhibit 10.14 to Enbridg</w:t>
              </w:r>
              <w:r>
                <w:rPr>
                  <w:rStyle w:val="a3"/>
                  <w:rFonts w:ascii="Arial" w:eastAsia="Times New Roman" w:hAnsi="Arial" w:cs="Arial"/>
                  <w:sz w:val="20"/>
                  <w:szCs w:val="20"/>
                </w:rPr>
                <w:t>e’s Annual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4" w:history="1">
              <w:r>
                <w:rPr>
                  <w:rStyle w:val="a3"/>
                  <w:rFonts w:ascii="Arial" w:eastAsia="Times New Roman" w:hAnsi="Arial" w:cs="Arial"/>
                  <w:sz w:val="20"/>
                  <w:szCs w:val="20"/>
                </w:rPr>
                <w:t>Enbridge Inc. Incentive Stock Option Plan (2007), as revised (incorporated by</w:t>
              </w:r>
              <w:r>
                <w:rPr>
                  <w:rStyle w:val="a3"/>
                  <w:rFonts w:ascii="Arial" w:eastAsia="Times New Roman" w:hAnsi="Arial" w:cs="Arial"/>
                  <w:sz w:val="20"/>
                  <w:szCs w:val="20"/>
                </w:rPr>
                <w:t xml:space="preserve"> reference to Exhibit 10.15 to Enbridge’s Annual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5" w:history="1">
              <w:r>
                <w:rPr>
                  <w:rStyle w:val="a3"/>
                  <w:rFonts w:ascii="Arial" w:eastAsia="Times New Roman" w:hAnsi="Arial" w:cs="Arial"/>
                  <w:sz w:val="20"/>
                  <w:szCs w:val="20"/>
                </w:rPr>
                <w:t xml:space="preserve">Enbridge Inc. Directors’ Compensation Plan </w:t>
              </w:r>
              <w:r>
                <w:rPr>
                  <w:rStyle w:val="a3"/>
                  <w:rFonts w:ascii="Arial" w:eastAsia="Times New Roman" w:hAnsi="Arial" w:cs="Arial"/>
                  <w:sz w:val="20"/>
                  <w:szCs w:val="20"/>
                </w:rPr>
                <w:t>dated February 14, 2018 Amended Effective February 12, 2019 (incorporated by reference to Exhibit 10.2 to Enbridge’s Form 10-Q filed May 10, 2019)</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10.29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6" w:history="1">
              <w:r>
                <w:rPr>
                  <w:rStyle w:val="a3"/>
                  <w:rFonts w:ascii="Arial" w:eastAsia="Times New Roman" w:hAnsi="Arial" w:cs="Arial"/>
                  <w:sz w:val="20"/>
                  <w:szCs w:val="20"/>
                </w:rPr>
                <w:t>Enbridge Inc. Directors’ Compensation Plan dated February 14, 2018, effective January 1, 2018 (incorporated by reference as Exhibit 10.3 to Enbridge’s Form 10-Q filed May 10,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7" w:history="1">
              <w:r>
                <w:rPr>
                  <w:rStyle w:val="a3"/>
                  <w:rFonts w:ascii="Arial" w:eastAsia="Times New Roman" w:hAnsi="Arial" w:cs="Arial"/>
                  <w:sz w:val="20"/>
                  <w:szCs w:val="20"/>
                </w:rPr>
                <w:t>Enbridge Inc. Short Term Incentive Plan (As Amended and Restated Effective January 1, 2019) (incorporated by reference to Exhibit 10.1 to Enbridge’s Form 10-Q filed May 10, 2019)</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88" w:history="1">
              <w:r>
                <w:rPr>
                  <w:rStyle w:val="a3"/>
                  <w:rFonts w:ascii="Arial" w:eastAsia="Times New Roman" w:hAnsi="Arial" w:cs="Arial"/>
                  <w:sz w:val="20"/>
                  <w:szCs w:val="20"/>
                </w:rPr>
                <w:t xml:space="preserve">Enbridge Inc. Short Term Incentive Plan (2007), as revised (incorporated by reference to Exhibit 10.17 to Enbridge’s Annual Report on Form 10-K </w:t>
              </w:r>
              <w:r>
                <w:rPr>
                  <w:rStyle w:val="a3"/>
                  <w:rFonts w:ascii="Arial" w:eastAsia="Times New Roman" w:hAnsi="Arial" w:cs="Arial"/>
                  <w:sz w:val="20"/>
                  <w:szCs w:val="20"/>
                </w:rPr>
                <w:t>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89" w:history="1">
              <w:r>
                <w:rPr>
                  <w:rStyle w:val="a3"/>
                  <w:rFonts w:ascii="Arial" w:eastAsia="Times New Roman" w:hAnsi="Arial" w:cs="Arial"/>
                  <w:sz w:val="20"/>
                  <w:szCs w:val="20"/>
                </w:rPr>
                <w:t>The Enbridge Supplemental Pension Plan, As Amended and Restated Effective January 1, 2018 (incorporated by r</w:t>
              </w:r>
              <w:r>
                <w:rPr>
                  <w:rStyle w:val="a3"/>
                  <w:rFonts w:ascii="Arial" w:eastAsia="Times New Roman" w:hAnsi="Arial" w:cs="Arial"/>
                  <w:sz w:val="20"/>
                  <w:szCs w:val="20"/>
                </w:rPr>
                <w:t>eference as Exhibit 10.1 to Enbridge’s Quarterly Report on Form 10-Q filed May 10,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0" w:history="1">
              <w:r>
                <w:rPr>
                  <w:rStyle w:val="a3"/>
                  <w:rFonts w:ascii="Arial" w:eastAsia="Times New Roman" w:hAnsi="Arial" w:cs="Arial"/>
                  <w:sz w:val="20"/>
                  <w:szCs w:val="20"/>
                </w:rPr>
                <w:t>Amendment No. 1 and Amendment No. 2 to The E</w:t>
              </w:r>
              <w:r>
                <w:rPr>
                  <w:rStyle w:val="a3"/>
                  <w:rFonts w:ascii="Arial" w:eastAsia="Times New Roman" w:hAnsi="Arial" w:cs="Arial"/>
                  <w:sz w:val="20"/>
                  <w:szCs w:val="20"/>
                </w:rPr>
                <w:t>nbridge Supplemental Pension Plan, As Amended and Restated Effective January 1, 2005 (incorporated by reference to Exhibit 10.19 to Enbridge’s Annual Report on Form 10-K filed February 16, 2018)</w:t>
              </w:r>
            </w:hyperlink>
          </w:p>
        </w:tc>
      </w:tr>
      <w:tr w:rsidR="00000000">
        <w:trPr>
          <w:divId w:val="62674327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1" w:history="1">
              <w:r>
                <w:rPr>
                  <w:rStyle w:val="a3"/>
                  <w:rFonts w:ascii="Arial" w:eastAsia="Times New Roman" w:hAnsi="Arial" w:cs="Arial"/>
                  <w:sz w:val="20"/>
                  <w:szCs w:val="20"/>
                </w:rPr>
                <w:t>Enbridge Supplemental Pension Plan for United States Employees (As Amended and Restated Effective January 1, 2005) (incorporated by reference to Exhibit 10.20 to Enbridge’s Annual Report on Form</w:t>
              </w:r>
              <w:r>
                <w:rPr>
                  <w:rStyle w:val="a3"/>
                  <w:rFonts w:ascii="Arial" w:eastAsia="Times New Roman" w:hAnsi="Arial" w:cs="Arial"/>
                  <w:sz w:val="20"/>
                  <w:szCs w:val="20"/>
                </w:rPr>
                <w:t xml:space="preserve"> 10-K filed February 16, 2018)</w:t>
              </w:r>
            </w:hyperlink>
          </w:p>
        </w:tc>
      </w:tr>
    </w:tbl>
    <w:p w:rsidR="00000000" w:rsidRDefault="009C7336">
      <w:pPr>
        <w:divId w:val="910694031"/>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203</w:t>
      </w:r>
    </w:p>
    <w:p w:rsidR="00000000" w:rsidRDefault="009C7336">
      <w:pPr>
        <w:divId w:val="1016225100"/>
        <w:rPr>
          <w:rFonts w:eastAsia="Times New Roman"/>
          <w:sz w:val="20"/>
          <w:szCs w:val="20"/>
        </w:rPr>
      </w:pPr>
      <w:r>
        <w:rPr>
          <w:rFonts w:eastAsia="Times New Roman"/>
          <w:sz w:val="20"/>
          <w:szCs w:val="20"/>
        </w:rPr>
        <w:pict>
          <v:rect id="_x0000_i1237" style="width:0;height:1.5pt" o:hralign="center" o:hrstd="t" o:hr="t" fillcolor="#a0a0a0" stroked="f"/>
        </w:pict>
      </w:r>
    </w:p>
    <w:p w:rsidR="00000000" w:rsidRDefault="009C7336">
      <w:pPr>
        <w:divId w:val="1979532828"/>
        <w:rPr>
          <w:rFonts w:eastAsia="Times New Roman"/>
          <w:sz w:val="20"/>
          <w:szCs w:val="20"/>
        </w:rPr>
      </w:pPr>
    </w:p>
    <w:tbl>
      <w:tblPr>
        <w:tblW w:w="4989" w:type="pct"/>
        <w:jc w:val="center"/>
        <w:tblCellMar>
          <w:left w:w="0" w:type="dxa"/>
          <w:right w:w="0" w:type="dxa"/>
        </w:tblCellMar>
        <w:tblLook w:val="04A0" w:firstRow="1" w:lastRow="0" w:firstColumn="1" w:lastColumn="0" w:noHBand="0" w:noVBand="1"/>
      </w:tblPr>
      <w:tblGrid>
        <w:gridCol w:w="1077"/>
        <w:gridCol w:w="83"/>
        <w:gridCol w:w="249"/>
        <w:gridCol w:w="6879"/>
      </w:tblGrid>
      <w:tr w:rsidR="00000000">
        <w:trPr>
          <w:divId w:val="730270184"/>
          <w:jc w:val="center"/>
        </w:trPr>
        <w:tc>
          <w:tcPr>
            <w:tcW w:w="0" w:type="auto"/>
            <w:gridSpan w:val="4"/>
            <w:vAlign w:val="center"/>
            <w:hideMark/>
          </w:tcPr>
          <w:p w:rsidR="00000000" w:rsidRDefault="009C7336">
            <w:pPr>
              <w:rPr>
                <w:rFonts w:eastAsia="Times New Roman"/>
                <w:sz w:val="20"/>
                <w:szCs w:val="20"/>
              </w:rPr>
            </w:pPr>
          </w:p>
        </w:tc>
      </w:tr>
      <w:tr w:rsidR="00000000">
        <w:trPr>
          <w:divId w:val="730270184"/>
          <w:jc w:val="center"/>
        </w:trPr>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c>
          <w:tcPr>
            <w:tcW w:w="4150" w:type="pct"/>
            <w:vAlign w:val="center"/>
            <w:hideMark/>
          </w:tcPr>
          <w:p w:rsidR="00000000" w:rsidRDefault="009C7336">
            <w:pPr>
              <w:rPr>
                <w:rFonts w:eastAsia="Times New Roman"/>
                <w:sz w:val="20"/>
                <w:szCs w:val="20"/>
              </w:rPr>
            </w:pPr>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2" w:history="1">
              <w:r>
                <w:rPr>
                  <w:rStyle w:val="a3"/>
                  <w:rFonts w:ascii="Arial" w:eastAsia="Times New Roman" w:hAnsi="Arial" w:cs="Arial"/>
                  <w:sz w:val="20"/>
                  <w:szCs w:val="20"/>
                </w:rPr>
                <w:t xml:space="preserve">Amendment 1 and Amendment 2 to the Enbridge Supplemental Pension Plan for United States Employees (As Amended and Restated Effective January 1, </w:t>
              </w:r>
              <w:r>
                <w:rPr>
                  <w:rStyle w:val="a3"/>
                  <w:rFonts w:ascii="Arial" w:eastAsia="Times New Roman" w:hAnsi="Arial" w:cs="Arial"/>
                  <w:sz w:val="20"/>
                  <w:szCs w:val="20"/>
                </w:rPr>
                <w:t>2005) (incorporated by reference to Exhibit 10.21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3" w:history="1">
              <w:r>
                <w:rPr>
                  <w:rStyle w:val="a3"/>
                  <w:rFonts w:ascii="Arial" w:eastAsia="Times New Roman" w:hAnsi="Arial" w:cs="Arial"/>
                  <w:sz w:val="20"/>
                  <w:szCs w:val="20"/>
                </w:rPr>
                <w:t>Third Amendment to</w:t>
              </w:r>
              <w:r>
                <w:rPr>
                  <w:rStyle w:val="a3"/>
                  <w:rFonts w:ascii="Arial" w:eastAsia="Times New Roman" w:hAnsi="Arial" w:cs="Arial"/>
                  <w:sz w:val="20"/>
                  <w:szCs w:val="20"/>
                </w:rPr>
                <w:t xml:space="preserve"> The Enbridge Supplemental Pension Plan for United States Employees (As Amended and Restated Effective January 1, 2005) (incorporated by reference as Exhibit 10.2 to Enbridge’s Quarterly Report on Form 10-Q filed May 10,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4" w:history="1">
              <w:r>
                <w:rPr>
                  <w:rStyle w:val="a3"/>
                  <w:rFonts w:ascii="Arial" w:eastAsia="Times New Roman" w:hAnsi="Arial" w:cs="Arial"/>
                  <w:sz w:val="20"/>
                  <w:szCs w:val="20"/>
                </w:rPr>
                <w:t xml:space="preserve">Spectra Energy Corp Directors’ </w:t>
              </w:r>
              <w:r>
                <w:rPr>
                  <w:rStyle w:val="a3"/>
                  <w:rFonts w:ascii="Arial" w:eastAsia="Times New Roman" w:hAnsi="Arial" w:cs="Arial"/>
                  <w:sz w:val="20"/>
                  <w:szCs w:val="20"/>
                </w:rPr>
                <w:t>Savings Plan, as amended and restated (incorporated by reference to Exhibit 10.22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10.38</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5" w:history="1">
              <w:r>
                <w:rPr>
                  <w:rStyle w:val="a3"/>
                  <w:rFonts w:ascii="Arial" w:eastAsia="Times New Roman" w:hAnsi="Arial" w:cs="Arial"/>
                  <w:sz w:val="20"/>
                  <w:szCs w:val="20"/>
                </w:rPr>
                <w:t>Spectra Energy Corp Executive Savings Plan, as amended and restated (incorporated by reference to Exhibit 10.23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10.39</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6" w:history="1">
              <w:r>
                <w:rPr>
                  <w:rStyle w:val="a3"/>
                  <w:rFonts w:ascii="Arial" w:eastAsia="Times New Roman" w:hAnsi="Arial" w:cs="Arial"/>
                  <w:sz w:val="20"/>
                  <w:szCs w:val="20"/>
                </w:rPr>
                <w:t>Spectra Energy Executive Cash Balance Plan, as amended and restated (incorporated by reference to Exhibit 10.24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10.40</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7" w:history="1">
              <w:r>
                <w:rPr>
                  <w:rStyle w:val="a3"/>
                  <w:rFonts w:ascii="Arial" w:eastAsia="Times New Roman" w:hAnsi="Arial" w:cs="Arial"/>
                  <w:sz w:val="20"/>
                  <w:szCs w:val="20"/>
                </w:rPr>
                <w:t>Omnibus Amendment, dated June 20, 2014, to Spectra Energy Corp Executive Savings Plan, Spectra Energy Corp Executive Cash Balance Plan and Spect</w:t>
              </w:r>
              <w:r>
                <w:rPr>
                  <w:rStyle w:val="a3"/>
                  <w:rFonts w:ascii="Arial" w:eastAsia="Times New Roman" w:hAnsi="Arial" w:cs="Arial"/>
                  <w:sz w:val="20"/>
                  <w:szCs w:val="20"/>
                </w:rPr>
                <w:t>ra Energy Corp 2007 Long-Term Incentive Plan (incorporated by reference to Exhibit 10.25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8" w:history="1">
              <w:r>
                <w:rPr>
                  <w:rStyle w:val="a3"/>
                  <w:rFonts w:ascii="Arial" w:eastAsia="Times New Roman" w:hAnsi="Arial" w:cs="Arial"/>
                  <w:sz w:val="20"/>
                  <w:szCs w:val="20"/>
                </w:rPr>
                <w:t>Form of Spectra Energy Corp Change in Control Agreement (As Amended and Restated) (incorporated by reference to Exhibit 10.26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99" w:history="1">
              <w:r>
                <w:rPr>
                  <w:rStyle w:val="a3"/>
                  <w:rFonts w:ascii="Arial" w:eastAsia="Times New Roman" w:hAnsi="Arial" w:cs="Arial"/>
                  <w:sz w:val="20"/>
                  <w:szCs w:val="20"/>
                </w:rPr>
                <w:t>Form of Spectra Energy Corp Stock Option Agreement (Nonqualified Stock Options) (2016) pursuant to the Spectra Energy Corp 2007 Long-Term Incentive Plan (incorporated by refer</w:t>
              </w:r>
              <w:r>
                <w:rPr>
                  <w:rStyle w:val="a3"/>
                  <w:rFonts w:ascii="Arial" w:eastAsia="Times New Roman" w:hAnsi="Arial" w:cs="Arial"/>
                  <w:sz w:val="20"/>
                  <w:szCs w:val="20"/>
                </w:rPr>
                <w:t>ence to Exhibit 10.28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10.43</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100" w:history="1">
              <w:r>
                <w:rPr>
                  <w:rStyle w:val="a3"/>
                  <w:rFonts w:ascii="Arial" w:eastAsia="Times New Roman" w:hAnsi="Arial" w:cs="Arial"/>
                  <w:sz w:val="20"/>
                  <w:szCs w:val="20"/>
                </w:rPr>
                <w:t xml:space="preserve">Spectra Energy Corp 2007 Long-Term Incentive </w:t>
              </w:r>
              <w:r>
                <w:rPr>
                  <w:rStyle w:val="a3"/>
                  <w:rFonts w:ascii="Arial" w:eastAsia="Times New Roman" w:hAnsi="Arial" w:cs="Arial"/>
                  <w:sz w:val="20"/>
                  <w:szCs w:val="20"/>
                </w:rPr>
                <w:t>Plan (as amended and restated) (incorporated by reference to Exhibit 10.32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10.44</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101" w:history="1">
              <w:r>
                <w:rPr>
                  <w:rStyle w:val="a3"/>
                  <w:rFonts w:ascii="Arial" w:eastAsia="Times New Roman" w:hAnsi="Arial" w:cs="Arial"/>
                  <w:sz w:val="20"/>
                  <w:szCs w:val="20"/>
                </w:rPr>
                <w:t>Form of Spectra Energy Corp Phantom Stock Award Agreement (2017) pursuant to the Spectra Energy Corp 2007 Long-Term Incentive Plan (Cash-settled) (incorporated by reference to Exhibit 10.34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10.45</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102" w:history="1">
              <w:r>
                <w:rPr>
                  <w:rStyle w:val="a3"/>
                  <w:rFonts w:ascii="Arial" w:eastAsia="Times New Roman" w:hAnsi="Arial" w:cs="Arial"/>
                  <w:sz w:val="20"/>
                  <w:szCs w:val="20"/>
                </w:rPr>
                <w:t>Form of Spectra Energy Corp Phantom Stock Award Agreement (2017) pursuant to the Spectra Energy Corp 2007 Long-Term Incentive Plan (Stock-settled) (incorporated by reference to Exhibit 10.35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10.46</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103" w:history="1">
              <w:r>
                <w:rPr>
                  <w:rStyle w:val="a3"/>
                  <w:rFonts w:ascii="Arial" w:eastAsia="Times New Roman" w:hAnsi="Arial" w:cs="Arial"/>
                  <w:sz w:val="20"/>
                  <w:szCs w:val="20"/>
                </w:rPr>
                <w:t xml:space="preserve">Second Amendment to the Spectra Energy Corp Executive Savings Plan (As Amended and Restated Effective May 1, 2012) (incorporated by </w:t>
              </w:r>
              <w:r>
                <w:rPr>
                  <w:rStyle w:val="a3"/>
                  <w:rFonts w:ascii="Arial" w:eastAsia="Times New Roman" w:hAnsi="Arial" w:cs="Arial"/>
                  <w:sz w:val="20"/>
                  <w:szCs w:val="20"/>
                </w:rPr>
                <w:t>reference to Exhibit 10.36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10.47</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hyperlink r:id="rId104" w:history="1">
              <w:r>
                <w:rPr>
                  <w:rStyle w:val="a3"/>
                  <w:rFonts w:ascii="Arial" w:eastAsia="Times New Roman" w:hAnsi="Arial" w:cs="Arial"/>
                  <w:sz w:val="20"/>
                  <w:szCs w:val="20"/>
                </w:rPr>
                <w:t>Second Amendment to the Spectra Energy C</w:t>
              </w:r>
              <w:r>
                <w:rPr>
                  <w:rStyle w:val="a3"/>
                  <w:rFonts w:ascii="Arial" w:eastAsia="Times New Roman" w:hAnsi="Arial" w:cs="Arial"/>
                  <w:sz w:val="20"/>
                  <w:szCs w:val="20"/>
                </w:rPr>
                <w:t>orp Executive Cash Balance Plan (As Amended and Restated Effective May 1, 2012) (incorporated by reference to Exhibit 10.37 to Enbridge’s Annual Report on Form 10-K filed February 16, 2018)</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21.1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05" w:history="1">
              <w:r>
                <w:rPr>
                  <w:rStyle w:val="a3"/>
                  <w:rFonts w:ascii="Arial" w:eastAsia="Times New Roman" w:hAnsi="Arial" w:cs="Arial"/>
                  <w:sz w:val="20"/>
                  <w:szCs w:val="20"/>
                </w:rPr>
                <w:t xml:space="preserve">Subsidiaries </w:t>
              </w:r>
              <w:r>
                <w:rPr>
                  <w:rStyle w:val="a3"/>
                  <w:rFonts w:ascii="Arial" w:eastAsia="Times New Roman" w:hAnsi="Arial" w:cs="Arial"/>
                  <w:sz w:val="20"/>
                  <w:szCs w:val="20"/>
                </w:rPr>
                <w:t>of the Registrant</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23.1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06" w:history="1">
              <w:r>
                <w:rPr>
                  <w:rStyle w:val="a3"/>
                  <w:rFonts w:ascii="Arial" w:eastAsia="Times New Roman" w:hAnsi="Arial" w:cs="Arial"/>
                  <w:sz w:val="20"/>
                  <w:szCs w:val="20"/>
                </w:rPr>
                <w:t>Consent of PricewaterhouseCoopers LLP</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24.1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C7336">
            <w:pPr>
              <w:divId w:val="127436357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w:anchor="s7736DD0C78DD5F4DB7D4FB77DC1A692E" w:history="1">
              <w:r>
                <w:rPr>
                  <w:rStyle w:val="a3"/>
                  <w:rFonts w:ascii="Arial" w:eastAsia="Times New Roman" w:hAnsi="Arial" w:cs="Arial"/>
                  <w:sz w:val="20"/>
                  <w:szCs w:val="20"/>
                </w:rPr>
                <w:t>Powers of Attorney (included on the signature page of the Annual Report)</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07" w:history="1">
              <w:r>
                <w:rPr>
                  <w:rStyle w:val="a3"/>
                  <w:rFonts w:ascii="Arial" w:eastAsia="Times New Roman" w:hAnsi="Arial" w:cs="Arial"/>
                  <w:sz w:val="20"/>
                  <w:szCs w:val="20"/>
                </w:rPr>
                <w:t>Certification Pursuant to Section 302 of the Sarbanes-Oxley Act of 2002.</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31.2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08" w:history="1">
              <w:r>
                <w:rPr>
                  <w:rStyle w:val="a3"/>
                  <w:rFonts w:ascii="Arial" w:eastAsia="Times New Roman" w:hAnsi="Arial" w:cs="Arial"/>
                  <w:sz w:val="20"/>
                  <w:szCs w:val="20"/>
                </w:rPr>
                <w:t>Certification Pursuant to Section 302 of the Sarbanes-Oxley Act of 2002.</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32.1</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09" w:history="1">
              <w:r>
                <w:rPr>
                  <w:rStyle w:val="a3"/>
                  <w:rFonts w:ascii="Arial" w:eastAsia="Times New Roman" w:hAnsi="Arial" w:cs="Arial"/>
                  <w:sz w:val="20"/>
                  <w:szCs w:val="20"/>
                </w:rPr>
                <w:t>Cert</w:t>
              </w:r>
              <w:r>
                <w:rPr>
                  <w:rStyle w:val="a3"/>
                  <w:rFonts w:ascii="Arial" w:eastAsia="Times New Roman" w:hAnsi="Arial" w:cs="Arial"/>
                  <w:sz w:val="20"/>
                  <w:szCs w:val="20"/>
                </w:rPr>
                <w:t>ification Pursuant to 18 U.S.C. Section 1350, as Adopted Pursuant to Section 906 of the Sarbanes-Oxley Act of 2002.</w:t>
              </w:r>
            </w:hyperlink>
          </w:p>
        </w:tc>
      </w:tr>
      <w:tr w:rsidR="00000000">
        <w:trPr>
          <w:divId w:val="73027018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32.2</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hyperlink r:id="rId110" w:history="1">
              <w:r>
                <w:rPr>
                  <w:rStyle w:val="a3"/>
                  <w:rFonts w:ascii="Arial" w:eastAsia="Times New Roman" w:hAnsi="Arial" w:cs="Arial"/>
                  <w:sz w:val="20"/>
                  <w:szCs w:val="20"/>
                </w:rPr>
                <w:t>Certification Pursuant to 18 U.S.C. Section 1350, as Adopted Pursuant to Section 906 of</w:t>
              </w:r>
              <w:r>
                <w:rPr>
                  <w:rStyle w:val="a3"/>
                  <w:rFonts w:ascii="Arial" w:eastAsia="Times New Roman" w:hAnsi="Arial" w:cs="Arial"/>
                  <w:sz w:val="20"/>
                  <w:szCs w:val="20"/>
                </w:rPr>
                <w:t xml:space="preserve"> the Sarbanes-Oxley Act of 2002.</w:t>
              </w:r>
            </w:hyperlink>
          </w:p>
        </w:tc>
      </w:tr>
    </w:tbl>
    <w:p w:rsidR="00000000" w:rsidRDefault="009C7336">
      <w:pPr>
        <w:divId w:val="111635287"/>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204</w:t>
      </w:r>
    </w:p>
    <w:p w:rsidR="00000000" w:rsidRDefault="009C7336">
      <w:pPr>
        <w:divId w:val="1016225100"/>
        <w:rPr>
          <w:rFonts w:eastAsia="Times New Roman"/>
          <w:sz w:val="20"/>
          <w:szCs w:val="20"/>
        </w:rPr>
      </w:pPr>
      <w:r>
        <w:rPr>
          <w:rFonts w:eastAsia="Times New Roman"/>
          <w:sz w:val="20"/>
          <w:szCs w:val="20"/>
        </w:rPr>
        <w:pict>
          <v:rect id="_x0000_i1238" style="width:0;height:1.5pt" o:hralign="center" o:hrstd="t" o:hr="t" fillcolor="#a0a0a0" stroked="f"/>
        </w:pict>
      </w:r>
    </w:p>
    <w:p w:rsidR="00000000" w:rsidRDefault="009C7336">
      <w:pPr>
        <w:divId w:val="371852938"/>
        <w:rPr>
          <w:rFonts w:eastAsia="Times New Roman"/>
          <w:sz w:val="20"/>
          <w:szCs w:val="20"/>
        </w:rPr>
      </w:pPr>
    </w:p>
    <w:tbl>
      <w:tblPr>
        <w:tblW w:w="4989" w:type="pct"/>
        <w:jc w:val="center"/>
        <w:tblCellMar>
          <w:left w:w="0" w:type="dxa"/>
          <w:right w:w="0" w:type="dxa"/>
        </w:tblCellMar>
        <w:tblLook w:val="04A0" w:firstRow="1" w:lastRow="0" w:firstColumn="1" w:lastColumn="0" w:noHBand="0" w:noVBand="1"/>
      </w:tblPr>
      <w:tblGrid>
        <w:gridCol w:w="1077"/>
        <w:gridCol w:w="83"/>
        <w:gridCol w:w="249"/>
        <w:gridCol w:w="6879"/>
      </w:tblGrid>
      <w:tr w:rsidR="00000000">
        <w:trPr>
          <w:divId w:val="166482080"/>
          <w:jc w:val="center"/>
        </w:trPr>
        <w:tc>
          <w:tcPr>
            <w:tcW w:w="0" w:type="auto"/>
            <w:gridSpan w:val="4"/>
            <w:vAlign w:val="center"/>
            <w:hideMark/>
          </w:tcPr>
          <w:p w:rsidR="00000000" w:rsidRDefault="009C7336">
            <w:pPr>
              <w:rPr>
                <w:rFonts w:eastAsia="Times New Roman"/>
                <w:sz w:val="20"/>
                <w:szCs w:val="20"/>
              </w:rPr>
            </w:pPr>
          </w:p>
        </w:tc>
      </w:tr>
      <w:tr w:rsidR="00000000">
        <w:trPr>
          <w:divId w:val="166482080"/>
          <w:jc w:val="center"/>
        </w:trPr>
        <w:tc>
          <w:tcPr>
            <w:tcW w:w="6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150" w:type="pct"/>
            <w:vAlign w:val="center"/>
            <w:hideMark/>
          </w:tcPr>
          <w:p w:rsidR="00000000" w:rsidRDefault="009C7336">
            <w:pPr>
              <w:rPr>
                <w:rFonts w:eastAsia="Times New Roman"/>
                <w:sz w:val="20"/>
                <w:szCs w:val="20"/>
              </w:rPr>
            </w:pPr>
          </w:p>
        </w:tc>
        <w:tc>
          <w:tcPr>
            <w:tcW w:w="4150" w:type="pct"/>
            <w:vAlign w:val="center"/>
            <w:hideMark/>
          </w:tcPr>
          <w:p w:rsidR="00000000" w:rsidRDefault="009C7336">
            <w:pPr>
              <w:rPr>
                <w:rFonts w:eastAsia="Times New Roman"/>
                <w:sz w:val="20"/>
                <w:szCs w:val="20"/>
              </w:rPr>
            </w:pPr>
          </w:p>
        </w:tc>
      </w:tr>
      <w:tr w:rsidR="00000000">
        <w:trPr>
          <w:divId w:val="16648208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101.INS</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XBRL Instance Document.</w:t>
            </w:r>
          </w:p>
        </w:tc>
      </w:tr>
      <w:tr w:rsidR="00000000">
        <w:trPr>
          <w:divId w:val="16648208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101.SCH</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XBRL Taxonomy Extension Schema.</w:t>
            </w:r>
          </w:p>
        </w:tc>
      </w:tr>
      <w:tr w:rsidR="00000000">
        <w:trPr>
          <w:divId w:val="16648208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101.CAL</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XBRL Taxonomy Extension Calculation Linkbase.</w:t>
            </w:r>
          </w:p>
        </w:tc>
      </w:tr>
      <w:tr w:rsidR="00000000">
        <w:trPr>
          <w:divId w:val="16648208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101.DEF</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XBRL Taxonomy Extension Definition Linkbase.</w:t>
            </w:r>
          </w:p>
        </w:tc>
      </w:tr>
      <w:tr w:rsidR="00000000">
        <w:trPr>
          <w:divId w:val="16648208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101.LAB</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XBRL Taxonomy Extension Label Linkbase.</w:t>
            </w:r>
          </w:p>
        </w:tc>
      </w:tr>
      <w:tr w:rsidR="00000000">
        <w:trPr>
          <w:divId w:val="166482080"/>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0" w:type="dxa"/>
            </w:tcMar>
            <w:hideMark/>
          </w:tcPr>
          <w:p w:rsidR="00000000" w:rsidRDefault="009C7336">
            <w:pPr>
              <w:jc w:val="right"/>
              <w:rPr>
                <w:rFonts w:eastAsia="Times New Roman"/>
                <w:sz w:val="20"/>
                <w:szCs w:val="20"/>
              </w:rPr>
            </w:pPr>
            <w:r>
              <w:rPr>
                <w:rFonts w:ascii="Arial" w:eastAsia="Times New Roman" w:hAnsi="Arial" w:cs="Arial"/>
                <w:sz w:val="20"/>
                <w:szCs w:val="20"/>
              </w:rPr>
              <w:t>101.PRE</w:t>
            </w:r>
          </w:p>
        </w:tc>
        <w:tc>
          <w:tcPr>
            <w:tcW w:w="0" w:type="auto"/>
            <w:tcBorders>
              <w:top w:val="single" w:sz="6" w:space="0" w:color="000000"/>
              <w:bottom w:val="single" w:sz="6" w:space="0" w:color="000000"/>
              <w:right w:val="single" w:sz="6" w:space="0" w:color="000000"/>
            </w:tcBorders>
            <w:vAlign w:val="bottom"/>
            <w:hideMark/>
          </w:tcPr>
          <w:p w:rsidR="00000000" w:rsidRDefault="009C7336">
            <w:pP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XBRL Taxonomy Extension Presentation Linkbase.</w:t>
            </w:r>
          </w:p>
        </w:tc>
      </w:tr>
    </w:tbl>
    <w:p w:rsidR="00000000" w:rsidRDefault="009C7336">
      <w:pPr>
        <w:spacing w:line="288" w:lineRule="auto"/>
        <w:divId w:val="1016225100"/>
        <w:rPr>
          <w:rFonts w:eastAsia="Times New Roman"/>
          <w:sz w:val="20"/>
          <w:szCs w:val="20"/>
        </w:rPr>
      </w:pPr>
    </w:p>
    <w:p w:rsidR="00000000" w:rsidRDefault="009C7336">
      <w:pPr>
        <w:divId w:val="433475066"/>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205</w:t>
      </w:r>
    </w:p>
    <w:p w:rsidR="00000000" w:rsidRDefault="009C7336">
      <w:pPr>
        <w:divId w:val="1016225100"/>
        <w:rPr>
          <w:rFonts w:eastAsia="Times New Roman"/>
          <w:sz w:val="20"/>
          <w:szCs w:val="20"/>
        </w:rPr>
      </w:pPr>
      <w:r>
        <w:rPr>
          <w:rFonts w:eastAsia="Times New Roman"/>
          <w:sz w:val="20"/>
          <w:szCs w:val="20"/>
        </w:rPr>
        <w:pict>
          <v:rect id="_x0000_i1239" style="width:0;height:1.5pt" o:hralign="center" o:hrstd="t" o:hr="t" fillcolor="#a0a0a0" stroked="f"/>
        </w:pict>
      </w:r>
    </w:p>
    <w:p w:rsidR="00000000" w:rsidRDefault="009C7336">
      <w:pPr>
        <w:divId w:val="2131436282"/>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b/>
          <w:bCs/>
          <w:sz w:val="20"/>
          <w:szCs w:val="20"/>
        </w:rPr>
        <w:t>SIGNATURES</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w:t>
      </w:r>
    </w:p>
    <w:p w:rsidR="00000000" w:rsidRDefault="009C7336">
      <w:pPr>
        <w:spacing w:line="288" w:lineRule="auto"/>
        <w:divId w:val="1016225100"/>
        <w:rPr>
          <w:rFonts w:eastAsia="Times New Roman"/>
          <w:sz w:val="20"/>
          <w:szCs w:val="20"/>
        </w:rPr>
      </w:pPr>
      <w:r>
        <w:rPr>
          <w:rFonts w:ascii="Arial" w:eastAsia="Times New Roman" w:hAnsi="Arial" w:cs="Arial"/>
          <w:b/>
          <w:bCs/>
          <w:sz w:val="20"/>
          <w:szCs w:val="20"/>
        </w:rPr>
        <w:t>POWER OF ATTORNEY</w:t>
      </w: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 xml:space="preserve">Each person whose signature appears below appoints Robert R. Rooney, Colin K. Gruending and Karen K. L. Uehara, and each of them, any of whom may act without the joinder of the other, as </w:t>
      </w:r>
      <w:r>
        <w:rPr>
          <w:rFonts w:ascii="Arial" w:eastAsia="Times New Roman" w:hAnsi="Arial" w:cs="Arial"/>
          <w:sz w:val="20"/>
          <w:szCs w:val="20"/>
        </w:rPr>
        <w:t>their true and lawful attorneys-in-fact and agents, with full power of substitution, for him or her and in his or her name, place and stead, in any and all capacities, to sign any and all amendments to this Annual Report of Enbridge on Form 10-K, and to fi</w:t>
      </w:r>
      <w:r>
        <w:rPr>
          <w:rFonts w:ascii="Arial" w:eastAsia="Times New Roman" w:hAnsi="Arial" w:cs="Arial"/>
          <w:sz w:val="20"/>
          <w:szCs w:val="20"/>
        </w:rPr>
        <w:t>le the same, with all exhibits thereto, and all other documents in connection therewith, with the Securities and Exchange Commission, granting unto said attorneys-in-fact and agents, and each of them, full power and authority to do and perform each and eve</w:t>
      </w:r>
      <w:r>
        <w:rPr>
          <w:rFonts w:ascii="Arial" w:eastAsia="Times New Roman" w:hAnsi="Arial" w:cs="Arial"/>
          <w:sz w:val="20"/>
          <w:szCs w:val="20"/>
        </w:rPr>
        <w:t xml:space="preserve">ry act and thing requisite and necessary to be done, as fully to all intents and purposes as he or she might or would do in person, hereby ratifying and confirming all that said attorneys-in-fact and agents or any of them or their or his or her substitute </w:t>
      </w:r>
      <w:r>
        <w:rPr>
          <w:rFonts w:ascii="Arial" w:eastAsia="Times New Roman" w:hAnsi="Arial" w:cs="Arial"/>
          <w:sz w:val="20"/>
          <w:szCs w:val="20"/>
        </w:rPr>
        <w:t>and substitutes, may lawfully do or cause to be done by virtue hereof.</w:t>
      </w:r>
    </w:p>
    <w:p w:rsidR="00000000" w:rsidRDefault="009C7336">
      <w:pPr>
        <w:spacing w:line="288" w:lineRule="auto"/>
        <w:jc w:val="both"/>
        <w:divId w:val="1016225100"/>
        <w:rPr>
          <w:rFonts w:eastAsia="Times New Roman"/>
          <w:sz w:val="20"/>
          <w:szCs w:val="20"/>
        </w:rPr>
      </w:pPr>
    </w:p>
    <w:p w:rsidR="00000000" w:rsidRDefault="009C7336">
      <w:pPr>
        <w:spacing w:line="288" w:lineRule="auto"/>
        <w:jc w:val="both"/>
        <w:divId w:val="1016225100"/>
        <w:rPr>
          <w:rFonts w:eastAsia="Times New Roman"/>
          <w:sz w:val="20"/>
          <w:szCs w:val="20"/>
        </w:rPr>
      </w:pPr>
      <w:r>
        <w:rPr>
          <w:rFonts w:ascii="Arial" w:eastAsia="Times New Roman" w:hAnsi="Arial" w:cs="Arial"/>
          <w:sz w:val="20"/>
          <w:szCs w:val="20"/>
        </w:rPr>
        <w:t>Pursuant to the requirements of Section 13 or 15(d) of the Securities Exchange Act of 1934, the registrant has duly caused this report to be signed on its behalf by the undersigned, t</w:t>
      </w:r>
      <w:r>
        <w:rPr>
          <w:rFonts w:ascii="Arial" w:eastAsia="Times New Roman" w:hAnsi="Arial" w:cs="Arial"/>
          <w:sz w:val="20"/>
          <w:szCs w:val="20"/>
        </w:rPr>
        <w:t>hereunto duly authorized.</w:t>
      </w:r>
    </w:p>
    <w:tbl>
      <w:tblPr>
        <w:tblW w:w="5000" w:type="pct"/>
        <w:jc w:val="center"/>
        <w:tblCellMar>
          <w:left w:w="0" w:type="dxa"/>
          <w:right w:w="0" w:type="dxa"/>
        </w:tblCellMar>
        <w:tblLook w:val="04A0" w:firstRow="1" w:lastRow="0" w:firstColumn="1" w:lastColumn="0" w:noHBand="0" w:noVBand="1"/>
      </w:tblPr>
      <w:tblGrid>
        <w:gridCol w:w="914"/>
        <w:gridCol w:w="2492"/>
        <w:gridCol w:w="498"/>
        <w:gridCol w:w="4402"/>
      </w:tblGrid>
      <w:tr w:rsidR="00000000">
        <w:trPr>
          <w:divId w:val="324482334"/>
          <w:jc w:val="center"/>
        </w:trPr>
        <w:tc>
          <w:tcPr>
            <w:tcW w:w="0" w:type="auto"/>
            <w:gridSpan w:val="4"/>
            <w:vAlign w:val="center"/>
            <w:hideMark/>
          </w:tcPr>
          <w:p w:rsidR="00000000" w:rsidRDefault="009C7336">
            <w:pPr>
              <w:spacing w:line="288" w:lineRule="auto"/>
              <w:jc w:val="both"/>
              <w:rPr>
                <w:rFonts w:eastAsia="Times New Roman"/>
                <w:sz w:val="20"/>
                <w:szCs w:val="20"/>
              </w:rPr>
            </w:pPr>
          </w:p>
        </w:tc>
      </w:tr>
      <w:tr w:rsidR="00000000">
        <w:trPr>
          <w:divId w:val="324482334"/>
          <w:jc w:val="center"/>
        </w:trPr>
        <w:tc>
          <w:tcPr>
            <w:tcW w:w="550" w:type="pct"/>
            <w:vAlign w:val="center"/>
            <w:hideMark/>
          </w:tcPr>
          <w:p w:rsidR="00000000" w:rsidRDefault="009C7336">
            <w:pPr>
              <w:rPr>
                <w:rFonts w:eastAsia="Times New Roman"/>
                <w:sz w:val="20"/>
                <w:szCs w:val="20"/>
              </w:rPr>
            </w:pPr>
          </w:p>
        </w:tc>
        <w:tc>
          <w:tcPr>
            <w:tcW w:w="1500" w:type="pct"/>
            <w:vAlign w:val="center"/>
            <w:hideMark/>
          </w:tcPr>
          <w:p w:rsidR="00000000" w:rsidRDefault="009C7336">
            <w:pPr>
              <w:rPr>
                <w:rFonts w:eastAsia="Times New Roman"/>
                <w:sz w:val="20"/>
                <w:szCs w:val="20"/>
              </w:rPr>
            </w:pPr>
          </w:p>
        </w:tc>
        <w:tc>
          <w:tcPr>
            <w:tcW w:w="300" w:type="pct"/>
            <w:vAlign w:val="center"/>
            <w:hideMark/>
          </w:tcPr>
          <w:p w:rsidR="00000000" w:rsidRDefault="009C7336">
            <w:pPr>
              <w:rPr>
                <w:rFonts w:eastAsia="Times New Roman"/>
                <w:sz w:val="20"/>
                <w:szCs w:val="20"/>
              </w:rPr>
            </w:pPr>
          </w:p>
        </w:tc>
        <w:tc>
          <w:tcPr>
            <w:tcW w:w="2650" w:type="pct"/>
            <w:vAlign w:val="center"/>
            <w:hideMark/>
          </w:tcPr>
          <w:p w:rsidR="00000000" w:rsidRDefault="009C7336">
            <w:pPr>
              <w:rPr>
                <w:rFonts w:eastAsia="Times New Roman"/>
                <w:sz w:val="20"/>
                <w:szCs w:val="20"/>
              </w:rPr>
            </w:pPr>
          </w:p>
        </w:tc>
      </w:tr>
      <w:tr w:rsidR="00000000">
        <w:trPr>
          <w:divId w:val="324482334"/>
          <w:jc w:val="center"/>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b/>
                <w:bCs/>
                <w:sz w:val="2"/>
                <w:szCs w:val="2"/>
              </w:rPr>
              <w:t> </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b/>
                <w:bCs/>
                <w:sz w:val="2"/>
                <w:szCs w:val="2"/>
              </w:rPr>
              <w:t> </w:t>
            </w:r>
          </w:p>
        </w:tc>
        <w:tc>
          <w:tcPr>
            <w:tcW w:w="0" w:type="auto"/>
            <w:gridSpan w:val="2"/>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b/>
                <w:bCs/>
                <w:sz w:val="20"/>
                <w:szCs w:val="20"/>
              </w:rPr>
              <w:t>ENBRIDGE INC.</w:t>
            </w:r>
          </w:p>
        </w:tc>
      </w:tr>
      <w:tr w:rsidR="00000000">
        <w:trPr>
          <w:divId w:val="324482334"/>
          <w:jc w:val="center"/>
        </w:trPr>
        <w:tc>
          <w:tcPr>
            <w:tcW w:w="0" w:type="auto"/>
            <w:tcMar>
              <w:top w:w="30" w:type="dxa"/>
              <w:left w:w="30" w:type="dxa"/>
              <w:bottom w:w="30" w:type="dxa"/>
              <w:right w:w="30" w:type="dxa"/>
            </w:tcMar>
            <w:hideMark/>
          </w:tcPr>
          <w:p w:rsidR="00000000" w:rsidRDefault="009C7336">
            <w:pPr>
              <w:rPr>
                <w:rFonts w:eastAsia="Times New Roman"/>
                <w:sz w:val="22"/>
                <w:szCs w:val="22"/>
              </w:rPr>
            </w:pPr>
            <w:r>
              <w:rPr>
                <w:rFonts w:ascii="Arial" w:eastAsia="Times New Roman" w:hAnsi="Arial" w:cs="Arial"/>
                <w:sz w:val="22"/>
                <w:szCs w:val="22"/>
              </w:rPr>
              <w:t> </w:t>
            </w:r>
          </w:p>
        </w:tc>
        <w:tc>
          <w:tcPr>
            <w:tcW w:w="0" w:type="auto"/>
            <w:tcMar>
              <w:top w:w="30" w:type="dxa"/>
              <w:left w:w="30" w:type="dxa"/>
              <w:bottom w:w="30" w:type="dxa"/>
              <w:right w:w="30" w:type="dxa"/>
            </w:tcMar>
            <w:hideMark/>
          </w:tcPr>
          <w:p w:rsidR="00000000" w:rsidRDefault="009C7336">
            <w:pPr>
              <w:rPr>
                <w:rFonts w:eastAsia="Times New Roman"/>
                <w:sz w:val="22"/>
                <w:szCs w:val="22"/>
              </w:rPr>
            </w:pPr>
            <w:r>
              <w:rPr>
                <w:rFonts w:ascii="Arial" w:eastAsia="Times New Roman" w:hAnsi="Arial" w:cs="Arial"/>
                <w:sz w:val="22"/>
                <w:szCs w:val="22"/>
              </w:rPr>
              <w:t> </w:t>
            </w:r>
          </w:p>
        </w:tc>
        <w:tc>
          <w:tcPr>
            <w:tcW w:w="0" w:type="auto"/>
            <w:gridSpan w:val="2"/>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(Registrant)</w:t>
            </w:r>
          </w:p>
        </w:tc>
      </w:tr>
      <w:tr w:rsidR="00000000">
        <w:trPr>
          <w:divId w:val="324482334"/>
          <w:jc w:val="center"/>
        </w:trPr>
        <w:tc>
          <w:tcPr>
            <w:tcW w:w="0" w:type="auto"/>
            <w:tcMar>
              <w:top w:w="30" w:type="dxa"/>
              <w:left w:w="30" w:type="dxa"/>
              <w:bottom w:w="30" w:type="dxa"/>
              <w:right w:w="30" w:type="dxa"/>
            </w:tcMar>
            <w:hideMark/>
          </w:tcPr>
          <w:p w:rsidR="00000000" w:rsidRDefault="009C7336">
            <w:pPr>
              <w:rPr>
                <w:rFonts w:eastAsia="Times New Roman"/>
                <w:sz w:val="22"/>
                <w:szCs w:val="22"/>
              </w:rPr>
            </w:pPr>
            <w:r>
              <w:rPr>
                <w:rFonts w:ascii="Arial" w:eastAsia="Times New Roman" w:hAnsi="Arial" w:cs="Arial"/>
                <w:sz w:val="22"/>
                <w:szCs w:val="22"/>
              </w:rPr>
              <w:t> </w:t>
            </w:r>
          </w:p>
        </w:tc>
        <w:tc>
          <w:tcPr>
            <w:tcW w:w="0" w:type="auto"/>
            <w:tcMar>
              <w:top w:w="30" w:type="dxa"/>
              <w:left w:w="30" w:type="dxa"/>
              <w:bottom w:w="30" w:type="dxa"/>
              <w:right w:w="30" w:type="dxa"/>
            </w:tcMar>
            <w:hideMark/>
          </w:tcPr>
          <w:p w:rsidR="00000000" w:rsidRDefault="009C7336">
            <w:pPr>
              <w:rPr>
                <w:rFonts w:eastAsia="Times New Roman"/>
                <w:sz w:val="22"/>
                <w:szCs w:val="22"/>
              </w:rPr>
            </w:pPr>
            <w:r>
              <w:rPr>
                <w:rFonts w:ascii="Arial" w:eastAsia="Times New Roman" w:hAnsi="Arial" w:cs="Arial"/>
                <w:sz w:val="22"/>
                <w:szCs w:val="22"/>
              </w:rPr>
              <w:t> </w:t>
            </w:r>
          </w:p>
        </w:tc>
        <w:tc>
          <w:tcPr>
            <w:tcW w:w="0" w:type="auto"/>
            <w:tcMar>
              <w:top w:w="30" w:type="dxa"/>
              <w:left w:w="30" w:type="dxa"/>
              <w:bottom w:w="30" w:type="dxa"/>
              <w:right w:w="30" w:type="dxa"/>
            </w:tcMar>
            <w:hideMark/>
          </w:tcPr>
          <w:p w:rsidR="00000000" w:rsidRDefault="009C7336">
            <w:pPr>
              <w:rPr>
                <w:rFonts w:eastAsia="Times New Roman"/>
                <w:sz w:val="22"/>
                <w:szCs w:val="22"/>
              </w:rPr>
            </w:pPr>
            <w:r>
              <w:rPr>
                <w:rFonts w:ascii="Arial" w:eastAsia="Times New Roman" w:hAnsi="Arial" w:cs="Arial"/>
                <w:sz w:val="22"/>
                <w:szCs w:val="22"/>
              </w:rPr>
              <w:t> </w:t>
            </w:r>
          </w:p>
        </w:tc>
        <w:tc>
          <w:tcPr>
            <w:tcW w:w="0" w:type="auto"/>
            <w:tcMar>
              <w:top w:w="30" w:type="dxa"/>
              <w:left w:w="30" w:type="dxa"/>
              <w:bottom w:w="30" w:type="dxa"/>
              <w:right w:w="30" w:type="dxa"/>
            </w:tcMar>
            <w:hideMark/>
          </w:tcPr>
          <w:p w:rsidR="00000000" w:rsidRDefault="009C7336">
            <w:pPr>
              <w:rPr>
                <w:rFonts w:eastAsia="Times New Roman"/>
                <w:sz w:val="22"/>
                <w:szCs w:val="22"/>
              </w:rPr>
            </w:pPr>
            <w:r>
              <w:rPr>
                <w:rFonts w:ascii="Arial" w:eastAsia="Times New Roman" w:hAnsi="Arial" w:cs="Arial"/>
                <w:sz w:val="22"/>
                <w:szCs w:val="22"/>
              </w:rPr>
              <w:t> </w:t>
            </w:r>
          </w:p>
        </w:tc>
      </w:tr>
      <w:tr w:rsidR="00000000">
        <w:trPr>
          <w:divId w:val="324482334"/>
          <w:jc w:val="center"/>
        </w:trPr>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Date:</w:t>
            </w:r>
          </w:p>
        </w:tc>
        <w:tc>
          <w:tcPr>
            <w:tcW w:w="0" w:type="auto"/>
            <w:tcMar>
              <w:top w:w="30" w:type="dxa"/>
              <w:left w:w="30" w:type="dxa"/>
              <w:bottom w:w="30" w:type="dxa"/>
              <w:right w:w="30" w:type="dxa"/>
            </w:tcMar>
            <w:vAlign w:val="center"/>
            <w:hideMark/>
          </w:tcPr>
          <w:p w:rsidR="00000000" w:rsidRDefault="009C7336">
            <w:pPr>
              <w:rPr>
                <w:rFonts w:eastAsia="Times New Roman"/>
                <w:sz w:val="20"/>
                <w:szCs w:val="20"/>
              </w:rPr>
            </w:pPr>
            <w:r>
              <w:rPr>
                <w:rFonts w:ascii="Arial" w:eastAsia="Times New Roman" w:hAnsi="Arial" w:cs="Arial"/>
                <w:sz w:val="20"/>
                <w:szCs w:val="20"/>
              </w:rPr>
              <w:t>February 14, 2020</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By:</w:t>
            </w:r>
          </w:p>
        </w:tc>
        <w:tc>
          <w:tcPr>
            <w:tcW w:w="0" w:type="auto"/>
            <w:tcBorders>
              <w:bottom w:val="single" w:sz="6" w:space="0" w:color="000000"/>
            </w:tcBorders>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/s/ Al Monaco</w:t>
            </w:r>
          </w:p>
        </w:tc>
      </w:tr>
      <w:tr w:rsidR="00000000">
        <w:trPr>
          <w:divId w:val="324482334"/>
          <w:jc w:val="center"/>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Al Monaco</w:t>
            </w:r>
          </w:p>
        </w:tc>
      </w:tr>
      <w:tr w:rsidR="00000000">
        <w:trPr>
          <w:divId w:val="324482334"/>
          <w:jc w:val="center"/>
        </w:trPr>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hideMark/>
          </w:tcPr>
          <w:p w:rsidR="00000000" w:rsidRDefault="009C7336">
            <w:pPr>
              <w:rPr>
                <w:rFonts w:eastAsia="Times New Roman"/>
                <w:sz w:val="20"/>
                <w:szCs w:val="20"/>
              </w:rPr>
            </w:pPr>
            <w:r>
              <w:rPr>
                <w:rFonts w:ascii="Arial" w:eastAsia="Times New Roman" w:hAnsi="Arial" w:cs="Arial"/>
                <w:sz w:val="20"/>
                <w:szCs w:val="20"/>
              </w:rPr>
              <w:t>President and Chief Executive Officer</w:t>
            </w:r>
          </w:p>
        </w:tc>
      </w:tr>
    </w:tbl>
    <w:p w:rsidR="00000000" w:rsidRDefault="009C7336">
      <w:pPr>
        <w:spacing w:line="288" w:lineRule="auto"/>
        <w:divId w:val="1016225100"/>
        <w:rPr>
          <w:rFonts w:eastAsia="Times New Roman"/>
          <w:sz w:val="20"/>
          <w:szCs w:val="20"/>
        </w:rPr>
      </w:pPr>
    </w:p>
    <w:p w:rsidR="00000000" w:rsidRDefault="009C7336">
      <w:pPr>
        <w:spacing w:line="288" w:lineRule="auto"/>
        <w:divId w:val="1016225100"/>
        <w:rPr>
          <w:rFonts w:eastAsia="Times New Roman"/>
          <w:sz w:val="20"/>
          <w:szCs w:val="20"/>
        </w:rPr>
      </w:pPr>
      <w:r>
        <w:rPr>
          <w:rFonts w:ascii="Arial" w:eastAsia="Times New Roman" w:hAnsi="Arial" w:cs="Arial"/>
          <w:sz w:val="20"/>
          <w:szCs w:val="20"/>
        </w:rPr>
        <w:t>Pursuant to the requirements of the Securities Exchange Act of 1934, this report has been signed below on February 14, 2020 by the following persons on behalf of the registrant and in the capacities indicated.</w:t>
      </w:r>
    </w:p>
    <w:p w:rsidR="00000000" w:rsidRDefault="009C7336">
      <w:pPr>
        <w:divId w:val="1490516698"/>
        <w:rPr>
          <w:rFonts w:eastAsia="Times New Roman"/>
          <w:sz w:val="20"/>
          <w:szCs w:val="20"/>
        </w:rPr>
      </w:pPr>
    </w:p>
    <w:p w:rsidR="00000000" w:rsidRDefault="009C7336">
      <w:pPr>
        <w:spacing w:line="288" w:lineRule="auto"/>
        <w:jc w:val="center"/>
        <w:divId w:val="1016225100"/>
        <w:rPr>
          <w:rFonts w:eastAsia="Times New Roman"/>
          <w:sz w:val="20"/>
          <w:szCs w:val="20"/>
        </w:rPr>
      </w:pPr>
      <w:r>
        <w:rPr>
          <w:rFonts w:ascii="Arial" w:eastAsia="Times New Roman" w:hAnsi="Arial" w:cs="Arial"/>
          <w:sz w:val="20"/>
          <w:szCs w:val="20"/>
        </w:rPr>
        <w:t>206</w:t>
      </w:r>
    </w:p>
    <w:p w:rsidR="00000000" w:rsidRDefault="009C7336">
      <w:pPr>
        <w:divId w:val="1016225100"/>
        <w:rPr>
          <w:rFonts w:eastAsia="Times New Roman"/>
          <w:sz w:val="20"/>
          <w:szCs w:val="20"/>
        </w:rPr>
      </w:pPr>
      <w:r>
        <w:rPr>
          <w:rFonts w:eastAsia="Times New Roman"/>
          <w:sz w:val="20"/>
          <w:szCs w:val="20"/>
        </w:rPr>
        <w:pict>
          <v:rect id="_x0000_i1240" style="width:0;height:1.5pt" o:hralign="center" o:hrstd="t" o:hr="t" fillcolor="#a0a0a0" stroked="f"/>
        </w:pict>
      </w:r>
    </w:p>
    <w:p w:rsidR="00000000" w:rsidRDefault="009C7336">
      <w:pPr>
        <w:divId w:val="650983122"/>
        <w:rPr>
          <w:rFonts w:eastAsia="Times New Roman"/>
          <w:sz w:val="20"/>
          <w:szCs w:val="20"/>
        </w:rPr>
      </w:pPr>
    </w:p>
    <w:p w:rsidR="00000000" w:rsidRDefault="009C7336">
      <w:pPr>
        <w:spacing w:line="288" w:lineRule="auto"/>
        <w:divId w:val="10162251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053"/>
        <w:gridCol w:w="116"/>
        <w:gridCol w:w="4137"/>
      </w:tblGrid>
      <w:tr w:rsidR="00000000">
        <w:trPr>
          <w:divId w:val="770129951"/>
          <w:jc w:val="center"/>
        </w:trPr>
        <w:tc>
          <w:tcPr>
            <w:tcW w:w="0" w:type="auto"/>
            <w:gridSpan w:val="3"/>
            <w:vAlign w:val="center"/>
            <w:hideMark/>
          </w:tcPr>
          <w:p w:rsidR="00000000" w:rsidRDefault="009C7336">
            <w:pPr>
              <w:spacing w:line="288" w:lineRule="auto"/>
              <w:rPr>
                <w:rFonts w:eastAsia="Times New Roman"/>
                <w:sz w:val="20"/>
                <w:szCs w:val="20"/>
              </w:rPr>
            </w:pPr>
          </w:p>
        </w:tc>
      </w:tr>
      <w:tr w:rsidR="00000000">
        <w:trPr>
          <w:divId w:val="770129951"/>
          <w:jc w:val="center"/>
        </w:trPr>
        <w:tc>
          <w:tcPr>
            <w:tcW w:w="2450" w:type="pct"/>
            <w:vAlign w:val="center"/>
            <w:hideMark/>
          </w:tcPr>
          <w:p w:rsidR="00000000" w:rsidRDefault="009C7336">
            <w:pPr>
              <w:rPr>
                <w:rFonts w:eastAsia="Times New Roman"/>
                <w:sz w:val="20"/>
                <w:szCs w:val="20"/>
              </w:rPr>
            </w:pPr>
          </w:p>
        </w:tc>
        <w:tc>
          <w:tcPr>
            <w:tcW w:w="50" w:type="pct"/>
            <w:vAlign w:val="center"/>
            <w:hideMark/>
          </w:tcPr>
          <w:p w:rsidR="00000000" w:rsidRDefault="009C7336">
            <w:pPr>
              <w:rPr>
                <w:rFonts w:eastAsia="Times New Roman"/>
                <w:sz w:val="20"/>
                <w:szCs w:val="20"/>
              </w:rPr>
            </w:pPr>
          </w:p>
        </w:tc>
        <w:tc>
          <w:tcPr>
            <w:tcW w:w="2500" w:type="pct"/>
            <w:vAlign w:val="center"/>
            <w:hideMark/>
          </w:tcPr>
          <w:p w:rsidR="00000000" w:rsidRDefault="009C7336">
            <w:pPr>
              <w:rPr>
                <w:rFonts w:eastAsia="Times New Roman"/>
                <w:sz w:val="20"/>
                <w:szCs w:val="20"/>
              </w:rPr>
            </w:pPr>
          </w:p>
        </w:tc>
      </w:tr>
      <w:tr w:rsidR="00000000">
        <w:trPr>
          <w:divId w:val="7701299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Al Monaco</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Colin K. Gruending</w:t>
            </w:r>
          </w:p>
        </w:tc>
      </w:tr>
      <w:tr w:rsidR="00000000">
        <w:trPr>
          <w:divId w:val="770129951"/>
          <w:jc w:val="center"/>
        </w:trPr>
        <w:tc>
          <w:tcPr>
            <w:tcW w:w="0" w:type="auto"/>
            <w:tcMar>
              <w:top w:w="30" w:type="dxa"/>
              <w:left w:w="30" w:type="dxa"/>
              <w:bottom w:w="30" w:type="dxa"/>
              <w:right w:w="30" w:type="dxa"/>
            </w:tcMar>
            <w:hideMark/>
          </w:tcPr>
          <w:p w:rsidR="00000000" w:rsidRDefault="009C7336">
            <w:pPr>
              <w:divId w:val="970474926"/>
              <w:rPr>
                <w:rFonts w:eastAsia="Times New Roman"/>
                <w:sz w:val="20"/>
                <w:szCs w:val="20"/>
              </w:rPr>
            </w:pPr>
            <w:r>
              <w:rPr>
                <w:rFonts w:ascii="Arial" w:eastAsia="Times New Roman" w:hAnsi="Arial" w:cs="Arial"/>
                <w:sz w:val="20"/>
                <w:szCs w:val="20"/>
              </w:rPr>
              <w:t>Al Monaco</w:t>
            </w:r>
          </w:p>
          <w:p w:rsidR="00000000" w:rsidRDefault="009C7336">
            <w:pPr>
              <w:divId w:val="1192647589"/>
              <w:rPr>
                <w:rFonts w:eastAsia="Times New Roman"/>
                <w:sz w:val="20"/>
                <w:szCs w:val="20"/>
              </w:rPr>
            </w:pPr>
            <w:r>
              <w:rPr>
                <w:rFonts w:ascii="Arial" w:eastAsia="Times New Roman" w:hAnsi="Arial" w:cs="Arial"/>
                <w:i/>
                <w:iCs/>
                <w:sz w:val="20"/>
                <w:szCs w:val="20"/>
              </w:rPr>
              <w:t>President, Chief Executive Officer and Director</w:t>
            </w:r>
          </w:p>
          <w:p w:rsidR="00000000" w:rsidRDefault="009C7336">
            <w:pPr>
              <w:divId w:val="1965572244"/>
              <w:rPr>
                <w:rFonts w:eastAsia="Times New Roman"/>
                <w:sz w:val="20"/>
                <w:szCs w:val="20"/>
              </w:rPr>
            </w:pPr>
            <w:r>
              <w:rPr>
                <w:rFonts w:ascii="Arial" w:eastAsia="Times New Roman" w:hAnsi="Arial" w:cs="Arial"/>
                <w:i/>
                <w:iCs/>
                <w:sz w:val="20"/>
                <w:szCs w:val="20"/>
              </w:rPr>
              <w:t>(Principal Executive Officer)</w:t>
            </w:r>
          </w:p>
        </w:tc>
        <w:tc>
          <w:tcPr>
            <w:tcW w:w="0" w:type="auto"/>
            <w:tcMar>
              <w:top w:w="30" w:type="dxa"/>
              <w:left w:w="30" w:type="dxa"/>
              <w:bottom w:w="30" w:type="dxa"/>
              <w:right w:w="30" w:type="dxa"/>
            </w:tcMar>
            <w:vAlign w:val="bottom"/>
            <w:hideMark/>
          </w:tcPr>
          <w:p w:rsidR="00000000" w:rsidRDefault="009C7336">
            <w:pPr>
              <w:divId w:val="1976791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338918667"/>
              <w:rPr>
                <w:rFonts w:eastAsia="Times New Roman"/>
                <w:sz w:val="20"/>
                <w:szCs w:val="20"/>
              </w:rPr>
            </w:pPr>
            <w:r>
              <w:rPr>
                <w:rFonts w:ascii="Arial" w:eastAsia="Times New Roman" w:hAnsi="Arial" w:cs="Arial"/>
                <w:sz w:val="20"/>
                <w:szCs w:val="20"/>
              </w:rPr>
              <w:t>Colin K. Gruending</w:t>
            </w:r>
          </w:p>
          <w:p w:rsidR="00000000" w:rsidRDefault="009C7336">
            <w:pPr>
              <w:divId w:val="482896312"/>
              <w:rPr>
                <w:rFonts w:eastAsia="Times New Roman"/>
                <w:sz w:val="20"/>
                <w:szCs w:val="20"/>
              </w:rPr>
            </w:pPr>
            <w:r>
              <w:rPr>
                <w:rFonts w:ascii="Arial" w:eastAsia="Times New Roman" w:hAnsi="Arial" w:cs="Arial"/>
                <w:i/>
                <w:iCs/>
                <w:sz w:val="20"/>
                <w:szCs w:val="20"/>
              </w:rPr>
              <w:t>Executive Vice President and Chief Financial Officer</w:t>
            </w:r>
          </w:p>
          <w:p w:rsidR="00000000" w:rsidRDefault="009C7336">
            <w:pPr>
              <w:divId w:val="1830711412"/>
              <w:rPr>
                <w:rFonts w:eastAsia="Times New Roman"/>
                <w:sz w:val="20"/>
                <w:szCs w:val="20"/>
              </w:rPr>
            </w:pPr>
            <w:r>
              <w:rPr>
                <w:rFonts w:ascii="Arial" w:eastAsia="Times New Roman" w:hAnsi="Arial" w:cs="Arial"/>
                <w:i/>
                <w:iCs/>
                <w:sz w:val="20"/>
                <w:szCs w:val="20"/>
              </w:rPr>
              <w:t>(Prin</w:t>
            </w:r>
            <w:r>
              <w:rPr>
                <w:rFonts w:ascii="Arial" w:eastAsia="Times New Roman" w:hAnsi="Arial" w:cs="Arial"/>
                <w:i/>
                <w:iCs/>
                <w:sz w:val="20"/>
                <w:szCs w:val="20"/>
              </w:rPr>
              <w:t>cipal Financial Officer)</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831676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199049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521864195"/>
              <w:rPr>
                <w:rFonts w:eastAsia="Times New Roman"/>
                <w:sz w:val="20"/>
                <w:szCs w:val="20"/>
              </w:rPr>
            </w:pPr>
            <w:r>
              <w:rPr>
                <w:rFonts w:ascii="inherit" w:eastAsia="Times New Roman" w:hAnsi="inherit"/>
                <w:sz w:val="20"/>
                <w:szCs w:val="20"/>
              </w:rPr>
              <w:t> </w:t>
            </w:r>
          </w:p>
        </w:tc>
      </w:tr>
      <w:tr w:rsidR="00000000">
        <w:trPr>
          <w:divId w:val="7701299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Mark A. Maki</w:t>
            </w:r>
          </w:p>
        </w:tc>
        <w:tc>
          <w:tcPr>
            <w:tcW w:w="0" w:type="auto"/>
            <w:tcMar>
              <w:top w:w="30" w:type="dxa"/>
              <w:left w:w="30" w:type="dxa"/>
              <w:bottom w:w="30" w:type="dxa"/>
              <w:right w:w="30" w:type="dxa"/>
            </w:tcMar>
            <w:vAlign w:val="bottom"/>
            <w:hideMark/>
          </w:tcPr>
          <w:p w:rsidR="00000000" w:rsidRDefault="009C7336">
            <w:pPr>
              <w:divId w:val="17755189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Gregory L. Ebel</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164907903"/>
              <w:rPr>
                <w:rFonts w:eastAsia="Times New Roman"/>
                <w:sz w:val="20"/>
                <w:szCs w:val="20"/>
              </w:rPr>
            </w:pPr>
            <w:r>
              <w:rPr>
                <w:rFonts w:ascii="Arial" w:eastAsia="Times New Roman" w:hAnsi="Arial" w:cs="Arial"/>
                <w:sz w:val="20"/>
                <w:szCs w:val="20"/>
              </w:rPr>
              <w:t>Mark A. Maki</w:t>
            </w:r>
            <w:r>
              <w:rPr>
                <w:rFonts w:ascii="Arial" w:eastAsia="Times New Roman" w:hAnsi="Arial" w:cs="Arial"/>
                <w:sz w:val="20"/>
                <w:szCs w:val="20"/>
              </w:rPr>
              <w:br/>
            </w:r>
            <w:r>
              <w:rPr>
                <w:rFonts w:ascii="Arial" w:eastAsia="Times New Roman" w:hAnsi="Arial" w:cs="Arial"/>
                <w:i/>
                <w:iCs/>
                <w:sz w:val="20"/>
                <w:szCs w:val="20"/>
              </w:rPr>
              <w:t>Senior Vice President and Chief Accounting Officer</w:t>
            </w:r>
            <w:r>
              <w:rPr>
                <w:rFonts w:ascii="Arial" w:eastAsia="Times New Roman" w:hAnsi="Arial" w:cs="Arial"/>
                <w:i/>
                <w:iCs/>
                <w:sz w:val="20"/>
                <w:szCs w:val="20"/>
              </w:rPr>
              <w:br/>
              <w:t>(Principal Accounting Officer)</w:t>
            </w:r>
          </w:p>
        </w:tc>
        <w:tc>
          <w:tcPr>
            <w:tcW w:w="0" w:type="auto"/>
            <w:tcMar>
              <w:top w:w="30" w:type="dxa"/>
              <w:left w:w="30" w:type="dxa"/>
              <w:bottom w:w="30" w:type="dxa"/>
              <w:right w:w="30" w:type="dxa"/>
            </w:tcMar>
            <w:vAlign w:val="bottom"/>
            <w:hideMark/>
          </w:tcPr>
          <w:p w:rsidR="00000000" w:rsidRDefault="009C7336">
            <w:pPr>
              <w:divId w:val="199845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C7336">
            <w:pPr>
              <w:divId w:val="529728953"/>
              <w:rPr>
                <w:rFonts w:eastAsia="Times New Roman"/>
                <w:sz w:val="20"/>
                <w:szCs w:val="20"/>
              </w:rPr>
            </w:pPr>
            <w:r>
              <w:rPr>
                <w:rFonts w:ascii="Arial" w:eastAsia="Times New Roman" w:hAnsi="Arial" w:cs="Arial"/>
                <w:sz w:val="20"/>
                <w:szCs w:val="20"/>
              </w:rPr>
              <w:t>Gregory L. Ebel</w:t>
            </w:r>
          </w:p>
          <w:p w:rsidR="00000000" w:rsidRDefault="009C7336">
            <w:pPr>
              <w:divId w:val="152644334"/>
              <w:rPr>
                <w:rFonts w:eastAsia="Times New Roman"/>
                <w:sz w:val="20"/>
                <w:szCs w:val="20"/>
              </w:rPr>
            </w:pPr>
            <w:r>
              <w:rPr>
                <w:rFonts w:ascii="Arial" w:eastAsia="Times New Roman" w:hAnsi="Arial" w:cs="Arial"/>
                <w:i/>
                <w:iCs/>
                <w:sz w:val="20"/>
                <w:szCs w:val="20"/>
              </w:rPr>
              <w:t>Chairman of the Board of Directors</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2133396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43489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777532217"/>
              <w:rPr>
                <w:rFonts w:eastAsia="Times New Roman"/>
                <w:sz w:val="20"/>
                <w:szCs w:val="20"/>
              </w:rPr>
            </w:pPr>
            <w:r>
              <w:rPr>
                <w:rFonts w:ascii="inherit" w:eastAsia="Times New Roman" w:hAnsi="inherit"/>
                <w:sz w:val="20"/>
                <w:szCs w:val="20"/>
              </w:rPr>
              <w:t> </w:t>
            </w:r>
          </w:p>
        </w:tc>
      </w:tr>
      <w:tr w:rsidR="00000000">
        <w:trPr>
          <w:divId w:val="7701299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Pamela L. Carter</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Marcel R. Coutu</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446434533"/>
              <w:rPr>
                <w:rFonts w:eastAsia="Times New Roman"/>
                <w:sz w:val="20"/>
                <w:szCs w:val="20"/>
              </w:rPr>
            </w:pPr>
            <w:r>
              <w:rPr>
                <w:rFonts w:ascii="Arial" w:eastAsia="Times New Roman" w:hAnsi="Arial" w:cs="Arial"/>
                <w:sz w:val="20"/>
                <w:szCs w:val="20"/>
              </w:rPr>
              <w:t>Pamela L. Carter</w:t>
            </w:r>
          </w:p>
          <w:p w:rsidR="00000000" w:rsidRDefault="009C7336">
            <w:pPr>
              <w:divId w:val="687297767"/>
              <w:rPr>
                <w:rFonts w:eastAsia="Times New Roman"/>
                <w:sz w:val="20"/>
                <w:szCs w:val="20"/>
              </w:rPr>
            </w:pPr>
            <w:r>
              <w:rPr>
                <w:rFonts w:ascii="Arial" w:eastAsia="Times New Roman" w:hAnsi="Arial" w:cs="Arial"/>
                <w:i/>
                <w:iCs/>
                <w:sz w:val="20"/>
                <w:szCs w:val="20"/>
              </w:rPr>
              <w:t>Director</w:t>
            </w:r>
          </w:p>
        </w:tc>
        <w:tc>
          <w:tcPr>
            <w:tcW w:w="0" w:type="auto"/>
            <w:tcMar>
              <w:top w:w="30" w:type="dxa"/>
              <w:left w:w="30" w:type="dxa"/>
              <w:bottom w:w="30" w:type="dxa"/>
              <w:right w:w="30" w:type="dxa"/>
            </w:tcMar>
            <w:vAlign w:val="bottom"/>
            <w:hideMark/>
          </w:tcPr>
          <w:p w:rsidR="00000000" w:rsidRDefault="009C7336">
            <w:pPr>
              <w:divId w:val="1236738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33836677"/>
              <w:rPr>
                <w:rFonts w:eastAsia="Times New Roman"/>
                <w:sz w:val="20"/>
                <w:szCs w:val="20"/>
              </w:rPr>
            </w:pPr>
            <w:r>
              <w:rPr>
                <w:rFonts w:ascii="Arial" w:eastAsia="Times New Roman" w:hAnsi="Arial" w:cs="Arial"/>
                <w:sz w:val="20"/>
                <w:szCs w:val="20"/>
              </w:rPr>
              <w:t>Marcel R. Coutu</w:t>
            </w:r>
          </w:p>
          <w:p w:rsidR="00000000" w:rsidRDefault="009C7336">
            <w:pPr>
              <w:divId w:val="1090733141"/>
              <w:rPr>
                <w:rFonts w:eastAsia="Times New Roman"/>
                <w:sz w:val="20"/>
                <w:szCs w:val="20"/>
              </w:rPr>
            </w:pPr>
            <w:r>
              <w:rPr>
                <w:rFonts w:ascii="Arial" w:eastAsia="Times New Roman" w:hAnsi="Arial" w:cs="Arial"/>
                <w:i/>
                <w:iCs/>
                <w:sz w:val="20"/>
                <w:szCs w:val="20"/>
              </w:rPr>
              <w:t>Director</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2137679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2068065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748192009"/>
              <w:rPr>
                <w:rFonts w:eastAsia="Times New Roman"/>
                <w:sz w:val="20"/>
                <w:szCs w:val="20"/>
              </w:rPr>
            </w:pPr>
            <w:r>
              <w:rPr>
                <w:rFonts w:ascii="inherit" w:eastAsia="Times New Roman" w:hAnsi="inherit"/>
                <w:sz w:val="20"/>
                <w:szCs w:val="20"/>
              </w:rPr>
              <w:t> </w:t>
            </w:r>
          </w:p>
        </w:tc>
      </w:tr>
      <w:tr w:rsidR="00000000">
        <w:trPr>
          <w:divId w:val="7701299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Susan M. Cunningham</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J. Herb England</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596909039"/>
              <w:rPr>
                <w:rFonts w:eastAsia="Times New Roman"/>
                <w:sz w:val="20"/>
                <w:szCs w:val="20"/>
              </w:rPr>
            </w:pPr>
            <w:r>
              <w:rPr>
                <w:rFonts w:ascii="Arial" w:eastAsia="Times New Roman" w:hAnsi="Arial" w:cs="Arial"/>
                <w:sz w:val="20"/>
                <w:szCs w:val="20"/>
              </w:rPr>
              <w:t>Susan M. Cunningham</w:t>
            </w:r>
          </w:p>
          <w:p w:rsidR="00000000" w:rsidRDefault="009C7336">
            <w:pPr>
              <w:divId w:val="897008925"/>
              <w:rPr>
                <w:rFonts w:eastAsia="Times New Roman"/>
                <w:sz w:val="20"/>
                <w:szCs w:val="20"/>
              </w:rPr>
            </w:pPr>
            <w:r>
              <w:rPr>
                <w:rFonts w:ascii="Arial" w:eastAsia="Times New Roman" w:hAnsi="Arial" w:cs="Arial"/>
                <w:i/>
                <w:iCs/>
                <w:sz w:val="20"/>
                <w:szCs w:val="20"/>
              </w:rPr>
              <w:t>Director</w:t>
            </w:r>
          </w:p>
        </w:tc>
        <w:tc>
          <w:tcPr>
            <w:tcW w:w="0" w:type="auto"/>
            <w:tcMar>
              <w:top w:w="30" w:type="dxa"/>
              <w:left w:w="30" w:type="dxa"/>
              <w:bottom w:w="30" w:type="dxa"/>
              <w:right w:w="30" w:type="dxa"/>
            </w:tcMar>
            <w:vAlign w:val="bottom"/>
            <w:hideMark/>
          </w:tcPr>
          <w:p w:rsidR="00000000" w:rsidRDefault="009C7336">
            <w:pPr>
              <w:divId w:val="204682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J. Herb England</w:t>
            </w:r>
            <w:r>
              <w:rPr>
                <w:rFonts w:ascii="Arial" w:eastAsia="Times New Roman" w:hAnsi="Arial" w:cs="Arial"/>
                <w:sz w:val="20"/>
                <w:szCs w:val="20"/>
              </w:rPr>
              <w:br/>
              <w:t>Director</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2021203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9721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801655981"/>
              <w:rPr>
                <w:rFonts w:eastAsia="Times New Roman"/>
                <w:sz w:val="20"/>
                <w:szCs w:val="20"/>
              </w:rPr>
            </w:pPr>
            <w:r>
              <w:rPr>
                <w:rFonts w:ascii="inherit" w:eastAsia="Times New Roman" w:hAnsi="inherit"/>
                <w:sz w:val="20"/>
                <w:szCs w:val="20"/>
              </w:rPr>
              <w:t> </w:t>
            </w:r>
          </w:p>
        </w:tc>
      </w:tr>
      <w:tr w:rsidR="00000000">
        <w:trPr>
          <w:divId w:val="7701299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Charles W. Fischer</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Gregory J. Goff</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Charles W. Fischer</w:t>
            </w:r>
            <w:r>
              <w:rPr>
                <w:rFonts w:ascii="Arial" w:eastAsia="Times New Roman" w:hAnsi="Arial" w:cs="Arial"/>
                <w:sz w:val="20"/>
                <w:szCs w:val="20"/>
              </w:rPr>
              <w:br/>
              <w:t>Director</w:t>
            </w:r>
          </w:p>
        </w:tc>
        <w:tc>
          <w:tcPr>
            <w:tcW w:w="0" w:type="auto"/>
            <w:tcMar>
              <w:top w:w="30" w:type="dxa"/>
              <w:left w:w="30" w:type="dxa"/>
              <w:bottom w:w="30" w:type="dxa"/>
              <w:right w:w="30" w:type="dxa"/>
            </w:tcMar>
            <w:vAlign w:val="bottom"/>
            <w:hideMark/>
          </w:tcPr>
          <w:p w:rsidR="00000000" w:rsidRDefault="009C7336">
            <w:pPr>
              <w:divId w:val="707989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Gregory J. Goff</w:t>
            </w:r>
            <w:r>
              <w:rPr>
                <w:rFonts w:ascii="Arial" w:eastAsia="Times New Roman" w:hAnsi="Arial" w:cs="Arial"/>
                <w:sz w:val="20"/>
                <w:szCs w:val="20"/>
              </w:rPr>
              <w:br/>
              <w:t>Director</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69541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31925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054083437"/>
              <w:rPr>
                <w:rFonts w:eastAsia="Times New Roman"/>
                <w:sz w:val="20"/>
                <w:szCs w:val="20"/>
              </w:rPr>
            </w:pPr>
            <w:r>
              <w:rPr>
                <w:rFonts w:ascii="inherit" w:eastAsia="Times New Roman" w:hAnsi="inherit"/>
                <w:sz w:val="20"/>
                <w:szCs w:val="20"/>
              </w:rPr>
              <w:t> </w:t>
            </w:r>
          </w:p>
        </w:tc>
      </w:tr>
      <w:tr w:rsidR="00000000">
        <w:trPr>
          <w:divId w:val="7701299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V. Maureen Kempston Darkes</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Teresa S. Madden</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V. Maureen Kempston Darkes</w:t>
            </w:r>
            <w:r>
              <w:rPr>
                <w:rFonts w:ascii="Arial" w:eastAsia="Times New Roman" w:hAnsi="Arial" w:cs="Arial"/>
                <w:sz w:val="20"/>
                <w:szCs w:val="20"/>
              </w:rPr>
              <w:br/>
              <w:t>Director</w:t>
            </w:r>
          </w:p>
        </w:tc>
        <w:tc>
          <w:tcPr>
            <w:tcW w:w="0" w:type="auto"/>
            <w:tcMar>
              <w:top w:w="30" w:type="dxa"/>
              <w:left w:w="30" w:type="dxa"/>
              <w:bottom w:w="30" w:type="dxa"/>
              <w:right w:w="30" w:type="dxa"/>
            </w:tcMar>
            <w:vAlign w:val="bottom"/>
            <w:hideMark/>
          </w:tcPr>
          <w:p w:rsidR="00000000" w:rsidRDefault="009C7336">
            <w:pPr>
              <w:divId w:val="929628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Teresa S. Madden</w:t>
            </w:r>
            <w:r>
              <w:rPr>
                <w:rFonts w:ascii="Arial" w:eastAsia="Times New Roman" w:hAnsi="Arial" w:cs="Arial"/>
                <w:sz w:val="20"/>
                <w:szCs w:val="20"/>
              </w:rPr>
              <w:br/>
              <w:t>Director</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divId w:val="1038579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898392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divId w:val="1418475236"/>
              <w:rPr>
                <w:rFonts w:eastAsia="Times New Roman"/>
                <w:sz w:val="20"/>
                <w:szCs w:val="20"/>
              </w:rPr>
            </w:pPr>
            <w:r>
              <w:rPr>
                <w:rFonts w:ascii="inherit" w:eastAsia="Times New Roman" w:hAnsi="inherit"/>
                <w:sz w:val="20"/>
                <w:szCs w:val="20"/>
              </w:rPr>
              <w:t> </w:t>
            </w:r>
          </w:p>
        </w:tc>
      </w:tr>
      <w:tr w:rsidR="00000000">
        <w:trPr>
          <w:divId w:val="77012995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Dan C. Tutcher</w:t>
            </w:r>
          </w:p>
        </w:tc>
        <w:tc>
          <w:tcPr>
            <w:tcW w:w="0" w:type="auto"/>
            <w:tcMar>
              <w:top w:w="30" w:type="dxa"/>
              <w:left w:w="30" w:type="dxa"/>
              <w:bottom w:w="30" w:type="dxa"/>
              <w:right w:w="30" w:type="dxa"/>
            </w:tcMar>
            <w:vAlign w:val="bottom"/>
            <w:hideMark/>
          </w:tcPr>
          <w:p w:rsidR="00000000" w:rsidRDefault="009C7336">
            <w:pPr>
              <w:divId w:val="17524589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/s/ Cathy L. Williams</w:t>
            </w:r>
          </w:p>
        </w:tc>
      </w:tr>
      <w:tr w:rsidR="00000000">
        <w:trPr>
          <w:divId w:val="770129951"/>
          <w:jc w:val="center"/>
        </w:trPr>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Dan C. Tutcher</w:t>
            </w:r>
            <w:r>
              <w:rPr>
                <w:rFonts w:ascii="Arial" w:eastAsia="Times New Roman" w:hAnsi="Arial" w:cs="Arial"/>
                <w:sz w:val="20"/>
                <w:szCs w:val="20"/>
              </w:rPr>
              <w:br/>
              <w:t>Director</w:t>
            </w:r>
          </w:p>
        </w:tc>
        <w:tc>
          <w:tcPr>
            <w:tcW w:w="0" w:type="auto"/>
            <w:tcMar>
              <w:top w:w="30" w:type="dxa"/>
              <w:left w:w="30" w:type="dxa"/>
              <w:bottom w:w="30" w:type="dxa"/>
              <w:right w:w="30" w:type="dxa"/>
            </w:tcMar>
            <w:vAlign w:val="bottom"/>
            <w:hideMark/>
          </w:tcPr>
          <w:p w:rsidR="00000000" w:rsidRDefault="009C7336">
            <w:pPr>
              <w:divId w:val="1688479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C7336">
            <w:pPr>
              <w:rPr>
                <w:rFonts w:eastAsia="Times New Roman"/>
                <w:sz w:val="20"/>
                <w:szCs w:val="20"/>
              </w:rPr>
            </w:pPr>
            <w:r>
              <w:rPr>
                <w:rFonts w:ascii="Arial" w:eastAsia="Times New Roman" w:hAnsi="Arial" w:cs="Arial"/>
                <w:sz w:val="20"/>
                <w:szCs w:val="20"/>
              </w:rPr>
              <w:t>Cathy L. Williams</w:t>
            </w:r>
            <w:r>
              <w:rPr>
                <w:rFonts w:ascii="Arial" w:eastAsia="Times New Roman" w:hAnsi="Arial" w:cs="Arial"/>
                <w:sz w:val="20"/>
                <w:szCs w:val="20"/>
              </w:rPr>
              <w:br/>
              <w:t>Director</w:t>
            </w:r>
          </w:p>
        </w:tc>
      </w:tr>
    </w:tbl>
    <w:p w:rsidR="00000000" w:rsidRDefault="009C7336">
      <w:pPr>
        <w:spacing w:line="288" w:lineRule="auto"/>
        <w:divId w:val="1016225100"/>
        <w:rPr>
          <w:rFonts w:eastAsia="Times New Roman"/>
          <w:sz w:val="20"/>
          <w:szCs w:val="20"/>
        </w:rPr>
      </w:pPr>
    </w:p>
    <w:p w:rsidR="00000000" w:rsidRDefault="009C7336">
      <w:pPr>
        <w:divId w:val="40910744"/>
        <w:rPr>
          <w:rFonts w:eastAsia="Times New Roman"/>
          <w:sz w:val="20"/>
          <w:szCs w:val="20"/>
        </w:rPr>
      </w:pPr>
    </w:p>
    <w:p w:rsidR="009C7336" w:rsidRDefault="009C7336">
      <w:pPr>
        <w:spacing w:line="288" w:lineRule="auto"/>
        <w:jc w:val="center"/>
        <w:divId w:val="1016225100"/>
        <w:rPr>
          <w:rFonts w:eastAsia="Times New Roman"/>
          <w:sz w:val="20"/>
          <w:szCs w:val="20"/>
        </w:rPr>
      </w:pPr>
      <w:r>
        <w:rPr>
          <w:rFonts w:ascii="Arial" w:eastAsia="Times New Roman" w:hAnsi="Arial" w:cs="Arial"/>
          <w:sz w:val="20"/>
          <w:szCs w:val="20"/>
        </w:rPr>
        <w:t>207</w:t>
      </w:r>
    </w:p>
    <w:sectPr w:rsidR="009C733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7336"/>
    <w:rsid w:val="009C7336"/>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www.enbridge.com/201912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25100">
      <w:marLeft w:val="0"/>
      <w:marRight w:val="0"/>
      <w:marTop w:val="0"/>
      <w:marBottom w:val="0"/>
      <w:divBdr>
        <w:top w:val="none" w:sz="0" w:space="0" w:color="auto"/>
        <w:left w:val="none" w:sz="0" w:space="0" w:color="auto"/>
        <w:bottom w:val="none" w:sz="0" w:space="0" w:color="auto"/>
        <w:right w:val="none" w:sz="0" w:space="0" w:color="auto"/>
      </w:divBdr>
      <w:divsChild>
        <w:div w:id="1200707328">
          <w:marLeft w:val="0"/>
          <w:marRight w:val="0"/>
          <w:marTop w:val="0"/>
          <w:marBottom w:val="0"/>
          <w:divBdr>
            <w:top w:val="none" w:sz="0" w:space="0" w:color="auto"/>
            <w:left w:val="none" w:sz="0" w:space="0" w:color="auto"/>
            <w:bottom w:val="none" w:sz="0" w:space="0" w:color="auto"/>
            <w:right w:val="none" w:sz="0" w:space="0" w:color="auto"/>
          </w:divBdr>
        </w:div>
        <w:div w:id="1139881550">
          <w:marLeft w:val="0"/>
          <w:marRight w:val="0"/>
          <w:marTop w:val="0"/>
          <w:marBottom w:val="0"/>
          <w:divBdr>
            <w:top w:val="none" w:sz="0" w:space="0" w:color="auto"/>
            <w:left w:val="none" w:sz="0" w:space="0" w:color="auto"/>
            <w:bottom w:val="none" w:sz="0" w:space="0" w:color="auto"/>
            <w:right w:val="none" w:sz="0" w:space="0" w:color="auto"/>
          </w:divBdr>
        </w:div>
        <w:div w:id="673189685">
          <w:marLeft w:val="0"/>
          <w:marRight w:val="0"/>
          <w:marTop w:val="0"/>
          <w:marBottom w:val="0"/>
          <w:divBdr>
            <w:top w:val="none" w:sz="0" w:space="0" w:color="auto"/>
            <w:left w:val="none" w:sz="0" w:space="0" w:color="auto"/>
            <w:bottom w:val="none" w:sz="0" w:space="0" w:color="auto"/>
            <w:right w:val="none" w:sz="0" w:space="0" w:color="auto"/>
          </w:divBdr>
          <w:divsChild>
            <w:div w:id="1676152286">
              <w:marLeft w:val="0"/>
              <w:marRight w:val="0"/>
              <w:marTop w:val="0"/>
              <w:marBottom w:val="0"/>
              <w:divBdr>
                <w:top w:val="none" w:sz="0" w:space="0" w:color="auto"/>
                <w:left w:val="none" w:sz="0" w:space="0" w:color="auto"/>
                <w:bottom w:val="none" w:sz="0" w:space="0" w:color="auto"/>
                <w:right w:val="none" w:sz="0" w:space="0" w:color="auto"/>
              </w:divBdr>
            </w:div>
          </w:divsChild>
        </w:div>
        <w:div w:id="1260718352">
          <w:marLeft w:val="0"/>
          <w:marRight w:val="0"/>
          <w:marTop w:val="0"/>
          <w:marBottom w:val="0"/>
          <w:divBdr>
            <w:top w:val="none" w:sz="0" w:space="0" w:color="auto"/>
            <w:left w:val="none" w:sz="0" w:space="0" w:color="auto"/>
            <w:bottom w:val="none" w:sz="0" w:space="0" w:color="auto"/>
            <w:right w:val="none" w:sz="0" w:space="0" w:color="auto"/>
          </w:divBdr>
        </w:div>
        <w:div w:id="1722292177">
          <w:marLeft w:val="0"/>
          <w:marRight w:val="0"/>
          <w:marTop w:val="0"/>
          <w:marBottom w:val="0"/>
          <w:divBdr>
            <w:top w:val="none" w:sz="0" w:space="0" w:color="auto"/>
            <w:left w:val="none" w:sz="0" w:space="0" w:color="auto"/>
            <w:bottom w:val="none" w:sz="0" w:space="0" w:color="auto"/>
            <w:right w:val="none" w:sz="0" w:space="0" w:color="auto"/>
          </w:divBdr>
        </w:div>
        <w:div w:id="399670532">
          <w:marLeft w:val="0"/>
          <w:marRight w:val="0"/>
          <w:marTop w:val="0"/>
          <w:marBottom w:val="0"/>
          <w:divBdr>
            <w:top w:val="none" w:sz="0" w:space="0" w:color="auto"/>
            <w:left w:val="none" w:sz="0" w:space="0" w:color="auto"/>
            <w:bottom w:val="none" w:sz="0" w:space="0" w:color="auto"/>
            <w:right w:val="none" w:sz="0" w:space="0" w:color="auto"/>
          </w:divBdr>
        </w:div>
        <w:div w:id="366301862">
          <w:marLeft w:val="0"/>
          <w:marRight w:val="0"/>
          <w:marTop w:val="0"/>
          <w:marBottom w:val="0"/>
          <w:divBdr>
            <w:top w:val="none" w:sz="0" w:space="0" w:color="auto"/>
            <w:left w:val="none" w:sz="0" w:space="0" w:color="auto"/>
            <w:bottom w:val="none" w:sz="0" w:space="0" w:color="auto"/>
            <w:right w:val="none" w:sz="0" w:space="0" w:color="auto"/>
          </w:divBdr>
        </w:div>
        <w:div w:id="1615594961">
          <w:marLeft w:val="0"/>
          <w:marRight w:val="0"/>
          <w:marTop w:val="0"/>
          <w:marBottom w:val="0"/>
          <w:divBdr>
            <w:top w:val="none" w:sz="0" w:space="0" w:color="auto"/>
            <w:left w:val="none" w:sz="0" w:space="0" w:color="auto"/>
            <w:bottom w:val="none" w:sz="0" w:space="0" w:color="auto"/>
            <w:right w:val="none" w:sz="0" w:space="0" w:color="auto"/>
          </w:divBdr>
          <w:divsChild>
            <w:div w:id="1269629446">
              <w:marLeft w:val="0"/>
              <w:marRight w:val="0"/>
              <w:marTop w:val="0"/>
              <w:marBottom w:val="0"/>
              <w:divBdr>
                <w:top w:val="none" w:sz="0" w:space="0" w:color="auto"/>
                <w:left w:val="none" w:sz="0" w:space="0" w:color="auto"/>
                <w:bottom w:val="none" w:sz="0" w:space="0" w:color="auto"/>
                <w:right w:val="none" w:sz="0" w:space="0" w:color="auto"/>
              </w:divBdr>
            </w:div>
            <w:div w:id="377439899">
              <w:marLeft w:val="0"/>
              <w:marRight w:val="0"/>
              <w:marTop w:val="0"/>
              <w:marBottom w:val="0"/>
              <w:divBdr>
                <w:top w:val="none" w:sz="0" w:space="0" w:color="auto"/>
                <w:left w:val="none" w:sz="0" w:space="0" w:color="auto"/>
                <w:bottom w:val="none" w:sz="0" w:space="0" w:color="auto"/>
                <w:right w:val="none" w:sz="0" w:space="0" w:color="auto"/>
              </w:divBdr>
            </w:div>
            <w:div w:id="930164112">
              <w:marLeft w:val="0"/>
              <w:marRight w:val="0"/>
              <w:marTop w:val="0"/>
              <w:marBottom w:val="0"/>
              <w:divBdr>
                <w:top w:val="none" w:sz="0" w:space="0" w:color="auto"/>
                <w:left w:val="none" w:sz="0" w:space="0" w:color="auto"/>
                <w:bottom w:val="none" w:sz="0" w:space="0" w:color="auto"/>
                <w:right w:val="none" w:sz="0" w:space="0" w:color="auto"/>
              </w:divBdr>
            </w:div>
          </w:divsChild>
        </w:div>
        <w:div w:id="816267300">
          <w:marLeft w:val="0"/>
          <w:marRight w:val="0"/>
          <w:marTop w:val="0"/>
          <w:marBottom w:val="0"/>
          <w:divBdr>
            <w:top w:val="none" w:sz="0" w:space="0" w:color="auto"/>
            <w:left w:val="none" w:sz="0" w:space="0" w:color="auto"/>
            <w:bottom w:val="none" w:sz="0" w:space="0" w:color="auto"/>
            <w:right w:val="none" w:sz="0" w:space="0" w:color="auto"/>
          </w:divBdr>
        </w:div>
        <w:div w:id="1329600586">
          <w:marLeft w:val="0"/>
          <w:marRight w:val="0"/>
          <w:marTop w:val="0"/>
          <w:marBottom w:val="0"/>
          <w:divBdr>
            <w:top w:val="none" w:sz="0" w:space="0" w:color="auto"/>
            <w:left w:val="none" w:sz="0" w:space="0" w:color="auto"/>
            <w:bottom w:val="none" w:sz="0" w:space="0" w:color="auto"/>
            <w:right w:val="none" w:sz="0" w:space="0" w:color="auto"/>
          </w:divBdr>
        </w:div>
        <w:div w:id="1288781299">
          <w:marLeft w:val="0"/>
          <w:marRight w:val="0"/>
          <w:marTop w:val="0"/>
          <w:marBottom w:val="0"/>
          <w:divBdr>
            <w:top w:val="none" w:sz="0" w:space="0" w:color="auto"/>
            <w:left w:val="none" w:sz="0" w:space="0" w:color="auto"/>
            <w:bottom w:val="none" w:sz="0" w:space="0" w:color="auto"/>
            <w:right w:val="none" w:sz="0" w:space="0" w:color="auto"/>
          </w:divBdr>
        </w:div>
        <w:div w:id="647704903">
          <w:marLeft w:val="0"/>
          <w:marRight w:val="0"/>
          <w:marTop w:val="0"/>
          <w:marBottom w:val="0"/>
          <w:divBdr>
            <w:top w:val="none" w:sz="0" w:space="0" w:color="auto"/>
            <w:left w:val="none" w:sz="0" w:space="0" w:color="auto"/>
            <w:bottom w:val="none" w:sz="0" w:space="0" w:color="auto"/>
            <w:right w:val="none" w:sz="0" w:space="0" w:color="auto"/>
          </w:divBdr>
        </w:div>
        <w:div w:id="738017057">
          <w:marLeft w:val="0"/>
          <w:marRight w:val="0"/>
          <w:marTop w:val="0"/>
          <w:marBottom w:val="0"/>
          <w:divBdr>
            <w:top w:val="none" w:sz="0" w:space="0" w:color="auto"/>
            <w:left w:val="none" w:sz="0" w:space="0" w:color="auto"/>
            <w:bottom w:val="none" w:sz="0" w:space="0" w:color="auto"/>
            <w:right w:val="none" w:sz="0" w:space="0" w:color="auto"/>
          </w:divBdr>
          <w:divsChild>
            <w:div w:id="217665481">
              <w:marLeft w:val="0"/>
              <w:marRight w:val="0"/>
              <w:marTop w:val="0"/>
              <w:marBottom w:val="0"/>
              <w:divBdr>
                <w:top w:val="none" w:sz="0" w:space="0" w:color="auto"/>
                <w:left w:val="none" w:sz="0" w:space="0" w:color="auto"/>
                <w:bottom w:val="none" w:sz="0" w:space="0" w:color="auto"/>
                <w:right w:val="none" w:sz="0" w:space="0" w:color="auto"/>
              </w:divBdr>
            </w:div>
            <w:div w:id="1783380320">
              <w:marLeft w:val="0"/>
              <w:marRight w:val="0"/>
              <w:marTop w:val="0"/>
              <w:marBottom w:val="0"/>
              <w:divBdr>
                <w:top w:val="none" w:sz="0" w:space="0" w:color="auto"/>
                <w:left w:val="none" w:sz="0" w:space="0" w:color="auto"/>
                <w:bottom w:val="none" w:sz="0" w:space="0" w:color="auto"/>
                <w:right w:val="none" w:sz="0" w:space="0" w:color="auto"/>
              </w:divBdr>
            </w:div>
            <w:div w:id="704989558">
              <w:marLeft w:val="0"/>
              <w:marRight w:val="0"/>
              <w:marTop w:val="0"/>
              <w:marBottom w:val="0"/>
              <w:divBdr>
                <w:top w:val="none" w:sz="0" w:space="0" w:color="auto"/>
                <w:left w:val="none" w:sz="0" w:space="0" w:color="auto"/>
                <w:bottom w:val="none" w:sz="0" w:space="0" w:color="auto"/>
                <w:right w:val="none" w:sz="0" w:space="0" w:color="auto"/>
              </w:divBdr>
            </w:div>
            <w:div w:id="1244073565">
              <w:marLeft w:val="0"/>
              <w:marRight w:val="0"/>
              <w:marTop w:val="0"/>
              <w:marBottom w:val="0"/>
              <w:divBdr>
                <w:top w:val="none" w:sz="0" w:space="0" w:color="auto"/>
                <w:left w:val="none" w:sz="0" w:space="0" w:color="auto"/>
                <w:bottom w:val="none" w:sz="0" w:space="0" w:color="auto"/>
                <w:right w:val="none" w:sz="0" w:space="0" w:color="auto"/>
              </w:divBdr>
            </w:div>
            <w:div w:id="233123586">
              <w:marLeft w:val="0"/>
              <w:marRight w:val="0"/>
              <w:marTop w:val="0"/>
              <w:marBottom w:val="0"/>
              <w:divBdr>
                <w:top w:val="none" w:sz="0" w:space="0" w:color="auto"/>
                <w:left w:val="none" w:sz="0" w:space="0" w:color="auto"/>
                <w:bottom w:val="none" w:sz="0" w:space="0" w:color="auto"/>
                <w:right w:val="none" w:sz="0" w:space="0" w:color="auto"/>
              </w:divBdr>
            </w:div>
            <w:div w:id="2075739324">
              <w:marLeft w:val="0"/>
              <w:marRight w:val="0"/>
              <w:marTop w:val="0"/>
              <w:marBottom w:val="0"/>
              <w:divBdr>
                <w:top w:val="none" w:sz="0" w:space="0" w:color="auto"/>
                <w:left w:val="none" w:sz="0" w:space="0" w:color="auto"/>
                <w:bottom w:val="none" w:sz="0" w:space="0" w:color="auto"/>
                <w:right w:val="none" w:sz="0" w:space="0" w:color="auto"/>
              </w:divBdr>
            </w:div>
            <w:div w:id="67466202">
              <w:marLeft w:val="0"/>
              <w:marRight w:val="0"/>
              <w:marTop w:val="0"/>
              <w:marBottom w:val="0"/>
              <w:divBdr>
                <w:top w:val="none" w:sz="0" w:space="0" w:color="auto"/>
                <w:left w:val="none" w:sz="0" w:space="0" w:color="auto"/>
                <w:bottom w:val="none" w:sz="0" w:space="0" w:color="auto"/>
                <w:right w:val="none" w:sz="0" w:space="0" w:color="auto"/>
              </w:divBdr>
            </w:div>
            <w:div w:id="376205960">
              <w:marLeft w:val="0"/>
              <w:marRight w:val="0"/>
              <w:marTop w:val="0"/>
              <w:marBottom w:val="0"/>
              <w:divBdr>
                <w:top w:val="none" w:sz="0" w:space="0" w:color="auto"/>
                <w:left w:val="none" w:sz="0" w:space="0" w:color="auto"/>
                <w:bottom w:val="none" w:sz="0" w:space="0" w:color="auto"/>
                <w:right w:val="none" w:sz="0" w:space="0" w:color="auto"/>
              </w:divBdr>
            </w:div>
            <w:div w:id="1782914168">
              <w:marLeft w:val="0"/>
              <w:marRight w:val="0"/>
              <w:marTop w:val="0"/>
              <w:marBottom w:val="0"/>
              <w:divBdr>
                <w:top w:val="none" w:sz="0" w:space="0" w:color="auto"/>
                <w:left w:val="none" w:sz="0" w:space="0" w:color="auto"/>
                <w:bottom w:val="none" w:sz="0" w:space="0" w:color="auto"/>
                <w:right w:val="none" w:sz="0" w:space="0" w:color="auto"/>
              </w:divBdr>
            </w:div>
            <w:div w:id="1183085516">
              <w:marLeft w:val="0"/>
              <w:marRight w:val="0"/>
              <w:marTop w:val="0"/>
              <w:marBottom w:val="0"/>
              <w:divBdr>
                <w:top w:val="none" w:sz="0" w:space="0" w:color="auto"/>
                <w:left w:val="none" w:sz="0" w:space="0" w:color="auto"/>
                <w:bottom w:val="none" w:sz="0" w:space="0" w:color="auto"/>
                <w:right w:val="none" w:sz="0" w:space="0" w:color="auto"/>
              </w:divBdr>
            </w:div>
            <w:div w:id="2084642929">
              <w:marLeft w:val="0"/>
              <w:marRight w:val="0"/>
              <w:marTop w:val="0"/>
              <w:marBottom w:val="0"/>
              <w:divBdr>
                <w:top w:val="none" w:sz="0" w:space="0" w:color="auto"/>
                <w:left w:val="none" w:sz="0" w:space="0" w:color="auto"/>
                <w:bottom w:val="none" w:sz="0" w:space="0" w:color="auto"/>
                <w:right w:val="none" w:sz="0" w:space="0" w:color="auto"/>
              </w:divBdr>
            </w:div>
            <w:div w:id="729578240">
              <w:marLeft w:val="0"/>
              <w:marRight w:val="0"/>
              <w:marTop w:val="0"/>
              <w:marBottom w:val="0"/>
              <w:divBdr>
                <w:top w:val="none" w:sz="0" w:space="0" w:color="auto"/>
                <w:left w:val="none" w:sz="0" w:space="0" w:color="auto"/>
                <w:bottom w:val="none" w:sz="0" w:space="0" w:color="auto"/>
                <w:right w:val="none" w:sz="0" w:space="0" w:color="auto"/>
              </w:divBdr>
            </w:div>
            <w:div w:id="1651136515">
              <w:marLeft w:val="0"/>
              <w:marRight w:val="0"/>
              <w:marTop w:val="0"/>
              <w:marBottom w:val="0"/>
              <w:divBdr>
                <w:top w:val="none" w:sz="0" w:space="0" w:color="auto"/>
                <w:left w:val="none" w:sz="0" w:space="0" w:color="auto"/>
                <w:bottom w:val="none" w:sz="0" w:space="0" w:color="auto"/>
                <w:right w:val="none" w:sz="0" w:space="0" w:color="auto"/>
              </w:divBdr>
            </w:div>
            <w:div w:id="380128677">
              <w:marLeft w:val="0"/>
              <w:marRight w:val="0"/>
              <w:marTop w:val="0"/>
              <w:marBottom w:val="0"/>
              <w:divBdr>
                <w:top w:val="none" w:sz="0" w:space="0" w:color="auto"/>
                <w:left w:val="none" w:sz="0" w:space="0" w:color="auto"/>
                <w:bottom w:val="none" w:sz="0" w:space="0" w:color="auto"/>
                <w:right w:val="none" w:sz="0" w:space="0" w:color="auto"/>
              </w:divBdr>
            </w:div>
            <w:div w:id="1076435741">
              <w:marLeft w:val="0"/>
              <w:marRight w:val="0"/>
              <w:marTop w:val="0"/>
              <w:marBottom w:val="0"/>
              <w:divBdr>
                <w:top w:val="none" w:sz="0" w:space="0" w:color="auto"/>
                <w:left w:val="none" w:sz="0" w:space="0" w:color="auto"/>
                <w:bottom w:val="none" w:sz="0" w:space="0" w:color="auto"/>
                <w:right w:val="none" w:sz="0" w:space="0" w:color="auto"/>
              </w:divBdr>
            </w:div>
            <w:div w:id="965886761">
              <w:marLeft w:val="0"/>
              <w:marRight w:val="0"/>
              <w:marTop w:val="0"/>
              <w:marBottom w:val="0"/>
              <w:divBdr>
                <w:top w:val="none" w:sz="0" w:space="0" w:color="auto"/>
                <w:left w:val="none" w:sz="0" w:space="0" w:color="auto"/>
                <w:bottom w:val="none" w:sz="0" w:space="0" w:color="auto"/>
                <w:right w:val="none" w:sz="0" w:space="0" w:color="auto"/>
              </w:divBdr>
            </w:div>
            <w:div w:id="238255598">
              <w:marLeft w:val="0"/>
              <w:marRight w:val="0"/>
              <w:marTop w:val="0"/>
              <w:marBottom w:val="0"/>
              <w:divBdr>
                <w:top w:val="none" w:sz="0" w:space="0" w:color="auto"/>
                <w:left w:val="none" w:sz="0" w:space="0" w:color="auto"/>
                <w:bottom w:val="none" w:sz="0" w:space="0" w:color="auto"/>
                <w:right w:val="none" w:sz="0" w:space="0" w:color="auto"/>
              </w:divBdr>
            </w:div>
            <w:div w:id="1054424257">
              <w:marLeft w:val="0"/>
              <w:marRight w:val="0"/>
              <w:marTop w:val="0"/>
              <w:marBottom w:val="0"/>
              <w:divBdr>
                <w:top w:val="none" w:sz="0" w:space="0" w:color="auto"/>
                <w:left w:val="none" w:sz="0" w:space="0" w:color="auto"/>
                <w:bottom w:val="none" w:sz="0" w:space="0" w:color="auto"/>
                <w:right w:val="none" w:sz="0" w:space="0" w:color="auto"/>
              </w:divBdr>
            </w:div>
            <w:div w:id="1618176301">
              <w:marLeft w:val="0"/>
              <w:marRight w:val="0"/>
              <w:marTop w:val="0"/>
              <w:marBottom w:val="0"/>
              <w:divBdr>
                <w:top w:val="none" w:sz="0" w:space="0" w:color="auto"/>
                <w:left w:val="none" w:sz="0" w:space="0" w:color="auto"/>
                <w:bottom w:val="none" w:sz="0" w:space="0" w:color="auto"/>
                <w:right w:val="none" w:sz="0" w:space="0" w:color="auto"/>
              </w:divBdr>
            </w:div>
            <w:div w:id="2032143229">
              <w:marLeft w:val="0"/>
              <w:marRight w:val="0"/>
              <w:marTop w:val="0"/>
              <w:marBottom w:val="0"/>
              <w:divBdr>
                <w:top w:val="none" w:sz="0" w:space="0" w:color="auto"/>
                <w:left w:val="none" w:sz="0" w:space="0" w:color="auto"/>
                <w:bottom w:val="none" w:sz="0" w:space="0" w:color="auto"/>
                <w:right w:val="none" w:sz="0" w:space="0" w:color="auto"/>
              </w:divBdr>
            </w:div>
            <w:div w:id="1388991164">
              <w:marLeft w:val="0"/>
              <w:marRight w:val="0"/>
              <w:marTop w:val="0"/>
              <w:marBottom w:val="0"/>
              <w:divBdr>
                <w:top w:val="none" w:sz="0" w:space="0" w:color="auto"/>
                <w:left w:val="none" w:sz="0" w:space="0" w:color="auto"/>
                <w:bottom w:val="none" w:sz="0" w:space="0" w:color="auto"/>
                <w:right w:val="none" w:sz="0" w:space="0" w:color="auto"/>
              </w:divBdr>
            </w:div>
            <w:div w:id="535891535">
              <w:marLeft w:val="0"/>
              <w:marRight w:val="0"/>
              <w:marTop w:val="0"/>
              <w:marBottom w:val="0"/>
              <w:divBdr>
                <w:top w:val="none" w:sz="0" w:space="0" w:color="auto"/>
                <w:left w:val="none" w:sz="0" w:space="0" w:color="auto"/>
                <w:bottom w:val="none" w:sz="0" w:space="0" w:color="auto"/>
                <w:right w:val="none" w:sz="0" w:space="0" w:color="auto"/>
              </w:divBdr>
            </w:div>
            <w:div w:id="1764378527">
              <w:marLeft w:val="0"/>
              <w:marRight w:val="0"/>
              <w:marTop w:val="0"/>
              <w:marBottom w:val="0"/>
              <w:divBdr>
                <w:top w:val="none" w:sz="0" w:space="0" w:color="auto"/>
                <w:left w:val="none" w:sz="0" w:space="0" w:color="auto"/>
                <w:bottom w:val="none" w:sz="0" w:space="0" w:color="auto"/>
                <w:right w:val="none" w:sz="0" w:space="0" w:color="auto"/>
              </w:divBdr>
            </w:div>
            <w:div w:id="933048085">
              <w:marLeft w:val="0"/>
              <w:marRight w:val="0"/>
              <w:marTop w:val="0"/>
              <w:marBottom w:val="0"/>
              <w:divBdr>
                <w:top w:val="none" w:sz="0" w:space="0" w:color="auto"/>
                <w:left w:val="none" w:sz="0" w:space="0" w:color="auto"/>
                <w:bottom w:val="none" w:sz="0" w:space="0" w:color="auto"/>
                <w:right w:val="none" w:sz="0" w:space="0" w:color="auto"/>
              </w:divBdr>
            </w:div>
            <w:div w:id="1267810935">
              <w:marLeft w:val="0"/>
              <w:marRight w:val="0"/>
              <w:marTop w:val="0"/>
              <w:marBottom w:val="0"/>
              <w:divBdr>
                <w:top w:val="none" w:sz="0" w:space="0" w:color="auto"/>
                <w:left w:val="none" w:sz="0" w:space="0" w:color="auto"/>
                <w:bottom w:val="none" w:sz="0" w:space="0" w:color="auto"/>
                <w:right w:val="none" w:sz="0" w:space="0" w:color="auto"/>
              </w:divBdr>
            </w:div>
            <w:div w:id="2070884588">
              <w:marLeft w:val="0"/>
              <w:marRight w:val="0"/>
              <w:marTop w:val="0"/>
              <w:marBottom w:val="0"/>
              <w:divBdr>
                <w:top w:val="none" w:sz="0" w:space="0" w:color="auto"/>
                <w:left w:val="none" w:sz="0" w:space="0" w:color="auto"/>
                <w:bottom w:val="none" w:sz="0" w:space="0" w:color="auto"/>
                <w:right w:val="none" w:sz="0" w:space="0" w:color="auto"/>
              </w:divBdr>
            </w:div>
            <w:div w:id="1393386188">
              <w:marLeft w:val="0"/>
              <w:marRight w:val="0"/>
              <w:marTop w:val="0"/>
              <w:marBottom w:val="0"/>
              <w:divBdr>
                <w:top w:val="none" w:sz="0" w:space="0" w:color="auto"/>
                <w:left w:val="none" w:sz="0" w:space="0" w:color="auto"/>
                <w:bottom w:val="none" w:sz="0" w:space="0" w:color="auto"/>
                <w:right w:val="none" w:sz="0" w:space="0" w:color="auto"/>
              </w:divBdr>
            </w:div>
            <w:div w:id="1502815932">
              <w:marLeft w:val="0"/>
              <w:marRight w:val="0"/>
              <w:marTop w:val="0"/>
              <w:marBottom w:val="0"/>
              <w:divBdr>
                <w:top w:val="none" w:sz="0" w:space="0" w:color="auto"/>
                <w:left w:val="none" w:sz="0" w:space="0" w:color="auto"/>
                <w:bottom w:val="none" w:sz="0" w:space="0" w:color="auto"/>
                <w:right w:val="none" w:sz="0" w:space="0" w:color="auto"/>
              </w:divBdr>
            </w:div>
            <w:div w:id="2115468569">
              <w:marLeft w:val="0"/>
              <w:marRight w:val="0"/>
              <w:marTop w:val="0"/>
              <w:marBottom w:val="0"/>
              <w:divBdr>
                <w:top w:val="none" w:sz="0" w:space="0" w:color="auto"/>
                <w:left w:val="none" w:sz="0" w:space="0" w:color="auto"/>
                <w:bottom w:val="none" w:sz="0" w:space="0" w:color="auto"/>
                <w:right w:val="none" w:sz="0" w:space="0" w:color="auto"/>
              </w:divBdr>
            </w:div>
            <w:div w:id="1327826331">
              <w:marLeft w:val="0"/>
              <w:marRight w:val="0"/>
              <w:marTop w:val="0"/>
              <w:marBottom w:val="0"/>
              <w:divBdr>
                <w:top w:val="none" w:sz="0" w:space="0" w:color="auto"/>
                <w:left w:val="none" w:sz="0" w:space="0" w:color="auto"/>
                <w:bottom w:val="none" w:sz="0" w:space="0" w:color="auto"/>
                <w:right w:val="none" w:sz="0" w:space="0" w:color="auto"/>
              </w:divBdr>
            </w:div>
            <w:div w:id="445926693">
              <w:marLeft w:val="0"/>
              <w:marRight w:val="0"/>
              <w:marTop w:val="0"/>
              <w:marBottom w:val="0"/>
              <w:divBdr>
                <w:top w:val="none" w:sz="0" w:space="0" w:color="auto"/>
                <w:left w:val="none" w:sz="0" w:space="0" w:color="auto"/>
                <w:bottom w:val="none" w:sz="0" w:space="0" w:color="auto"/>
                <w:right w:val="none" w:sz="0" w:space="0" w:color="auto"/>
              </w:divBdr>
            </w:div>
            <w:div w:id="538055341">
              <w:marLeft w:val="0"/>
              <w:marRight w:val="0"/>
              <w:marTop w:val="0"/>
              <w:marBottom w:val="0"/>
              <w:divBdr>
                <w:top w:val="none" w:sz="0" w:space="0" w:color="auto"/>
                <w:left w:val="none" w:sz="0" w:space="0" w:color="auto"/>
                <w:bottom w:val="none" w:sz="0" w:space="0" w:color="auto"/>
                <w:right w:val="none" w:sz="0" w:space="0" w:color="auto"/>
              </w:divBdr>
            </w:div>
            <w:div w:id="217939232">
              <w:marLeft w:val="0"/>
              <w:marRight w:val="0"/>
              <w:marTop w:val="0"/>
              <w:marBottom w:val="0"/>
              <w:divBdr>
                <w:top w:val="none" w:sz="0" w:space="0" w:color="auto"/>
                <w:left w:val="none" w:sz="0" w:space="0" w:color="auto"/>
                <w:bottom w:val="none" w:sz="0" w:space="0" w:color="auto"/>
                <w:right w:val="none" w:sz="0" w:space="0" w:color="auto"/>
              </w:divBdr>
            </w:div>
            <w:div w:id="1366833064">
              <w:marLeft w:val="0"/>
              <w:marRight w:val="0"/>
              <w:marTop w:val="0"/>
              <w:marBottom w:val="0"/>
              <w:divBdr>
                <w:top w:val="none" w:sz="0" w:space="0" w:color="auto"/>
                <w:left w:val="none" w:sz="0" w:space="0" w:color="auto"/>
                <w:bottom w:val="none" w:sz="0" w:space="0" w:color="auto"/>
                <w:right w:val="none" w:sz="0" w:space="0" w:color="auto"/>
              </w:divBdr>
            </w:div>
          </w:divsChild>
        </w:div>
        <w:div w:id="1839731420">
          <w:marLeft w:val="0"/>
          <w:marRight w:val="0"/>
          <w:marTop w:val="0"/>
          <w:marBottom w:val="0"/>
          <w:divBdr>
            <w:top w:val="none" w:sz="0" w:space="0" w:color="auto"/>
            <w:left w:val="none" w:sz="0" w:space="0" w:color="auto"/>
            <w:bottom w:val="none" w:sz="0" w:space="0" w:color="auto"/>
            <w:right w:val="none" w:sz="0" w:space="0" w:color="auto"/>
          </w:divBdr>
        </w:div>
        <w:div w:id="2138328713">
          <w:marLeft w:val="0"/>
          <w:marRight w:val="0"/>
          <w:marTop w:val="0"/>
          <w:marBottom w:val="0"/>
          <w:divBdr>
            <w:top w:val="none" w:sz="0" w:space="0" w:color="auto"/>
            <w:left w:val="none" w:sz="0" w:space="0" w:color="auto"/>
            <w:bottom w:val="none" w:sz="0" w:space="0" w:color="auto"/>
            <w:right w:val="none" w:sz="0" w:space="0" w:color="auto"/>
          </w:divBdr>
        </w:div>
        <w:div w:id="1688020274">
          <w:marLeft w:val="0"/>
          <w:marRight w:val="0"/>
          <w:marTop w:val="0"/>
          <w:marBottom w:val="0"/>
          <w:divBdr>
            <w:top w:val="none" w:sz="0" w:space="0" w:color="auto"/>
            <w:left w:val="none" w:sz="0" w:space="0" w:color="auto"/>
            <w:bottom w:val="none" w:sz="0" w:space="0" w:color="auto"/>
            <w:right w:val="none" w:sz="0" w:space="0" w:color="auto"/>
          </w:divBdr>
          <w:divsChild>
            <w:div w:id="120466603">
              <w:marLeft w:val="0"/>
              <w:marRight w:val="0"/>
              <w:marTop w:val="0"/>
              <w:marBottom w:val="0"/>
              <w:divBdr>
                <w:top w:val="none" w:sz="0" w:space="0" w:color="auto"/>
                <w:left w:val="none" w:sz="0" w:space="0" w:color="auto"/>
                <w:bottom w:val="none" w:sz="0" w:space="0" w:color="auto"/>
                <w:right w:val="none" w:sz="0" w:space="0" w:color="auto"/>
              </w:divBdr>
            </w:div>
            <w:div w:id="1137067404">
              <w:marLeft w:val="0"/>
              <w:marRight w:val="0"/>
              <w:marTop w:val="0"/>
              <w:marBottom w:val="0"/>
              <w:divBdr>
                <w:top w:val="none" w:sz="0" w:space="0" w:color="auto"/>
                <w:left w:val="none" w:sz="0" w:space="0" w:color="auto"/>
                <w:bottom w:val="none" w:sz="0" w:space="0" w:color="auto"/>
                <w:right w:val="none" w:sz="0" w:space="0" w:color="auto"/>
              </w:divBdr>
            </w:div>
            <w:div w:id="988627863">
              <w:marLeft w:val="0"/>
              <w:marRight w:val="0"/>
              <w:marTop w:val="0"/>
              <w:marBottom w:val="0"/>
              <w:divBdr>
                <w:top w:val="none" w:sz="0" w:space="0" w:color="auto"/>
                <w:left w:val="none" w:sz="0" w:space="0" w:color="auto"/>
                <w:bottom w:val="none" w:sz="0" w:space="0" w:color="auto"/>
                <w:right w:val="none" w:sz="0" w:space="0" w:color="auto"/>
              </w:divBdr>
            </w:div>
            <w:div w:id="499393258">
              <w:marLeft w:val="0"/>
              <w:marRight w:val="0"/>
              <w:marTop w:val="0"/>
              <w:marBottom w:val="0"/>
              <w:divBdr>
                <w:top w:val="none" w:sz="0" w:space="0" w:color="auto"/>
                <w:left w:val="none" w:sz="0" w:space="0" w:color="auto"/>
                <w:bottom w:val="none" w:sz="0" w:space="0" w:color="auto"/>
                <w:right w:val="none" w:sz="0" w:space="0" w:color="auto"/>
              </w:divBdr>
            </w:div>
            <w:div w:id="211969091">
              <w:marLeft w:val="0"/>
              <w:marRight w:val="0"/>
              <w:marTop w:val="0"/>
              <w:marBottom w:val="0"/>
              <w:divBdr>
                <w:top w:val="none" w:sz="0" w:space="0" w:color="auto"/>
                <w:left w:val="none" w:sz="0" w:space="0" w:color="auto"/>
                <w:bottom w:val="none" w:sz="0" w:space="0" w:color="auto"/>
                <w:right w:val="none" w:sz="0" w:space="0" w:color="auto"/>
              </w:divBdr>
            </w:div>
            <w:div w:id="2060283499">
              <w:marLeft w:val="0"/>
              <w:marRight w:val="0"/>
              <w:marTop w:val="0"/>
              <w:marBottom w:val="0"/>
              <w:divBdr>
                <w:top w:val="none" w:sz="0" w:space="0" w:color="auto"/>
                <w:left w:val="none" w:sz="0" w:space="0" w:color="auto"/>
                <w:bottom w:val="none" w:sz="0" w:space="0" w:color="auto"/>
                <w:right w:val="none" w:sz="0" w:space="0" w:color="auto"/>
              </w:divBdr>
            </w:div>
            <w:div w:id="434181499">
              <w:marLeft w:val="0"/>
              <w:marRight w:val="0"/>
              <w:marTop w:val="0"/>
              <w:marBottom w:val="0"/>
              <w:divBdr>
                <w:top w:val="none" w:sz="0" w:space="0" w:color="auto"/>
                <w:left w:val="none" w:sz="0" w:space="0" w:color="auto"/>
                <w:bottom w:val="none" w:sz="0" w:space="0" w:color="auto"/>
                <w:right w:val="none" w:sz="0" w:space="0" w:color="auto"/>
              </w:divBdr>
            </w:div>
            <w:div w:id="744912384">
              <w:marLeft w:val="0"/>
              <w:marRight w:val="0"/>
              <w:marTop w:val="0"/>
              <w:marBottom w:val="0"/>
              <w:divBdr>
                <w:top w:val="none" w:sz="0" w:space="0" w:color="auto"/>
                <w:left w:val="none" w:sz="0" w:space="0" w:color="auto"/>
                <w:bottom w:val="none" w:sz="0" w:space="0" w:color="auto"/>
                <w:right w:val="none" w:sz="0" w:space="0" w:color="auto"/>
              </w:divBdr>
            </w:div>
            <w:div w:id="2017222327">
              <w:marLeft w:val="0"/>
              <w:marRight w:val="0"/>
              <w:marTop w:val="0"/>
              <w:marBottom w:val="0"/>
              <w:divBdr>
                <w:top w:val="none" w:sz="0" w:space="0" w:color="auto"/>
                <w:left w:val="none" w:sz="0" w:space="0" w:color="auto"/>
                <w:bottom w:val="none" w:sz="0" w:space="0" w:color="auto"/>
                <w:right w:val="none" w:sz="0" w:space="0" w:color="auto"/>
              </w:divBdr>
            </w:div>
            <w:div w:id="1186795313">
              <w:marLeft w:val="0"/>
              <w:marRight w:val="0"/>
              <w:marTop w:val="0"/>
              <w:marBottom w:val="0"/>
              <w:divBdr>
                <w:top w:val="none" w:sz="0" w:space="0" w:color="auto"/>
                <w:left w:val="none" w:sz="0" w:space="0" w:color="auto"/>
                <w:bottom w:val="none" w:sz="0" w:space="0" w:color="auto"/>
                <w:right w:val="none" w:sz="0" w:space="0" w:color="auto"/>
              </w:divBdr>
            </w:div>
            <w:div w:id="1354113768">
              <w:marLeft w:val="0"/>
              <w:marRight w:val="0"/>
              <w:marTop w:val="0"/>
              <w:marBottom w:val="0"/>
              <w:divBdr>
                <w:top w:val="none" w:sz="0" w:space="0" w:color="auto"/>
                <w:left w:val="none" w:sz="0" w:space="0" w:color="auto"/>
                <w:bottom w:val="none" w:sz="0" w:space="0" w:color="auto"/>
                <w:right w:val="none" w:sz="0" w:space="0" w:color="auto"/>
              </w:divBdr>
            </w:div>
            <w:div w:id="1098133068">
              <w:marLeft w:val="0"/>
              <w:marRight w:val="0"/>
              <w:marTop w:val="0"/>
              <w:marBottom w:val="0"/>
              <w:divBdr>
                <w:top w:val="none" w:sz="0" w:space="0" w:color="auto"/>
                <w:left w:val="none" w:sz="0" w:space="0" w:color="auto"/>
                <w:bottom w:val="none" w:sz="0" w:space="0" w:color="auto"/>
                <w:right w:val="none" w:sz="0" w:space="0" w:color="auto"/>
              </w:divBdr>
            </w:div>
            <w:div w:id="795954687">
              <w:marLeft w:val="0"/>
              <w:marRight w:val="0"/>
              <w:marTop w:val="0"/>
              <w:marBottom w:val="0"/>
              <w:divBdr>
                <w:top w:val="none" w:sz="0" w:space="0" w:color="auto"/>
                <w:left w:val="none" w:sz="0" w:space="0" w:color="auto"/>
                <w:bottom w:val="none" w:sz="0" w:space="0" w:color="auto"/>
                <w:right w:val="none" w:sz="0" w:space="0" w:color="auto"/>
              </w:divBdr>
            </w:div>
            <w:div w:id="1634481308">
              <w:marLeft w:val="0"/>
              <w:marRight w:val="0"/>
              <w:marTop w:val="0"/>
              <w:marBottom w:val="0"/>
              <w:divBdr>
                <w:top w:val="none" w:sz="0" w:space="0" w:color="auto"/>
                <w:left w:val="none" w:sz="0" w:space="0" w:color="auto"/>
                <w:bottom w:val="none" w:sz="0" w:space="0" w:color="auto"/>
                <w:right w:val="none" w:sz="0" w:space="0" w:color="auto"/>
              </w:divBdr>
            </w:div>
            <w:div w:id="1786727597">
              <w:marLeft w:val="0"/>
              <w:marRight w:val="0"/>
              <w:marTop w:val="0"/>
              <w:marBottom w:val="0"/>
              <w:divBdr>
                <w:top w:val="none" w:sz="0" w:space="0" w:color="auto"/>
                <w:left w:val="none" w:sz="0" w:space="0" w:color="auto"/>
                <w:bottom w:val="none" w:sz="0" w:space="0" w:color="auto"/>
                <w:right w:val="none" w:sz="0" w:space="0" w:color="auto"/>
              </w:divBdr>
            </w:div>
            <w:div w:id="789662086">
              <w:marLeft w:val="0"/>
              <w:marRight w:val="0"/>
              <w:marTop w:val="0"/>
              <w:marBottom w:val="0"/>
              <w:divBdr>
                <w:top w:val="none" w:sz="0" w:space="0" w:color="auto"/>
                <w:left w:val="none" w:sz="0" w:space="0" w:color="auto"/>
                <w:bottom w:val="none" w:sz="0" w:space="0" w:color="auto"/>
                <w:right w:val="none" w:sz="0" w:space="0" w:color="auto"/>
              </w:divBdr>
            </w:div>
          </w:divsChild>
        </w:div>
        <w:div w:id="273173427">
          <w:marLeft w:val="0"/>
          <w:marRight w:val="0"/>
          <w:marTop w:val="0"/>
          <w:marBottom w:val="0"/>
          <w:divBdr>
            <w:top w:val="none" w:sz="0" w:space="0" w:color="auto"/>
            <w:left w:val="none" w:sz="0" w:space="0" w:color="auto"/>
            <w:bottom w:val="none" w:sz="0" w:space="0" w:color="auto"/>
            <w:right w:val="none" w:sz="0" w:space="0" w:color="auto"/>
          </w:divBdr>
        </w:div>
        <w:div w:id="1081369093">
          <w:marLeft w:val="0"/>
          <w:marRight w:val="0"/>
          <w:marTop w:val="0"/>
          <w:marBottom w:val="0"/>
          <w:divBdr>
            <w:top w:val="none" w:sz="0" w:space="0" w:color="auto"/>
            <w:left w:val="none" w:sz="0" w:space="0" w:color="auto"/>
            <w:bottom w:val="none" w:sz="0" w:space="0" w:color="auto"/>
            <w:right w:val="none" w:sz="0" w:space="0" w:color="auto"/>
          </w:divBdr>
        </w:div>
        <w:div w:id="1026058123">
          <w:marLeft w:val="0"/>
          <w:marRight w:val="0"/>
          <w:marTop w:val="0"/>
          <w:marBottom w:val="0"/>
          <w:divBdr>
            <w:top w:val="none" w:sz="0" w:space="0" w:color="auto"/>
            <w:left w:val="none" w:sz="0" w:space="0" w:color="auto"/>
            <w:bottom w:val="none" w:sz="0" w:space="0" w:color="auto"/>
            <w:right w:val="none" w:sz="0" w:space="0" w:color="auto"/>
          </w:divBdr>
          <w:divsChild>
            <w:div w:id="2053387118">
              <w:marLeft w:val="0"/>
              <w:marRight w:val="0"/>
              <w:marTop w:val="0"/>
              <w:marBottom w:val="0"/>
              <w:divBdr>
                <w:top w:val="none" w:sz="0" w:space="0" w:color="auto"/>
                <w:left w:val="none" w:sz="0" w:space="0" w:color="auto"/>
                <w:bottom w:val="none" w:sz="0" w:space="0" w:color="auto"/>
                <w:right w:val="none" w:sz="0" w:space="0" w:color="auto"/>
              </w:divBdr>
            </w:div>
            <w:div w:id="245383849">
              <w:marLeft w:val="0"/>
              <w:marRight w:val="0"/>
              <w:marTop w:val="0"/>
              <w:marBottom w:val="0"/>
              <w:divBdr>
                <w:top w:val="none" w:sz="0" w:space="0" w:color="auto"/>
                <w:left w:val="none" w:sz="0" w:space="0" w:color="auto"/>
                <w:bottom w:val="none" w:sz="0" w:space="0" w:color="auto"/>
                <w:right w:val="none" w:sz="0" w:space="0" w:color="auto"/>
              </w:divBdr>
            </w:div>
            <w:div w:id="1592547238">
              <w:marLeft w:val="0"/>
              <w:marRight w:val="0"/>
              <w:marTop w:val="0"/>
              <w:marBottom w:val="0"/>
              <w:divBdr>
                <w:top w:val="none" w:sz="0" w:space="0" w:color="auto"/>
                <w:left w:val="none" w:sz="0" w:space="0" w:color="auto"/>
                <w:bottom w:val="none" w:sz="0" w:space="0" w:color="auto"/>
                <w:right w:val="none" w:sz="0" w:space="0" w:color="auto"/>
              </w:divBdr>
            </w:div>
            <w:div w:id="555970865">
              <w:marLeft w:val="0"/>
              <w:marRight w:val="0"/>
              <w:marTop w:val="0"/>
              <w:marBottom w:val="0"/>
              <w:divBdr>
                <w:top w:val="none" w:sz="0" w:space="0" w:color="auto"/>
                <w:left w:val="none" w:sz="0" w:space="0" w:color="auto"/>
                <w:bottom w:val="none" w:sz="0" w:space="0" w:color="auto"/>
                <w:right w:val="none" w:sz="0" w:space="0" w:color="auto"/>
              </w:divBdr>
            </w:div>
            <w:div w:id="433092328">
              <w:marLeft w:val="0"/>
              <w:marRight w:val="0"/>
              <w:marTop w:val="0"/>
              <w:marBottom w:val="0"/>
              <w:divBdr>
                <w:top w:val="none" w:sz="0" w:space="0" w:color="auto"/>
                <w:left w:val="none" w:sz="0" w:space="0" w:color="auto"/>
                <w:bottom w:val="none" w:sz="0" w:space="0" w:color="auto"/>
                <w:right w:val="none" w:sz="0" w:space="0" w:color="auto"/>
              </w:divBdr>
            </w:div>
            <w:div w:id="1138571320">
              <w:marLeft w:val="0"/>
              <w:marRight w:val="0"/>
              <w:marTop w:val="0"/>
              <w:marBottom w:val="0"/>
              <w:divBdr>
                <w:top w:val="none" w:sz="0" w:space="0" w:color="auto"/>
                <w:left w:val="none" w:sz="0" w:space="0" w:color="auto"/>
                <w:bottom w:val="none" w:sz="0" w:space="0" w:color="auto"/>
                <w:right w:val="none" w:sz="0" w:space="0" w:color="auto"/>
              </w:divBdr>
            </w:div>
            <w:div w:id="1356350177">
              <w:marLeft w:val="0"/>
              <w:marRight w:val="0"/>
              <w:marTop w:val="0"/>
              <w:marBottom w:val="0"/>
              <w:divBdr>
                <w:top w:val="none" w:sz="0" w:space="0" w:color="auto"/>
                <w:left w:val="none" w:sz="0" w:space="0" w:color="auto"/>
                <w:bottom w:val="none" w:sz="0" w:space="0" w:color="auto"/>
                <w:right w:val="none" w:sz="0" w:space="0" w:color="auto"/>
              </w:divBdr>
            </w:div>
            <w:div w:id="1385644740">
              <w:marLeft w:val="0"/>
              <w:marRight w:val="0"/>
              <w:marTop w:val="0"/>
              <w:marBottom w:val="0"/>
              <w:divBdr>
                <w:top w:val="none" w:sz="0" w:space="0" w:color="auto"/>
                <w:left w:val="none" w:sz="0" w:space="0" w:color="auto"/>
                <w:bottom w:val="none" w:sz="0" w:space="0" w:color="auto"/>
                <w:right w:val="none" w:sz="0" w:space="0" w:color="auto"/>
              </w:divBdr>
            </w:div>
            <w:div w:id="2044749952">
              <w:marLeft w:val="0"/>
              <w:marRight w:val="0"/>
              <w:marTop w:val="0"/>
              <w:marBottom w:val="0"/>
              <w:divBdr>
                <w:top w:val="none" w:sz="0" w:space="0" w:color="auto"/>
                <w:left w:val="none" w:sz="0" w:space="0" w:color="auto"/>
                <w:bottom w:val="none" w:sz="0" w:space="0" w:color="auto"/>
                <w:right w:val="none" w:sz="0" w:space="0" w:color="auto"/>
              </w:divBdr>
            </w:div>
            <w:div w:id="186914997">
              <w:marLeft w:val="0"/>
              <w:marRight w:val="0"/>
              <w:marTop w:val="0"/>
              <w:marBottom w:val="0"/>
              <w:divBdr>
                <w:top w:val="none" w:sz="0" w:space="0" w:color="auto"/>
                <w:left w:val="none" w:sz="0" w:space="0" w:color="auto"/>
                <w:bottom w:val="none" w:sz="0" w:space="0" w:color="auto"/>
                <w:right w:val="none" w:sz="0" w:space="0" w:color="auto"/>
              </w:divBdr>
            </w:div>
            <w:div w:id="1649625135">
              <w:marLeft w:val="0"/>
              <w:marRight w:val="0"/>
              <w:marTop w:val="0"/>
              <w:marBottom w:val="0"/>
              <w:divBdr>
                <w:top w:val="none" w:sz="0" w:space="0" w:color="auto"/>
                <w:left w:val="none" w:sz="0" w:space="0" w:color="auto"/>
                <w:bottom w:val="none" w:sz="0" w:space="0" w:color="auto"/>
                <w:right w:val="none" w:sz="0" w:space="0" w:color="auto"/>
              </w:divBdr>
            </w:div>
            <w:div w:id="1640962368">
              <w:marLeft w:val="0"/>
              <w:marRight w:val="0"/>
              <w:marTop w:val="0"/>
              <w:marBottom w:val="0"/>
              <w:divBdr>
                <w:top w:val="none" w:sz="0" w:space="0" w:color="auto"/>
                <w:left w:val="none" w:sz="0" w:space="0" w:color="auto"/>
                <w:bottom w:val="none" w:sz="0" w:space="0" w:color="auto"/>
                <w:right w:val="none" w:sz="0" w:space="0" w:color="auto"/>
              </w:divBdr>
            </w:div>
          </w:divsChild>
        </w:div>
        <w:div w:id="1997761488">
          <w:marLeft w:val="0"/>
          <w:marRight w:val="0"/>
          <w:marTop w:val="0"/>
          <w:marBottom w:val="0"/>
          <w:divBdr>
            <w:top w:val="none" w:sz="0" w:space="0" w:color="auto"/>
            <w:left w:val="none" w:sz="0" w:space="0" w:color="auto"/>
            <w:bottom w:val="none" w:sz="0" w:space="0" w:color="auto"/>
            <w:right w:val="none" w:sz="0" w:space="0" w:color="auto"/>
          </w:divBdr>
        </w:div>
        <w:div w:id="1069228773">
          <w:marLeft w:val="0"/>
          <w:marRight w:val="0"/>
          <w:marTop w:val="0"/>
          <w:marBottom w:val="0"/>
          <w:divBdr>
            <w:top w:val="none" w:sz="0" w:space="0" w:color="auto"/>
            <w:left w:val="none" w:sz="0" w:space="0" w:color="auto"/>
            <w:bottom w:val="none" w:sz="0" w:space="0" w:color="auto"/>
            <w:right w:val="none" w:sz="0" w:space="0" w:color="auto"/>
          </w:divBdr>
        </w:div>
        <w:div w:id="996810340">
          <w:marLeft w:val="0"/>
          <w:marRight w:val="0"/>
          <w:marTop w:val="0"/>
          <w:marBottom w:val="0"/>
          <w:divBdr>
            <w:top w:val="none" w:sz="0" w:space="0" w:color="auto"/>
            <w:left w:val="none" w:sz="0" w:space="0" w:color="auto"/>
            <w:bottom w:val="none" w:sz="0" w:space="0" w:color="auto"/>
            <w:right w:val="none" w:sz="0" w:space="0" w:color="auto"/>
          </w:divBdr>
        </w:div>
        <w:div w:id="1752661149">
          <w:marLeft w:val="0"/>
          <w:marRight w:val="0"/>
          <w:marTop w:val="0"/>
          <w:marBottom w:val="0"/>
          <w:divBdr>
            <w:top w:val="none" w:sz="0" w:space="0" w:color="auto"/>
            <w:left w:val="none" w:sz="0" w:space="0" w:color="auto"/>
            <w:bottom w:val="none" w:sz="0" w:space="0" w:color="auto"/>
            <w:right w:val="none" w:sz="0" w:space="0" w:color="auto"/>
          </w:divBdr>
        </w:div>
        <w:div w:id="1347513020">
          <w:marLeft w:val="0"/>
          <w:marRight w:val="0"/>
          <w:marTop w:val="0"/>
          <w:marBottom w:val="0"/>
          <w:divBdr>
            <w:top w:val="none" w:sz="0" w:space="0" w:color="auto"/>
            <w:left w:val="none" w:sz="0" w:space="0" w:color="auto"/>
            <w:bottom w:val="none" w:sz="0" w:space="0" w:color="auto"/>
            <w:right w:val="none" w:sz="0" w:space="0" w:color="auto"/>
          </w:divBdr>
        </w:div>
        <w:div w:id="1597471208">
          <w:marLeft w:val="0"/>
          <w:marRight w:val="0"/>
          <w:marTop w:val="0"/>
          <w:marBottom w:val="0"/>
          <w:divBdr>
            <w:top w:val="none" w:sz="0" w:space="0" w:color="auto"/>
            <w:left w:val="none" w:sz="0" w:space="0" w:color="auto"/>
            <w:bottom w:val="none" w:sz="0" w:space="0" w:color="auto"/>
            <w:right w:val="none" w:sz="0" w:space="0" w:color="auto"/>
          </w:divBdr>
        </w:div>
        <w:div w:id="1911577940">
          <w:marLeft w:val="0"/>
          <w:marRight w:val="0"/>
          <w:marTop w:val="0"/>
          <w:marBottom w:val="0"/>
          <w:divBdr>
            <w:top w:val="none" w:sz="0" w:space="0" w:color="auto"/>
            <w:left w:val="none" w:sz="0" w:space="0" w:color="auto"/>
            <w:bottom w:val="none" w:sz="0" w:space="0" w:color="auto"/>
            <w:right w:val="none" w:sz="0" w:space="0" w:color="auto"/>
          </w:divBdr>
        </w:div>
        <w:div w:id="1976374048">
          <w:marLeft w:val="0"/>
          <w:marRight w:val="0"/>
          <w:marTop w:val="0"/>
          <w:marBottom w:val="0"/>
          <w:divBdr>
            <w:top w:val="none" w:sz="0" w:space="0" w:color="auto"/>
            <w:left w:val="none" w:sz="0" w:space="0" w:color="auto"/>
            <w:bottom w:val="none" w:sz="0" w:space="0" w:color="auto"/>
            <w:right w:val="none" w:sz="0" w:space="0" w:color="auto"/>
          </w:divBdr>
        </w:div>
        <w:div w:id="988249126">
          <w:marLeft w:val="0"/>
          <w:marRight w:val="0"/>
          <w:marTop w:val="0"/>
          <w:marBottom w:val="0"/>
          <w:divBdr>
            <w:top w:val="none" w:sz="0" w:space="0" w:color="auto"/>
            <w:left w:val="none" w:sz="0" w:space="0" w:color="auto"/>
            <w:bottom w:val="none" w:sz="0" w:space="0" w:color="auto"/>
            <w:right w:val="none" w:sz="0" w:space="0" w:color="auto"/>
          </w:divBdr>
        </w:div>
        <w:div w:id="1575240013">
          <w:marLeft w:val="0"/>
          <w:marRight w:val="0"/>
          <w:marTop w:val="0"/>
          <w:marBottom w:val="0"/>
          <w:divBdr>
            <w:top w:val="none" w:sz="0" w:space="0" w:color="auto"/>
            <w:left w:val="none" w:sz="0" w:space="0" w:color="auto"/>
            <w:bottom w:val="none" w:sz="0" w:space="0" w:color="auto"/>
            <w:right w:val="none" w:sz="0" w:space="0" w:color="auto"/>
          </w:divBdr>
        </w:div>
        <w:div w:id="1207139997">
          <w:marLeft w:val="0"/>
          <w:marRight w:val="0"/>
          <w:marTop w:val="0"/>
          <w:marBottom w:val="0"/>
          <w:divBdr>
            <w:top w:val="none" w:sz="0" w:space="0" w:color="auto"/>
            <w:left w:val="none" w:sz="0" w:space="0" w:color="auto"/>
            <w:bottom w:val="none" w:sz="0" w:space="0" w:color="auto"/>
            <w:right w:val="none" w:sz="0" w:space="0" w:color="auto"/>
          </w:divBdr>
        </w:div>
        <w:div w:id="1322193550">
          <w:marLeft w:val="0"/>
          <w:marRight w:val="0"/>
          <w:marTop w:val="0"/>
          <w:marBottom w:val="0"/>
          <w:divBdr>
            <w:top w:val="none" w:sz="0" w:space="0" w:color="auto"/>
            <w:left w:val="none" w:sz="0" w:space="0" w:color="auto"/>
            <w:bottom w:val="none" w:sz="0" w:space="0" w:color="auto"/>
            <w:right w:val="none" w:sz="0" w:space="0" w:color="auto"/>
          </w:divBdr>
        </w:div>
        <w:div w:id="1794516454">
          <w:marLeft w:val="0"/>
          <w:marRight w:val="0"/>
          <w:marTop w:val="0"/>
          <w:marBottom w:val="0"/>
          <w:divBdr>
            <w:top w:val="none" w:sz="0" w:space="0" w:color="auto"/>
            <w:left w:val="none" w:sz="0" w:space="0" w:color="auto"/>
            <w:bottom w:val="none" w:sz="0" w:space="0" w:color="auto"/>
            <w:right w:val="none" w:sz="0" w:space="0" w:color="auto"/>
          </w:divBdr>
        </w:div>
        <w:div w:id="177164138">
          <w:marLeft w:val="0"/>
          <w:marRight w:val="0"/>
          <w:marTop w:val="0"/>
          <w:marBottom w:val="0"/>
          <w:divBdr>
            <w:top w:val="none" w:sz="0" w:space="0" w:color="auto"/>
            <w:left w:val="none" w:sz="0" w:space="0" w:color="auto"/>
            <w:bottom w:val="none" w:sz="0" w:space="0" w:color="auto"/>
            <w:right w:val="none" w:sz="0" w:space="0" w:color="auto"/>
          </w:divBdr>
        </w:div>
        <w:div w:id="166796449">
          <w:marLeft w:val="0"/>
          <w:marRight w:val="0"/>
          <w:marTop w:val="0"/>
          <w:marBottom w:val="0"/>
          <w:divBdr>
            <w:top w:val="none" w:sz="0" w:space="0" w:color="auto"/>
            <w:left w:val="none" w:sz="0" w:space="0" w:color="auto"/>
            <w:bottom w:val="none" w:sz="0" w:space="0" w:color="auto"/>
            <w:right w:val="none" w:sz="0" w:space="0" w:color="auto"/>
          </w:divBdr>
        </w:div>
        <w:div w:id="169761096">
          <w:marLeft w:val="0"/>
          <w:marRight w:val="0"/>
          <w:marTop w:val="0"/>
          <w:marBottom w:val="0"/>
          <w:divBdr>
            <w:top w:val="none" w:sz="0" w:space="0" w:color="auto"/>
            <w:left w:val="none" w:sz="0" w:space="0" w:color="auto"/>
            <w:bottom w:val="none" w:sz="0" w:space="0" w:color="auto"/>
            <w:right w:val="none" w:sz="0" w:space="0" w:color="auto"/>
          </w:divBdr>
        </w:div>
        <w:div w:id="754667395">
          <w:marLeft w:val="0"/>
          <w:marRight w:val="0"/>
          <w:marTop w:val="0"/>
          <w:marBottom w:val="0"/>
          <w:divBdr>
            <w:top w:val="none" w:sz="0" w:space="0" w:color="auto"/>
            <w:left w:val="none" w:sz="0" w:space="0" w:color="auto"/>
            <w:bottom w:val="none" w:sz="0" w:space="0" w:color="auto"/>
            <w:right w:val="none" w:sz="0" w:space="0" w:color="auto"/>
          </w:divBdr>
        </w:div>
        <w:div w:id="120811049">
          <w:marLeft w:val="0"/>
          <w:marRight w:val="0"/>
          <w:marTop w:val="0"/>
          <w:marBottom w:val="0"/>
          <w:divBdr>
            <w:top w:val="none" w:sz="0" w:space="0" w:color="auto"/>
            <w:left w:val="none" w:sz="0" w:space="0" w:color="auto"/>
            <w:bottom w:val="none" w:sz="0" w:space="0" w:color="auto"/>
            <w:right w:val="none" w:sz="0" w:space="0" w:color="auto"/>
          </w:divBdr>
        </w:div>
        <w:div w:id="1007484931">
          <w:marLeft w:val="0"/>
          <w:marRight w:val="0"/>
          <w:marTop w:val="0"/>
          <w:marBottom w:val="0"/>
          <w:divBdr>
            <w:top w:val="none" w:sz="0" w:space="0" w:color="auto"/>
            <w:left w:val="none" w:sz="0" w:space="0" w:color="auto"/>
            <w:bottom w:val="none" w:sz="0" w:space="0" w:color="auto"/>
            <w:right w:val="none" w:sz="0" w:space="0" w:color="auto"/>
          </w:divBdr>
        </w:div>
        <w:div w:id="1441990033">
          <w:marLeft w:val="0"/>
          <w:marRight w:val="0"/>
          <w:marTop w:val="0"/>
          <w:marBottom w:val="0"/>
          <w:divBdr>
            <w:top w:val="none" w:sz="0" w:space="0" w:color="auto"/>
            <w:left w:val="none" w:sz="0" w:space="0" w:color="auto"/>
            <w:bottom w:val="none" w:sz="0" w:space="0" w:color="auto"/>
            <w:right w:val="none" w:sz="0" w:space="0" w:color="auto"/>
          </w:divBdr>
        </w:div>
        <w:div w:id="1853104857">
          <w:marLeft w:val="0"/>
          <w:marRight w:val="0"/>
          <w:marTop w:val="0"/>
          <w:marBottom w:val="0"/>
          <w:divBdr>
            <w:top w:val="none" w:sz="0" w:space="0" w:color="auto"/>
            <w:left w:val="none" w:sz="0" w:space="0" w:color="auto"/>
            <w:bottom w:val="none" w:sz="0" w:space="0" w:color="auto"/>
            <w:right w:val="none" w:sz="0" w:space="0" w:color="auto"/>
          </w:divBdr>
        </w:div>
        <w:div w:id="1999533651">
          <w:marLeft w:val="0"/>
          <w:marRight w:val="0"/>
          <w:marTop w:val="0"/>
          <w:marBottom w:val="0"/>
          <w:divBdr>
            <w:top w:val="none" w:sz="0" w:space="0" w:color="auto"/>
            <w:left w:val="none" w:sz="0" w:space="0" w:color="auto"/>
            <w:bottom w:val="none" w:sz="0" w:space="0" w:color="auto"/>
            <w:right w:val="none" w:sz="0" w:space="0" w:color="auto"/>
          </w:divBdr>
        </w:div>
        <w:div w:id="1444106905">
          <w:marLeft w:val="0"/>
          <w:marRight w:val="0"/>
          <w:marTop w:val="0"/>
          <w:marBottom w:val="0"/>
          <w:divBdr>
            <w:top w:val="none" w:sz="0" w:space="0" w:color="auto"/>
            <w:left w:val="none" w:sz="0" w:space="0" w:color="auto"/>
            <w:bottom w:val="none" w:sz="0" w:space="0" w:color="auto"/>
            <w:right w:val="none" w:sz="0" w:space="0" w:color="auto"/>
          </w:divBdr>
        </w:div>
        <w:div w:id="1764372771">
          <w:marLeft w:val="0"/>
          <w:marRight w:val="0"/>
          <w:marTop w:val="0"/>
          <w:marBottom w:val="0"/>
          <w:divBdr>
            <w:top w:val="none" w:sz="0" w:space="0" w:color="auto"/>
            <w:left w:val="none" w:sz="0" w:space="0" w:color="auto"/>
            <w:bottom w:val="none" w:sz="0" w:space="0" w:color="auto"/>
            <w:right w:val="none" w:sz="0" w:space="0" w:color="auto"/>
          </w:divBdr>
        </w:div>
        <w:div w:id="522980041">
          <w:marLeft w:val="0"/>
          <w:marRight w:val="0"/>
          <w:marTop w:val="0"/>
          <w:marBottom w:val="0"/>
          <w:divBdr>
            <w:top w:val="none" w:sz="0" w:space="0" w:color="auto"/>
            <w:left w:val="none" w:sz="0" w:space="0" w:color="auto"/>
            <w:bottom w:val="none" w:sz="0" w:space="0" w:color="auto"/>
            <w:right w:val="none" w:sz="0" w:space="0" w:color="auto"/>
          </w:divBdr>
        </w:div>
        <w:div w:id="1071123779">
          <w:marLeft w:val="0"/>
          <w:marRight w:val="0"/>
          <w:marTop w:val="0"/>
          <w:marBottom w:val="0"/>
          <w:divBdr>
            <w:top w:val="none" w:sz="0" w:space="0" w:color="auto"/>
            <w:left w:val="none" w:sz="0" w:space="0" w:color="auto"/>
            <w:bottom w:val="none" w:sz="0" w:space="0" w:color="auto"/>
            <w:right w:val="none" w:sz="0" w:space="0" w:color="auto"/>
          </w:divBdr>
        </w:div>
        <w:div w:id="1237400082">
          <w:marLeft w:val="0"/>
          <w:marRight w:val="0"/>
          <w:marTop w:val="0"/>
          <w:marBottom w:val="0"/>
          <w:divBdr>
            <w:top w:val="none" w:sz="0" w:space="0" w:color="auto"/>
            <w:left w:val="none" w:sz="0" w:space="0" w:color="auto"/>
            <w:bottom w:val="none" w:sz="0" w:space="0" w:color="auto"/>
            <w:right w:val="none" w:sz="0" w:space="0" w:color="auto"/>
          </w:divBdr>
        </w:div>
        <w:div w:id="1430395828">
          <w:marLeft w:val="0"/>
          <w:marRight w:val="0"/>
          <w:marTop w:val="0"/>
          <w:marBottom w:val="0"/>
          <w:divBdr>
            <w:top w:val="none" w:sz="0" w:space="0" w:color="auto"/>
            <w:left w:val="none" w:sz="0" w:space="0" w:color="auto"/>
            <w:bottom w:val="none" w:sz="0" w:space="0" w:color="auto"/>
            <w:right w:val="none" w:sz="0" w:space="0" w:color="auto"/>
          </w:divBdr>
        </w:div>
        <w:div w:id="1466003261">
          <w:marLeft w:val="0"/>
          <w:marRight w:val="0"/>
          <w:marTop w:val="0"/>
          <w:marBottom w:val="0"/>
          <w:divBdr>
            <w:top w:val="none" w:sz="0" w:space="0" w:color="auto"/>
            <w:left w:val="none" w:sz="0" w:space="0" w:color="auto"/>
            <w:bottom w:val="none" w:sz="0" w:space="0" w:color="auto"/>
            <w:right w:val="none" w:sz="0" w:space="0" w:color="auto"/>
          </w:divBdr>
        </w:div>
        <w:div w:id="678196392">
          <w:marLeft w:val="0"/>
          <w:marRight w:val="0"/>
          <w:marTop w:val="0"/>
          <w:marBottom w:val="0"/>
          <w:divBdr>
            <w:top w:val="none" w:sz="0" w:space="0" w:color="auto"/>
            <w:left w:val="none" w:sz="0" w:space="0" w:color="auto"/>
            <w:bottom w:val="none" w:sz="0" w:space="0" w:color="auto"/>
            <w:right w:val="none" w:sz="0" w:space="0" w:color="auto"/>
          </w:divBdr>
        </w:div>
        <w:div w:id="1850212568">
          <w:marLeft w:val="0"/>
          <w:marRight w:val="0"/>
          <w:marTop w:val="0"/>
          <w:marBottom w:val="0"/>
          <w:divBdr>
            <w:top w:val="none" w:sz="0" w:space="0" w:color="auto"/>
            <w:left w:val="none" w:sz="0" w:space="0" w:color="auto"/>
            <w:bottom w:val="none" w:sz="0" w:space="0" w:color="auto"/>
            <w:right w:val="none" w:sz="0" w:space="0" w:color="auto"/>
          </w:divBdr>
        </w:div>
        <w:div w:id="1594582079">
          <w:marLeft w:val="0"/>
          <w:marRight w:val="0"/>
          <w:marTop w:val="0"/>
          <w:marBottom w:val="0"/>
          <w:divBdr>
            <w:top w:val="none" w:sz="0" w:space="0" w:color="auto"/>
            <w:left w:val="none" w:sz="0" w:space="0" w:color="auto"/>
            <w:bottom w:val="none" w:sz="0" w:space="0" w:color="auto"/>
            <w:right w:val="none" w:sz="0" w:space="0" w:color="auto"/>
          </w:divBdr>
        </w:div>
        <w:div w:id="1905798396">
          <w:marLeft w:val="0"/>
          <w:marRight w:val="0"/>
          <w:marTop w:val="0"/>
          <w:marBottom w:val="0"/>
          <w:divBdr>
            <w:top w:val="none" w:sz="0" w:space="0" w:color="auto"/>
            <w:left w:val="none" w:sz="0" w:space="0" w:color="auto"/>
            <w:bottom w:val="none" w:sz="0" w:space="0" w:color="auto"/>
            <w:right w:val="none" w:sz="0" w:space="0" w:color="auto"/>
          </w:divBdr>
        </w:div>
        <w:div w:id="1174028598">
          <w:marLeft w:val="0"/>
          <w:marRight w:val="0"/>
          <w:marTop w:val="0"/>
          <w:marBottom w:val="0"/>
          <w:divBdr>
            <w:top w:val="none" w:sz="0" w:space="0" w:color="auto"/>
            <w:left w:val="none" w:sz="0" w:space="0" w:color="auto"/>
            <w:bottom w:val="none" w:sz="0" w:space="0" w:color="auto"/>
            <w:right w:val="none" w:sz="0" w:space="0" w:color="auto"/>
          </w:divBdr>
        </w:div>
        <w:div w:id="1032267108">
          <w:marLeft w:val="0"/>
          <w:marRight w:val="0"/>
          <w:marTop w:val="0"/>
          <w:marBottom w:val="0"/>
          <w:divBdr>
            <w:top w:val="none" w:sz="0" w:space="0" w:color="auto"/>
            <w:left w:val="none" w:sz="0" w:space="0" w:color="auto"/>
            <w:bottom w:val="none" w:sz="0" w:space="0" w:color="auto"/>
            <w:right w:val="none" w:sz="0" w:space="0" w:color="auto"/>
          </w:divBdr>
        </w:div>
        <w:div w:id="84033960">
          <w:marLeft w:val="0"/>
          <w:marRight w:val="0"/>
          <w:marTop w:val="0"/>
          <w:marBottom w:val="0"/>
          <w:divBdr>
            <w:top w:val="none" w:sz="0" w:space="0" w:color="auto"/>
            <w:left w:val="none" w:sz="0" w:space="0" w:color="auto"/>
            <w:bottom w:val="none" w:sz="0" w:space="0" w:color="auto"/>
            <w:right w:val="none" w:sz="0" w:space="0" w:color="auto"/>
          </w:divBdr>
        </w:div>
        <w:div w:id="1694111728">
          <w:marLeft w:val="0"/>
          <w:marRight w:val="0"/>
          <w:marTop w:val="0"/>
          <w:marBottom w:val="0"/>
          <w:divBdr>
            <w:top w:val="none" w:sz="0" w:space="0" w:color="auto"/>
            <w:left w:val="none" w:sz="0" w:space="0" w:color="auto"/>
            <w:bottom w:val="none" w:sz="0" w:space="0" w:color="auto"/>
            <w:right w:val="none" w:sz="0" w:space="0" w:color="auto"/>
          </w:divBdr>
        </w:div>
        <w:div w:id="1808353258">
          <w:marLeft w:val="0"/>
          <w:marRight w:val="0"/>
          <w:marTop w:val="0"/>
          <w:marBottom w:val="0"/>
          <w:divBdr>
            <w:top w:val="none" w:sz="0" w:space="0" w:color="auto"/>
            <w:left w:val="none" w:sz="0" w:space="0" w:color="auto"/>
            <w:bottom w:val="none" w:sz="0" w:space="0" w:color="auto"/>
            <w:right w:val="none" w:sz="0" w:space="0" w:color="auto"/>
          </w:divBdr>
        </w:div>
        <w:div w:id="59521035">
          <w:marLeft w:val="0"/>
          <w:marRight w:val="0"/>
          <w:marTop w:val="0"/>
          <w:marBottom w:val="0"/>
          <w:divBdr>
            <w:top w:val="none" w:sz="0" w:space="0" w:color="auto"/>
            <w:left w:val="none" w:sz="0" w:space="0" w:color="auto"/>
            <w:bottom w:val="none" w:sz="0" w:space="0" w:color="auto"/>
            <w:right w:val="none" w:sz="0" w:space="0" w:color="auto"/>
          </w:divBdr>
        </w:div>
        <w:div w:id="166018563">
          <w:marLeft w:val="0"/>
          <w:marRight w:val="0"/>
          <w:marTop w:val="0"/>
          <w:marBottom w:val="0"/>
          <w:divBdr>
            <w:top w:val="none" w:sz="0" w:space="0" w:color="auto"/>
            <w:left w:val="none" w:sz="0" w:space="0" w:color="auto"/>
            <w:bottom w:val="none" w:sz="0" w:space="0" w:color="auto"/>
            <w:right w:val="none" w:sz="0" w:space="0" w:color="auto"/>
          </w:divBdr>
        </w:div>
        <w:div w:id="610893184">
          <w:marLeft w:val="0"/>
          <w:marRight w:val="0"/>
          <w:marTop w:val="0"/>
          <w:marBottom w:val="0"/>
          <w:divBdr>
            <w:top w:val="none" w:sz="0" w:space="0" w:color="auto"/>
            <w:left w:val="none" w:sz="0" w:space="0" w:color="auto"/>
            <w:bottom w:val="none" w:sz="0" w:space="0" w:color="auto"/>
            <w:right w:val="none" w:sz="0" w:space="0" w:color="auto"/>
          </w:divBdr>
        </w:div>
        <w:div w:id="860169938">
          <w:marLeft w:val="0"/>
          <w:marRight w:val="0"/>
          <w:marTop w:val="0"/>
          <w:marBottom w:val="0"/>
          <w:divBdr>
            <w:top w:val="none" w:sz="0" w:space="0" w:color="auto"/>
            <w:left w:val="none" w:sz="0" w:space="0" w:color="auto"/>
            <w:bottom w:val="none" w:sz="0" w:space="0" w:color="auto"/>
            <w:right w:val="none" w:sz="0" w:space="0" w:color="auto"/>
          </w:divBdr>
        </w:div>
        <w:div w:id="1455325156">
          <w:marLeft w:val="0"/>
          <w:marRight w:val="0"/>
          <w:marTop w:val="0"/>
          <w:marBottom w:val="0"/>
          <w:divBdr>
            <w:top w:val="none" w:sz="0" w:space="0" w:color="auto"/>
            <w:left w:val="none" w:sz="0" w:space="0" w:color="auto"/>
            <w:bottom w:val="none" w:sz="0" w:space="0" w:color="auto"/>
            <w:right w:val="none" w:sz="0" w:space="0" w:color="auto"/>
          </w:divBdr>
        </w:div>
        <w:div w:id="1792896548">
          <w:marLeft w:val="0"/>
          <w:marRight w:val="0"/>
          <w:marTop w:val="0"/>
          <w:marBottom w:val="0"/>
          <w:divBdr>
            <w:top w:val="none" w:sz="0" w:space="0" w:color="auto"/>
            <w:left w:val="none" w:sz="0" w:space="0" w:color="auto"/>
            <w:bottom w:val="none" w:sz="0" w:space="0" w:color="auto"/>
            <w:right w:val="none" w:sz="0" w:space="0" w:color="auto"/>
          </w:divBdr>
        </w:div>
        <w:div w:id="2076468547">
          <w:marLeft w:val="0"/>
          <w:marRight w:val="0"/>
          <w:marTop w:val="0"/>
          <w:marBottom w:val="0"/>
          <w:divBdr>
            <w:top w:val="none" w:sz="0" w:space="0" w:color="auto"/>
            <w:left w:val="none" w:sz="0" w:space="0" w:color="auto"/>
            <w:bottom w:val="none" w:sz="0" w:space="0" w:color="auto"/>
            <w:right w:val="none" w:sz="0" w:space="0" w:color="auto"/>
          </w:divBdr>
        </w:div>
        <w:div w:id="1643802507">
          <w:marLeft w:val="0"/>
          <w:marRight w:val="0"/>
          <w:marTop w:val="0"/>
          <w:marBottom w:val="0"/>
          <w:divBdr>
            <w:top w:val="none" w:sz="0" w:space="0" w:color="auto"/>
            <w:left w:val="none" w:sz="0" w:space="0" w:color="auto"/>
            <w:bottom w:val="none" w:sz="0" w:space="0" w:color="auto"/>
            <w:right w:val="none" w:sz="0" w:space="0" w:color="auto"/>
          </w:divBdr>
        </w:div>
        <w:div w:id="1657494712">
          <w:marLeft w:val="0"/>
          <w:marRight w:val="0"/>
          <w:marTop w:val="0"/>
          <w:marBottom w:val="0"/>
          <w:divBdr>
            <w:top w:val="none" w:sz="0" w:space="0" w:color="auto"/>
            <w:left w:val="none" w:sz="0" w:space="0" w:color="auto"/>
            <w:bottom w:val="none" w:sz="0" w:space="0" w:color="auto"/>
            <w:right w:val="none" w:sz="0" w:space="0" w:color="auto"/>
          </w:divBdr>
        </w:div>
        <w:div w:id="805008759">
          <w:marLeft w:val="0"/>
          <w:marRight w:val="0"/>
          <w:marTop w:val="0"/>
          <w:marBottom w:val="0"/>
          <w:divBdr>
            <w:top w:val="none" w:sz="0" w:space="0" w:color="auto"/>
            <w:left w:val="none" w:sz="0" w:space="0" w:color="auto"/>
            <w:bottom w:val="none" w:sz="0" w:space="0" w:color="auto"/>
            <w:right w:val="none" w:sz="0" w:space="0" w:color="auto"/>
          </w:divBdr>
        </w:div>
        <w:div w:id="274558262">
          <w:marLeft w:val="0"/>
          <w:marRight w:val="0"/>
          <w:marTop w:val="0"/>
          <w:marBottom w:val="0"/>
          <w:divBdr>
            <w:top w:val="none" w:sz="0" w:space="0" w:color="auto"/>
            <w:left w:val="none" w:sz="0" w:space="0" w:color="auto"/>
            <w:bottom w:val="none" w:sz="0" w:space="0" w:color="auto"/>
            <w:right w:val="none" w:sz="0" w:space="0" w:color="auto"/>
          </w:divBdr>
        </w:div>
        <w:div w:id="1698694414">
          <w:marLeft w:val="0"/>
          <w:marRight w:val="0"/>
          <w:marTop w:val="0"/>
          <w:marBottom w:val="0"/>
          <w:divBdr>
            <w:top w:val="none" w:sz="0" w:space="0" w:color="auto"/>
            <w:left w:val="none" w:sz="0" w:space="0" w:color="auto"/>
            <w:bottom w:val="none" w:sz="0" w:space="0" w:color="auto"/>
            <w:right w:val="none" w:sz="0" w:space="0" w:color="auto"/>
          </w:divBdr>
        </w:div>
        <w:div w:id="2025403151">
          <w:marLeft w:val="0"/>
          <w:marRight w:val="0"/>
          <w:marTop w:val="0"/>
          <w:marBottom w:val="0"/>
          <w:divBdr>
            <w:top w:val="none" w:sz="0" w:space="0" w:color="auto"/>
            <w:left w:val="none" w:sz="0" w:space="0" w:color="auto"/>
            <w:bottom w:val="none" w:sz="0" w:space="0" w:color="auto"/>
            <w:right w:val="none" w:sz="0" w:space="0" w:color="auto"/>
          </w:divBdr>
        </w:div>
        <w:div w:id="1806656303">
          <w:marLeft w:val="0"/>
          <w:marRight w:val="0"/>
          <w:marTop w:val="0"/>
          <w:marBottom w:val="0"/>
          <w:divBdr>
            <w:top w:val="none" w:sz="0" w:space="0" w:color="auto"/>
            <w:left w:val="none" w:sz="0" w:space="0" w:color="auto"/>
            <w:bottom w:val="none" w:sz="0" w:space="0" w:color="auto"/>
            <w:right w:val="none" w:sz="0" w:space="0" w:color="auto"/>
          </w:divBdr>
        </w:div>
        <w:div w:id="522978685">
          <w:marLeft w:val="0"/>
          <w:marRight w:val="0"/>
          <w:marTop w:val="0"/>
          <w:marBottom w:val="0"/>
          <w:divBdr>
            <w:top w:val="none" w:sz="0" w:space="0" w:color="auto"/>
            <w:left w:val="none" w:sz="0" w:space="0" w:color="auto"/>
            <w:bottom w:val="none" w:sz="0" w:space="0" w:color="auto"/>
            <w:right w:val="none" w:sz="0" w:space="0" w:color="auto"/>
          </w:divBdr>
        </w:div>
        <w:div w:id="337738262">
          <w:marLeft w:val="0"/>
          <w:marRight w:val="0"/>
          <w:marTop w:val="0"/>
          <w:marBottom w:val="0"/>
          <w:divBdr>
            <w:top w:val="none" w:sz="0" w:space="0" w:color="auto"/>
            <w:left w:val="none" w:sz="0" w:space="0" w:color="auto"/>
            <w:bottom w:val="none" w:sz="0" w:space="0" w:color="auto"/>
            <w:right w:val="none" w:sz="0" w:space="0" w:color="auto"/>
          </w:divBdr>
        </w:div>
        <w:div w:id="1257446894">
          <w:marLeft w:val="0"/>
          <w:marRight w:val="0"/>
          <w:marTop w:val="0"/>
          <w:marBottom w:val="0"/>
          <w:divBdr>
            <w:top w:val="none" w:sz="0" w:space="0" w:color="auto"/>
            <w:left w:val="none" w:sz="0" w:space="0" w:color="auto"/>
            <w:bottom w:val="none" w:sz="0" w:space="0" w:color="auto"/>
            <w:right w:val="none" w:sz="0" w:space="0" w:color="auto"/>
          </w:divBdr>
        </w:div>
        <w:div w:id="1120300590">
          <w:marLeft w:val="0"/>
          <w:marRight w:val="0"/>
          <w:marTop w:val="0"/>
          <w:marBottom w:val="0"/>
          <w:divBdr>
            <w:top w:val="none" w:sz="0" w:space="0" w:color="auto"/>
            <w:left w:val="none" w:sz="0" w:space="0" w:color="auto"/>
            <w:bottom w:val="none" w:sz="0" w:space="0" w:color="auto"/>
            <w:right w:val="none" w:sz="0" w:space="0" w:color="auto"/>
          </w:divBdr>
        </w:div>
        <w:div w:id="356079676">
          <w:marLeft w:val="0"/>
          <w:marRight w:val="0"/>
          <w:marTop w:val="0"/>
          <w:marBottom w:val="0"/>
          <w:divBdr>
            <w:top w:val="none" w:sz="0" w:space="0" w:color="auto"/>
            <w:left w:val="none" w:sz="0" w:space="0" w:color="auto"/>
            <w:bottom w:val="none" w:sz="0" w:space="0" w:color="auto"/>
            <w:right w:val="none" w:sz="0" w:space="0" w:color="auto"/>
          </w:divBdr>
        </w:div>
        <w:div w:id="305360379">
          <w:marLeft w:val="0"/>
          <w:marRight w:val="0"/>
          <w:marTop w:val="0"/>
          <w:marBottom w:val="0"/>
          <w:divBdr>
            <w:top w:val="none" w:sz="0" w:space="0" w:color="auto"/>
            <w:left w:val="none" w:sz="0" w:space="0" w:color="auto"/>
            <w:bottom w:val="none" w:sz="0" w:space="0" w:color="auto"/>
            <w:right w:val="none" w:sz="0" w:space="0" w:color="auto"/>
          </w:divBdr>
        </w:div>
        <w:div w:id="1302156206">
          <w:marLeft w:val="0"/>
          <w:marRight w:val="0"/>
          <w:marTop w:val="0"/>
          <w:marBottom w:val="0"/>
          <w:divBdr>
            <w:top w:val="none" w:sz="0" w:space="0" w:color="auto"/>
            <w:left w:val="none" w:sz="0" w:space="0" w:color="auto"/>
            <w:bottom w:val="none" w:sz="0" w:space="0" w:color="auto"/>
            <w:right w:val="none" w:sz="0" w:space="0" w:color="auto"/>
          </w:divBdr>
        </w:div>
        <w:div w:id="1391347957">
          <w:marLeft w:val="0"/>
          <w:marRight w:val="0"/>
          <w:marTop w:val="0"/>
          <w:marBottom w:val="0"/>
          <w:divBdr>
            <w:top w:val="none" w:sz="0" w:space="0" w:color="auto"/>
            <w:left w:val="none" w:sz="0" w:space="0" w:color="auto"/>
            <w:bottom w:val="none" w:sz="0" w:space="0" w:color="auto"/>
            <w:right w:val="none" w:sz="0" w:space="0" w:color="auto"/>
          </w:divBdr>
        </w:div>
        <w:div w:id="2094355862">
          <w:marLeft w:val="0"/>
          <w:marRight w:val="0"/>
          <w:marTop w:val="0"/>
          <w:marBottom w:val="0"/>
          <w:divBdr>
            <w:top w:val="none" w:sz="0" w:space="0" w:color="auto"/>
            <w:left w:val="none" w:sz="0" w:space="0" w:color="auto"/>
            <w:bottom w:val="none" w:sz="0" w:space="0" w:color="auto"/>
            <w:right w:val="none" w:sz="0" w:space="0" w:color="auto"/>
          </w:divBdr>
        </w:div>
        <w:div w:id="1849634562">
          <w:marLeft w:val="0"/>
          <w:marRight w:val="0"/>
          <w:marTop w:val="0"/>
          <w:marBottom w:val="0"/>
          <w:divBdr>
            <w:top w:val="none" w:sz="0" w:space="0" w:color="auto"/>
            <w:left w:val="none" w:sz="0" w:space="0" w:color="auto"/>
            <w:bottom w:val="none" w:sz="0" w:space="0" w:color="auto"/>
            <w:right w:val="none" w:sz="0" w:space="0" w:color="auto"/>
          </w:divBdr>
        </w:div>
        <w:div w:id="1801877675">
          <w:marLeft w:val="0"/>
          <w:marRight w:val="0"/>
          <w:marTop w:val="0"/>
          <w:marBottom w:val="0"/>
          <w:divBdr>
            <w:top w:val="none" w:sz="0" w:space="0" w:color="auto"/>
            <w:left w:val="none" w:sz="0" w:space="0" w:color="auto"/>
            <w:bottom w:val="none" w:sz="0" w:space="0" w:color="auto"/>
            <w:right w:val="none" w:sz="0" w:space="0" w:color="auto"/>
          </w:divBdr>
        </w:div>
        <w:div w:id="1361007364">
          <w:marLeft w:val="0"/>
          <w:marRight w:val="0"/>
          <w:marTop w:val="0"/>
          <w:marBottom w:val="0"/>
          <w:divBdr>
            <w:top w:val="none" w:sz="0" w:space="0" w:color="auto"/>
            <w:left w:val="none" w:sz="0" w:space="0" w:color="auto"/>
            <w:bottom w:val="none" w:sz="0" w:space="0" w:color="auto"/>
            <w:right w:val="none" w:sz="0" w:space="0" w:color="auto"/>
          </w:divBdr>
        </w:div>
        <w:div w:id="1576554283">
          <w:marLeft w:val="0"/>
          <w:marRight w:val="0"/>
          <w:marTop w:val="0"/>
          <w:marBottom w:val="0"/>
          <w:divBdr>
            <w:top w:val="none" w:sz="0" w:space="0" w:color="auto"/>
            <w:left w:val="none" w:sz="0" w:space="0" w:color="auto"/>
            <w:bottom w:val="none" w:sz="0" w:space="0" w:color="auto"/>
            <w:right w:val="none" w:sz="0" w:space="0" w:color="auto"/>
          </w:divBdr>
        </w:div>
        <w:div w:id="881206491">
          <w:marLeft w:val="0"/>
          <w:marRight w:val="0"/>
          <w:marTop w:val="0"/>
          <w:marBottom w:val="0"/>
          <w:divBdr>
            <w:top w:val="none" w:sz="0" w:space="0" w:color="auto"/>
            <w:left w:val="none" w:sz="0" w:space="0" w:color="auto"/>
            <w:bottom w:val="none" w:sz="0" w:space="0" w:color="auto"/>
            <w:right w:val="none" w:sz="0" w:space="0" w:color="auto"/>
          </w:divBdr>
        </w:div>
        <w:div w:id="1838963019">
          <w:marLeft w:val="0"/>
          <w:marRight w:val="0"/>
          <w:marTop w:val="0"/>
          <w:marBottom w:val="0"/>
          <w:divBdr>
            <w:top w:val="none" w:sz="0" w:space="0" w:color="auto"/>
            <w:left w:val="none" w:sz="0" w:space="0" w:color="auto"/>
            <w:bottom w:val="none" w:sz="0" w:space="0" w:color="auto"/>
            <w:right w:val="none" w:sz="0" w:space="0" w:color="auto"/>
          </w:divBdr>
        </w:div>
        <w:div w:id="769280260">
          <w:marLeft w:val="0"/>
          <w:marRight w:val="0"/>
          <w:marTop w:val="0"/>
          <w:marBottom w:val="0"/>
          <w:divBdr>
            <w:top w:val="none" w:sz="0" w:space="0" w:color="auto"/>
            <w:left w:val="none" w:sz="0" w:space="0" w:color="auto"/>
            <w:bottom w:val="none" w:sz="0" w:space="0" w:color="auto"/>
            <w:right w:val="none" w:sz="0" w:space="0" w:color="auto"/>
          </w:divBdr>
        </w:div>
        <w:div w:id="1417939879">
          <w:marLeft w:val="0"/>
          <w:marRight w:val="0"/>
          <w:marTop w:val="0"/>
          <w:marBottom w:val="0"/>
          <w:divBdr>
            <w:top w:val="none" w:sz="0" w:space="0" w:color="auto"/>
            <w:left w:val="none" w:sz="0" w:space="0" w:color="auto"/>
            <w:bottom w:val="none" w:sz="0" w:space="0" w:color="auto"/>
            <w:right w:val="none" w:sz="0" w:space="0" w:color="auto"/>
          </w:divBdr>
        </w:div>
        <w:div w:id="1515538755">
          <w:marLeft w:val="0"/>
          <w:marRight w:val="0"/>
          <w:marTop w:val="0"/>
          <w:marBottom w:val="0"/>
          <w:divBdr>
            <w:top w:val="none" w:sz="0" w:space="0" w:color="auto"/>
            <w:left w:val="none" w:sz="0" w:space="0" w:color="auto"/>
            <w:bottom w:val="none" w:sz="0" w:space="0" w:color="auto"/>
            <w:right w:val="none" w:sz="0" w:space="0" w:color="auto"/>
          </w:divBdr>
        </w:div>
        <w:div w:id="935140061">
          <w:marLeft w:val="0"/>
          <w:marRight w:val="0"/>
          <w:marTop w:val="0"/>
          <w:marBottom w:val="0"/>
          <w:divBdr>
            <w:top w:val="none" w:sz="0" w:space="0" w:color="auto"/>
            <w:left w:val="none" w:sz="0" w:space="0" w:color="auto"/>
            <w:bottom w:val="none" w:sz="0" w:space="0" w:color="auto"/>
            <w:right w:val="none" w:sz="0" w:space="0" w:color="auto"/>
          </w:divBdr>
        </w:div>
        <w:div w:id="860970578">
          <w:marLeft w:val="0"/>
          <w:marRight w:val="0"/>
          <w:marTop w:val="0"/>
          <w:marBottom w:val="0"/>
          <w:divBdr>
            <w:top w:val="none" w:sz="0" w:space="0" w:color="auto"/>
            <w:left w:val="none" w:sz="0" w:space="0" w:color="auto"/>
            <w:bottom w:val="none" w:sz="0" w:space="0" w:color="auto"/>
            <w:right w:val="none" w:sz="0" w:space="0" w:color="auto"/>
          </w:divBdr>
        </w:div>
        <w:div w:id="100809829">
          <w:marLeft w:val="0"/>
          <w:marRight w:val="0"/>
          <w:marTop w:val="0"/>
          <w:marBottom w:val="0"/>
          <w:divBdr>
            <w:top w:val="none" w:sz="0" w:space="0" w:color="auto"/>
            <w:left w:val="none" w:sz="0" w:space="0" w:color="auto"/>
            <w:bottom w:val="none" w:sz="0" w:space="0" w:color="auto"/>
            <w:right w:val="none" w:sz="0" w:space="0" w:color="auto"/>
          </w:divBdr>
        </w:div>
        <w:div w:id="33772169">
          <w:marLeft w:val="0"/>
          <w:marRight w:val="0"/>
          <w:marTop w:val="0"/>
          <w:marBottom w:val="0"/>
          <w:divBdr>
            <w:top w:val="none" w:sz="0" w:space="0" w:color="auto"/>
            <w:left w:val="none" w:sz="0" w:space="0" w:color="auto"/>
            <w:bottom w:val="none" w:sz="0" w:space="0" w:color="auto"/>
            <w:right w:val="none" w:sz="0" w:space="0" w:color="auto"/>
          </w:divBdr>
        </w:div>
        <w:div w:id="1835291992">
          <w:marLeft w:val="0"/>
          <w:marRight w:val="0"/>
          <w:marTop w:val="0"/>
          <w:marBottom w:val="0"/>
          <w:divBdr>
            <w:top w:val="none" w:sz="0" w:space="0" w:color="auto"/>
            <w:left w:val="none" w:sz="0" w:space="0" w:color="auto"/>
            <w:bottom w:val="none" w:sz="0" w:space="0" w:color="auto"/>
            <w:right w:val="none" w:sz="0" w:space="0" w:color="auto"/>
          </w:divBdr>
        </w:div>
        <w:div w:id="686567947">
          <w:marLeft w:val="0"/>
          <w:marRight w:val="0"/>
          <w:marTop w:val="0"/>
          <w:marBottom w:val="0"/>
          <w:divBdr>
            <w:top w:val="none" w:sz="0" w:space="0" w:color="auto"/>
            <w:left w:val="none" w:sz="0" w:space="0" w:color="auto"/>
            <w:bottom w:val="none" w:sz="0" w:space="0" w:color="auto"/>
            <w:right w:val="none" w:sz="0" w:space="0" w:color="auto"/>
          </w:divBdr>
        </w:div>
        <w:div w:id="1545562626">
          <w:marLeft w:val="0"/>
          <w:marRight w:val="0"/>
          <w:marTop w:val="0"/>
          <w:marBottom w:val="0"/>
          <w:divBdr>
            <w:top w:val="none" w:sz="0" w:space="0" w:color="auto"/>
            <w:left w:val="none" w:sz="0" w:space="0" w:color="auto"/>
            <w:bottom w:val="none" w:sz="0" w:space="0" w:color="auto"/>
            <w:right w:val="none" w:sz="0" w:space="0" w:color="auto"/>
          </w:divBdr>
        </w:div>
        <w:div w:id="1848783480">
          <w:marLeft w:val="0"/>
          <w:marRight w:val="0"/>
          <w:marTop w:val="0"/>
          <w:marBottom w:val="0"/>
          <w:divBdr>
            <w:top w:val="none" w:sz="0" w:space="0" w:color="auto"/>
            <w:left w:val="none" w:sz="0" w:space="0" w:color="auto"/>
            <w:bottom w:val="none" w:sz="0" w:space="0" w:color="auto"/>
            <w:right w:val="none" w:sz="0" w:space="0" w:color="auto"/>
          </w:divBdr>
        </w:div>
        <w:div w:id="1036931881">
          <w:marLeft w:val="0"/>
          <w:marRight w:val="0"/>
          <w:marTop w:val="0"/>
          <w:marBottom w:val="0"/>
          <w:divBdr>
            <w:top w:val="none" w:sz="0" w:space="0" w:color="auto"/>
            <w:left w:val="none" w:sz="0" w:space="0" w:color="auto"/>
            <w:bottom w:val="none" w:sz="0" w:space="0" w:color="auto"/>
            <w:right w:val="none" w:sz="0" w:space="0" w:color="auto"/>
          </w:divBdr>
        </w:div>
        <w:div w:id="1559513853">
          <w:marLeft w:val="0"/>
          <w:marRight w:val="0"/>
          <w:marTop w:val="0"/>
          <w:marBottom w:val="0"/>
          <w:divBdr>
            <w:top w:val="none" w:sz="0" w:space="0" w:color="auto"/>
            <w:left w:val="none" w:sz="0" w:space="0" w:color="auto"/>
            <w:bottom w:val="none" w:sz="0" w:space="0" w:color="auto"/>
            <w:right w:val="none" w:sz="0" w:space="0" w:color="auto"/>
          </w:divBdr>
        </w:div>
        <w:div w:id="1502741432">
          <w:marLeft w:val="0"/>
          <w:marRight w:val="0"/>
          <w:marTop w:val="0"/>
          <w:marBottom w:val="0"/>
          <w:divBdr>
            <w:top w:val="none" w:sz="0" w:space="0" w:color="auto"/>
            <w:left w:val="none" w:sz="0" w:space="0" w:color="auto"/>
            <w:bottom w:val="none" w:sz="0" w:space="0" w:color="auto"/>
            <w:right w:val="none" w:sz="0" w:space="0" w:color="auto"/>
          </w:divBdr>
        </w:div>
        <w:div w:id="542592646">
          <w:marLeft w:val="0"/>
          <w:marRight w:val="0"/>
          <w:marTop w:val="0"/>
          <w:marBottom w:val="0"/>
          <w:divBdr>
            <w:top w:val="none" w:sz="0" w:space="0" w:color="auto"/>
            <w:left w:val="none" w:sz="0" w:space="0" w:color="auto"/>
            <w:bottom w:val="none" w:sz="0" w:space="0" w:color="auto"/>
            <w:right w:val="none" w:sz="0" w:space="0" w:color="auto"/>
          </w:divBdr>
        </w:div>
        <w:div w:id="2103989068">
          <w:marLeft w:val="0"/>
          <w:marRight w:val="0"/>
          <w:marTop w:val="0"/>
          <w:marBottom w:val="0"/>
          <w:divBdr>
            <w:top w:val="none" w:sz="0" w:space="0" w:color="auto"/>
            <w:left w:val="none" w:sz="0" w:space="0" w:color="auto"/>
            <w:bottom w:val="none" w:sz="0" w:space="0" w:color="auto"/>
            <w:right w:val="none" w:sz="0" w:space="0" w:color="auto"/>
          </w:divBdr>
        </w:div>
        <w:div w:id="1033068640">
          <w:marLeft w:val="0"/>
          <w:marRight w:val="0"/>
          <w:marTop w:val="0"/>
          <w:marBottom w:val="0"/>
          <w:divBdr>
            <w:top w:val="none" w:sz="0" w:space="0" w:color="auto"/>
            <w:left w:val="none" w:sz="0" w:space="0" w:color="auto"/>
            <w:bottom w:val="none" w:sz="0" w:space="0" w:color="auto"/>
            <w:right w:val="none" w:sz="0" w:space="0" w:color="auto"/>
          </w:divBdr>
        </w:div>
        <w:div w:id="1103259171">
          <w:marLeft w:val="0"/>
          <w:marRight w:val="0"/>
          <w:marTop w:val="0"/>
          <w:marBottom w:val="0"/>
          <w:divBdr>
            <w:top w:val="none" w:sz="0" w:space="0" w:color="auto"/>
            <w:left w:val="none" w:sz="0" w:space="0" w:color="auto"/>
            <w:bottom w:val="none" w:sz="0" w:space="0" w:color="auto"/>
            <w:right w:val="none" w:sz="0" w:space="0" w:color="auto"/>
          </w:divBdr>
        </w:div>
        <w:div w:id="35398337">
          <w:marLeft w:val="0"/>
          <w:marRight w:val="0"/>
          <w:marTop w:val="0"/>
          <w:marBottom w:val="0"/>
          <w:divBdr>
            <w:top w:val="none" w:sz="0" w:space="0" w:color="auto"/>
            <w:left w:val="none" w:sz="0" w:space="0" w:color="auto"/>
            <w:bottom w:val="none" w:sz="0" w:space="0" w:color="auto"/>
            <w:right w:val="none" w:sz="0" w:space="0" w:color="auto"/>
          </w:divBdr>
        </w:div>
        <w:div w:id="1637681997">
          <w:marLeft w:val="0"/>
          <w:marRight w:val="0"/>
          <w:marTop w:val="0"/>
          <w:marBottom w:val="0"/>
          <w:divBdr>
            <w:top w:val="none" w:sz="0" w:space="0" w:color="auto"/>
            <w:left w:val="none" w:sz="0" w:space="0" w:color="auto"/>
            <w:bottom w:val="none" w:sz="0" w:space="0" w:color="auto"/>
            <w:right w:val="none" w:sz="0" w:space="0" w:color="auto"/>
          </w:divBdr>
        </w:div>
        <w:div w:id="426771501">
          <w:marLeft w:val="0"/>
          <w:marRight w:val="0"/>
          <w:marTop w:val="0"/>
          <w:marBottom w:val="0"/>
          <w:divBdr>
            <w:top w:val="none" w:sz="0" w:space="0" w:color="auto"/>
            <w:left w:val="none" w:sz="0" w:space="0" w:color="auto"/>
            <w:bottom w:val="none" w:sz="0" w:space="0" w:color="auto"/>
            <w:right w:val="none" w:sz="0" w:space="0" w:color="auto"/>
          </w:divBdr>
        </w:div>
        <w:div w:id="1247350347">
          <w:marLeft w:val="0"/>
          <w:marRight w:val="0"/>
          <w:marTop w:val="0"/>
          <w:marBottom w:val="0"/>
          <w:divBdr>
            <w:top w:val="none" w:sz="0" w:space="0" w:color="auto"/>
            <w:left w:val="none" w:sz="0" w:space="0" w:color="auto"/>
            <w:bottom w:val="none" w:sz="0" w:space="0" w:color="auto"/>
            <w:right w:val="none" w:sz="0" w:space="0" w:color="auto"/>
          </w:divBdr>
        </w:div>
        <w:div w:id="1908219909">
          <w:marLeft w:val="0"/>
          <w:marRight w:val="0"/>
          <w:marTop w:val="0"/>
          <w:marBottom w:val="0"/>
          <w:divBdr>
            <w:top w:val="none" w:sz="0" w:space="0" w:color="auto"/>
            <w:left w:val="none" w:sz="0" w:space="0" w:color="auto"/>
            <w:bottom w:val="none" w:sz="0" w:space="0" w:color="auto"/>
            <w:right w:val="none" w:sz="0" w:space="0" w:color="auto"/>
          </w:divBdr>
        </w:div>
        <w:div w:id="47414837">
          <w:marLeft w:val="0"/>
          <w:marRight w:val="0"/>
          <w:marTop w:val="0"/>
          <w:marBottom w:val="0"/>
          <w:divBdr>
            <w:top w:val="none" w:sz="0" w:space="0" w:color="auto"/>
            <w:left w:val="none" w:sz="0" w:space="0" w:color="auto"/>
            <w:bottom w:val="none" w:sz="0" w:space="0" w:color="auto"/>
            <w:right w:val="none" w:sz="0" w:space="0" w:color="auto"/>
          </w:divBdr>
        </w:div>
        <w:div w:id="1887790724">
          <w:marLeft w:val="0"/>
          <w:marRight w:val="0"/>
          <w:marTop w:val="0"/>
          <w:marBottom w:val="0"/>
          <w:divBdr>
            <w:top w:val="none" w:sz="0" w:space="0" w:color="auto"/>
            <w:left w:val="none" w:sz="0" w:space="0" w:color="auto"/>
            <w:bottom w:val="none" w:sz="0" w:space="0" w:color="auto"/>
            <w:right w:val="none" w:sz="0" w:space="0" w:color="auto"/>
          </w:divBdr>
        </w:div>
        <w:div w:id="2119597126">
          <w:marLeft w:val="0"/>
          <w:marRight w:val="0"/>
          <w:marTop w:val="0"/>
          <w:marBottom w:val="0"/>
          <w:divBdr>
            <w:top w:val="none" w:sz="0" w:space="0" w:color="auto"/>
            <w:left w:val="none" w:sz="0" w:space="0" w:color="auto"/>
            <w:bottom w:val="none" w:sz="0" w:space="0" w:color="auto"/>
            <w:right w:val="none" w:sz="0" w:space="0" w:color="auto"/>
          </w:divBdr>
        </w:div>
        <w:div w:id="787235612">
          <w:marLeft w:val="0"/>
          <w:marRight w:val="0"/>
          <w:marTop w:val="0"/>
          <w:marBottom w:val="0"/>
          <w:divBdr>
            <w:top w:val="none" w:sz="0" w:space="0" w:color="auto"/>
            <w:left w:val="none" w:sz="0" w:space="0" w:color="auto"/>
            <w:bottom w:val="none" w:sz="0" w:space="0" w:color="auto"/>
            <w:right w:val="none" w:sz="0" w:space="0" w:color="auto"/>
          </w:divBdr>
        </w:div>
        <w:div w:id="358823312">
          <w:marLeft w:val="0"/>
          <w:marRight w:val="0"/>
          <w:marTop w:val="0"/>
          <w:marBottom w:val="0"/>
          <w:divBdr>
            <w:top w:val="none" w:sz="0" w:space="0" w:color="auto"/>
            <w:left w:val="none" w:sz="0" w:space="0" w:color="auto"/>
            <w:bottom w:val="none" w:sz="0" w:space="0" w:color="auto"/>
            <w:right w:val="none" w:sz="0" w:space="0" w:color="auto"/>
          </w:divBdr>
        </w:div>
        <w:div w:id="1864981062">
          <w:marLeft w:val="0"/>
          <w:marRight w:val="0"/>
          <w:marTop w:val="0"/>
          <w:marBottom w:val="0"/>
          <w:divBdr>
            <w:top w:val="none" w:sz="0" w:space="0" w:color="auto"/>
            <w:left w:val="none" w:sz="0" w:space="0" w:color="auto"/>
            <w:bottom w:val="none" w:sz="0" w:space="0" w:color="auto"/>
            <w:right w:val="none" w:sz="0" w:space="0" w:color="auto"/>
          </w:divBdr>
        </w:div>
        <w:div w:id="1497526709">
          <w:marLeft w:val="0"/>
          <w:marRight w:val="0"/>
          <w:marTop w:val="0"/>
          <w:marBottom w:val="0"/>
          <w:divBdr>
            <w:top w:val="none" w:sz="0" w:space="0" w:color="auto"/>
            <w:left w:val="none" w:sz="0" w:space="0" w:color="auto"/>
            <w:bottom w:val="none" w:sz="0" w:space="0" w:color="auto"/>
            <w:right w:val="none" w:sz="0" w:space="0" w:color="auto"/>
          </w:divBdr>
        </w:div>
        <w:div w:id="1743411080">
          <w:marLeft w:val="0"/>
          <w:marRight w:val="0"/>
          <w:marTop w:val="0"/>
          <w:marBottom w:val="0"/>
          <w:divBdr>
            <w:top w:val="none" w:sz="0" w:space="0" w:color="auto"/>
            <w:left w:val="none" w:sz="0" w:space="0" w:color="auto"/>
            <w:bottom w:val="none" w:sz="0" w:space="0" w:color="auto"/>
            <w:right w:val="none" w:sz="0" w:space="0" w:color="auto"/>
          </w:divBdr>
        </w:div>
        <w:div w:id="1016728950">
          <w:marLeft w:val="0"/>
          <w:marRight w:val="0"/>
          <w:marTop w:val="0"/>
          <w:marBottom w:val="0"/>
          <w:divBdr>
            <w:top w:val="none" w:sz="0" w:space="0" w:color="auto"/>
            <w:left w:val="none" w:sz="0" w:space="0" w:color="auto"/>
            <w:bottom w:val="none" w:sz="0" w:space="0" w:color="auto"/>
            <w:right w:val="none" w:sz="0" w:space="0" w:color="auto"/>
          </w:divBdr>
        </w:div>
        <w:div w:id="1104887632">
          <w:marLeft w:val="0"/>
          <w:marRight w:val="0"/>
          <w:marTop w:val="0"/>
          <w:marBottom w:val="0"/>
          <w:divBdr>
            <w:top w:val="none" w:sz="0" w:space="0" w:color="auto"/>
            <w:left w:val="none" w:sz="0" w:space="0" w:color="auto"/>
            <w:bottom w:val="none" w:sz="0" w:space="0" w:color="auto"/>
            <w:right w:val="none" w:sz="0" w:space="0" w:color="auto"/>
          </w:divBdr>
        </w:div>
        <w:div w:id="1431900469">
          <w:marLeft w:val="0"/>
          <w:marRight w:val="0"/>
          <w:marTop w:val="0"/>
          <w:marBottom w:val="0"/>
          <w:divBdr>
            <w:top w:val="none" w:sz="0" w:space="0" w:color="auto"/>
            <w:left w:val="none" w:sz="0" w:space="0" w:color="auto"/>
            <w:bottom w:val="none" w:sz="0" w:space="0" w:color="auto"/>
            <w:right w:val="none" w:sz="0" w:space="0" w:color="auto"/>
          </w:divBdr>
        </w:div>
        <w:div w:id="1405956358">
          <w:marLeft w:val="0"/>
          <w:marRight w:val="0"/>
          <w:marTop w:val="0"/>
          <w:marBottom w:val="0"/>
          <w:divBdr>
            <w:top w:val="none" w:sz="0" w:space="0" w:color="auto"/>
            <w:left w:val="none" w:sz="0" w:space="0" w:color="auto"/>
            <w:bottom w:val="none" w:sz="0" w:space="0" w:color="auto"/>
            <w:right w:val="none" w:sz="0" w:space="0" w:color="auto"/>
          </w:divBdr>
        </w:div>
        <w:div w:id="1851332091">
          <w:marLeft w:val="0"/>
          <w:marRight w:val="0"/>
          <w:marTop w:val="0"/>
          <w:marBottom w:val="0"/>
          <w:divBdr>
            <w:top w:val="none" w:sz="0" w:space="0" w:color="auto"/>
            <w:left w:val="none" w:sz="0" w:space="0" w:color="auto"/>
            <w:bottom w:val="none" w:sz="0" w:space="0" w:color="auto"/>
            <w:right w:val="none" w:sz="0" w:space="0" w:color="auto"/>
          </w:divBdr>
        </w:div>
        <w:div w:id="2078555895">
          <w:marLeft w:val="0"/>
          <w:marRight w:val="0"/>
          <w:marTop w:val="0"/>
          <w:marBottom w:val="0"/>
          <w:divBdr>
            <w:top w:val="none" w:sz="0" w:space="0" w:color="auto"/>
            <w:left w:val="none" w:sz="0" w:space="0" w:color="auto"/>
            <w:bottom w:val="none" w:sz="0" w:space="0" w:color="auto"/>
            <w:right w:val="none" w:sz="0" w:space="0" w:color="auto"/>
          </w:divBdr>
        </w:div>
        <w:div w:id="1581402223">
          <w:marLeft w:val="0"/>
          <w:marRight w:val="0"/>
          <w:marTop w:val="0"/>
          <w:marBottom w:val="0"/>
          <w:divBdr>
            <w:top w:val="none" w:sz="0" w:space="0" w:color="auto"/>
            <w:left w:val="none" w:sz="0" w:space="0" w:color="auto"/>
            <w:bottom w:val="none" w:sz="0" w:space="0" w:color="auto"/>
            <w:right w:val="none" w:sz="0" w:space="0" w:color="auto"/>
          </w:divBdr>
        </w:div>
        <w:div w:id="241987794">
          <w:marLeft w:val="0"/>
          <w:marRight w:val="0"/>
          <w:marTop w:val="0"/>
          <w:marBottom w:val="0"/>
          <w:divBdr>
            <w:top w:val="none" w:sz="0" w:space="0" w:color="auto"/>
            <w:left w:val="none" w:sz="0" w:space="0" w:color="auto"/>
            <w:bottom w:val="none" w:sz="0" w:space="0" w:color="auto"/>
            <w:right w:val="none" w:sz="0" w:space="0" w:color="auto"/>
          </w:divBdr>
        </w:div>
        <w:div w:id="1637101711">
          <w:marLeft w:val="0"/>
          <w:marRight w:val="0"/>
          <w:marTop w:val="0"/>
          <w:marBottom w:val="0"/>
          <w:divBdr>
            <w:top w:val="none" w:sz="0" w:space="0" w:color="auto"/>
            <w:left w:val="none" w:sz="0" w:space="0" w:color="auto"/>
            <w:bottom w:val="none" w:sz="0" w:space="0" w:color="auto"/>
            <w:right w:val="none" w:sz="0" w:space="0" w:color="auto"/>
          </w:divBdr>
        </w:div>
        <w:div w:id="1634676092">
          <w:marLeft w:val="0"/>
          <w:marRight w:val="0"/>
          <w:marTop w:val="0"/>
          <w:marBottom w:val="0"/>
          <w:divBdr>
            <w:top w:val="none" w:sz="0" w:space="0" w:color="auto"/>
            <w:left w:val="none" w:sz="0" w:space="0" w:color="auto"/>
            <w:bottom w:val="none" w:sz="0" w:space="0" w:color="auto"/>
            <w:right w:val="none" w:sz="0" w:space="0" w:color="auto"/>
          </w:divBdr>
        </w:div>
        <w:div w:id="92019307">
          <w:marLeft w:val="0"/>
          <w:marRight w:val="0"/>
          <w:marTop w:val="0"/>
          <w:marBottom w:val="0"/>
          <w:divBdr>
            <w:top w:val="none" w:sz="0" w:space="0" w:color="auto"/>
            <w:left w:val="none" w:sz="0" w:space="0" w:color="auto"/>
            <w:bottom w:val="none" w:sz="0" w:space="0" w:color="auto"/>
            <w:right w:val="none" w:sz="0" w:space="0" w:color="auto"/>
          </w:divBdr>
        </w:div>
        <w:div w:id="1736196813">
          <w:marLeft w:val="0"/>
          <w:marRight w:val="0"/>
          <w:marTop w:val="0"/>
          <w:marBottom w:val="0"/>
          <w:divBdr>
            <w:top w:val="none" w:sz="0" w:space="0" w:color="auto"/>
            <w:left w:val="none" w:sz="0" w:space="0" w:color="auto"/>
            <w:bottom w:val="none" w:sz="0" w:space="0" w:color="auto"/>
            <w:right w:val="none" w:sz="0" w:space="0" w:color="auto"/>
          </w:divBdr>
        </w:div>
        <w:div w:id="1613585653">
          <w:marLeft w:val="0"/>
          <w:marRight w:val="0"/>
          <w:marTop w:val="0"/>
          <w:marBottom w:val="0"/>
          <w:divBdr>
            <w:top w:val="none" w:sz="0" w:space="0" w:color="auto"/>
            <w:left w:val="none" w:sz="0" w:space="0" w:color="auto"/>
            <w:bottom w:val="none" w:sz="0" w:space="0" w:color="auto"/>
            <w:right w:val="none" w:sz="0" w:space="0" w:color="auto"/>
          </w:divBdr>
        </w:div>
        <w:div w:id="695227944">
          <w:marLeft w:val="0"/>
          <w:marRight w:val="0"/>
          <w:marTop w:val="0"/>
          <w:marBottom w:val="0"/>
          <w:divBdr>
            <w:top w:val="none" w:sz="0" w:space="0" w:color="auto"/>
            <w:left w:val="none" w:sz="0" w:space="0" w:color="auto"/>
            <w:bottom w:val="none" w:sz="0" w:space="0" w:color="auto"/>
            <w:right w:val="none" w:sz="0" w:space="0" w:color="auto"/>
          </w:divBdr>
        </w:div>
        <w:div w:id="849638427">
          <w:marLeft w:val="0"/>
          <w:marRight w:val="0"/>
          <w:marTop w:val="0"/>
          <w:marBottom w:val="0"/>
          <w:divBdr>
            <w:top w:val="none" w:sz="0" w:space="0" w:color="auto"/>
            <w:left w:val="none" w:sz="0" w:space="0" w:color="auto"/>
            <w:bottom w:val="none" w:sz="0" w:space="0" w:color="auto"/>
            <w:right w:val="none" w:sz="0" w:space="0" w:color="auto"/>
          </w:divBdr>
        </w:div>
        <w:div w:id="776407676">
          <w:marLeft w:val="0"/>
          <w:marRight w:val="0"/>
          <w:marTop w:val="0"/>
          <w:marBottom w:val="0"/>
          <w:divBdr>
            <w:top w:val="none" w:sz="0" w:space="0" w:color="auto"/>
            <w:left w:val="none" w:sz="0" w:space="0" w:color="auto"/>
            <w:bottom w:val="none" w:sz="0" w:space="0" w:color="auto"/>
            <w:right w:val="none" w:sz="0" w:space="0" w:color="auto"/>
          </w:divBdr>
        </w:div>
        <w:div w:id="463081002">
          <w:marLeft w:val="0"/>
          <w:marRight w:val="0"/>
          <w:marTop w:val="0"/>
          <w:marBottom w:val="0"/>
          <w:divBdr>
            <w:top w:val="none" w:sz="0" w:space="0" w:color="auto"/>
            <w:left w:val="none" w:sz="0" w:space="0" w:color="auto"/>
            <w:bottom w:val="none" w:sz="0" w:space="0" w:color="auto"/>
            <w:right w:val="none" w:sz="0" w:space="0" w:color="auto"/>
          </w:divBdr>
        </w:div>
        <w:div w:id="676233042">
          <w:marLeft w:val="0"/>
          <w:marRight w:val="0"/>
          <w:marTop w:val="0"/>
          <w:marBottom w:val="0"/>
          <w:divBdr>
            <w:top w:val="none" w:sz="0" w:space="0" w:color="auto"/>
            <w:left w:val="none" w:sz="0" w:space="0" w:color="auto"/>
            <w:bottom w:val="none" w:sz="0" w:space="0" w:color="auto"/>
            <w:right w:val="none" w:sz="0" w:space="0" w:color="auto"/>
          </w:divBdr>
        </w:div>
        <w:div w:id="569729469">
          <w:marLeft w:val="0"/>
          <w:marRight w:val="0"/>
          <w:marTop w:val="0"/>
          <w:marBottom w:val="0"/>
          <w:divBdr>
            <w:top w:val="none" w:sz="0" w:space="0" w:color="auto"/>
            <w:left w:val="none" w:sz="0" w:space="0" w:color="auto"/>
            <w:bottom w:val="none" w:sz="0" w:space="0" w:color="auto"/>
            <w:right w:val="none" w:sz="0" w:space="0" w:color="auto"/>
          </w:divBdr>
        </w:div>
        <w:div w:id="2131048853">
          <w:marLeft w:val="0"/>
          <w:marRight w:val="0"/>
          <w:marTop w:val="0"/>
          <w:marBottom w:val="0"/>
          <w:divBdr>
            <w:top w:val="none" w:sz="0" w:space="0" w:color="auto"/>
            <w:left w:val="none" w:sz="0" w:space="0" w:color="auto"/>
            <w:bottom w:val="none" w:sz="0" w:space="0" w:color="auto"/>
            <w:right w:val="none" w:sz="0" w:space="0" w:color="auto"/>
          </w:divBdr>
        </w:div>
        <w:div w:id="851335086">
          <w:marLeft w:val="0"/>
          <w:marRight w:val="0"/>
          <w:marTop w:val="0"/>
          <w:marBottom w:val="0"/>
          <w:divBdr>
            <w:top w:val="none" w:sz="0" w:space="0" w:color="auto"/>
            <w:left w:val="none" w:sz="0" w:space="0" w:color="auto"/>
            <w:bottom w:val="none" w:sz="0" w:space="0" w:color="auto"/>
            <w:right w:val="none" w:sz="0" w:space="0" w:color="auto"/>
          </w:divBdr>
        </w:div>
        <w:div w:id="1518884653">
          <w:marLeft w:val="0"/>
          <w:marRight w:val="0"/>
          <w:marTop w:val="0"/>
          <w:marBottom w:val="0"/>
          <w:divBdr>
            <w:top w:val="none" w:sz="0" w:space="0" w:color="auto"/>
            <w:left w:val="none" w:sz="0" w:space="0" w:color="auto"/>
            <w:bottom w:val="none" w:sz="0" w:space="0" w:color="auto"/>
            <w:right w:val="none" w:sz="0" w:space="0" w:color="auto"/>
          </w:divBdr>
        </w:div>
        <w:div w:id="66349451">
          <w:marLeft w:val="0"/>
          <w:marRight w:val="0"/>
          <w:marTop w:val="0"/>
          <w:marBottom w:val="0"/>
          <w:divBdr>
            <w:top w:val="none" w:sz="0" w:space="0" w:color="auto"/>
            <w:left w:val="none" w:sz="0" w:space="0" w:color="auto"/>
            <w:bottom w:val="none" w:sz="0" w:space="0" w:color="auto"/>
            <w:right w:val="none" w:sz="0" w:space="0" w:color="auto"/>
          </w:divBdr>
        </w:div>
        <w:div w:id="313531119">
          <w:marLeft w:val="0"/>
          <w:marRight w:val="0"/>
          <w:marTop w:val="0"/>
          <w:marBottom w:val="0"/>
          <w:divBdr>
            <w:top w:val="none" w:sz="0" w:space="0" w:color="auto"/>
            <w:left w:val="none" w:sz="0" w:space="0" w:color="auto"/>
            <w:bottom w:val="none" w:sz="0" w:space="0" w:color="auto"/>
            <w:right w:val="none" w:sz="0" w:space="0" w:color="auto"/>
          </w:divBdr>
        </w:div>
        <w:div w:id="1542284582">
          <w:marLeft w:val="0"/>
          <w:marRight w:val="0"/>
          <w:marTop w:val="0"/>
          <w:marBottom w:val="0"/>
          <w:divBdr>
            <w:top w:val="none" w:sz="0" w:space="0" w:color="auto"/>
            <w:left w:val="none" w:sz="0" w:space="0" w:color="auto"/>
            <w:bottom w:val="none" w:sz="0" w:space="0" w:color="auto"/>
            <w:right w:val="none" w:sz="0" w:space="0" w:color="auto"/>
          </w:divBdr>
        </w:div>
        <w:div w:id="2053537329">
          <w:marLeft w:val="0"/>
          <w:marRight w:val="0"/>
          <w:marTop w:val="0"/>
          <w:marBottom w:val="0"/>
          <w:divBdr>
            <w:top w:val="none" w:sz="0" w:space="0" w:color="auto"/>
            <w:left w:val="none" w:sz="0" w:space="0" w:color="auto"/>
            <w:bottom w:val="none" w:sz="0" w:space="0" w:color="auto"/>
            <w:right w:val="none" w:sz="0" w:space="0" w:color="auto"/>
          </w:divBdr>
        </w:div>
        <w:div w:id="1034574521">
          <w:marLeft w:val="0"/>
          <w:marRight w:val="0"/>
          <w:marTop w:val="0"/>
          <w:marBottom w:val="0"/>
          <w:divBdr>
            <w:top w:val="none" w:sz="0" w:space="0" w:color="auto"/>
            <w:left w:val="none" w:sz="0" w:space="0" w:color="auto"/>
            <w:bottom w:val="none" w:sz="0" w:space="0" w:color="auto"/>
            <w:right w:val="none" w:sz="0" w:space="0" w:color="auto"/>
          </w:divBdr>
        </w:div>
        <w:div w:id="31657830">
          <w:marLeft w:val="0"/>
          <w:marRight w:val="0"/>
          <w:marTop w:val="0"/>
          <w:marBottom w:val="0"/>
          <w:divBdr>
            <w:top w:val="none" w:sz="0" w:space="0" w:color="auto"/>
            <w:left w:val="none" w:sz="0" w:space="0" w:color="auto"/>
            <w:bottom w:val="none" w:sz="0" w:space="0" w:color="auto"/>
            <w:right w:val="none" w:sz="0" w:space="0" w:color="auto"/>
          </w:divBdr>
        </w:div>
        <w:div w:id="996148692">
          <w:marLeft w:val="0"/>
          <w:marRight w:val="0"/>
          <w:marTop w:val="0"/>
          <w:marBottom w:val="0"/>
          <w:divBdr>
            <w:top w:val="none" w:sz="0" w:space="0" w:color="auto"/>
            <w:left w:val="none" w:sz="0" w:space="0" w:color="auto"/>
            <w:bottom w:val="none" w:sz="0" w:space="0" w:color="auto"/>
            <w:right w:val="none" w:sz="0" w:space="0" w:color="auto"/>
          </w:divBdr>
        </w:div>
        <w:div w:id="371535175">
          <w:marLeft w:val="0"/>
          <w:marRight w:val="0"/>
          <w:marTop w:val="0"/>
          <w:marBottom w:val="0"/>
          <w:divBdr>
            <w:top w:val="none" w:sz="0" w:space="0" w:color="auto"/>
            <w:left w:val="none" w:sz="0" w:space="0" w:color="auto"/>
            <w:bottom w:val="none" w:sz="0" w:space="0" w:color="auto"/>
            <w:right w:val="none" w:sz="0" w:space="0" w:color="auto"/>
          </w:divBdr>
        </w:div>
        <w:div w:id="95836689">
          <w:marLeft w:val="0"/>
          <w:marRight w:val="0"/>
          <w:marTop w:val="0"/>
          <w:marBottom w:val="0"/>
          <w:divBdr>
            <w:top w:val="none" w:sz="0" w:space="0" w:color="auto"/>
            <w:left w:val="none" w:sz="0" w:space="0" w:color="auto"/>
            <w:bottom w:val="none" w:sz="0" w:space="0" w:color="auto"/>
            <w:right w:val="none" w:sz="0" w:space="0" w:color="auto"/>
          </w:divBdr>
        </w:div>
        <w:div w:id="1746612755">
          <w:marLeft w:val="0"/>
          <w:marRight w:val="0"/>
          <w:marTop w:val="0"/>
          <w:marBottom w:val="0"/>
          <w:divBdr>
            <w:top w:val="none" w:sz="0" w:space="0" w:color="auto"/>
            <w:left w:val="none" w:sz="0" w:space="0" w:color="auto"/>
            <w:bottom w:val="none" w:sz="0" w:space="0" w:color="auto"/>
            <w:right w:val="none" w:sz="0" w:space="0" w:color="auto"/>
          </w:divBdr>
        </w:div>
        <w:div w:id="195385400">
          <w:marLeft w:val="0"/>
          <w:marRight w:val="0"/>
          <w:marTop w:val="0"/>
          <w:marBottom w:val="0"/>
          <w:divBdr>
            <w:top w:val="none" w:sz="0" w:space="0" w:color="auto"/>
            <w:left w:val="none" w:sz="0" w:space="0" w:color="auto"/>
            <w:bottom w:val="none" w:sz="0" w:space="0" w:color="auto"/>
            <w:right w:val="none" w:sz="0" w:space="0" w:color="auto"/>
          </w:divBdr>
        </w:div>
        <w:div w:id="2107769284">
          <w:marLeft w:val="0"/>
          <w:marRight w:val="0"/>
          <w:marTop w:val="0"/>
          <w:marBottom w:val="0"/>
          <w:divBdr>
            <w:top w:val="none" w:sz="0" w:space="0" w:color="auto"/>
            <w:left w:val="none" w:sz="0" w:space="0" w:color="auto"/>
            <w:bottom w:val="none" w:sz="0" w:space="0" w:color="auto"/>
            <w:right w:val="none" w:sz="0" w:space="0" w:color="auto"/>
          </w:divBdr>
        </w:div>
        <w:div w:id="1129206663">
          <w:marLeft w:val="0"/>
          <w:marRight w:val="0"/>
          <w:marTop w:val="0"/>
          <w:marBottom w:val="0"/>
          <w:divBdr>
            <w:top w:val="none" w:sz="0" w:space="0" w:color="auto"/>
            <w:left w:val="none" w:sz="0" w:space="0" w:color="auto"/>
            <w:bottom w:val="none" w:sz="0" w:space="0" w:color="auto"/>
            <w:right w:val="none" w:sz="0" w:space="0" w:color="auto"/>
          </w:divBdr>
        </w:div>
        <w:div w:id="605314768">
          <w:marLeft w:val="0"/>
          <w:marRight w:val="0"/>
          <w:marTop w:val="0"/>
          <w:marBottom w:val="0"/>
          <w:divBdr>
            <w:top w:val="none" w:sz="0" w:space="0" w:color="auto"/>
            <w:left w:val="none" w:sz="0" w:space="0" w:color="auto"/>
            <w:bottom w:val="none" w:sz="0" w:space="0" w:color="auto"/>
            <w:right w:val="none" w:sz="0" w:space="0" w:color="auto"/>
          </w:divBdr>
          <w:divsChild>
            <w:div w:id="311643311">
              <w:marLeft w:val="0"/>
              <w:marRight w:val="0"/>
              <w:marTop w:val="0"/>
              <w:marBottom w:val="0"/>
              <w:divBdr>
                <w:top w:val="none" w:sz="0" w:space="0" w:color="auto"/>
                <w:left w:val="none" w:sz="0" w:space="0" w:color="auto"/>
                <w:bottom w:val="none" w:sz="0" w:space="0" w:color="auto"/>
                <w:right w:val="none" w:sz="0" w:space="0" w:color="auto"/>
              </w:divBdr>
            </w:div>
          </w:divsChild>
        </w:div>
        <w:div w:id="2042050473">
          <w:marLeft w:val="0"/>
          <w:marRight w:val="0"/>
          <w:marTop w:val="0"/>
          <w:marBottom w:val="0"/>
          <w:divBdr>
            <w:top w:val="none" w:sz="0" w:space="0" w:color="auto"/>
            <w:left w:val="none" w:sz="0" w:space="0" w:color="auto"/>
            <w:bottom w:val="none" w:sz="0" w:space="0" w:color="auto"/>
            <w:right w:val="none" w:sz="0" w:space="0" w:color="auto"/>
          </w:divBdr>
        </w:div>
        <w:div w:id="1987390760">
          <w:marLeft w:val="0"/>
          <w:marRight w:val="0"/>
          <w:marTop w:val="0"/>
          <w:marBottom w:val="0"/>
          <w:divBdr>
            <w:top w:val="none" w:sz="0" w:space="0" w:color="auto"/>
            <w:left w:val="none" w:sz="0" w:space="0" w:color="auto"/>
            <w:bottom w:val="none" w:sz="0" w:space="0" w:color="auto"/>
            <w:right w:val="none" w:sz="0" w:space="0" w:color="auto"/>
          </w:divBdr>
        </w:div>
        <w:div w:id="2021156832">
          <w:marLeft w:val="0"/>
          <w:marRight w:val="0"/>
          <w:marTop w:val="0"/>
          <w:marBottom w:val="0"/>
          <w:divBdr>
            <w:top w:val="none" w:sz="0" w:space="0" w:color="auto"/>
            <w:left w:val="none" w:sz="0" w:space="0" w:color="auto"/>
            <w:bottom w:val="none" w:sz="0" w:space="0" w:color="auto"/>
            <w:right w:val="none" w:sz="0" w:space="0" w:color="auto"/>
          </w:divBdr>
          <w:divsChild>
            <w:div w:id="1511018715">
              <w:marLeft w:val="0"/>
              <w:marRight w:val="0"/>
              <w:marTop w:val="0"/>
              <w:marBottom w:val="0"/>
              <w:divBdr>
                <w:top w:val="none" w:sz="0" w:space="0" w:color="auto"/>
                <w:left w:val="none" w:sz="0" w:space="0" w:color="auto"/>
                <w:bottom w:val="none" w:sz="0" w:space="0" w:color="auto"/>
                <w:right w:val="none" w:sz="0" w:space="0" w:color="auto"/>
              </w:divBdr>
            </w:div>
          </w:divsChild>
        </w:div>
        <w:div w:id="767627796">
          <w:marLeft w:val="0"/>
          <w:marRight w:val="0"/>
          <w:marTop w:val="0"/>
          <w:marBottom w:val="0"/>
          <w:divBdr>
            <w:top w:val="none" w:sz="0" w:space="0" w:color="auto"/>
            <w:left w:val="none" w:sz="0" w:space="0" w:color="auto"/>
            <w:bottom w:val="none" w:sz="0" w:space="0" w:color="auto"/>
            <w:right w:val="none" w:sz="0" w:space="0" w:color="auto"/>
          </w:divBdr>
        </w:div>
        <w:div w:id="176847293">
          <w:marLeft w:val="0"/>
          <w:marRight w:val="0"/>
          <w:marTop w:val="0"/>
          <w:marBottom w:val="0"/>
          <w:divBdr>
            <w:top w:val="none" w:sz="0" w:space="0" w:color="auto"/>
            <w:left w:val="none" w:sz="0" w:space="0" w:color="auto"/>
            <w:bottom w:val="none" w:sz="0" w:space="0" w:color="auto"/>
            <w:right w:val="none" w:sz="0" w:space="0" w:color="auto"/>
          </w:divBdr>
        </w:div>
        <w:div w:id="785008472">
          <w:marLeft w:val="0"/>
          <w:marRight w:val="0"/>
          <w:marTop w:val="0"/>
          <w:marBottom w:val="0"/>
          <w:divBdr>
            <w:top w:val="none" w:sz="0" w:space="0" w:color="auto"/>
            <w:left w:val="none" w:sz="0" w:space="0" w:color="auto"/>
            <w:bottom w:val="none" w:sz="0" w:space="0" w:color="auto"/>
            <w:right w:val="none" w:sz="0" w:space="0" w:color="auto"/>
          </w:divBdr>
          <w:divsChild>
            <w:div w:id="1849827716">
              <w:marLeft w:val="0"/>
              <w:marRight w:val="0"/>
              <w:marTop w:val="0"/>
              <w:marBottom w:val="0"/>
              <w:divBdr>
                <w:top w:val="none" w:sz="0" w:space="0" w:color="auto"/>
                <w:left w:val="none" w:sz="0" w:space="0" w:color="auto"/>
                <w:bottom w:val="none" w:sz="0" w:space="0" w:color="auto"/>
                <w:right w:val="none" w:sz="0" w:space="0" w:color="auto"/>
              </w:divBdr>
            </w:div>
            <w:div w:id="1494448989">
              <w:marLeft w:val="0"/>
              <w:marRight w:val="0"/>
              <w:marTop w:val="0"/>
              <w:marBottom w:val="0"/>
              <w:divBdr>
                <w:top w:val="none" w:sz="0" w:space="0" w:color="auto"/>
                <w:left w:val="none" w:sz="0" w:space="0" w:color="auto"/>
                <w:bottom w:val="none" w:sz="0" w:space="0" w:color="auto"/>
                <w:right w:val="none" w:sz="0" w:space="0" w:color="auto"/>
              </w:divBdr>
            </w:div>
            <w:div w:id="1298871646">
              <w:marLeft w:val="0"/>
              <w:marRight w:val="0"/>
              <w:marTop w:val="0"/>
              <w:marBottom w:val="0"/>
              <w:divBdr>
                <w:top w:val="none" w:sz="0" w:space="0" w:color="auto"/>
                <w:left w:val="none" w:sz="0" w:space="0" w:color="auto"/>
                <w:bottom w:val="none" w:sz="0" w:space="0" w:color="auto"/>
                <w:right w:val="none" w:sz="0" w:space="0" w:color="auto"/>
              </w:divBdr>
            </w:div>
            <w:div w:id="1979457388">
              <w:marLeft w:val="0"/>
              <w:marRight w:val="0"/>
              <w:marTop w:val="0"/>
              <w:marBottom w:val="0"/>
              <w:divBdr>
                <w:top w:val="none" w:sz="0" w:space="0" w:color="auto"/>
                <w:left w:val="none" w:sz="0" w:space="0" w:color="auto"/>
                <w:bottom w:val="none" w:sz="0" w:space="0" w:color="auto"/>
                <w:right w:val="none" w:sz="0" w:space="0" w:color="auto"/>
              </w:divBdr>
            </w:div>
            <w:div w:id="1969319479">
              <w:marLeft w:val="0"/>
              <w:marRight w:val="0"/>
              <w:marTop w:val="0"/>
              <w:marBottom w:val="0"/>
              <w:divBdr>
                <w:top w:val="none" w:sz="0" w:space="0" w:color="auto"/>
                <w:left w:val="none" w:sz="0" w:space="0" w:color="auto"/>
                <w:bottom w:val="none" w:sz="0" w:space="0" w:color="auto"/>
                <w:right w:val="none" w:sz="0" w:space="0" w:color="auto"/>
              </w:divBdr>
            </w:div>
            <w:div w:id="1437363215">
              <w:marLeft w:val="0"/>
              <w:marRight w:val="0"/>
              <w:marTop w:val="0"/>
              <w:marBottom w:val="0"/>
              <w:divBdr>
                <w:top w:val="none" w:sz="0" w:space="0" w:color="auto"/>
                <w:left w:val="none" w:sz="0" w:space="0" w:color="auto"/>
                <w:bottom w:val="none" w:sz="0" w:space="0" w:color="auto"/>
                <w:right w:val="none" w:sz="0" w:space="0" w:color="auto"/>
              </w:divBdr>
            </w:div>
            <w:div w:id="411515851">
              <w:marLeft w:val="0"/>
              <w:marRight w:val="0"/>
              <w:marTop w:val="0"/>
              <w:marBottom w:val="0"/>
              <w:divBdr>
                <w:top w:val="none" w:sz="0" w:space="0" w:color="auto"/>
                <w:left w:val="none" w:sz="0" w:space="0" w:color="auto"/>
                <w:bottom w:val="none" w:sz="0" w:space="0" w:color="auto"/>
                <w:right w:val="none" w:sz="0" w:space="0" w:color="auto"/>
              </w:divBdr>
            </w:div>
            <w:div w:id="80303403">
              <w:marLeft w:val="0"/>
              <w:marRight w:val="0"/>
              <w:marTop w:val="0"/>
              <w:marBottom w:val="0"/>
              <w:divBdr>
                <w:top w:val="none" w:sz="0" w:space="0" w:color="auto"/>
                <w:left w:val="none" w:sz="0" w:space="0" w:color="auto"/>
                <w:bottom w:val="none" w:sz="0" w:space="0" w:color="auto"/>
                <w:right w:val="none" w:sz="0" w:space="0" w:color="auto"/>
              </w:divBdr>
            </w:div>
            <w:div w:id="2055351617">
              <w:marLeft w:val="0"/>
              <w:marRight w:val="0"/>
              <w:marTop w:val="0"/>
              <w:marBottom w:val="0"/>
              <w:divBdr>
                <w:top w:val="none" w:sz="0" w:space="0" w:color="auto"/>
                <w:left w:val="none" w:sz="0" w:space="0" w:color="auto"/>
                <w:bottom w:val="none" w:sz="0" w:space="0" w:color="auto"/>
                <w:right w:val="none" w:sz="0" w:space="0" w:color="auto"/>
              </w:divBdr>
            </w:div>
            <w:div w:id="681317091">
              <w:marLeft w:val="0"/>
              <w:marRight w:val="0"/>
              <w:marTop w:val="0"/>
              <w:marBottom w:val="0"/>
              <w:divBdr>
                <w:top w:val="none" w:sz="0" w:space="0" w:color="auto"/>
                <w:left w:val="none" w:sz="0" w:space="0" w:color="auto"/>
                <w:bottom w:val="none" w:sz="0" w:space="0" w:color="auto"/>
                <w:right w:val="none" w:sz="0" w:space="0" w:color="auto"/>
              </w:divBdr>
            </w:div>
            <w:div w:id="238176325">
              <w:marLeft w:val="0"/>
              <w:marRight w:val="0"/>
              <w:marTop w:val="0"/>
              <w:marBottom w:val="0"/>
              <w:divBdr>
                <w:top w:val="none" w:sz="0" w:space="0" w:color="auto"/>
                <w:left w:val="none" w:sz="0" w:space="0" w:color="auto"/>
                <w:bottom w:val="none" w:sz="0" w:space="0" w:color="auto"/>
                <w:right w:val="none" w:sz="0" w:space="0" w:color="auto"/>
              </w:divBdr>
            </w:div>
            <w:div w:id="661390059">
              <w:marLeft w:val="0"/>
              <w:marRight w:val="0"/>
              <w:marTop w:val="0"/>
              <w:marBottom w:val="0"/>
              <w:divBdr>
                <w:top w:val="none" w:sz="0" w:space="0" w:color="auto"/>
                <w:left w:val="none" w:sz="0" w:space="0" w:color="auto"/>
                <w:bottom w:val="none" w:sz="0" w:space="0" w:color="auto"/>
                <w:right w:val="none" w:sz="0" w:space="0" w:color="auto"/>
              </w:divBdr>
            </w:div>
            <w:div w:id="1879245541">
              <w:marLeft w:val="0"/>
              <w:marRight w:val="0"/>
              <w:marTop w:val="0"/>
              <w:marBottom w:val="0"/>
              <w:divBdr>
                <w:top w:val="none" w:sz="0" w:space="0" w:color="auto"/>
                <w:left w:val="none" w:sz="0" w:space="0" w:color="auto"/>
                <w:bottom w:val="none" w:sz="0" w:space="0" w:color="auto"/>
                <w:right w:val="none" w:sz="0" w:space="0" w:color="auto"/>
              </w:divBdr>
            </w:div>
            <w:div w:id="277031883">
              <w:marLeft w:val="0"/>
              <w:marRight w:val="0"/>
              <w:marTop w:val="0"/>
              <w:marBottom w:val="0"/>
              <w:divBdr>
                <w:top w:val="none" w:sz="0" w:space="0" w:color="auto"/>
                <w:left w:val="none" w:sz="0" w:space="0" w:color="auto"/>
                <w:bottom w:val="none" w:sz="0" w:space="0" w:color="auto"/>
                <w:right w:val="none" w:sz="0" w:space="0" w:color="auto"/>
              </w:divBdr>
            </w:div>
            <w:div w:id="584726806">
              <w:marLeft w:val="0"/>
              <w:marRight w:val="0"/>
              <w:marTop w:val="0"/>
              <w:marBottom w:val="0"/>
              <w:divBdr>
                <w:top w:val="none" w:sz="0" w:space="0" w:color="auto"/>
                <w:left w:val="none" w:sz="0" w:space="0" w:color="auto"/>
                <w:bottom w:val="none" w:sz="0" w:space="0" w:color="auto"/>
                <w:right w:val="none" w:sz="0" w:space="0" w:color="auto"/>
              </w:divBdr>
            </w:div>
            <w:div w:id="644703897">
              <w:marLeft w:val="0"/>
              <w:marRight w:val="0"/>
              <w:marTop w:val="0"/>
              <w:marBottom w:val="0"/>
              <w:divBdr>
                <w:top w:val="none" w:sz="0" w:space="0" w:color="auto"/>
                <w:left w:val="none" w:sz="0" w:space="0" w:color="auto"/>
                <w:bottom w:val="none" w:sz="0" w:space="0" w:color="auto"/>
                <w:right w:val="none" w:sz="0" w:space="0" w:color="auto"/>
              </w:divBdr>
            </w:div>
            <w:div w:id="537354729">
              <w:marLeft w:val="0"/>
              <w:marRight w:val="0"/>
              <w:marTop w:val="0"/>
              <w:marBottom w:val="0"/>
              <w:divBdr>
                <w:top w:val="none" w:sz="0" w:space="0" w:color="auto"/>
                <w:left w:val="none" w:sz="0" w:space="0" w:color="auto"/>
                <w:bottom w:val="none" w:sz="0" w:space="0" w:color="auto"/>
                <w:right w:val="none" w:sz="0" w:space="0" w:color="auto"/>
              </w:divBdr>
            </w:div>
            <w:div w:id="1302421086">
              <w:marLeft w:val="0"/>
              <w:marRight w:val="0"/>
              <w:marTop w:val="0"/>
              <w:marBottom w:val="0"/>
              <w:divBdr>
                <w:top w:val="none" w:sz="0" w:space="0" w:color="auto"/>
                <w:left w:val="none" w:sz="0" w:space="0" w:color="auto"/>
                <w:bottom w:val="none" w:sz="0" w:space="0" w:color="auto"/>
                <w:right w:val="none" w:sz="0" w:space="0" w:color="auto"/>
              </w:divBdr>
            </w:div>
            <w:div w:id="1652825950">
              <w:marLeft w:val="0"/>
              <w:marRight w:val="0"/>
              <w:marTop w:val="0"/>
              <w:marBottom w:val="0"/>
              <w:divBdr>
                <w:top w:val="none" w:sz="0" w:space="0" w:color="auto"/>
                <w:left w:val="none" w:sz="0" w:space="0" w:color="auto"/>
                <w:bottom w:val="none" w:sz="0" w:space="0" w:color="auto"/>
                <w:right w:val="none" w:sz="0" w:space="0" w:color="auto"/>
              </w:divBdr>
            </w:div>
            <w:div w:id="2099667245">
              <w:marLeft w:val="0"/>
              <w:marRight w:val="0"/>
              <w:marTop w:val="0"/>
              <w:marBottom w:val="0"/>
              <w:divBdr>
                <w:top w:val="none" w:sz="0" w:space="0" w:color="auto"/>
                <w:left w:val="none" w:sz="0" w:space="0" w:color="auto"/>
                <w:bottom w:val="none" w:sz="0" w:space="0" w:color="auto"/>
                <w:right w:val="none" w:sz="0" w:space="0" w:color="auto"/>
              </w:divBdr>
            </w:div>
            <w:div w:id="719131760">
              <w:marLeft w:val="0"/>
              <w:marRight w:val="0"/>
              <w:marTop w:val="0"/>
              <w:marBottom w:val="0"/>
              <w:divBdr>
                <w:top w:val="none" w:sz="0" w:space="0" w:color="auto"/>
                <w:left w:val="none" w:sz="0" w:space="0" w:color="auto"/>
                <w:bottom w:val="none" w:sz="0" w:space="0" w:color="auto"/>
                <w:right w:val="none" w:sz="0" w:space="0" w:color="auto"/>
              </w:divBdr>
            </w:div>
            <w:div w:id="501942485">
              <w:marLeft w:val="0"/>
              <w:marRight w:val="0"/>
              <w:marTop w:val="0"/>
              <w:marBottom w:val="0"/>
              <w:divBdr>
                <w:top w:val="none" w:sz="0" w:space="0" w:color="auto"/>
                <w:left w:val="none" w:sz="0" w:space="0" w:color="auto"/>
                <w:bottom w:val="none" w:sz="0" w:space="0" w:color="auto"/>
                <w:right w:val="none" w:sz="0" w:space="0" w:color="auto"/>
              </w:divBdr>
            </w:div>
            <w:div w:id="1352030891">
              <w:marLeft w:val="0"/>
              <w:marRight w:val="0"/>
              <w:marTop w:val="0"/>
              <w:marBottom w:val="0"/>
              <w:divBdr>
                <w:top w:val="none" w:sz="0" w:space="0" w:color="auto"/>
                <w:left w:val="none" w:sz="0" w:space="0" w:color="auto"/>
                <w:bottom w:val="none" w:sz="0" w:space="0" w:color="auto"/>
                <w:right w:val="none" w:sz="0" w:space="0" w:color="auto"/>
              </w:divBdr>
            </w:div>
            <w:div w:id="1881018297">
              <w:marLeft w:val="0"/>
              <w:marRight w:val="0"/>
              <w:marTop w:val="0"/>
              <w:marBottom w:val="0"/>
              <w:divBdr>
                <w:top w:val="none" w:sz="0" w:space="0" w:color="auto"/>
                <w:left w:val="none" w:sz="0" w:space="0" w:color="auto"/>
                <w:bottom w:val="none" w:sz="0" w:space="0" w:color="auto"/>
                <w:right w:val="none" w:sz="0" w:space="0" w:color="auto"/>
              </w:divBdr>
            </w:div>
            <w:div w:id="1242568691">
              <w:marLeft w:val="0"/>
              <w:marRight w:val="0"/>
              <w:marTop w:val="0"/>
              <w:marBottom w:val="0"/>
              <w:divBdr>
                <w:top w:val="none" w:sz="0" w:space="0" w:color="auto"/>
                <w:left w:val="none" w:sz="0" w:space="0" w:color="auto"/>
                <w:bottom w:val="none" w:sz="0" w:space="0" w:color="auto"/>
                <w:right w:val="none" w:sz="0" w:space="0" w:color="auto"/>
              </w:divBdr>
            </w:div>
            <w:div w:id="1268468179">
              <w:marLeft w:val="0"/>
              <w:marRight w:val="0"/>
              <w:marTop w:val="0"/>
              <w:marBottom w:val="0"/>
              <w:divBdr>
                <w:top w:val="none" w:sz="0" w:space="0" w:color="auto"/>
                <w:left w:val="none" w:sz="0" w:space="0" w:color="auto"/>
                <w:bottom w:val="none" w:sz="0" w:space="0" w:color="auto"/>
                <w:right w:val="none" w:sz="0" w:space="0" w:color="auto"/>
              </w:divBdr>
            </w:div>
            <w:div w:id="963539818">
              <w:marLeft w:val="0"/>
              <w:marRight w:val="0"/>
              <w:marTop w:val="0"/>
              <w:marBottom w:val="0"/>
              <w:divBdr>
                <w:top w:val="none" w:sz="0" w:space="0" w:color="auto"/>
                <w:left w:val="none" w:sz="0" w:space="0" w:color="auto"/>
                <w:bottom w:val="none" w:sz="0" w:space="0" w:color="auto"/>
                <w:right w:val="none" w:sz="0" w:space="0" w:color="auto"/>
              </w:divBdr>
            </w:div>
            <w:div w:id="1107582457">
              <w:marLeft w:val="0"/>
              <w:marRight w:val="0"/>
              <w:marTop w:val="0"/>
              <w:marBottom w:val="0"/>
              <w:divBdr>
                <w:top w:val="none" w:sz="0" w:space="0" w:color="auto"/>
                <w:left w:val="none" w:sz="0" w:space="0" w:color="auto"/>
                <w:bottom w:val="none" w:sz="0" w:space="0" w:color="auto"/>
                <w:right w:val="none" w:sz="0" w:space="0" w:color="auto"/>
              </w:divBdr>
            </w:div>
            <w:div w:id="784692812">
              <w:marLeft w:val="0"/>
              <w:marRight w:val="0"/>
              <w:marTop w:val="0"/>
              <w:marBottom w:val="0"/>
              <w:divBdr>
                <w:top w:val="none" w:sz="0" w:space="0" w:color="auto"/>
                <w:left w:val="none" w:sz="0" w:space="0" w:color="auto"/>
                <w:bottom w:val="none" w:sz="0" w:space="0" w:color="auto"/>
                <w:right w:val="none" w:sz="0" w:space="0" w:color="auto"/>
              </w:divBdr>
            </w:div>
            <w:div w:id="1908228451">
              <w:marLeft w:val="0"/>
              <w:marRight w:val="0"/>
              <w:marTop w:val="0"/>
              <w:marBottom w:val="0"/>
              <w:divBdr>
                <w:top w:val="none" w:sz="0" w:space="0" w:color="auto"/>
                <w:left w:val="none" w:sz="0" w:space="0" w:color="auto"/>
                <w:bottom w:val="none" w:sz="0" w:space="0" w:color="auto"/>
                <w:right w:val="none" w:sz="0" w:space="0" w:color="auto"/>
              </w:divBdr>
            </w:div>
          </w:divsChild>
        </w:div>
        <w:div w:id="239370101">
          <w:marLeft w:val="0"/>
          <w:marRight w:val="0"/>
          <w:marTop w:val="0"/>
          <w:marBottom w:val="0"/>
          <w:divBdr>
            <w:top w:val="none" w:sz="0" w:space="0" w:color="auto"/>
            <w:left w:val="none" w:sz="0" w:space="0" w:color="auto"/>
            <w:bottom w:val="none" w:sz="0" w:space="0" w:color="auto"/>
            <w:right w:val="none" w:sz="0" w:space="0" w:color="auto"/>
          </w:divBdr>
        </w:div>
        <w:div w:id="1185093744">
          <w:marLeft w:val="0"/>
          <w:marRight w:val="0"/>
          <w:marTop w:val="0"/>
          <w:marBottom w:val="0"/>
          <w:divBdr>
            <w:top w:val="none" w:sz="0" w:space="0" w:color="auto"/>
            <w:left w:val="none" w:sz="0" w:space="0" w:color="auto"/>
            <w:bottom w:val="none" w:sz="0" w:space="0" w:color="auto"/>
            <w:right w:val="none" w:sz="0" w:space="0" w:color="auto"/>
          </w:divBdr>
        </w:div>
        <w:div w:id="2100905851">
          <w:marLeft w:val="0"/>
          <w:marRight w:val="0"/>
          <w:marTop w:val="0"/>
          <w:marBottom w:val="0"/>
          <w:divBdr>
            <w:top w:val="none" w:sz="0" w:space="0" w:color="auto"/>
            <w:left w:val="none" w:sz="0" w:space="0" w:color="auto"/>
            <w:bottom w:val="none" w:sz="0" w:space="0" w:color="auto"/>
            <w:right w:val="none" w:sz="0" w:space="0" w:color="auto"/>
          </w:divBdr>
        </w:div>
        <w:div w:id="1203595627">
          <w:marLeft w:val="0"/>
          <w:marRight w:val="0"/>
          <w:marTop w:val="0"/>
          <w:marBottom w:val="0"/>
          <w:divBdr>
            <w:top w:val="none" w:sz="0" w:space="0" w:color="auto"/>
            <w:left w:val="none" w:sz="0" w:space="0" w:color="auto"/>
            <w:bottom w:val="none" w:sz="0" w:space="0" w:color="auto"/>
            <w:right w:val="none" w:sz="0" w:space="0" w:color="auto"/>
          </w:divBdr>
        </w:div>
        <w:div w:id="1582375284">
          <w:marLeft w:val="0"/>
          <w:marRight w:val="0"/>
          <w:marTop w:val="0"/>
          <w:marBottom w:val="0"/>
          <w:divBdr>
            <w:top w:val="none" w:sz="0" w:space="0" w:color="auto"/>
            <w:left w:val="none" w:sz="0" w:space="0" w:color="auto"/>
            <w:bottom w:val="none" w:sz="0" w:space="0" w:color="auto"/>
            <w:right w:val="none" w:sz="0" w:space="0" w:color="auto"/>
          </w:divBdr>
        </w:div>
        <w:div w:id="2109889333">
          <w:marLeft w:val="0"/>
          <w:marRight w:val="0"/>
          <w:marTop w:val="0"/>
          <w:marBottom w:val="0"/>
          <w:divBdr>
            <w:top w:val="none" w:sz="0" w:space="0" w:color="auto"/>
            <w:left w:val="none" w:sz="0" w:space="0" w:color="auto"/>
            <w:bottom w:val="none" w:sz="0" w:space="0" w:color="auto"/>
            <w:right w:val="none" w:sz="0" w:space="0" w:color="auto"/>
          </w:divBdr>
        </w:div>
        <w:div w:id="418916608">
          <w:marLeft w:val="0"/>
          <w:marRight w:val="0"/>
          <w:marTop w:val="0"/>
          <w:marBottom w:val="0"/>
          <w:divBdr>
            <w:top w:val="none" w:sz="0" w:space="0" w:color="auto"/>
            <w:left w:val="none" w:sz="0" w:space="0" w:color="auto"/>
            <w:bottom w:val="none" w:sz="0" w:space="0" w:color="auto"/>
            <w:right w:val="none" w:sz="0" w:space="0" w:color="auto"/>
          </w:divBdr>
        </w:div>
        <w:div w:id="2009870207">
          <w:marLeft w:val="0"/>
          <w:marRight w:val="0"/>
          <w:marTop w:val="0"/>
          <w:marBottom w:val="0"/>
          <w:divBdr>
            <w:top w:val="none" w:sz="0" w:space="0" w:color="auto"/>
            <w:left w:val="none" w:sz="0" w:space="0" w:color="auto"/>
            <w:bottom w:val="none" w:sz="0" w:space="0" w:color="auto"/>
            <w:right w:val="none" w:sz="0" w:space="0" w:color="auto"/>
          </w:divBdr>
        </w:div>
        <w:div w:id="1025903331">
          <w:marLeft w:val="0"/>
          <w:marRight w:val="0"/>
          <w:marTop w:val="0"/>
          <w:marBottom w:val="0"/>
          <w:divBdr>
            <w:top w:val="none" w:sz="0" w:space="0" w:color="auto"/>
            <w:left w:val="none" w:sz="0" w:space="0" w:color="auto"/>
            <w:bottom w:val="none" w:sz="0" w:space="0" w:color="auto"/>
            <w:right w:val="none" w:sz="0" w:space="0" w:color="auto"/>
          </w:divBdr>
        </w:div>
        <w:div w:id="740715757">
          <w:marLeft w:val="0"/>
          <w:marRight w:val="0"/>
          <w:marTop w:val="0"/>
          <w:marBottom w:val="0"/>
          <w:divBdr>
            <w:top w:val="none" w:sz="0" w:space="0" w:color="auto"/>
            <w:left w:val="none" w:sz="0" w:space="0" w:color="auto"/>
            <w:bottom w:val="none" w:sz="0" w:space="0" w:color="auto"/>
            <w:right w:val="none" w:sz="0" w:space="0" w:color="auto"/>
          </w:divBdr>
        </w:div>
        <w:div w:id="952710919">
          <w:marLeft w:val="0"/>
          <w:marRight w:val="0"/>
          <w:marTop w:val="0"/>
          <w:marBottom w:val="0"/>
          <w:divBdr>
            <w:top w:val="none" w:sz="0" w:space="0" w:color="auto"/>
            <w:left w:val="none" w:sz="0" w:space="0" w:color="auto"/>
            <w:bottom w:val="none" w:sz="0" w:space="0" w:color="auto"/>
            <w:right w:val="none" w:sz="0" w:space="0" w:color="auto"/>
          </w:divBdr>
        </w:div>
        <w:div w:id="786659380">
          <w:marLeft w:val="0"/>
          <w:marRight w:val="0"/>
          <w:marTop w:val="0"/>
          <w:marBottom w:val="0"/>
          <w:divBdr>
            <w:top w:val="none" w:sz="0" w:space="0" w:color="auto"/>
            <w:left w:val="none" w:sz="0" w:space="0" w:color="auto"/>
            <w:bottom w:val="none" w:sz="0" w:space="0" w:color="auto"/>
            <w:right w:val="none" w:sz="0" w:space="0" w:color="auto"/>
          </w:divBdr>
        </w:div>
        <w:div w:id="262231060">
          <w:marLeft w:val="0"/>
          <w:marRight w:val="0"/>
          <w:marTop w:val="0"/>
          <w:marBottom w:val="0"/>
          <w:divBdr>
            <w:top w:val="none" w:sz="0" w:space="0" w:color="auto"/>
            <w:left w:val="none" w:sz="0" w:space="0" w:color="auto"/>
            <w:bottom w:val="none" w:sz="0" w:space="0" w:color="auto"/>
            <w:right w:val="none" w:sz="0" w:space="0" w:color="auto"/>
          </w:divBdr>
        </w:div>
        <w:div w:id="664822245">
          <w:marLeft w:val="0"/>
          <w:marRight w:val="0"/>
          <w:marTop w:val="0"/>
          <w:marBottom w:val="0"/>
          <w:divBdr>
            <w:top w:val="none" w:sz="0" w:space="0" w:color="auto"/>
            <w:left w:val="none" w:sz="0" w:space="0" w:color="auto"/>
            <w:bottom w:val="none" w:sz="0" w:space="0" w:color="auto"/>
            <w:right w:val="none" w:sz="0" w:space="0" w:color="auto"/>
          </w:divBdr>
        </w:div>
        <w:div w:id="803888291">
          <w:marLeft w:val="0"/>
          <w:marRight w:val="0"/>
          <w:marTop w:val="0"/>
          <w:marBottom w:val="0"/>
          <w:divBdr>
            <w:top w:val="none" w:sz="0" w:space="0" w:color="auto"/>
            <w:left w:val="none" w:sz="0" w:space="0" w:color="auto"/>
            <w:bottom w:val="none" w:sz="0" w:space="0" w:color="auto"/>
            <w:right w:val="none" w:sz="0" w:space="0" w:color="auto"/>
          </w:divBdr>
        </w:div>
        <w:div w:id="2051681877">
          <w:marLeft w:val="0"/>
          <w:marRight w:val="0"/>
          <w:marTop w:val="0"/>
          <w:marBottom w:val="0"/>
          <w:divBdr>
            <w:top w:val="none" w:sz="0" w:space="0" w:color="auto"/>
            <w:left w:val="none" w:sz="0" w:space="0" w:color="auto"/>
            <w:bottom w:val="none" w:sz="0" w:space="0" w:color="auto"/>
            <w:right w:val="none" w:sz="0" w:space="0" w:color="auto"/>
          </w:divBdr>
        </w:div>
        <w:div w:id="134300510">
          <w:marLeft w:val="0"/>
          <w:marRight w:val="0"/>
          <w:marTop w:val="0"/>
          <w:marBottom w:val="0"/>
          <w:divBdr>
            <w:top w:val="none" w:sz="0" w:space="0" w:color="auto"/>
            <w:left w:val="none" w:sz="0" w:space="0" w:color="auto"/>
            <w:bottom w:val="none" w:sz="0" w:space="0" w:color="auto"/>
            <w:right w:val="none" w:sz="0" w:space="0" w:color="auto"/>
          </w:divBdr>
        </w:div>
        <w:div w:id="156893224">
          <w:marLeft w:val="0"/>
          <w:marRight w:val="0"/>
          <w:marTop w:val="0"/>
          <w:marBottom w:val="0"/>
          <w:divBdr>
            <w:top w:val="none" w:sz="0" w:space="0" w:color="auto"/>
            <w:left w:val="none" w:sz="0" w:space="0" w:color="auto"/>
            <w:bottom w:val="none" w:sz="0" w:space="0" w:color="auto"/>
            <w:right w:val="none" w:sz="0" w:space="0" w:color="auto"/>
          </w:divBdr>
        </w:div>
        <w:div w:id="333412962">
          <w:marLeft w:val="0"/>
          <w:marRight w:val="0"/>
          <w:marTop w:val="0"/>
          <w:marBottom w:val="0"/>
          <w:divBdr>
            <w:top w:val="none" w:sz="0" w:space="0" w:color="auto"/>
            <w:left w:val="none" w:sz="0" w:space="0" w:color="auto"/>
            <w:bottom w:val="none" w:sz="0" w:space="0" w:color="auto"/>
            <w:right w:val="none" w:sz="0" w:space="0" w:color="auto"/>
          </w:divBdr>
        </w:div>
        <w:div w:id="865942379">
          <w:marLeft w:val="0"/>
          <w:marRight w:val="0"/>
          <w:marTop w:val="0"/>
          <w:marBottom w:val="0"/>
          <w:divBdr>
            <w:top w:val="none" w:sz="0" w:space="0" w:color="auto"/>
            <w:left w:val="none" w:sz="0" w:space="0" w:color="auto"/>
            <w:bottom w:val="none" w:sz="0" w:space="0" w:color="auto"/>
            <w:right w:val="none" w:sz="0" w:space="0" w:color="auto"/>
          </w:divBdr>
          <w:divsChild>
            <w:div w:id="589242841">
              <w:marLeft w:val="0"/>
              <w:marRight w:val="0"/>
              <w:marTop w:val="0"/>
              <w:marBottom w:val="0"/>
              <w:divBdr>
                <w:top w:val="none" w:sz="0" w:space="0" w:color="auto"/>
                <w:left w:val="none" w:sz="0" w:space="0" w:color="auto"/>
                <w:bottom w:val="none" w:sz="0" w:space="0" w:color="auto"/>
                <w:right w:val="none" w:sz="0" w:space="0" w:color="auto"/>
              </w:divBdr>
            </w:div>
            <w:div w:id="634024449">
              <w:marLeft w:val="0"/>
              <w:marRight w:val="0"/>
              <w:marTop w:val="0"/>
              <w:marBottom w:val="0"/>
              <w:divBdr>
                <w:top w:val="none" w:sz="0" w:space="0" w:color="auto"/>
                <w:left w:val="none" w:sz="0" w:space="0" w:color="auto"/>
                <w:bottom w:val="none" w:sz="0" w:space="0" w:color="auto"/>
                <w:right w:val="none" w:sz="0" w:space="0" w:color="auto"/>
              </w:divBdr>
            </w:div>
            <w:div w:id="1052119838">
              <w:marLeft w:val="0"/>
              <w:marRight w:val="0"/>
              <w:marTop w:val="0"/>
              <w:marBottom w:val="0"/>
              <w:divBdr>
                <w:top w:val="none" w:sz="0" w:space="0" w:color="auto"/>
                <w:left w:val="none" w:sz="0" w:space="0" w:color="auto"/>
                <w:bottom w:val="none" w:sz="0" w:space="0" w:color="auto"/>
                <w:right w:val="none" w:sz="0" w:space="0" w:color="auto"/>
              </w:divBdr>
            </w:div>
            <w:div w:id="1901867114">
              <w:marLeft w:val="0"/>
              <w:marRight w:val="0"/>
              <w:marTop w:val="0"/>
              <w:marBottom w:val="0"/>
              <w:divBdr>
                <w:top w:val="none" w:sz="0" w:space="0" w:color="auto"/>
                <w:left w:val="none" w:sz="0" w:space="0" w:color="auto"/>
                <w:bottom w:val="none" w:sz="0" w:space="0" w:color="auto"/>
                <w:right w:val="none" w:sz="0" w:space="0" w:color="auto"/>
              </w:divBdr>
            </w:div>
            <w:div w:id="2065444286">
              <w:marLeft w:val="0"/>
              <w:marRight w:val="0"/>
              <w:marTop w:val="0"/>
              <w:marBottom w:val="0"/>
              <w:divBdr>
                <w:top w:val="none" w:sz="0" w:space="0" w:color="auto"/>
                <w:left w:val="none" w:sz="0" w:space="0" w:color="auto"/>
                <w:bottom w:val="none" w:sz="0" w:space="0" w:color="auto"/>
                <w:right w:val="none" w:sz="0" w:space="0" w:color="auto"/>
              </w:divBdr>
            </w:div>
          </w:divsChild>
        </w:div>
        <w:div w:id="111242296">
          <w:marLeft w:val="0"/>
          <w:marRight w:val="0"/>
          <w:marTop w:val="0"/>
          <w:marBottom w:val="0"/>
          <w:divBdr>
            <w:top w:val="none" w:sz="0" w:space="0" w:color="auto"/>
            <w:left w:val="none" w:sz="0" w:space="0" w:color="auto"/>
            <w:bottom w:val="none" w:sz="0" w:space="0" w:color="auto"/>
            <w:right w:val="none" w:sz="0" w:space="0" w:color="auto"/>
          </w:divBdr>
        </w:div>
        <w:div w:id="236940900">
          <w:marLeft w:val="0"/>
          <w:marRight w:val="0"/>
          <w:marTop w:val="0"/>
          <w:marBottom w:val="0"/>
          <w:divBdr>
            <w:top w:val="none" w:sz="0" w:space="0" w:color="auto"/>
            <w:left w:val="none" w:sz="0" w:space="0" w:color="auto"/>
            <w:bottom w:val="none" w:sz="0" w:space="0" w:color="auto"/>
            <w:right w:val="none" w:sz="0" w:space="0" w:color="auto"/>
          </w:divBdr>
        </w:div>
        <w:div w:id="1547984483">
          <w:marLeft w:val="0"/>
          <w:marRight w:val="0"/>
          <w:marTop w:val="0"/>
          <w:marBottom w:val="0"/>
          <w:divBdr>
            <w:top w:val="none" w:sz="0" w:space="0" w:color="auto"/>
            <w:left w:val="none" w:sz="0" w:space="0" w:color="auto"/>
            <w:bottom w:val="none" w:sz="0" w:space="0" w:color="auto"/>
            <w:right w:val="none" w:sz="0" w:space="0" w:color="auto"/>
          </w:divBdr>
        </w:div>
        <w:div w:id="1465729364">
          <w:marLeft w:val="0"/>
          <w:marRight w:val="0"/>
          <w:marTop w:val="0"/>
          <w:marBottom w:val="0"/>
          <w:divBdr>
            <w:top w:val="none" w:sz="0" w:space="0" w:color="auto"/>
            <w:left w:val="none" w:sz="0" w:space="0" w:color="auto"/>
            <w:bottom w:val="none" w:sz="0" w:space="0" w:color="auto"/>
            <w:right w:val="none" w:sz="0" w:space="0" w:color="auto"/>
          </w:divBdr>
        </w:div>
        <w:div w:id="1703364241">
          <w:marLeft w:val="0"/>
          <w:marRight w:val="0"/>
          <w:marTop w:val="0"/>
          <w:marBottom w:val="0"/>
          <w:divBdr>
            <w:top w:val="none" w:sz="0" w:space="0" w:color="auto"/>
            <w:left w:val="none" w:sz="0" w:space="0" w:color="auto"/>
            <w:bottom w:val="none" w:sz="0" w:space="0" w:color="auto"/>
            <w:right w:val="none" w:sz="0" w:space="0" w:color="auto"/>
          </w:divBdr>
        </w:div>
        <w:div w:id="1720468576">
          <w:marLeft w:val="0"/>
          <w:marRight w:val="0"/>
          <w:marTop w:val="0"/>
          <w:marBottom w:val="0"/>
          <w:divBdr>
            <w:top w:val="none" w:sz="0" w:space="0" w:color="auto"/>
            <w:left w:val="none" w:sz="0" w:space="0" w:color="auto"/>
            <w:bottom w:val="none" w:sz="0" w:space="0" w:color="auto"/>
            <w:right w:val="none" w:sz="0" w:space="0" w:color="auto"/>
          </w:divBdr>
        </w:div>
        <w:div w:id="545483927">
          <w:marLeft w:val="0"/>
          <w:marRight w:val="0"/>
          <w:marTop w:val="0"/>
          <w:marBottom w:val="0"/>
          <w:divBdr>
            <w:top w:val="none" w:sz="0" w:space="0" w:color="auto"/>
            <w:left w:val="none" w:sz="0" w:space="0" w:color="auto"/>
            <w:bottom w:val="none" w:sz="0" w:space="0" w:color="auto"/>
            <w:right w:val="none" w:sz="0" w:space="0" w:color="auto"/>
          </w:divBdr>
        </w:div>
        <w:div w:id="306399690">
          <w:marLeft w:val="0"/>
          <w:marRight w:val="0"/>
          <w:marTop w:val="0"/>
          <w:marBottom w:val="0"/>
          <w:divBdr>
            <w:top w:val="none" w:sz="0" w:space="0" w:color="auto"/>
            <w:left w:val="none" w:sz="0" w:space="0" w:color="auto"/>
            <w:bottom w:val="none" w:sz="0" w:space="0" w:color="auto"/>
            <w:right w:val="none" w:sz="0" w:space="0" w:color="auto"/>
          </w:divBdr>
        </w:div>
        <w:div w:id="1869289717">
          <w:marLeft w:val="0"/>
          <w:marRight w:val="0"/>
          <w:marTop w:val="0"/>
          <w:marBottom w:val="0"/>
          <w:divBdr>
            <w:top w:val="none" w:sz="0" w:space="0" w:color="auto"/>
            <w:left w:val="none" w:sz="0" w:space="0" w:color="auto"/>
            <w:bottom w:val="none" w:sz="0" w:space="0" w:color="auto"/>
            <w:right w:val="none" w:sz="0" w:space="0" w:color="auto"/>
          </w:divBdr>
        </w:div>
        <w:div w:id="638732357">
          <w:marLeft w:val="0"/>
          <w:marRight w:val="0"/>
          <w:marTop w:val="0"/>
          <w:marBottom w:val="0"/>
          <w:divBdr>
            <w:top w:val="none" w:sz="0" w:space="0" w:color="auto"/>
            <w:left w:val="none" w:sz="0" w:space="0" w:color="auto"/>
            <w:bottom w:val="none" w:sz="0" w:space="0" w:color="auto"/>
            <w:right w:val="none" w:sz="0" w:space="0" w:color="auto"/>
          </w:divBdr>
        </w:div>
        <w:div w:id="646595593">
          <w:marLeft w:val="0"/>
          <w:marRight w:val="0"/>
          <w:marTop w:val="0"/>
          <w:marBottom w:val="0"/>
          <w:divBdr>
            <w:top w:val="none" w:sz="0" w:space="0" w:color="auto"/>
            <w:left w:val="none" w:sz="0" w:space="0" w:color="auto"/>
            <w:bottom w:val="none" w:sz="0" w:space="0" w:color="auto"/>
            <w:right w:val="none" w:sz="0" w:space="0" w:color="auto"/>
          </w:divBdr>
        </w:div>
        <w:div w:id="1771120130">
          <w:marLeft w:val="0"/>
          <w:marRight w:val="0"/>
          <w:marTop w:val="0"/>
          <w:marBottom w:val="0"/>
          <w:divBdr>
            <w:top w:val="none" w:sz="0" w:space="0" w:color="auto"/>
            <w:left w:val="none" w:sz="0" w:space="0" w:color="auto"/>
            <w:bottom w:val="none" w:sz="0" w:space="0" w:color="auto"/>
            <w:right w:val="none" w:sz="0" w:space="0" w:color="auto"/>
          </w:divBdr>
        </w:div>
        <w:div w:id="753281315">
          <w:marLeft w:val="0"/>
          <w:marRight w:val="0"/>
          <w:marTop w:val="0"/>
          <w:marBottom w:val="0"/>
          <w:divBdr>
            <w:top w:val="none" w:sz="0" w:space="0" w:color="auto"/>
            <w:left w:val="none" w:sz="0" w:space="0" w:color="auto"/>
            <w:bottom w:val="none" w:sz="0" w:space="0" w:color="auto"/>
            <w:right w:val="none" w:sz="0" w:space="0" w:color="auto"/>
          </w:divBdr>
        </w:div>
        <w:div w:id="827938508">
          <w:marLeft w:val="0"/>
          <w:marRight w:val="0"/>
          <w:marTop w:val="0"/>
          <w:marBottom w:val="0"/>
          <w:divBdr>
            <w:top w:val="none" w:sz="0" w:space="0" w:color="auto"/>
            <w:left w:val="none" w:sz="0" w:space="0" w:color="auto"/>
            <w:bottom w:val="none" w:sz="0" w:space="0" w:color="auto"/>
            <w:right w:val="none" w:sz="0" w:space="0" w:color="auto"/>
          </w:divBdr>
        </w:div>
        <w:div w:id="1755786463">
          <w:marLeft w:val="0"/>
          <w:marRight w:val="0"/>
          <w:marTop w:val="0"/>
          <w:marBottom w:val="0"/>
          <w:divBdr>
            <w:top w:val="none" w:sz="0" w:space="0" w:color="auto"/>
            <w:left w:val="none" w:sz="0" w:space="0" w:color="auto"/>
            <w:bottom w:val="none" w:sz="0" w:space="0" w:color="auto"/>
            <w:right w:val="none" w:sz="0" w:space="0" w:color="auto"/>
          </w:divBdr>
        </w:div>
        <w:div w:id="1019163568">
          <w:marLeft w:val="0"/>
          <w:marRight w:val="0"/>
          <w:marTop w:val="0"/>
          <w:marBottom w:val="0"/>
          <w:divBdr>
            <w:top w:val="none" w:sz="0" w:space="0" w:color="auto"/>
            <w:left w:val="none" w:sz="0" w:space="0" w:color="auto"/>
            <w:bottom w:val="none" w:sz="0" w:space="0" w:color="auto"/>
            <w:right w:val="none" w:sz="0" w:space="0" w:color="auto"/>
          </w:divBdr>
        </w:div>
        <w:div w:id="508250133">
          <w:marLeft w:val="0"/>
          <w:marRight w:val="0"/>
          <w:marTop w:val="0"/>
          <w:marBottom w:val="0"/>
          <w:divBdr>
            <w:top w:val="none" w:sz="0" w:space="0" w:color="auto"/>
            <w:left w:val="none" w:sz="0" w:space="0" w:color="auto"/>
            <w:bottom w:val="none" w:sz="0" w:space="0" w:color="auto"/>
            <w:right w:val="none" w:sz="0" w:space="0" w:color="auto"/>
          </w:divBdr>
        </w:div>
        <w:div w:id="1059012148">
          <w:marLeft w:val="0"/>
          <w:marRight w:val="0"/>
          <w:marTop w:val="0"/>
          <w:marBottom w:val="0"/>
          <w:divBdr>
            <w:top w:val="none" w:sz="0" w:space="0" w:color="auto"/>
            <w:left w:val="none" w:sz="0" w:space="0" w:color="auto"/>
            <w:bottom w:val="none" w:sz="0" w:space="0" w:color="auto"/>
            <w:right w:val="none" w:sz="0" w:space="0" w:color="auto"/>
          </w:divBdr>
        </w:div>
        <w:div w:id="1639526521">
          <w:marLeft w:val="0"/>
          <w:marRight w:val="0"/>
          <w:marTop w:val="0"/>
          <w:marBottom w:val="0"/>
          <w:divBdr>
            <w:top w:val="none" w:sz="0" w:space="0" w:color="auto"/>
            <w:left w:val="none" w:sz="0" w:space="0" w:color="auto"/>
            <w:bottom w:val="none" w:sz="0" w:space="0" w:color="auto"/>
            <w:right w:val="none" w:sz="0" w:space="0" w:color="auto"/>
          </w:divBdr>
        </w:div>
        <w:div w:id="1561860882">
          <w:marLeft w:val="0"/>
          <w:marRight w:val="0"/>
          <w:marTop w:val="0"/>
          <w:marBottom w:val="0"/>
          <w:divBdr>
            <w:top w:val="none" w:sz="0" w:space="0" w:color="auto"/>
            <w:left w:val="none" w:sz="0" w:space="0" w:color="auto"/>
            <w:bottom w:val="none" w:sz="0" w:space="0" w:color="auto"/>
            <w:right w:val="none" w:sz="0" w:space="0" w:color="auto"/>
          </w:divBdr>
        </w:div>
        <w:div w:id="1125083512">
          <w:marLeft w:val="0"/>
          <w:marRight w:val="0"/>
          <w:marTop w:val="0"/>
          <w:marBottom w:val="0"/>
          <w:divBdr>
            <w:top w:val="none" w:sz="0" w:space="0" w:color="auto"/>
            <w:left w:val="none" w:sz="0" w:space="0" w:color="auto"/>
            <w:bottom w:val="none" w:sz="0" w:space="0" w:color="auto"/>
            <w:right w:val="none" w:sz="0" w:space="0" w:color="auto"/>
          </w:divBdr>
        </w:div>
        <w:div w:id="46950837">
          <w:marLeft w:val="0"/>
          <w:marRight w:val="0"/>
          <w:marTop w:val="0"/>
          <w:marBottom w:val="0"/>
          <w:divBdr>
            <w:top w:val="none" w:sz="0" w:space="0" w:color="auto"/>
            <w:left w:val="none" w:sz="0" w:space="0" w:color="auto"/>
            <w:bottom w:val="none" w:sz="0" w:space="0" w:color="auto"/>
            <w:right w:val="none" w:sz="0" w:space="0" w:color="auto"/>
          </w:divBdr>
        </w:div>
        <w:div w:id="1716075932">
          <w:marLeft w:val="0"/>
          <w:marRight w:val="0"/>
          <w:marTop w:val="0"/>
          <w:marBottom w:val="0"/>
          <w:divBdr>
            <w:top w:val="none" w:sz="0" w:space="0" w:color="auto"/>
            <w:left w:val="none" w:sz="0" w:space="0" w:color="auto"/>
            <w:bottom w:val="none" w:sz="0" w:space="0" w:color="auto"/>
            <w:right w:val="none" w:sz="0" w:space="0" w:color="auto"/>
          </w:divBdr>
        </w:div>
        <w:div w:id="668824874">
          <w:marLeft w:val="0"/>
          <w:marRight w:val="0"/>
          <w:marTop w:val="0"/>
          <w:marBottom w:val="0"/>
          <w:divBdr>
            <w:top w:val="none" w:sz="0" w:space="0" w:color="auto"/>
            <w:left w:val="none" w:sz="0" w:space="0" w:color="auto"/>
            <w:bottom w:val="none" w:sz="0" w:space="0" w:color="auto"/>
            <w:right w:val="none" w:sz="0" w:space="0" w:color="auto"/>
          </w:divBdr>
        </w:div>
        <w:div w:id="88042844">
          <w:marLeft w:val="0"/>
          <w:marRight w:val="0"/>
          <w:marTop w:val="0"/>
          <w:marBottom w:val="0"/>
          <w:divBdr>
            <w:top w:val="none" w:sz="0" w:space="0" w:color="auto"/>
            <w:left w:val="none" w:sz="0" w:space="0" w:color="auto"/>
            <w:bottom w:val="none" w:sz="0" w:space="0" w:color="auto"/>
            <w:right w:val="none" w:sz="0" w:space="0" w:color="auto"/>
          </w:divBdr>
        </w:div>
        <w:div w:id="1388383576">
          <w:marLeft w:val="0"/>
          <w:marRight w:val="0"/>
          <w:marTop w:val="0"/>
          <w:marBottom w:val="0"/>
          <w:divBdr>
            <w:top w:val="none" w:sz="0" w:space="0" w:color="auto"/>
            <w:left w:val="none" w:sz="0" w:space="0" w:color="auto"/>
            <w:bottom w:val="none" w:sz="0" w:space="0" w:color="auto"/>
            <w:right w:val="none" w:sz="0" w:space="0" w:color="auto"/>
          </w:divBdr>
        </w:div>
        <w:div w:id="1786582314">
          <w:marLeft w:val="0"/>
          <w:marRight w:val="0"/>
          <w:marTop w:val="0"/>
          <w:marBottom w:val="0"/>
          <w:divBdr>
            <w:top w:val="none" w:sz="0" w:space="0" w:color="auto"/>
            <w:left w:val="none" w:sz="0" w:space="0" w:color="auto"/>
            <w:bottom w:val="none" w:sz="0" w:space="0" w:color="auto"/>
            <w:right w:val="none" w:sz="0" w:space="0" w:color="auto"/>
          </w:divBdr>
        </w:div>
        <w:div w:id="1207109901">
          <w:marLeft w:val="0"/>
          <w:marRight w:val="0"/>
          <w:marTop w:val="0"/>
          <w:marBottom w:val="0"/>
          <w:divBdr>
            <w:top w:val="none" w:sz="0" w:space="0" w:color="auto"/>
            <w:left w:val="none" w:sz="0" w:space="0" w:color="auto"/>
            <w:bottom w:val="none" w:sz="0" w:space="0" w:color="auto"/>
            <w:right w:val="none" w:sz="0" w:space="0" w:color="auto"/>
          </w:divBdr>
        </w:div>
        <w:div w:id="183249802">
          <w:marLeft w:val="0"/>
          <w:marRight w:val="0"/>
          <w:marTop w:val="0"/>
          <w:marBottom w:val="0"/>
          <w:divBdr>
            <w:top w:val="none" w:sz="0" w:space="0" w:color="auto"/>
            <w:left w:val="none" w:sz="0" w:space="0" w:color="auto"/>
            <w:bottom w:val="none" w:sz="0" w:space="0" w:color="auto"/>
            <w:right w:val="none" w:sz="0" w:space="0" w:color="auto"/>
          </w:divBdr>
        </w:div>
        <w:div w:id="1556233798">
          <w:marLeft w:val="0"/>
          <w:marRight w:val="0"/>
          <w:marTop w:val="0"/>
          <w:marBottom w:val="0"/>
          <w:divBdr>
            <w:top w:val="none" w:sz="0" w:space="0" w:color="auto"/>
            <w:left w:val="none" w:sz="0" w:space="0" w:color="auto"/>
            <w:bottom w:val="none" w:sz="0" w:space="0" w:color="auto"/>
            <w:right w:val="none" w:sz="0" w:space="0" w:color="auto"/>
          </w:divBdr>
        </w:div>
        <w:div w:id="1619213512">
          <w:marLeft w:val="0"/>
          <w:marRight w:val="0"/>
          <w:marTop w:val="0"/>
          <w:marBottom w:val="0"/>
          <w:divBdr>
            <w:top w:val="none" w:sz="0" w:space="0" w:color="auto"/>
            <w:left w:val="none" w:sz="0" w:space="0" w:color="auto"/>
            <w:bottom w:val="none" w:sz="0" w:space="0" w:color="auto"/>
            <w:right w:val="none" w:sz="0" w:space="0" w:color="auto"/>
          </w:divBdr>
        </w:div>
        <w:div w:id="1906261179">
          <w:marLeft w:val="0"/>
          <w:marRight w:val="0"/>
          <w:marTop w:val="0"/>
          <w:marBottom w:val="0"/>
          <w:divBdr>
            <w:top w:val="none" w:sz="0" w:space="0" w:color="auto"/>
            <w:left w:val="none" w:sz="0" w:space="0" w:color="auto"/>
            <w:bottom w:val="none" w:sz="0" w:space="0" w:color="auto"/>
            <w:right w:val="none" w:sz="0" w:space="0" w:color="auto"/>
          </w:divBdr>
        </w:div>
        <w:div w:id="465392688">
          <w:marLeft w:val="0"/>
          <w:marRight w:val="0"/>
          <w:marTop w:val="0"/>
          <w:marBottom w:val="0"/>
          <w:divBdr>
            <w:top w:val="none" w:sz="0" w:space="0" w:color="auto"/>
            <w:left w:val="none" w:sz="0" w:space="0" w:color="auto"/>
            <w:bottom w:val="none" w:sz="0" w:space="0" w:color="auto"/>
            <w:right w:val="none" w:sz="0" w:space="0" w:color="auto"/>
          </w:divBdr>
        </w:div>
        <w:div w:id="2046558427">
          <w:marLeft w:val="0"/>
          <w:marRight w:val="0"/>
          <w:marTop w:val="0"/>
          <w:marBottom w:val="0"/>
          <w:divBdr>
            <w:top w:val="none" w:sz="0" w:space="0" w:color="auto"/>
            <w:left w:val="none" w:sz="0" w:space="0" w:color="auto"/>
            <w:bottom w:val="none" w:sz="0" w:space="0" w:color="auto"/>
            <w:right w:val="none" w:sz="0" w:space="0" w:color="auto"/>
          </w:divBdr>
        </w:div>
        <w:div w:id="748620100">
          <w:marLeft w:val="0"/>
          <w:marRight w:val="0"/>
          <w:marTop w:val="0"/>
          <w:marBottom w:val="0"/>
          <w:divBdr>
            <w:top w:val="none" w:sz="0" w:space="0" w:color="auto"/>
            <w:left w:val="none" w:sz="0" w:space="0" w:color="auto"/>
            <w:bottom w:val="none" w:sz="0" w:space="0" w:color="auto"/>
            <w:right w:val="none" w:sz="0" w:space="0" w:color="auto"/>
          </w:divBdr>
        </w:div>
        <w:div w:id="457988502">
          <w:marLeft w:val="0"/>
          <w:marRight w:val="0"/>
          <w:marTop w:val="0"/>
          <w:marBottom w:val="0"/>
          <w:divBdr>
            <w:top w:val="none" w:sz="0" w:space="0" w:color="auto"/>
            <w:left w:val="none" w:sz="0" w:space="0" w:color="auto"/>
            <w:bottom w:val="none" w:sz="0" w:space="0" w:color="auto"/>
            <w:right w:val="none" w:sz="0" w:space="0" w:color="auto"/>
          </w:divBdr>
        </w:div>
        <w:div w:id="1638992360">
          <w:marLeft w:val="0"/>
          <w:marRight w:val="0"/>
          <w:marTop w:val="0"/>
          <w:marBottom w:val="0"/>
          <w:divBdr>
            <w:top w:val="none" w:sz="0" w:space="0" w:color="auto"/>
            <w:left w:val="none" w:sz="0" w:space="0" w:color="auto"/>
            <w:bottom w:val="none" w:sz="0" w:space="0" w:color="auto"/>
            <w:right w:val="none" w:sz="0" w:space="0" w:color="auto"/>
          </w:divBdr>
        </w:div>
        <w:div w:id="162939665">
          <w:marLeft w:val="0"/>
          <w:marRight w:val="0"/>
          <w:marTop w:val="0"/>
          <w:marBottom w:val="0"/>
          <w:divBdr>
            <w:top w:val="none" w:sz="0" w:space="0" w:color="auto"/>
            <w:left w:val="none" w:sz="0" w:space="0" w:color="auto"/>
            <w:bottom w:val="none" w:sz="0" w:space="0" w:color="auto"/>
            <w:right w:val="none" w:sz="0" w:space="0" w:color="auto"/>
          </w:divBdr>
        </w:div>
        <w:div w:id="387799585">
          <w:marLeft w:val="0"/>
          <w:marRight w:val="0"/>
          <w:marTop w:val="0"/>
          <w:marBottom w:val="0"/>
          <w:divBdr>
            <w:top w:val="none" w:sz="0" w:space="0" w:color="auto"/>
            <w:left w:val="none" w:sz="0" w:space="0" w:color="auto"/>
            <w:bottom w:val="none" w:sz="0" w:space="0" w:color="auto"/>
            <w:right w:val="none" w:sz="0" w:space="0" w:color="auto"/>
          </w:divBdr>
        </w:div>
        <w:div w:id="1236626281">
          <w:marLeft w:val="0"/>
          <w:marRight w:val="0"/>
          <w:marTop w:val="0"/>
          <w:marBottom w:val="0"/>
          <w:divBdr>
            <w:top w:val="none" w:sz="0" w:space="0" w:color="auto"/>
            <w:left w:val="none" w:sz="0" w:space="0" w:color="auto"/>
            <w:bottom w:val="none" w:sz="0" w:space="0" w:color="auto"/>
            <w:right w:val="none" w:sz="0" w:space="0" w:color="auto"/>
          </w:divBdr>
        </w:div>
        <w:div w:id="157699683">
          <w:marLeft w:val="0"/>
          <w:marRight w:val="0"/>
          <w:marTop w:val="0"/>
          <w:marBottom w:val="0"/>
          <w:divBdr>
            <w:top w:val="none" w:sz="0" w:space="0" w:color="auto"/>
            <w:left w:val="none" w:sz="0" w:space="0" w:color="auto"/>
            <w:bottom w:val="none" w:sz="0" w:space="0" w:color="auto"/>
            <w:right w:val="none" w:sz="0" w:space="0" w:color="auto"/>
          </w:divBdr>
        </w:div>
        <w:div w:id="1480152312">
          <w:marLeft w:val="0"/>
          <w:marRight w:val="0"/>
          <w:marTop w:val="0"/>
          <w:marBottom w:val="0"/>
          <w:divBdr>
            <w:top w:val="none" w:sz="0" w:space="0" w:color="auto"/>
            <w:left w:val="none" w:sz="0" w:space="0" w:color="auto"/>
            <w:bottom w:val="none" w:sz="0" w:space="0" w:color="auto"/>
            <w:right w:val="none" w:sz="0" w:space="0" w:color="auto"/>
          </w:divBdr>
        </w:div>
        <w:div w:id="376246725">
          <w:marLeft w:val="0"/>
          <w:marRight w:val="0"/>
          <w:marTop w:val="0"/>
          <w:marBottom w:val="0"/>
          <w:divBdr>
            <w:top w:val="none" w:sz="0" w:space="0" w:color="auto"/>
            <w:left w:val="none" w:sz="0" w:space="0" w:color="auto"/>
            <w:bottom w:val="none" w:sz="0" w:space="0" w:color="auto"/>
            <w:right w:val="none" w:sz="0" w:space="0" w:color="auto"/>
          </w:divBdr>
        </w:div>
        <w:div w:id="1290405187">
          <w:marLeft w:val="0"/>
          <w:marRight w:val="0"/>
          <w:marTop w:val="0"/>
          <w:marBottom w:val="0"/>
          <w:divBdr>
            <w:top w:val="none" w:sz="0" w:space="0" w:color="auto"/>
            <w:left w:val="none" w:sz="0" w:space="0" w:color="auto"/>
            <w:bottom w:val="none" w:sz="0" w:space="0" w:color="auto"/>
            <w:right w:val="none" w:sz="0" w:space="0" w:color="auto"/>
          </w:divBdr>
        </w:div>
        <w:div w:id="55204415">
          <w:marLeft w:val="0"/>
          <w:marRight w:val="0"/>
          <w:marTop w:val="0"/>
          <w:marBottom w:val="0"/>
          <w:divBdr>
            <w:top w:val="none" w:sz="0" w:space="0" w:color="auto"/>
            <w:left w:val="none" w:sz="0" w:space="0" w:color="auto"/>
            <w:bottom w:val="none" w:sz="0" w:space="0" w:color="auto"/>
            <w:right w:val="none" w:sz="0" w:space="0" w:color="auto"/>
          </w:divBdr>
        </w:div>
        <w:div w:id="156894170">
          <w:marLeft w:val="0"/>
          <w:marRight w:val="0"/>
          <w:marTop w:val="0"/>
          <w:marBottom w:val="0"/>
          <w:divBdr>
            <w:top w:val="none" w:sz="0" w:space="0" w:color="auto"/>
            <w:left w:val="none" w:sz="0" w:space="0" w:color="auto"/>
            <w:bottom w:val="none" w:sz="0" w:space="0" w:color="auto"/>
            <w:right w:val="none" w:sz="0" w:space="0" w:color="auto"/>
          </w:divBdr>
        </w:div>
        <w:div w:id="1552377587">
          <w:marLeft w:val="0"/>
          <w:marRight w:val="0"/>
          <w:marTop w:val="0"/>
          <w:marBottom w:val="0"/>
          <w:divBdr>
            <w:top w:val="none" w:sz="0" w:space="0" w:color="auto"/>
            <w:left w:val="none" w:sz="0" w:space="0" w:color="auto"/>
            <w:bottom w:val="none" w:sz="0" w:space="0" w:color="auto"/>
            <w:right w:val="none" w:sz="0" w:space="0" w:color="auto"/>
          </w:divBdr>
        </w:div>
        <w:div w:id="1532643596">
          <w:marLeft w:val="0"/>
          <w:marRight w:val="0"/>
          <w:marTop w:val="0"/>
          <w:marBottom w:val="0"/>
          <w:divBdr>
            <w:top w:val="none" w:sz="0" w:space="0" w:color="auto"/>
            <w:left w:val="none" w:sz="0" w:space="0" w:color="auto"/>
            <w:bottom w:val="none" w:sz="0" w:space="0" w:color="auto"/>
            <w:right w:val="none" w:sz="0" w:space="0" w:color="auto"/>
          </w:divBdr>
        </w:div>
        <w:div w:id="538903569">
          <w:marLeft w:val="0"/>
          <w:marRight w:val="0"/>
          <w:marTop w:val="0"/>
          <w:marBottom w:val="0"/>
          <w:divBdr>
            <w:top w:val="none" w:sz="0" w:space="0" w:color="auto"/>
            <w:left w:val="none" w:sz="0" w:space="0" w:color="auto"/>
            <w:bottom w:val="none" w:sz="0" w:space="0" w:color="auto"/>
            <w:right w:val="none" w:sz="0" w:space="0" w:color="auto"/>
          </w:divBdr>
        </w:div>
        <w:div w:id="1976712800">
          <w:marLeft w:val="0"/>
          <w:marRight w:val="0"/>
          <w:marTop w:val="0"/>
          <w:marBottom w:val="0"/>
          <w:divBdr>
            <w:top w:val="none" w:sz="0" w:space="0" w:color="auto"/>
            <w:left w:val="none" w:sz="0" w:space="0" w:color="auto"/>
            <w:bottom w:val="none" w:sz="0" w:space="0" w:color="auto"/>
            <w:right w:val="none" w:sz="0" w:space="0" w:color="auto"/>
          </w:divBdr>
        </w:div>
        <w:div w:id="407266598">
          <w:marLeft w:val="0"/>
          <w:marRight w:val="0"/>
          <w:marTop w:val="0"/>
          <w:marBottom w:val="0"/>
          <w:divBdr>
            <w:top w:val="none" w:sz="0" w:space="0" w:color="auto"/>
            <w:left w:val="none" w:sz="0" w:space="0" w:color="auto"/>
            <w:bottom w:val="none" w:sz="0" w:space="0" w:color="auto"/>
            <w:right w:val="none" w:sz="0" w:space="0" w:color="auto"/>
          </w:divBdr>
        </w:div>
        <w:div w:id="195966660">
          <w:marLeft w:val="0"/>
          <w:marRight w:val="0"/>
          <w:marTop w:val="0"/>
          <w:marBottom w:val="0"/>
          <w:divBdr>
            <w:top w:val="none" w:sz="0" w:space="0" w:color="auto"/>
            <w:left w:val="none" w:sz="0" w:space="0" w:color="auto"/>
            <w:bottom w:val="none" w:sz="0" w:space="0" w:color="auto"/>
            <w:right w:val="none" w:sz="0" w:space="0" w:color="auto"/>
          </w:divBdr>
        </w:div>
        <w:div w:id="1320772015">
          <w:marLeft w:val="0"/>
          <w:marRight w:val="0"/>
          <w:marTop w:val="0"/>
          <w:marBottom w:val="0"/>
          <w:divBdr>
            <w:top w:val="none" w:sz="0" w:space="0" w:color="auto"/>
            <w:left w:val="none" w:sz="0" w:space="0" w:color="auto"/>
            <w:bottom w:val="none" w:sz="0" w:space="0" w:color="auto"/>
            <w:right w:val="none" w:sz="0" w:space="0" w:color="auto"/>
          </w:divBdr>
        </w:div>
        <w:div w:id="778573560">
          <w:marLeft w:val="0"/>
          <w:marRight w:val="0"/>
          <w:marTop w:val="0"/>
          <w:marBottom w:val="0"/>
          <w:divBdr>
            <w:top w:val="none" w:sz="0" w:space="0" w:color="auto"/>
            <w:left w:val="none" w:sz="0" w:space="0" w:color="auto"/>
            <w:bottom w:val="none" w:sz="0" w:space="0" w:color="auto"/>
            <w:right w:val="none" w:sz="0" w:space="0" w:color="auto"/>
          </w:divBdr>
        </w:div>
        <w:div w:id="827290442">
          <w:marLeft w:val="0"/>
          <w:marRight w:val="0"/>
          <w:marTop w:val="0"/>
          <w:marBottom w:val="0"/>
          <w:divBdr>
            <w:top w:val="none" w:sz="0" w:space="0" w:color="auto"/>
            <w:left w:val="none" w:sz="0" w:space="0" w:color="auto"/>
            <w:bottom w:val="none" w:sz="0" w:space="0" w:color="auto"/>
            <w:right w:val="none" w:sz="0" w:space="0" w:color="auto"/>
          </w:divBdr>
        </w:div>
        <w:div w:id="1989091050">
          <w:marLeft w:val="0"/>
          <w:marRight w:val="0"/>
          <w:marTop w:val="0"/>
          <w:marBottom w:val="0"/>
          <w:divBdr>
            <w:top w:val="none" w:sz="0" w:space="0" w:color="auto"/>
            <w:left w:val="none" w:sz="0" w:space="0" w:color="auto"/>
            <w:bottom w:val="none" w:sz="0" w:space="0" w:color="auto"/>
            <w:right w:val="none" w:sz="0" w:space="0" w:color="auto"/>
          </w:divBdr>
        </w:div>
        <w:div w:id="599526476">
          <w:marLeft w:val="0"/>
          <w:marRight w:val="0"/>
          <w:marTop w:val="0"/>
          <w:marBottom w:val="0"/>
          <w:divBdr>
            <w:top w:val="none" w:sz="0" w:space="0" w:color="auto"/>
            <w:left w:val="none" w:sz="0" w:space="0" w:color="auto"/>
            <w:bottom w:val="none" w:sz="0" w:space="0" w:color="auto"/>
            <w:right w:val="none" w:sz="0" w:space="0" w:color="auto"/>
          </w:divBdr>
        </w:div>
        <w:div w:id="1279798173">
          <w:marLeft w:val="0"/>
          <w:marRight w:val="0"/>
          <w:marTop w:val="0"/>
          <w:marBottom w:val="0"/>
          <w:divBdr>
            <w:top w:val="none" w:sz="0" w:space="0" w:color="auto"/>
            <w:left w:val="none" w:sz="0" w:space="0" w:color="auto"/>
            <w:bottom w:val="none" w:sz="0" w:space="0" w:color="auto"/>
            <w:right w:val="none" w:sz="0" w:space="0" w:color="auto"/>
          </w:divBdr>
        </w:div>
        <w:div w:id="821892035">
          <w:marLeft w:val="0"/>
          <w:marRight w:val="0"/>
          <w:marTop w:val="0"/>
          <w:marBottom w:val="0"/>
          <w:divBdr>
            <w:top w:val="none" w:sz="0" w:space="0" w:color="auto"/>
            <w:left w:val="none" w:sz="0" w:space="0" w:color="auto"/>
            <w:bottom w:val="none" w:sz="0" w:space="0" w:color="auto"/>
            <w:right w:val="none" w:sz="0" w:space="0" w:color="auto"/>
          </w:divBdr>
        </w:div>
        <w:div w:id="1569070374">
          <w:marLeft w:val="0"/>
          <w:marRight w:val="0"/>
          <w:marTop w:val="0"/>
          <w:marBottom w:val="0"/>
          <w:divBdr>
            <w:top w:val="none" w:sz="0" w:space="0" w:color="auto"/>
            <w:left w:val="none" w:sz="0" w:space="0" w:color="auto"/>
            <w:bottom w:val="none" w:sz="0" w:space="0" w:color="auto"/>
            <w:right w:val="none" w:sz="0" w:space="0" w:color="auto"/>
          </w:divBdr>
        </w:div>
        <w:div w:id="1785996197">
          <w:marLeft w:val="0"/>
          <w:marRight w:val="0"/>
          <w:marTop w:val="0"/>
          <w:marBottom w:val="0"/>
          <w:divBdr>
            <w:top w:val="none" w:sz="0" w:space="0" w:color="auto"/>
            <w:left w:val="none" w:sz="0" w:space="0" w:color="auto"/>
            <w:bottom w:val="none" w:sz="0" w:space="0" w:color="auto"/>
            <w:right w:val="none" w:sz="0" w:space="0" w:color="auto"/>
          </w:divBdr>
        </w:div>
        <w:div w:id="1303266931">
          <w:marLeft w:val="0"/>
          <w:marRight w:val="0"/>
          <w:marTop w:val="0"/>
          <w:marBottom w:val="0"/>
          <w:divBdr>
            <w:top w:val="none" w:sz="0" w:space="0" w:color="auto"/>
            <w:left w:val="none" w:sz="0" w:space="0" w:color="auto"/>
            <w:bottom w:val="none" w:sz="0" w:space="0" w:color="auto"/>
            <w:right w:val="none" w:sz="0" w:space="0" w:color="auto"/>
          </w:divBdr>
        </w:div>
        <w:div w:id="1364556740">
          <w:marLeft w:val="0"/>
          <w:marRight w:val="0"/>
          <w:marTop w:val="0"/>
          <w:marBottom w:val="0"/>
          <w:divBdr>
            <w:top w:val="none" w:sz="0" w:space="0" w:color="auto"/>
            <w:left w:val="none" w:sz="0" w:space="0" w:color="auto"/>
            <w:bottom w:val="none" w:sz="0" w:space="0" w:color="auto"/>
            <w:right w:val="none" w:sz="0" w:space="0" w:color="auto"/>
          </w:divBdr>
        </w:div>
        <w:div w:id="736787413">
          <w:marLeft w:val="0"/>
          <w:marRight w:val="0"/>
          <w:marTop w:val="0"/>
          <w:marBottom w:val="0"/>
          <w:divBdr>
            <w:top w:val="none" w:sz="0" w:space="0" w:color="auto"/>
            <w:left w:val="none" w:sz="0" w:space="0" w:color="auto"/>
            <w:bottom w:val="none" w:sz="0" w:space="0" w:color="auto"/>
            <w:right w:val="none" w:sz="0" w:space="0" w:color="auto"/>
          </w:divBdr>
        </w:div>
        <w:div w:id="1988850205">
          <w:marLeft w:val="0"/>
          <w:marRight w:val="0"/>
          <w:marTop w:val="0"/>
          <w:marBottom w:val="0"/>
          <w:divBdr>
            <w:top w:val="none" w:sz="0" w:space="0" w:color="auto"/>
            <w:left w:val="none" w:sz="0" w:space="0" w:color="auto"/>
            <w:bottom w:val="none" w:sz="0" w:space="0" w:color="auto"/>
            <w:right w:val="none" w:sz="0" w:space="0" w:color="auto"/>
          </w:divBdr>
        </w:div>
        <w:div w:id="1812214243">
          <w:marLeft w:val="0"/>
          <w:marRight w:val="0"/>
          <w:marTop w:val="0"/>
          <w:marBottom w:val="0"/>
          <w:divBdr>
            <w:top w:val="none" w:sz="0" w:space="0" w:color="auto"/>
            <w:left w:val="none" w:sz="0" w:space="0" w:color="auto"/>
            <w:bottom w:val="none" w:sz="0" w:space="0" w:color="auto"/>
            <w:right w:val="none" w:sz="0" w:space="0" w:color="auto"/>
          </w:divBdr>
        </w:div>
        <w:div w:id="1450855319">
          <w:marLeft w:val="0"/>
          <w:marRight w:val="0"/>
          <w:marTop w:val="0"/>
          <w:marBottom w:val="0"/>
          <w:divBdr>
            <w:top w:val="none" w:sz="0" w:space="0" w:color="auto"/>
            <w:left w:val="none" w:sz="0" w:space="0" w:color="auto"/>
            <w:bottom w:val="none" w:sz="0" w:space="0" w:color="auto"/>
            <w:right w:val="none" w:sz="0" w:space="0" w:color="auto"/>
          </w:divBdr>
        </w:div>
        <w:div w:id="1833449833">
          <w:marLeft w:val="0"/>
          <w:marRight w:val="0"/>
          <w:marTop w:val="0"/>
          <w:marBottom w:val="0"/>
          <w:divBdr>
            <w:top w:val="none" w:sz="0" w:space="0" w:color="auto"/>
            <w:left w:val="none" w:sz="0" w:space="0" w:color="auto"/>
            <w:bottom w:val="none" w:sz="0" w:space="0" w:color="auto"/>
            <w:right w:val="none" w:sz="0" w:space="0" w:color="auto"/>
          </w:divBdr>
        </w:div>
        <w:div w:id="2007324510">
          <w:marLeft w:val="0"/>
          <w:marRight w:val="0"/>
          <w:marTop w:val="0"/>
          <w:marBottom w:val="0"/>
          <w:divBdr>
            <w:top w:val="none" w:sz="0" w:space="0" w:color="auto"/>
            <w:left w:val="none" w:sz="0" w:space="0" w:color="auto"/>
            <w:bottom w:val="none" w:sz="0" w:space="0" w:color="auto"/>
            <w:right w:val="none" w:sz="0" w:space="0" w:color="auto"/>
          </w:divBdr>
        </w:div>
        <w:div w:id="1535726792">
          <w:marLeft w:val="0"/>
          <w:marRight w:val="0"/>
          <w:marTop w:val="0"/>
          <w:marBottom w:val="0"/>
          <w:divBdr>
            <w:top w:val="none" w:sz="0" w:space="0" w:color="auto"/>
            <w:left w:val="none" w:sz="0" w:space="0" w:color="auto"/>
            <w:bottom w:val="none" w:sz="0" w:space="0" w:color="auto"/>
            <w:right w:val="none" w:sz="0" w:space="0" w:color="auto"/>
          </w:divBdr>
        </w:div>
        <w:div w:id="837043032">
          <w:marLeft w:val="0"/>
          <w:marRight w:val="0"/>
          <w:marTop w:val="0"/>
          <w:marBottom w:val="0"/>
          <w:divBdr>
            <w:top w:val="none" w:sz="0" w:space="0" w:color="auto"/>
            <w:left w:val="none" w:sz="0" w:space="0" w:color="auto"/>
            <w:bottom w:val="none" w:sz="0" w:space="0" w:color="auto"/>
            <w:right w:val="none" w:sz="0" w:space="0" w:color="auto"/>
          </w:divBdr>
        </w:div>
        <w:div w:id="435053300">
          <w:marLeft w:val="0"/>
          <w:marRight w:val="0"/>
          <w:marTop w:val="0"/>
          <w:marBottom w:val="0"/>
          <w:divBdr>
            <w:top w:val="none" w:sz="0" w:space="0" w:color="auto"/>
            <w:left w:val="none" w:sz="0" w:space="0" w:color="auto"/>
            <w:bottom w:val="none" w:sz="0" w:space="0" w:color="auto"/>
            <w:right w:val="none" w:sz="0" w:space="0" w:color="auto"/>
          </w:divBdr>
        </w:div>
        <w:div w:id="1513183225">
          <w:marLeft w:val="0"/>
          <w:marRight w:val="0"/>
          <w:marTop w:val="0"/>
          <w:marBottom w:val="0"/>
          <w:divBdr>
            <w:top w:val="none" w:sz="0" w:space="0" w:color="auto"/>
            <w:left w:val="none" w:sz="0" w:space="0" w:color="auto"/>
            <w:bottom w:val="none" w:sz="0" w:space="0" w:color="auto"/>
            <w:right w:val="none" w:sz="0" w:space="0" w:color="auto"/>
          </w:divBdr>
        </w:div>
        <w:div w:id="373312977">
          <w:marLeft w:val="0"/>
          <w:marRight w:val="0"/>
          <w:marTop w:val="0"/>
          <w:marBottom w:val="0"/>
          <w:divBdr>
            <w:top w:val="none" w:sz="0" w:space="0" w:color="auto"/>
            <w:left w:val="none" w:sz="0" w:space="0" w:color="auto"/>
            <w:bottom w:val="none" w:sz="0" w:space="0" w:color="auto"/>
            <w:right w:val="none" w:sz="0" w:space="0" w:color="auto"/>
          </w:divBdr>
        </w:div>
        <w:div w:id="1519932487">
          <w:marLeft w:val="0"/>
          <w:marRight w:val="0"/>
          <w:marTop w:val="0"/>
          <w:marBottom w:val="0"/>
          <w:divBdr>
            <w:top w:val="none" w:sz="0" w:space="0" w:color="auto"/>
            <w:left w:val="none" w:sz="0" w:space="0" w:color="auto"/>
            <w:bottom w:val="none" w:sz="0" w:space="0" w:color="auto"/>
            <w:right w:val="none" w:sz="0" w:space="0" w:color="auto"/>
          </w:divBdr>
        </w:div>
        <w:div w:id="1749769777">
          <w:marLeft w:val="0"/>
          <w:marRight w:val="0"/>
          <w:marTop w:val="0"/>
          <w:marBottom w:val="0"/>
          <w:divBdr>
            <w:top w:val="none" w:sz="0" w:space="0" w:color="auto"/>
            <w:left w:val="none" w:sz="0" w:space="0" w:color="auto"/>
            <w:bottom w:val="none" w:sz="0" w:space="0" w:color="auto"/>
            <w:right w:val="none" w:sz="0" w:space="0" w:color="auto"/>
          </w:divBdr>
        </w:div>
        <w:div w:id="1953435844">
          <w:marLeft w:val="0"/>
          <w:marRight w:val="0"/>
          <w:marTop w:val="0"/>
          <w:marBottom w:val="0"/>
          <w:divBdr>
            <w:top w:val="none" w:sz="0" w:space="0" w:color="auto"/>
            <w:left w:val="none" w:sz="0" w:space="0" w:color="auto"/>
            <w:bottom w:val="none" w:sz="0" w:space="0" w:color="auto"/>
            <w:right w:val="none" w:sz="0" w:space="0" w:color="auto"/>
          </w:divBdr>
        </w:div>
        <w:div w:id="877202678">
          <w:marLeft w:val="0"/>
          <w:marRight w:val="0"/>
          <w:marTop w:val="0"/>
          <w:marBottom w:val="0"/>
          <w:divBdr>
            <w:top w:val="none" w:sz="0" w:space="0" w:color="auto"/>
            <w:left w:val="none" w:sz="0" w:space="0" w:color="auto"/>
            <w:bottom w:val="none" w:sz="0" w:space="0" w:color="auto"/>
            <w:right w:val="none" w:sz="0" w:space="0" w:color="auto"/>
          </w:divBdr>
        </w:div>
        <w:div w:id="1658651524">
          <w:marLeft w:val="0"/>
          <w:marRight w:val="0"/>
          <w:marTop w:val="0"/>
          <w:marBottom w:val="0"/>
          <w:divBdr>
            <w:top w:val="none" w:sz="0" w:space="0" w:color="auto"/>
            <w:left w:val="none" w:sz="0" w:space="0" w:color="auto"/>
            <w:bottom w:val="none" w:sz="0" w:space="0" w:color="auto"/>
            <w:right w:val="none" w:sz="0" w:space="0" w:color="auto"/>
          </w:divBdr>
        </w:div>
        <w:div w:id="2019505237">
          <w:marLeft w:val="0"/>
          <w:marRight w:val="0"/>
          <w:marTop w:val="0"/>
          <w:marBottom w:val="0"/>
          <w:divBdr>
            <w:top w:val="none" w:sz="0" w:space="0" w:color="auto"/>
            <w:left w:val="none" w:sz="0" w:space="0" w:color="auto"/>
            <w:bottom w:val="none" w:sz="0" w:space="0" w:color="auto"/>
            <w:right w:val="none" w:sz="0" w:space="0" w:color="auto"/>
          </w:divBdr>
        </w:div>
        <w:div w:id="1054278340">
          <w:marLeft w:val="0"/>
          <w:marRight w:val="0"/>
          <w:marTop w:val="0"/>
          <w:marBottom w:val="0"/>
          <w:divBdr>
            <w:top w:val="none" w:sz="0" w:space="0" w:color="auto"/>
            <w:left w:val="none" w:sz="0" w:space="0" w:color="auto"/>
            <w:bottom w:val="none" w:sz="0" w:space="0" w:color="auto"/>
            <w:right w:val="none" w:sz="0" w:space="0" w:color="auto"/>
          </w:divBdr>
        </w:div>
        <w:div w:id="313145739">
          <w:marLeft w:val="0"/>
          <w:marRight w:val="0"/>
          <w:marTop w:val="0"/>
          <w:marBottom w:val="0"/>
          <w:divBdr>
            <w:top w:val="none" w:sz="0" w:space="0" w:color="auto"/>
            <w:left w:val="none" w:sz="0" w:space="0" w:color="auto"/>
            <w:bottom w:val="none" w:sz="0" w:space="0" w:color="auto"/>
            <w:right w:val="none" w:sz="0" w:space="0" w:color="auto"/>
          </w:divBdr>
        </w:div>
        <w:div w:id="1565290661">
          <w:marLeft w:val="0"/>
          <w:marRight w:val="0"/>
          <w:marTop w:val="0"/>
          <w:marBottom w:val="0"/>
          <w:divBdr>
            <w:top w:val="none" w:sz="0" w:space="0" w:color="auto"/>
            <w:left w:val="none" w:sz="0" w:space="0" w:color="auto"/>
            <w:bottom w:val="none" w:sz="0" w:space="0" w:color="auto"/>
            <w:right w:val="none" w:sz="0" w:space="0" w:color="auto"/>
          </w:divBdr>
        </w:div>
        <w:div w:id="622462375">
          <w:marLeft w:val="0"/>
          <w:marRight w:val="0"/>
          <w:marTop w:val="0"/>
          <w:marBottom w:val="0"/>
          <w:divBdr>
            <w:top w:val="none" w:sz="0" w:space="0" w:color="auto"/>
            <w:left w:val="none" w:sz="0" w:space="0" w:color="auto"/>
            <w:bottom w:val="none" w:sz="0" w:space="0" w:color="auto"/>
            <w:right w:val="none" w:sz="0" w:space="0" w:color="auto"/>
          </w:divBdr>
        </w:div>
        <w:div w:id="1379743965">
          <w:marLeft w:val="0"/>
          <w:marRight w:val="0"/>
          <w:marTop w:val="0"/>
          <w:marBottom w:val="0"/>
          <w:divBdr>
            <w:top w:val="none" w:sz="0" w:space="0" w:color="auto"/>
            <w:left w:val="none" w:sz="0" w:space="0" w:color="auto"/>
            <w:bottom w:val="none" w:sz="0" w:space="0" w:color="auto"/>
            <w:right w:val="none" w:sz="0" w:space="0" w:color="auto"/>
          </w:divBdr>
        </w:div>
        <w:div w:id="1741707840">
          <w:marLeft w:val="0"/>
          <w:marRight w:val="0"/>
          <w:marTop w:val="0"/>
          <w:marBottom w:val="0"/>
          <w:divBdr>
            <w:top w:val="none" w:sz="0" w:space="0" w:color="auto"/>
            <w:left w:val="none" w:sz="0" w:space="0" w:color="auto"/>
            <w:bottom w:val="none" w:sz="0" w:space="0" w:color="auto"/>
            <w:right w:val="none" w:sz="0" w:space="0" w:color="auto"/>
          </w:divBdr>
        </w:div>
        <w:div w:id="963735994">
          <w:marLeft w:val="0"/>
          <w:marRight w:val="0"/>
          <w:marTop w:val="0"/>
          <w:marBottom w:val="0"/>
          <w:divBdr>
            <w:top w:val="none" w:sz="0" w:space="0" w:color="auto"/>
            <w:left w:val="none" w:sz="0" w:space="0" w:color="auto"/>
            <w:bottom w:val="none" w:sz="0" w:space="0" w:color="auto"/>
            <w:right w:val="none" w:sz="0" w:space="0" w:color="auto"/>
          </w:divBdr>
        </w:div>
        <w:div w:id="563218751">
          <w:marLeft w:val="0"/>
          <w:marRight w:val="0"/>
          <w:marTop w:val="0"/>
          <w:marBottom w:val="0"/>
          <w:divBdr>
            <w:top w:val="none" w:sz="0" w:space="0" w:color="auto"/>
            <w:left w:val="none" w:sz="0" w:space="0" w:color="auto"/>
            <w:bottom w:val="none" w:sz="0" w:space="0" w:color="auto"/>
            <w:right w:val="none" w:sz="0" w:space="0" w:color="auto"/>
          </w:divBdr>
        </w:div>
        <w:div w:id="853689560">
          <w:marLeft w:val="0"/>
          <w:marRight w:val="0"/>
          <w:marTop w:val="0"/>
          <w:marBottom w:val="0"/>
          <w:divBdr>
            <w:top w:val="none" w:sz="0" w:space="0" w:color="auto"/>
            <w:left w:val="none" w:sz="0" w:space="0" w:color="auto"/>
            <w:bottom w:val="none" w:sz="0" w:space="0" w:color="auto"/>
            <w:right w:val="none" w:sz="0" w:space="0" w:color="auto"/>
          </w:divBdr>
          <w:divsChild>
            <w:div w:id="778334678">
              <w:marLeft w:val="0"/>
              <w:marRight w:val="0"/>
              <w:marTop w:val="0"/>
              <w:marBottom w:val="0"/>
              <w:divBdr>
                <w:top w:val="none" w:sz="0" w:space="0" w:color="auto"/>
                <w:left w:val="none" w:sz="0" w:space="0" w:color="auto"/>
                <w:bottom w:val="none" w:sz="0" w:space="0" w:color="auto"/>
                <w:right w:val="none" w:sz="0" w:space="0" w:color="auto"/>
              </w:divBdr>
            </w:div>
            <w:div w:id="1484539276">
              <w:marLeft w:val="0"/>
              <w:marRight w:val="0"/>
              <w:marTop w:val="0"/>
              <w:marBottom w:val="0"/>
              <w:divBdr>
                <w:top w:val="none" w:sz="0" w:space="0" w:color="auto"/>
                <w:left w:val="none" w:sz="0" w:space="0" w:color="auto"/>
                <w:bottom w:val="none" w:sz="0" w:space="0" w:color="auto"/>
                <w:right w:val="none" w:sz="0" w:space="0" w:color="auto"/>
              </w:divBdr>
            </w:div>
            <w:div w:id="664171149">
              <w:marLeft w:val="0"/>
              <w:marRight w:val="0"/>
              <w:marTop w:val="0"/>
              <w:marBottom w:val="0"/>
              <w:divBdr>
                <w:top w:val="none" w:sz="0" w:space="0" w:color="auto"/>
                <w:left w:val="none" w:sz="0" w:space="0" w:color="auto"/>
                <w:bottom w:val="none" w:sz="0" w:space="0" w:color="auto"/>
                <w:right w:val="none" w:sz="0" w:space="0" w:color="auto"/>
              </w:divBdr>
            </w:div>
            <w:div w:id="893614447">
              <w:marLeft w:val="0"/>
              <w:marRight w:val="0"/>
              <w:marTop w:val="0"/>
              <w:marBottom w:val="0"/>
              <w:divBdr>
                <w:top w:val="none" w:sz="0" w:space="0" w:color="auto"/>
                <w:left w:val="none" w:sz="0" w:space="0" w:color="auto"/>
                <w:bottom w:val="none" w:sz="0" w:space="0" w:color="auto"/>
                <w:right w:val="none" w:sz="0" w:space="0" w:color="auto"/>
              </w:divBdr>
            </w:div>
            <w:div w:id="1158573371">
              <w:marLeft w:val="0"/>
              <w:marRight w:val="0"/>
              <w:marTop w:val="0"/>
              <w:marBottom w:val="0"/>
              <w:divBdr>
                <w:top w:val="none" w:sz="0" w:space="0" w:color="auto"/>
                <w:left w:val="none" w:sz="0" w:space="0" w:color="auto"/>
                <w:bottom w:val="none" w:sz="0" w:space="0" w:color="auto"/>
                <w:right w:val="none" w:sz="0" w:space="0" w:color="auto"/>
              </w:divBdr>
            </w:div>
            <w:div w:id="337465071">
              <w:marLeft w:val="0"/>
              <w:marRight w:val="0"/>
              <w:marTop w:val="0"/>
              <w:marBottom w:val="0"/>
              <w:divBdr>
                <w:top w:val="none" w:sz="0" w:space="0" w:color="auto"/>
                <w:left w:val="none" w:sz="0" w:space="0" w:color="auto"/>
                <w:bottom w:val="none" w:sz="0" w:space="0" w:color="auto"/>
                <w:right w:val="none" w:sz="0" w:space="0" w:color="auto"/>
              </w:divBdr>
            </w:div>
            <w:div w:id="1403986797">
              <w:marLeft w:val="0"/>
              <w:marRight w:val="0"/>
              <w:marTop w:val="0"/>
              <w:marBottom w:val="0"/>
              <w:divBdr>
                <w:top w:val="none" w:sz="0" w:space="0" w:color="auto"/>
                <w:left w:val="none" w:sz="0" w:space="0" w:color="auto"/>
                <w:bottom w:val="none" w:sz="0" w:space="0" w:color="auto"/>
                <w:right w:val="none" w:sz="0" w:space="0" w:color="auto"/>
              </w:divBdr>
            </w:div>
            <w:div w:id="751775249">
              <w:marLeft w:val="0"/>
              <w:marRight w:val="0"/>
              <w:marTop w:val="0"/>
              <w:marBottom w:val="0"/>
              <w:divBdr>
                <w:top w:val="none" w:sz="0" w:space="0" w:color="auto"/>
                <w:left w:val="none" w:sz="0" w:space="0" w:color="auto"/>
                <w:bottom w:val="none" w:sz="0" w:space="0" w:color="auto"/>
                <w:right w:val="none" w:sz="0" w:space="0" w:color="auto"/>
              </w:divBdr>
            </w:div>
            <w:div w:id="1336568978">
              <w:marLeft w:val="0"/>
              <w:marRight w:val="0"/>
              <w:marTop w:val="0"/>
              <w:marBottom w:val="0"/>
              <w:divBdr>
                <w:top w:val="none" w:sz="0" w:space="0" w:color="auto"/>
                <w:left w:val="none" w:sz="0" w:space="0" w:color="auto"/>
                <w:bottom w:val="none" w:sz="0" w:space="0" w:color="auto"/>
                <w:right w:val="none" w:sz="0" w:space="0" w:color="auto"/>
              </w:divBdr>
            </w:div>
            <w:div w:id="1095244162">
              <w:marLeft w:val="0"/>
              <w:marRight w:val="0"/>
              <w:marTop w:val="0"/>
              <w:marBottom w:val="0"/>
              <w:divBdr>
                <w:top w:val="none" w:sz="0" w:space="0" w:color="auto"/>
                <w:left w:val="none" w:sz="0" w:space="0" w:color="auto"/>
                <w:bottom w:val="none" w:sz="0" w:space="0" w:color="auto"/>
                <w:right w:val="none" w:sz="0" w:space="0" w:color="auto"/>
              </w:divBdr>
            </w:div>
            <w:div w:id="515315799">
              <w:marLeft w:val="0"/>
              <w:marRight w:val="0"/>
              <w:marTop w:val="0"/>
              <w:marBottom w:val="0"/>
              <w:divBdr>
                <w:top w:val="none" w:sz="0" w:space="0" w:color="auto"/>
                <w:left w:val="none" w:sz="0" w:space="0" w:color="auto"/>
                <w:bottom w:val="none" w:sz="0" w:space="0" w:color="auto"/>
                <w:right w:val="none" w:sz="0" w:space="0" w:color="auto"/>
              </w:divBdr>
            </w:div>
            <w:div w:id="1305280577">
              <w:marLeft w:val="0"/>
              <w:marRight w:val="0"/>
              <w:marTop w:val="0"/>
              <w:marBottom w:val="0"/>
              <w:divBdr>
                <w:top w:val="none" w:sz="0" w:space="0" w:color="auto"/>
                <w:left w:val="none" w:sz="0" w:space="0" w:color="auto"/>
                <w:bottom w:val="none" w:sz="0" w:space="0" w:color="auto"/>
                <w:right w:val="none" w:sz="0" w:space="0" w:color="auto"/>
              </w:divBdr>
            </w:div>
            <w:div w:id="921642901">
              <w:marLeft w:val="0"/>
              <w:marRight w:val="0"/>
              <w:marTop w:val="0"/>
              <w:marBottom w:val="0"/>
              <w:divBdr>
                <w:top w:val="none" w:sz="0" w:space="0" w:color="auto"/>
                <w:left w:val="none" w:sz="0" w:space="0" w:color="auto"/>
                <w:bottom w:val="none" w:sz="0" w:space="0" w:color="auto"/>
                <w:right w:val="none" w:sz="0" w:space="0" w:color="auto"/>
              </w:divBdr>
            </w:div>
            <w:div w:id="356154953">
              <w:marLeft w:val="0"/>
              <w:marRight w:val="0"/>
              <w:marTop w:val="0"/>
              <w:marBottom w:val="0"/>
              <w:divBdr>
                <w:top w:val="none" w:sz="0" w:space="0" w:color="auto"/>
                <w:left w:val="none" w:sz="0" w:space="0" w:color="auto"/>
                <w:bottom w:val="none" w:sz="0" w:space="0" w:color="auto"/>
                <w:right w:val="none" w:sz="0" w:space="0" w:color="auto"/>
              </w:divBdr>
            </w:div>
            <w:div w:id="1868911559">
              <w:marLeft w:val="0"/>
              <w:marRight w:val="0"/>
              <w:marTop w:val="0"/>
              <w:marBottom w:val="0"/>
              <w:divBdr>
                <w:top w:val="none" w:sz="0" w:space="0" w:color="auto"/>
                <w:left w:val="none" w:sz="0" w:space="0" w:color="auto"/>
                <w:bottom w:val="none" w:sz="0" w:space="0" w:color="auto"/>
                <w:right w:val="none" w:sz="0" w:space="0" w:color="auto"/>
              </w:divBdr>
            </w:div>
            <w:div w:id="179316294">
              <w:marLeft w:val="0"/>
              <w:marRight w:val="0"/>
              <w:marTop w:val="0"/>
              <w:marBottom w:val="0"/>
              <w:divBdr>
                <w:top w:val="none" w:sz="0" w:space="0" w:color="auto"/>
                <w:left w:val="none" w:sz="0" w:space="0" w:color="auto"/>
                <w:bottom w:val="none" w:sz="0" w:space="0" w:color="auto"/>
                <w:right w:val="none" w:sz="0" w:space="0" w:color="auto"/>
              </w:divBdr>
            </w:div>
            <w:div w:id="1304580863">
              <w:marLeft w:val="0"/>
              <w:marRight w:val="0"/>
              <w:marTop w:val="0"/>
              <w:marBottom w:val="0"/>
              <w:divBdr>
                <w:top w:val="none" w:sz="0" w:space="0" w:color="auto"/>
                <w:left w:val="none" w:sz="0" w:space="0" w:color="auto"/>
                <w:bottom w:val="none" w:sz="0" w:space="0" w:color="auto"/>
                <w:right w:val="none" w:sz="0" w:space="0" w:color="auto"/>
              </w:divBdr>
            </w:div>
            <w:div w:id="262804287">
              <w:marLeft w:val="0"/>
              <w:marRight w:val="0"/>
              <w:marTop w:val="0"/>
              <w:marBottom w:val="0"/>
              <w:divBdr>
                <w:top w:val="none" w:sz="0" w:space="0" w:color="auto"/>
                <w:left w:val="none" w:sz="0" w:space="0" w:color="auto"/>
                <w:bottom w:val="none" w:sz="0" w:space="0" w:color="auto"/>
                <w:right w:val="none" w:sz="0" w:space="0" w:color="auto"/>
              </w:divBdr>
            </w:div>
            <w:div w:id="1742867281">
              <w:marLeft w:val="0"/>
              <w:marRight w:val="0"/>
              <w:marTop w:val="0"/>
              <w:marBottom w:val="0"/>
              <w:divBdr>
                <w:top w:val="none" w:sz="0" w:space="0" w:color="auto"/>
                <w:left w:val="none" w:sz="0" w:space="0" w:color="auto"/>
                <w:bottom w:val="none" w:sz="0" w:space="0" w:color="auto"/>
                <w:right w:val="none" w:sz="0" w:space="0" w:color="auto"/>
              </w:divBdr>
            </w:div>
            <w:div w:id="495728063">
              <w:marLeft w:val="0"/>
              <w:marRight w:val="0"/>
              <w:marTop w:val="0"/>
              <w:marBottom w:val="0"/>
              <w:divBdr>
                <w:top w:val="none" w:sz="0" w:space="0" w:color="auto"/>
                <w:left w:val="none" w:sz="0" w:space="0" w:color="auto"/>
                <w:bottom w:val="none" w:sz="0" w:space="0" w:color="auto"/>
                <w:right w:val="none" w:sz="0" w:space="0" w:color="auto"/>
              </w:divBdr>
            </w:div>
            <w:div w:id="162286122">
              <w:marLeft w:val="0"/>
              <w:marRight w:val="0"/>
              <w:marTop w:val="0"/>
              <w:marBottom w:val="0"/>
              <w:divBdr>
                <w:top w:val="none" w:sz="0" w:space="0" w:color="auto"/>
                <w:left w:val="none" w:sz="0" w:space="0" w:color="auto"/>
                <w:bottom w:val="none" w:sz="0" w:space="0" w:color="auto"/>
                <w:right w:val="none" w:sz="0" w:space="0" w:color="auto"/>
              </w:divBdr>
            </w:div>
            <w:div w:id="1041248974">
              <w:marLeft w:val="0"/>
              <w:marRight w:val="0"/>
              <w:marTop w:val="0"/>
              <w:marBottom w:val="0"/>
              <w:divBdr>
                <w:top w:val="none" w:sz="0" w:space="0" w:color="auto"/>
                <w:left w:val="none" w:sz="0" w:space="0" w:color="auto"/>
                <w:bottom w:val="none" w:sz="0" w:space="0" w:color="auto"/>
                <w:right w:val="none" w:sz="0" w:space="0" w:color="auto"/>
              </w:divBdr>
            </w:div>
            <w:div w:id="551619532">
              <w:marLeft w:val="0"/>
              <w:marRight w:val="0"/>
              <w:marTop w:val="0"/>
              <w:marBottom w:val="0"/>
              <w:divBdr>
                <w:top w:val="none" w:sz="0" w:space="0" w:color="auto"/>
                <w:left w:val="none" w:sz="0" w:space="0" w:color="auto"/>
                <w:bottom w:val="none" w:sz="0" w:space="0" w:color="auto"/>
                <w:right w:val="none" w:sz="0" w:space="0" w:color="auto"/>
              </w:divBdr>
            </w:div>
            <w:div w:id="260915367">
              <w:marLeft w:val="0"/>
              <w:marRight w:val="0"/>
              <w:marTop w:val="0"/>
              <w:marBottom w:val="0"/>
              <w:divBdr>
                <w:top w:val="none" w:sz="0" w:space="0" w:color="auto"/>
                <w:left w:val="none" w:sz="0" w:space="0" w:color="auto"/>
                <w:bottom w:val="none" w:sz="0" w:space="0" w:color="auto"/>
                <w:right w:val="none" w:sz="0" w:space="0" w:color="auto"/>
              </w:divBdr>
            </w:div>
            <w:div w:id="1330913895">
              <w:marLeft w:val="0"/>
              <w:marRight w:val="0"/>
              <w:marTop w:val="0"/>
              <w:marBottom w:val="0"/>
              <w:divBdr>
                <w:top w:val="none" w:sz="0" w:space="0" w:color="auto"/>
                <w:left w:val="none" w:sz="0" w:space="0" w:color="auto"/>
                <w:bottom w:val="none" w:sz="0" w:space="0" w:color="auto"/>
                <w:right w:val="none" w:sz="0" w:space="0" w:color="auto"/>
              </w:divBdr>
            </w:div>
            <w:div w:id="1728525273">
              <w:marLeft w:val="0"/>
              <w:marRight w:val="0"/>
              <w:marTop w:val="0"/>
              <w:marBottom w:val="0"/>
              <w:divBdr>
                <w:top w:val="none" w:sz="0" w:space="0" w:color="auto"/>
                <w:left w:val="none" w:sz="0" w:space="0" w:color="auto"/>
                <w:bottom w:val="none" w:sz="0" w:space="0" w:color="auto"/>
                <w:right w:val="none" w:sz="0" w:space="0" w:color="auto"/>
              </w:divBdr>
            </w:div>
          </w:divsChild>
        </w:div>
        <w:div w:id="1023937849">
          <w:marLeft w:val="0"/>
          <w:marRight w:val="0"/>
          <w:marTop w:val="0"/>
          <w:marBottom w:val="0"/>
          <w:divBdr>
            <w:top w:val="none" w:sz="0" w:space="0" w:color="auto"/>
            <w:left w:val="none" w:sz="0" w:space="0" w:color="auto"/>
            <w:bottom w:val="none" w:sz="0" w:space="0" w:color="auto"/>
            <w:right w:val="none" w:sz="0" w:space="0" w:color="auto"/>
          </w:divBdr>
        </w:div>
        <w:div w:id="1064450253">
          <w:marLeft w:val="0"/>
          <w:marRight w:val="0"/>
          <w:marTop w:val="0"/>
          <w:marBottom w:val="0"/>
          <w:divBdr>
            <w:top w:val="none" w:sz="0" w:space="0" w:color="auto"/>
            <w:left w:val="none" w:sz="0" w:space="0" w:color="auto"/>
            <w:bottom w:val="none" w:sz="0" w:space="0" w:color="auto"/>
            <w:right w:val="none" w:sz="0" w:space="0" w:color="auto"/>
          </w:divBdr>
        </w:div>
        <w:div w:id="576747520">
          <w:marLeft w:val="0"/>
          <w:marRight w:val="0"/>
          <w:marTop w:val="0"/>
          <w:marBottom w:val="0"/>
          <w:divBdr>
            <w:top w:val="none" w:sz="0" w:space="0" w:color="auto"/>
            <w:left w:val="none" w:sz="0" w:space="0" w:color="auto"/>
            <w:bottom w:val="none" w:sz="0" w:space="0" w:color="auto"/>
            <w:right w:val="none" w:sz="0" w:space="0" w:color="auto"/>
          </w:divBdr>
        </w:div>
        <w:div w:id="335960232">
          <w:marLeft w:val="0"/>
          <w:marRight w:val="0"/>
          <w:marTop w:val="0"/>
          <w:marBottom w:val="0"/>
          <w:divBdr>
            <w:top w:val="none" w:sz="0" w:space="0" w:color="auto"/>
            <w:left w:val="none" w:sz="0" w:space="0" w:color="auto"/>
            <w:bottom w:val="none" w:sz="0" w:space="0" w:color="auto"/>
            <w:right w:val="none" w:sz="0" w:space="0" w:color="auto"/>
          </w:divBdr>
        </w:div>
        <w:div w:id="1664551503">
          <w:marLeft w:val="0"/>
          <w:marRight w:val="0"/>
          <w:marTop w:val="0"/>
          <w:marBottom w:val="0"/>
          <w:divBdr>
            <w:top w:val="none" w:sz="0" w:space="0" w:color="auto"/>
            <w:left w:val="none" w:sz="0" w:space="0" w:color="auto"/>
            <w:bottom w:val="none" w:sz="0" w:space="0" w:color="auto"/>
            <w:right w:val="none" w:sz="0" w:space="0" w:color="auto"/>
          </w:divBdr>
        </w:div>
        <w:div w:id="498663722">
          <w:marLeft w:val="0"/>
          <w:marRight w:val="0"/>
          <w:marTop w:val="0"/>
          <w:marBottom w:val="0"/>
          <w:divBdr>
            <w:top w:val="none" w:sz="0" w:space="0" w:color="auto"/>
            <w:left w:val="none" w:sz="0" w:space="0" w:color="auto"/>
            <w:bottom w:val="none" w:sz="0" w:space="0" w:color="auto"/>
            <w:right w:val="none" w:sz="0" w:space="0" w:color="auto"/>
          </w:divBdr>
        </w:div>
        <w:div w:id="657617356">
          <w:marLeft w:val="0"/>
          <w:marRight w:val="0"/>
          <w:marTop w:val="0"/>
          <w:marBottom w:val="0"/>
          <w:divBdr>
            <w:top w:val="none" w:sz="0" w:space="0" w:color="auto"/>
            <w:left w:val="none" w:sz="0" w:space="0" w:color="auto"/>
            <w:bottom w:val="none" w:sz="0" w:space="0" w:color="auto"/>
            <w:right w:val="none" w:sz="0" w:space="0" w:color="auto"/>
          </w:divBdr>
        </w:div>
        <w:div w:id="1305427519">
          <w:marLeft w:val="0"/>
          <w:marRight w:val="0"/>
          <w:marTop w:val="0"/>
          <w:marBottom w:val="0"/>
          <w:divBdr>
            <w:top w:val="none" w:sz="0" w:space="0" w:color="auto"/>
            <w:left w:val="none" w:sz="0" w:space="0" w:color="auto"/>
            <w:bottom w:val="none" w:sz="0" w:space="0" w:color="auto"/>
            <w:right w:val="none" w:sz="0" w:space="0" w:color="auto"/>
          </w:divBdr>
        </w:div>
        <w:div w:id="424618109">
          <w:marLeft w:val="0"/>
          <w:marRight w:val="0"/>
          <w:marTop w:val="0"/>
          <w:marBottom w:val="0"/>
          <w:divBdr>
            <w:top w:val="none" w:sz="0" w:space="0" w:color="auto"/>
            <w:left w:val="none" w:sz="0" w:space="0" w:color="auto"/>
            <w:bottom w:val="none" w:sz="0" w:space="0" w:color="auto"/>
            <w:right w:val="none" w:sz="0" w:space="0" w:color="auto"/>
          </w:divBdr>
        </w:div>
        <w:div w:id="1756434172">
          <w:marLeft w:val="0"/>
          <w:marRight w:val="0"/>
          <w:marTop w:val="0"/>
          <w:marBottom w:val="0"/>
          <w:divBdr>
            <w:top w:val="none" w:sz="0" w:space="0" w:color="auto"/>
            <w:left w:val="none" w:sz="0" w:space="0" w:color="auto"/>
            <w:bottom w:val="none" w:sz="0" w:space="0" w:color="auto"/>
            <w:right w:val="none" w:sz="0" w:space="0" w:color="auto"/>
          </w:divBdr>
        </w:div>
        <w:div w:id="1578399110">
          <w:marLeft w:val="0"/>
          <w:marRight w:val="0"/>
          <w:marTop w:val="0"/>
          <w:marBottom w:val="0"/>
          <w:divBdr>
            <w:top w:val="none" w:sz="0" w:space="0" w:color="auto"/>
            <w:left w:val="none" w:sz="0" w:space="0" w:color="auto"/>
            <w:bottom w:val="none" w:sz="0" w:space="0" w:color="auto"/>
            <w:right w:val="none" w:sz="0" w:space="0" w:color="auto"/>
          </w:divBdr>
        </w:div>
        <w:div w:id="328487281">
          <w:marLeft w:val="0"/>
          <w:marRight w:val="0"/>
          <w:marTop w:val="0"/>
          <w:marBottom w:val="0"/>
          <w:divBdr>
            <w:top w:val="none" w:sz="0" w:space="0" w:color="auto"/>
            <w:left w:val="none" w:sz="0" w:space="0" w:color="auto"/>
            <w:bottom w:val="none" w:sz="0" w:space="0" w:color="auto"/>
            <w:right w:val="none" w:sz="0" w:space="0" w:color="auto"/>
          </w:divBdr>
        </w:div>
        <w:div w:id="133641891">
          <w:marLeft w:val="0"/>
          <w:marRight w:val="0"/>
          <w:marTop w:val="0"/>
          <w:marBottom w:val="0"/>
          <w:divBdr>
            <w:top w:val="none" w:sz="0" w:space="0" w:color="auto"/>
            <w:left w:val="none" w:sz="0" w:space="0" w:color="auto"/>
            <w:bottom w:val="none" w:sz="0" w:space="0" w:color="auto"/>
            <w:right w:val="none" w:sz="0" w:space="0" w:color="auto"/>
          </w:divBdr>
        </w:div>
        <w:div w:id="496464560">
          <w:marLeft w:val="0"/>
          <w:marRight w:val="0"/>
          <w:marTop w:val="0"/>
          <w:marBottom w:val="0"/>
          <w:divBdr>
            <w:top w:val="none" w:sz="0" w:space="0" w:color="auto"/>
            <w:left w:val="none" w:sz="0" w:space="0" w:color="auto"/>
            <w:bottom w:val="none" w:sz="0" w:space="0" w:color="auto"/>
            <w:right w:val="none" w:sz="0" w:space="0" w:color="auto"/>
          </w:divBdr>
        </w:div>
        <w:div w:id="1772318708">
          <w:marLeft w:val="0"/>
          <w:marRight w:val="0"/>
          <w:marTop w:val="0"/>
          <w:marBottom w:val="0"/>
          <w:divBdr>
            <w:top w:val="none" w:sz="0" w:space="0" w:color="auto"/>
            <w:left w:val="none" w:sz="0" w:space="0" w:color="auto"/>
            <w:bottom w:val="none" w:sz="0" w:space="0" w:color="auto"/>
            <w:right w:val="none" w:sz="0" w:space="0" w:color="auto"/>
          </w:divBdr>
        </w:div>
        <w:div w:id="173495776">
          <w:marLeft w:val="0"/>
          <w:marRight w:val="0"/>
          <w:marTop w:val="0"/>
          <w:marBottom w:val="0"/>
          <w:divBdr>
            <w:top w:val="none" w:sz="0" w:space="0" w:color="auto"/>
            <w:left w:val="none" w:sz="0" w:space="0" w:color="auto"/>
            <w:bottom w:val="none" w:sz="0" w:space="0" w:color="auto"/>
            <w:right w:val="none" w:sz="0" w:space="0" w:color="auto"/>
          </w:divBdr>
        </w:div>
        <w:div w:id="312567833">
          <w:marLeft w:val="0"/>
          <w:marRight w:val="0"/>
          <w:marTop w:val="0"/>
          <w:marBottom w:val="0"/>
          <w:divBdr>
            <w:top w:val="none" w:sz="0" w:space="0" w:color="auto"/>
            <w:left w:val="none" w:sz="0" w:space="0" w:color="auto"/>
            <w:bottom w:val="none" w:sz="0" w:space="0" w:color="auto"/>
            <w:right w:val="none" w:sz="0" w:space="0" w:color="auto"/>
          </w:divBdr>
        </w:div>
        <w:div w:id="995575647">
          <w:marLeft w:val="0"/>
          <w:marRight w:val="0"/>
          <w:marTop w:val="0"/>
          <w:marBottom w:val="0"/>
          <w:divBdr>
            <w:top w:val="none" w:sz="0" w:space="0" w:color="auto"/>
            <w:left w:val="none" w:sz="0" w:space="0" w:color="auto"/>
            <w:bottom w:val="none" w:sz="0" w:space="0" w:color="auto"/>
            <w:right w:val="none" w:sz="0" w:space="0" w:color="auto"/>
          </w:divBdr>
        </w:div>
        <w:div w:id="1952393538">
          <w:marLeft w:val="0"/>
          <w:marRight w:val="0"/>
          <w:marTop w:val="0"/>
          <w:marBottom w:val="0"/>
          <w:divBdr>
            <w:top w:val="none" w:sz="0" w:space="0" w:color="auto"/>
            <w:left w:val="none" w:sz="0" w:space="0" w:color="auto"/>
            <w:bottom w:val="none" w:sz="0" w:space="0" w:color="auto"/>
            <w:right w:val="none" w:sz="0" w:space="0" w:color="auto"/>
          </w:divBdr>
        </w:div>
        <w:div w:id="338429987">
          <w:marLeft w:val="0"/>
          <w:marRight w:val="0"/>
          <w:marTop w:val="0"/>
          <w:marBottom w:val="0"/>
          <w:divBdr>
            <w:top w:val="none" w:sz="0" w:space="0" w:color="auto"/>
            <w:left w:val="none" w:sz="0" w:space="0" w:color="auto"/>
            <w:bottom w:val="none" w:sz="0" w:space="0" w:color="auto"/>
            <w:right w:val="none" w:sz="0" w:space="0" w:color="auto"/>
          </w:divBdr>
        </w:div>
        <w:div w:id="929851749">
          <w:marLeft w:val="0"/>
          <w:marRight w:val="0"/>
          <w:marTop w:val="0"/>
          <w:marBottom w:val="0"/>
          <w:divBdr>
            <w:top w:val="none" w:sz="0" w:space="0" w:color="auto"/>
            <w:left w:val="none" w:sz="0" w:space="0" w:color="auto"/>
            <w:bottom w:val="none" w:sz="0" w:space="0" w:color="auto"/>
            <w:right w:val="none" w:sz="0" w:space="0" w:color="auto"/>
          </w:divBdr>
        </w:div>
        <w:div w:id="455485336">
          <w:marLeft w:val="0"/>
          <w:marRight w:val="0"/>
          <w:marTop w:val="0"/>
          <w:marBottom w:val="0"/>
          <w:divBdr>
            <w:top w:val="none" w:sz="0" w:space="0" w:color="auto"/>
            <w:left w:val="none" w:sz="0" w:space="0" w:color="auto"/>
            <w:bottom w:val="none" w:sz="0" w:space="0" w:color="auto"/>
            <w:right w:val="none" w:sz="0" w:space="0" w:color="auto"/>
          </w:divBdr>
        </w:div>
        <w:div w:id="168643887">
          <w:marLeft w:val="0"/>
          <w:marRight w:val="0"/>
          <w:marTop w:val="0"/>
          <w:marBottom w:val="0"/>
          <w:divBdr>
            <w:top w:val="none" w:sz="0" w:space="0" w:color="auto"/>
            <w:left w:val="none" w:sz="0" w:space="0" w:color="auto"/>
            <w:bottom w:val="none" w:sz="0" w:space="0" w:color="auto"/>
            <w:right w:val="none" w:sz="0" w:space="0" w:color="auto"/>
          </w:divBdr>
        </w:div>
        <w:div w:id="689374819">
          <w:marLeft w:val="0"/>
          <w:marRight w:val="0"/>
          <w:marTop w:val="0"/>
          <w:marBottom w:val="0"/>
          <w:divBdr>
            <w:top w:val="none" w:sz="0" w:space="0" w:color="auto"/>
            <w:left w:val="none" w:sz="0" w:space="0" w:color="auto"/>
            <w:bottom w:val="none" w:sz="0" w:space="0" w:color="auto"/>
            <w:right w:val="none" w:sz="0" w:space="0" w:color="auto"/>
          </w:divBdr>
        </w:div>
        <w:div w:id="5448765">
          <w:marLeft w:val="0"/>
          <w:marRight w:val="0"/>
          <w:marTop w:val="0"/>
          <w:marBottom w:val="0"/>
          <w:divBdr>
            <w:top w:val="none" w:sz="0" w:space="0" w:color="auto"/>
            <w:left w:val="none" w:sz="0" w:space="0" w:color="auto"/>
            <w:bottom w:val="none" w:sz="0" w:space="0" w:color="auto"/>
            <w:right w:val="none" w:sz="0" w:space="0" w:color="auto"/>
          </w:divBdr>
        </w:div>
        <w:div w:id="1319916996">
          <w:marLeft w:val="0"/>
          <w:marRight w:val="0"/>
          <w:marTop w:val="0"/>
          <w:marBottom w:val="0"/>
          <w:divBdr>
            <w:top w:val="none" w:sz="0" w:space="0" w:color="auto"/>
            <w:left w:val="none" w:sz="0" w:space="0" w:color="auto"/>
            <w:bottom w:val="none" w:sz="0" w:space="0" w:color="auto"/>
            <w:right w:val="none" w:sz="0" w:space="0" w:color="auto"/>
          </w:divBdr>
        </w:div>
        <w:div w:id="1548251948">
          <w:marLeft w:val="0"/>
          <w:marRight w:val="0"/>
          <w:marTop w:val="0"/>
          <w:marBottom w:val="0"/>
          <w:divBdr>
            <w:top w:val="none" w:sz="0" w:space="0" w:color="auto"/>
            <w:left w:val="none" w:sz="0" w:space="0" w:color="auto"/>
            <w:bottom w:val="none" w:sz="0" w:space="0" w:color="auto"/>
            <w:right w:val="none" w:sz="0" w:space="0" w:color="auto"/>
          </w:divBdr>
        </w:div>
        <w:div w:id="1832139672">
          <w:marLeft w:val="0"/>
          <w:marRight w:val="0"/>
          <w:marTop w:val="0"/>
          <w:marBottom w:val="0"/>
          <w:divBdr>
            <w:top w:val="none" w:sz="0" w:space="0" w:color="auto"/>
            <w:left w:val="none" w:sz="0" w:space="0" w:color="auto"/>
            <w:bottom w:val="none" w:sz="0" w:space="0" w:color="auto"/>
            <w:right w:val="none" w:sz="0" w:space="0" w:color="auto"/>
          </w:divBdr>
        </w:div>
        <w:div w:id="1649237603">
          <w:marLeft w:val="0"/>
          <w:marRight w:val="0"/>
          <w:marTop w:val="0"/>
          <w:marBottom w:val="0"/>
          <w:divBdr>
            <w:top w:val="none" w:sz="0" w:space="0" w:color="auto"/>
            <w:left w:val="none" w:sz="0" w:space="0" w:color="auto"/>
            <w:bottom w:val="none" w:sz="0" w:space="0" w:color="auto"/>
            <w:right w:val="none" w:sz="0" w:space="0" w:color="auto"/>
          </w:divBdr>
        </w:div>
        <w:div w:id="297492378">
          <w:marLeft w:val="0"/>
          <w:marRight w:val="0"/>
          <w:marTop w:val="0"/>
          <w:marBottom w:val="0"/>
          <w:divBdr>
            <w:top w:val="none" w:sz="0" w:space="0" w:color="auto"/>
            <w:left w:val="none" w:sz="0" w:space="0" w:color="auto"/>
            <w:bottom w:val="none" w:sz="0" w:space="0" w:color="auto"/>
            <w:right w:val="none" w:sz="0" w:space="0" w:color="auto"/>
          </w:divBdr>
        </w:div>
        <w:div w:id="1497502897">
          <w:marLeft w:val="0"/>
          <w:marRight w:val="0"/>
          <w:marTop w:val="0"/>
          <w:marBottom w:val="0"/>
          <w:divBdr>
            <w:top w:val="none" w:sz="0" w:space="0" w:color="auto"/>
            <w:left w:val="none" w:sz="0" w:space="0" w:color="auto"/>
            <w:bottom w:val="none" w:sz="0" w:space="0" w:color="auto"/>
            <w:right w:val="none" w:sz="0" w:space="0" w:color="auto"/>
          </w:divBdr>
        </w:div>
        <w:div w:id="680743651">
          <w:marLeft w:val="0"/>
          <w:marRight w:val="0"/>
          <w:marTop w:val="0"/>
          <w:marBottom w:val="0"/>
          <w:divBdr>
            <w:top w:val="none" w:sz="0" w:space="0" w:color="auto"/>
            <w:left w:val="none" w:sz="0" w:space="0" w:color="auto"/>
            <w:bottom w:val="none" w:sz="0" w:space="0" w:color="auto"/>
            <w:right w:val="none" w:sz="0" w:space="0" w:color="auto"/>
          </w:divBdr>
        </w:div>
        <w:div w:id="810489254">
          <w:marLeft w:val="0"/>
          <w:marRight w:val="0"/>
          <w:marTop w:val="0"/>
          <w:marBottom w:val="0"/>
          <w:divBdr>
            <w:top w:val="none" w:sz="0" w:space="0" w:color="auto"/>
            <w:left w:val="none" w:sz="0" w:space="0" w:color="auto"/>
            <w:bottom w:val="none" w:sz="0" w:space="0" w:color="auto"/>
            <w:right w:val="none" w:sz="0" w:space="0" w:color="auto"/>
          </w:divBdr>
        </w:div>
        <w:div w:id="1254976493">
          <w:marLeft w:val="0"/>
          <w:marRight w:val="0"/>
          <w:marTop w:val="0"/>
          <w:marBottom w:val="0"/>
          <w:divBdr>
            <w:top w:val="none" w:sz="0" w:space="0" w:color="auto"/>
            <w:left w:val="none" w:sz="0" w:space="0" w:color="auto"/>
            <w:bottom w:val="none" w:sz="0" w:space="0" w:color="auto"/>
            <w:right w:val="none" w:sz="0" w:space="0" w:color="auto"/>
          </w:divBdr>
        </w:div>
        <w:div w:id="262151149">
          <w:marLeft w:val="0"/>
          <w:marRight w:val="0"/>
          <w:marTop w:val="0"/>
          <w:marBottom w:val="0"/>
          <w:divBdr>
            <w:top w:val="none" w:sz="0" w:space="0" w:color="auto"/>
            <w:left w:val="none" w:sz="0" w:space="0" w:color="auto"/>
            <w:bottom w:val="none" w:sz="0" w:space="0" w:color="auto"/>
            <w:right w:val="none" w:sz="0" w:space="0" w:color="auto"/>
          </w:divBdr>
        </w:div>
        <w:div w:id="188495835">
          <w:marLeft w:val="0"/>
          <w:marRight w:val="0"/>
          <w:marTop w:val="0"/>
          <w:marBottom w:val="0"/>
          <w:divBdr>
            <w:top w:val="none" w:sz="0" w:space="0" w:color="auto"/>
            <w:left w:val="none" w:sz="0" w:space="0" w:color="auto"/>
            <w:bottom w:val="none" w:sz="0" w:space="0" w:color="auto"/>
            <w:right w:val="none" w:sz="0" w:space="0" w:color="auto"/>
          </w:divBdr>
          <w:divsChild>
            <w:div w:id="1443498786">
              <w:marLeft w:val="0"/>
              <w:marRight w:val="0"/>
              <w:marTop w:val="0"/>
              <w:marBottom w:val="0"/>
              <w:divBdr>
                <w:top w:val="none" w:sz="0" w:space="0" w:color="auto"/>
                <w:left w:val="none" w:sz="0" w:space="0" w:color="auto"/>
                <w:bottom w:val="none" w:sz="0" w:space="0" w:color="auto"/>
                <w:right w:val="none" w:sz="0" w:space="0" w:color="auto"/>
              </w:divBdr>
            </w:div>
          </w:divsChild>
        </w:div>
        <w:div w:id="1384712652">
          <w:marLeft w:val="0"/>
          <w:marRight w:val="0"/>
          <w:marTop w:val="0"/>
          <w:marBottom w:val="0"/>
          <w:divBdr>
            <w:top w:val="none" w:sz="0" w:space="0" w:color="auto"/>
            <w:left w:val="none" w:sz="0" w:space="0" w:color="auto"/>
            <w:bottom w:val="none" w:sz="0" w:space="0" w:color="auto"/>
            <w:right w:val="none" w:sz="0" w:space="0" w:color="auto"/>
          </w:divBdr>
        </w:div>
        <w:div w:id="1844052409">
          <w:marLeft w:val="0"/>
          <w:marRight w:val="0"/>
          <w:marTop w:val="0"/>
          <w:marBottom w:val="0"/>
          <w:divBdr>
            <w:top w:val="none" w:sz="0" w:space="0" w:color="auto"/>
            <w:left w:val="none" w:sz="0" w:space="0" w:color="auto"/>
            <w:bottom w:val="none" w:sz="0" w:space="0" w:color="auto"/>
            <w:right w:val="none" w:sz="0" w:space="0" w:color="auto"/>
          </w:divBdr>
          <w:divsChild>
            <w:div w:id="624897368">
              <w:marLeft w:val="0"/>
              <w:marRight w:val="0"/>
              <w:marTop w:val="0"/>
              <w:marBottom w:val="0"/>
              <w:divBdr>
                <w:top w:val="none" w:sz="0" w:space="0" w:color="auto"/>
                <w:left w:val="none" w:sz="0" w:space="0" w:color="auto"/>
                <w:bottom w:val="none" w:sz="0" w:space="0" w:color="auto"/>
                <w:right w:val="none" w:sz="0" w:space="0" w:color="auto"/>
              </w:divBdr>
            </w:div>
            <w:div w:id="779300302">
              <w:marLeft w:val="0"/>
              <w:marRight w:val="0"/>
              <w:marTop w:val="0"/>
              <w:marBottom w:val="0"/>
              <w:divBdr>
                <w:top w:val="none" w:sz="0" w:space="0" w:color="auto"/>
                <w:left w:val="none" w:sz="0" w:space="0" w:color="auto"/>
                <w:bottom w:val="none" w:sz="0" w:space="0" w:color="auto"/>
                <w:right w:val="none" w:sz="0" w:space="0" w:color="auto"/>
              </w:divBdr>
            </w:div>
          </w:divsChild>
        </w:div>
        <w:div w:id="785543243">
          <w:marLeft w:val="0"/>
          <w:marRight w:val="0"/>
          <w:marTop w:val="0"/>
          <w:marBottom w:val="0"/>
          <w:divBdr>
            <w:top w:val="none" w:sz="0" w:space="0" w:color="auto"/>
            <w:left w:val="none" w:sz="0" w:space="0" w:color="auto"/>
            <w:bottom w:val="none" w:sz="0" w:space="0" w:color="auto"/>
            <w:right w:val="none" w:sz="0" w:space="0" w:color="auto"/>
          </w:divBdr>
        </w:div>
        <w:div w:id="1173297008">
          <w:marLeft w:val="0"/>
          <w:marRight w:val="0"/>
          <w:marTop w:val="0"/>
          <w:marBottom w:val="0"/>
          <w:divBdr>
            <w:top w:val="none" w:sz="0" w:space="0" w:color="auto"/>
            <w:left w:val="none" w:sz="0" w:space="0" w:color="auto"/>
            <w:bottom w:val="none" w:sz="0" w:space="0" w:color="auto"/>
            <w:right w:val="none" w:sz="0" w:space="0" w:color="auto"/>
          </w:divBdr>
        </w:div>
        <w:div w:id="1141850749">
          <w:marLeft w:val="0"/>
          <w:marRight w:val="0"/>
          <w:marTop w:val="0"/>
          <w:marBottom w:val="0"/>
          <w:divBdr>
            <w:top w:val="none" w:sz="0" w:space="0" w:color="auto"/>
            <w:left w:val="none" w:sz="0" w:space="0" w:color="auto"/>
            <w:bottom w:val="none" w:sz="0" w:space="0" w:color="auto"/>
            <w:right w:val="none" w:sz="0" w:space="0" w:color="auto"/>
          </w:divBdr>
        </w:div>
        <w:div w:id="1249000733">
          <w:marLeft w:val="0"/>
          <w:marRight w:val="0"/>
          <w:marTop w:val="0"/>
          <w:marBottom w:val="0"/>
          <w:divBdr>
            <w:top w:val="none" w:sz="0" w:space="0" w:color="auto"/>
            <w:left w:val="none" w:sz="0" w:space="0" w:color="auto"/>
            <w:bottom w:val="none" w:sz="0" w:space="0" w:color="auto"/>
            <w:right w:val="none" w:sz="0" w:space="0" w:color="auto"/>
          </w:divBdr>
        </w:div>
        <w:div w:id="2099981835">
          <w:marLeft w:val="0"/>
          <w:marRight w:val="0"/>
          <w:marTop w:val="0"/>
          <w:marBottom w:val="0"/>
          <w:divBdr>
            <w:top w:val="none" w:sz="0" w:space="0" w:color="auto"/>
            <w:left w:val="none" w:sz="0" w:space="0" w:color="auto"/>
            <w:bottom w:val="none" w:sz="0" w:space="0" w:color="auto"/>
            <w:right w:val="none" w:sz="0" w:space="0" w:color="auto"/>
          </w:divBdr>
        </w:div>
        <w:div w:id="570578900">
          <w:marLeft w:val="0"/>
          <w:marRight w:val="0"/>
          <w:marTop w:val="0"/>
          <w:marBottom w:val="0"/>
          <w:divBdr>
            <w:top w:val="none" w:sz="0" w:space="0" w:color="auto"/>
            <w:left w:val="none" w:sz="0" w:space="0" w:color="auto"/>
            <w:bottom w:val="none" w:sz="0" w:space="0" w:color="auto"/>
            <w:right w:val="none" w:sz="0" w:space="0" w:color="auto"/>
          </w:divBdr>
        </w:div>
        <w:div w:id="1395007576">
          <w:marLeft w:val="0"/>
          <w:marRight w:val="0"/>
          <w:marTop w:val="0"/>
          <w:marBottom w:val="0"/>
          <w:divBdr>
            <w:top w:val="none" w:sz="0" w:space="0" w:color="auto"/>
            <w:left w:val="none" w:sz="0" w:space="0" w:color="auto"/>
            <w:bottom w:val="none" w:sz="0" w:space="0" w:color="auto"/>
            <w:right w:val="none" w:sz="0" w:space="0" w:color="auto"/>
          </w:divBdr>
        </w:div>
        <w:div w:id="1923290610">
          <w:marLeft w:val="0"/>
          <w:marRight w:val="0"/>
          <w:marTop w:val="0"/>
          <w:marBottom w:val="0"/>
          <w:divBdr>
            <w:top w:val="none" w:sz="0" w:space="0" w:color="auto"/>
            <w:left w:val="none" w:sz="0" w:space="0" w:color="auto"/>
            <w:bottom w:val="none" w:sz="0" w:space="0" w:color="auto"/>
            <w:right w:val="none" w:sz="0" w:space="0" w:color="auto"/>
          </w:divBdr>
        </w:div>
        <w:div w:id="1985965150">
          <w:marLeft w:val="0"/>
          <w:marRight w:val="0"/>
          <w:marTop w:val="0"/>
          <w:marBottom w:val="0"/>
          <w:divBdr>
            <w:top w:val="none" w:sz="0" w:space="0" w:color="auto"/>
            <w:left w:val="none" w:sz="0" w:space="0" w:color="auto"/>
            <w:bottom w:val="none" w:sz="0" w:space="0" w:color="auto"/>
            <w:right w:val="none" w:sz="0" w:space="0" w:color="auto"/>
          </w:divBdr>
        </w:div>
        <w:div w:id="1891459887">
          <w:marLeft w:val="0"/>
          <w:marRight w:val="0"/>
          <w:marTop w:val="0"/>
          <w:marBottom w:val="0"/>
          <w:divBdr>
            <w:top w:val="none" w:sz="0" w:space="0" w:color="auto"/>
            <w:left w:val="none" w:sz="0" w:space="0" w:color="auto"/>
            <w:bottom w:val="none" w:sz="0" w:space="0" w:color="auto"/>
            <w:right w:val="none" w:sz="0" w:space="0" w:color="auto"/>
          </w:divBdr>
        </w:div>
        <w:div w:id="897059365">
          <w:marLeft w:val="0"/>
          <w:marRight w:val="0"/>
          <w:marTop w:val="0"/>
          <w:marBottom w:val="0"/>
          <w:divBdr>
            <w:top w:val="none" w:sz="0" w:space="0" w:color="auto"/>
            <w:left w:val="none" w:sz="0" w:space="0" w:color="auto"/>
            <w:bottom w:val="none" w:sz="0" w:space="0" w:color="auto"/>
            <w:right w:val="none" w:sz="0" w:space="0" w:color="auto"/>
          </w:divBdr>
        </w:div>
        <w:div w:id="912664730">
          <w:marLeft w:val="0"/>
          <w:marRight w:val="0"/>
          <w:marTop w:val="0"/>
          <w:marBottom w:val="0"/>
          <w:divBdr>
            <w:top w:val="none" w:sz="0" w:space="0" w:color="auto"/>
            <w:left w:val="none" w:sz="0" w:space="0" w:color="auto"/>
            <w:bottom w:val="none" w:sz="0" w:space="0" w:color="auto"/>
            <w:right w:val="none" w:sz="0" w:space="0" w:color="auto"/>
          </w:divBdr>
        </w:div>
        <w:div w:id="2146190681">
          <w:marLeft w:val="0"/>
          <w:marRight w:val="0"/>
          <w:marTop w:val="0"/>
          <w:marBottom w:val="0"/>
          <w:divBdr>
            <w:top w:val="none" w:sz="0" w:space="0" w:color="auto"/>
            <w:left w:val="none" w:sz="0" w:space="0" w:color="auto"/>
            <w:bottom w:val="none" w:sz="0" w:space="0" w:color="auto"/>
            <w:right w:val="none" w:sz="0" w:space="0" w:color="auto"/>
          </w:divBdr>
        </w:div>
        <w:div w:id="573853960">
          <w:marLeft w:val="0"/>
          <w:marRight w:val="0"/>
          <w:marTop w:val="0"/>
          <w:marBottom w:val="0"/>
          <w:divBdr>
            <w:top w:val="none" w:sz="0" w:space="0" w:color="auto"/>
            <w:left w:val="none" w:sz="0" w:space="0" w:color="auto"/>
            <w:bottom w:val="none" w:sz="0" w:space="0" w:color="auto"/>
            <w:right w:val="none" w:sz="0" w:space="0" w:color="auto"/>
          </w:divBdr>
        </w:div>
        <w:div w:id="1264147542">
          <w:marLeft w:val="0"/>
          <w:marRight w:val="0"/>
          <w:marTop w:val="0"/>
          <w:marBottom w:val="0"/>
          <w:divBdr>
            <w:top w:val="none" w:sz="0" w:space="0" w:color="auto"/>
            <w:left w:val="none" w:sz="0" w:space="0" w:color="auto"/>
            <w:bottom w:val="none" w:sz="0" w:space="0" w:color="auto"/>
            <w:right w:val="none" w:sz="0" w:space="0" w:color="auto"/>
          </w:divBdr>
        </w:div>
        <w:div w:id="2094736357">
          <w:marLeft w:val="0"/>
          <w:marRight w:val="0"/>
          <w:marTop w:val="0"/>
          <w:marBottom w:val="0"/>
          <w:divBdr>
            <w:top w:val="none" w:sz="0" w:space="0" w:color="auto"/>
            <w:left w:val="none" w:sz="0" w:space="0" w:color="auto"/>
            <w:bottom w:val="none" w:sz="0" w:space="0" w:color="auto"/>
            <w:right w:val="none" w:sz="0" w:space="0" w:color="auto"/>
          </w:divBdr>
        </w:div>
        <w:div w:id="340740638">
          <w:marLeft w:val="0"/>
          <w:marRight w:val="0"/>
          <w:marTop w:val="0"/>
          <w:marBottom w:val="0"/>
          <w:divBdr>
            <w:top w:val="none" w:sz="0" w:space="0" w:color="auto"/>
            <w:left w:val="none" w:sz="0" w:space="0" w:color="auto"/>
            <w:bottom w:val="none" w:sz="0" w:space="0" w:color="auto"/>
            <w:right w:val="none" w:sz="0" w:space="0" w:color="auto"/>
          </w:divBdr>
        </w:div>
        <w:div w:id="47389061">
          <w:marLeft w:val="0"/>
          <w:marRight w:val="0"/>
          <w:marTop w:val="0"/>
          <w:marBottom w:val="0"/>
          <w:divBdr>
            <w:top w:val="none" w:sz="0" w:space="0" w:color="auto"/>
            <w:left w:val="none" w:sz="0" w:space="0" w:color="auto"/>
            <w:bottom w:val="none" w:sz="0" w:space="0" w:color="auto"/>
            <w:right w:val="none" w:sz="0" w:space="0" w:color="auto"/>
          </w:divBdr>
        </w:div>
        <w:div w:id="1071585426">
          <w:marLeft w:val="0"/>
          <w:marRight w:val="0"/>
          <w:marTop w:val="0"/>
          <w:marBottom w:val="0"/>
          <w:divBdr>
            <w:top w:val="none" w:sz="0" w:space="0" w:color="auto"/>
            <w:left w:val="none" w:sz="0" w:space="0" w:color="auto"/>
            <w:bottom w:val="none" w:sz="0" w:space="0" w:color="auto"/>
            <w:right w:val="none" w:sz="0" w:space="0" w:color="auto"/>
          </w:divBdr>
        </w:div>
        <w:div w:id="1183398544">
          <w:marLeft w:val="0"/>
          <w:marRight w:val="0"/>
          <w:marTop w:val="0"/>
          <w:marBottom w:val="0"/>
          <w:divBdr>
            <w:top w:val="none" w:sz="0" w:space="0" w:color="auto"/>
            <w:left w:val="none" w:sz="0" w:space="0" w:color="auto"/>
            <w:bottom w:val="none" w:sz="0" w:space="0" w:color="auto"/>
            <w:right w:val="none" w:sz="0" w:space="0" w:color="auto"/>
          </w:divBdr>
        </w:div>
        <w:div w:id="169492232">
          <w:marLeft w:val="0"/>
          <w:marRight w:val="0"/>
          <w:marTop w:val="0"/>
          <w:marBottom w:val="0"/>
          <w:divBdr>
            <w:top w:val="none" w:sz="0" w:space="0" w:color="auto"/>
            <w:left w:val="none" w:sz="0" w:space="0" w:color="auto"/>
            <w:bottom w:val="none" w:sz="0" w:space="0" w:color="auto"/>
            <w:right w:val="none" w:sz="0" w:space="0" w:color="auto"/>
          </w:divBdr>
        </w:div>
        <w:div w:id="1128166590">
          <w:marLeft w:val="0"/>
          <w:marRight w:val="0"/>
          <w:marTop w:val="0"/>
          <w:marBottom w:val="0"/>
          <w:divBdr>
            <w:top w:val="none" w:sz="0" w:space="0" w:color="auto"/>
            <w:left w:val="none" w:sz="0" w:space="0" w:color="auto"/>
            <w:bottom w:val="none" w:sz="0" w:space="0" w:color="auto"/>
            <w:right w:val="none" w:sz="0" w:space="0" w:color="auto"/>
          </w:divBdr>
        </w:div>
        <w:div w:id="106126239">
          <w:marLeft w:val="0"/>
          <w:marRight w:val="0"/>
          <w:marTop w:val="0"/>
          <w:marBottom w:val="0"/>
          <w:divBdr>
            <w:top w:val="none" w:sz="0" w:space="0" w:color="auto"/>
            <w:left w:val="none" w:sz="0" w:space="0" w:color="auto"/>
            <w:bottom w:val="none" w:sz="0" w:space="0" w:color="auto"/>
            <w:right w:val="none" w:sz="0" w:space="0" w:color="auto"/>
          </w:divBdr>
        </w:div>
        <w:div w:id="1607349937">
          <w:marLeft w:val="0"/>
          <w:marRight w:val="0"/>
          <w:marTop w:val="0"/>
          <w:marBottom w:val="0"/>
          <w:divBdr>
            <w:top w:val="none" w:sz="0" w:space="0" w:color="auto"/>
            <w:left w:val="none" w:sz="0" w:space="0" w:color="auto"/>
            <w:bottom w:val="none" w:sz="0" w:space="0" w:color="auto"/>
            <w:right w:val="none" w:sz="0" w:space="0" w:color="auto"/>
          </w:divBdr>
        </w:div>
        <w:div w:id="943876458">
          <w:marLeft w:val="0"/>
          <w:marRight w:val="0"/>
          <w:marTop w:val="0"/>
          <w:marBottom w:val="0"/>
          <w:divBdr>
            <w:top w:val="none" w:sz="0" w:space="0" w:color="auto"/>
            <w:left w:val="none" w:sz="0" w:space="0" w:color="auto"/>
            <w:bottom w:val="none" w:sz="0" w:space="0" w:color="auto"/>
            <w:right w:val="none" w:sz="0" w:space="0" w:color="auto"/>
          </w:divBdr>
        </w:div>
        <w:div w:id="1296134098">
          <w:marLeft w:val="0"/>
          <w:marRight w:val="0"/>
          <w:marTop w:val="0"/>
          <w:marBottom w:val="0"/>
          <w:divBdr>
            <w:top w:val="none" w:sz="0" w:space="0" w:color="auto"/>
            <w:left w:val="none" w:sz="0" w:space="0" w:color="auto"/>
            <w:bottom w:val="none" w:sz="0" w:space="0" w:color="auto"/>
            <w:right w:val="none" w:sz="0" w:space="0" w:color="auto"/>
          </w:divBdr>
        </w:div>
        <w:div w:id="1662344697">
          <w:marLeft w:val="0"/>
          <w:marRight w:val="0"/>
          <w:marTop w:val="0"/>
          <w:marBottom w:val="0"/>
          <w:divBdr>
            <w:top w:val="none" w:sz="0" w:space="0" w:color="auto"/>
            <w:left w:val="none" w:sz="0" w:space="0" w:color="auto"/>
            <w:bottom w:val="none" w:sz="0" w:space="0" w:color="auto"/>
            <w:right w:val="none" w:sz="0" w:space="0" w:color="auto"/>
          </w:divBdr>
        </w:div>
        <w:div w:id="1912888014">
          <w:marLeft w:val="0"/>
          <w:marRight w:val="0"/>
          <w:marTop w:val="0"/>
          <w:marBottom w:val="0"/>
          <w:divBdr>
            <w:top w:val="none" w:sz="0" w:space="0" w:color="auto"/>
            <w:left w:val="none" w:sz="0" w:space="0" w:color="auto"/>
            <w:bottom w:val="none" w:sz="0" w:space="0" w:color="auto"/>
            <w:right w:val="none" w:sz="0" w:space="0" w:color="auto"/>
          </w:divBdr>
        </w:div>
        <w:div w:id="1487018416">
          <w:marLeft w:val="0"/>
          <w:marRight w:val="0"/>
          <w:marTop w:val="0"/>
          <w:marBottom w:val="0"/>
          <w:divBdr>
            <w:top w:val="none" w:sz="0" w:space="0" w:color="auto"/>
            <w:left w:val="none" w:sz="0" w:space="0" w:color="auto"/>
            <w:bottom w:val="none" w:sz="0" w:space="0" w:color="auto"/>
            <w:right w:val="none" w:sz="0" w:space="0" w:color="auto"/>
          </w:divBdr>
        </w:div>
        <w:div w:id="347097225">
          <w:marLeft w:val="0"/>
          <w:marRight w:val="0"/>
          <w:marTop w:val="0"/>
          <w:marBottom w:val="0"/>
          <w:divBdr>
            <w:top w:val="none" w:sz="0" w:space="0" w:color="auto"/>
            <w:left w:val="none" w:sz="0" w:space="0" w:color="auto"/>
            <w:bottom w:val="none" w:sz="0" w:space="0" w:color="auto"/>
            <w:right w:val="none" w:sz="0" w:space="0" w:color="auto"/>
          </w:divBdr>
        </w:div>
        <w:div w:id="916791780">
          <w:marLeft w:val="0"/>
          <w:marRight w:val="0"/>
          <w:marTop w:val="0"/>
          <w:marBottom w:val="0"/>
          <w:divBdr>
            <w:top w:val="none" w:sz="0" w:space="0" w:color="auto"/>
            <w:left w:val="none" w:sz="0" w:space="0" w:color="auto"/>
            <w:bottom w:val="none" w:sz="0" w:space="0" w:color="auto"/>
            <w:right w:val="none" w:sz="0" w:space="0" w:color="auto"/>
          </w:divBdr>
          <w:divsChild>
            <w:div w:id="1616214184">
              <w:marLeft w:val="0"/>
              <w:marRight w:val="0"/>
              <w:marTop w:val="0"/>
              <w:marBottom w:val="0"/>
              <w:divBdr>
                <w:top w:val="none" w:sz="0" w:space="0" w:color="auto"/>
                <w:left w:val="none" w:sz="0" w:space="0" w:color="auto"/>
                <w:bottom w:val="none" w:sz="0" w:space="0" w:color="auto"/>
                <w:right w:val="none" w:sz="0" w:space="0" w:color="auto"/>
              </w:divBdr>
            </w:div>
            <w:div w:id="1704944331">
              <w:marLeft w:val="0"/>
              <w:marRight w:val="0"/>
              <w:marTop w:val="0"/>
              <w:marBottom w:val="0"/>
              <w:divBdr>
                <w:top w:val="none" w:sz="0" w:space="0" w:color="auto"/>
                <w:left w:val="none" w:sz="0" w:space="0" w:color="auto"/>
                <w:bottom w:val="none" w:sz="0" w:space="0" w:color="auto"/>
                <w:right w:val="none" w:sz="0" w:space="0" w:color="auto"/>
              </w:divBdr>
            </w:div>
            <w:div w:id="800077392">
              <w:marLeft w:val="0"/>
              <w:marRight w:val="0"/>
              <w:marTop w:val="0"/>
              <w:marBottom w:val="0"/>
              <w:divBdr>
                <w:top w:val="none" w:sz="0" w:space="0" w:color="auto"/>
                <w:left w:val="none" w:sz="0" w:space="0" w:color="auto"/>
                <w:bottom w:val="none" w:sz="0" w:space="0" w:color="auto"/>
                <w:right w:val="none" w:sz="0" w:space="0" w:color="auto"/>
              </w:divBdr>
            </w:div>
            <w:div w:id="701563044">
              <w:marLeft w:val="0"/>
              <w:marRight w:val="0"/>
              <w:marTop w:val="0"/>
              <w:marBottom w:val="0"/>
              <w:divBdr>
                <w:top w:val="none" w:sz="0" w:space="0" w:color="auto"/>
                <w:left w:val="none" w:sz="0" w:space="0" w:color="auto"/>
                <w:bottom w:val="none" w:sz="0" w:space="0" w:color="auto"/>
                <w:right w:val="none" w:sz="0" w:space="0" w:color="auto"/>
              </w:divBdr>
            </w:div>
            <w:div w:id="184907180">
              <w:marLeft w:val="0"/>
              <w:marRight w:val="0"/>
              <w:marTop w:val="0"/>
              <w:marBottom w:val="0"/>
              <w:divBdr>
                <w:top w:val="none" w:sz="0" w:space="0" w:color="auto"/>
                <w:left w:val="none" w:sz="0" w:space="0" w:color="auto"/>
                <w:bottom w:val="none" w:sz="0" w:space="0" w:color="auto"/>
                <w:right w:val="none" w:sz="0" w:space="0" w:color="auto"/>
              </w:divBdr>
            </w:div>
            <w:div w:id="1917085749">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53479379">
          <w:marLeft w:val="0"/>
          <w:marRight w:val="0"/>
          <w:marTop w:val="0"/>
          <w:marBottom w:val="0"/>
          <w:divBdr>
            <w:top w:val="none" w:sz="0" w:space="0" w:color="auto"/>
            <w:left w:val="none" w:sz="0" w:space="0" w:color="auto"/>
            <w:bottom w:val="none" w:sz="0" w:space="0" w:color="auto"/>
            <w:right w:val="none" w:sz="0" w:space="0" w:color="auto"/>
          </w:divBdr>
        </w:div>
        <w:div w:id="1832871420">
          <w:marLeft w:val="0"/>
          <w:marRight w:val="0"/>
          <w:marTop w:val="0"/>
          <w:marBottom w:val="0"/>
          <w:divBdr>
            <w:top w:val="none" w:sz="0" w:space="0" w:color="auto"/>
            <w:left w:val="none" w:sz="0" w:space="0" w:color="auto"/>
            <w:bottom w:val="none" w:sz="0" w:space="0" w:color="auto"/>
            <w:right w:val="none" w:sz="0" w:space="0" w:color="auto"/>
          </w:divBdr>
        </w:div>
        <w:div w:id="1902253218">
          <w:marLeft w:val="0"/>
          <w:marRight w:val="0"/>
          <w:marTop w:val="0"/>
          <w:marBottom w:val="0"/>
          <w:divBdr>
            <w:top w:val="none" w:sz="0" w:space="0" w:color="auto"/>
            <w:left w:val="none" w:sz="0" w:space="0" w:color="auto"/>
            <w:bottom w:val="none" w:sz="0" w:space="0" w:color="auto"/>
            <w:right w:val="none" w:sz="0" w:space="0" w:color="auto"/>
          </w:divBdr>
        </w:div>
        <w:div w:id="575626927">
          <w:marLeft w:val="0"/>
          <w:marRight w:val="0"/>
          <w:marTop w:val="0"/>
          <w:marBottom w:val="0"/>
          <w:divBdr>
            <w:top w:val="none" w:sz="0" w:space="0" w:color="auto"/>
            <w:left w:val="none" w:sz="0" w:space="0" w:color="auto"/>
            <w:bottom w:val="none" w:sz="0" w:space="0" w:color="auto"/>
            <w:right w:val="none" w:sz="0" w:space="0" w:color="auto"/>
          </w:divBdr>
        </w:div>
        <w:div w:id="1435323196">
          <w:marLeft w:val="0"/>
          <w:marRight w:val="0"/>
          <w:marTop w:val="0"/>
          <w:marBottom w:val="0"/>
          <w:divBdr>
            <w:top w:val="none" w:sz="0" w:space="0" w:color="auto"/>
            <w:left w:val="none" w:sz="0" w:space="0" w:color="auto"/>
            <w:bottom w:val="none" w:sz="0" w:space="0" w:color="auto"/>
            <w:right w:val="none" w:sz="0" w:space="0" w:color="auto"/>
          </w:divBdr>
        </w:div>
        <w:div w:id="1545559482">
          <w:marLeft w:val="0"/>
          <w:marRight w:val="0"/>
          <w:marTop w:val="0"/>
          <w:marBottom w:val="0"/>
          <w:divBdr>
            <w:top w:val="none" w:sz="0" w:space="0" w:color="auto"/>
            <w:left w:val="none" w:sz="0" w:space="0" w:color="auto"/>
            <w:bottom w:val="none" w:sz="0" w:space="0" w:color="auto"/>
            <w:right w:val="none" w:sz="0" w:space="0" w:color="auto"/>
          </w:divBdr>
        </w:div>
        <w:div w:id="2033607731">
          <w:marLeft w:val="0"/>
          <w:marRight w:val="0"/>
          <w:marTop w:val="0"/>
          <w:marBottom w:val="0"/>
          <w:divBdr>
            <w:top w:val="none" w:sz="0" w:space="0" w:color="auto"/>
            <w:left w:val="none" w:sz="0" w:space="0" w:color="auto"/>
            <w:bottom w:val="none" w:sz="0" w:space="0" w:color="auto"/>
            <w:right w:val="none" w:sz="0" w:space="0" w:color="auto"/>
          </w:divBdr>
        </w:div>
        <w:div w:id="339507417">
          <w:marLeft w:val="0"/>
          <w:marRight w:val="0"/>
          <w:marTop w:val="0"/>
          <w:marBottom w:val="0"/>
          <w:divBdr>
            <w:top w:val="none" w:sz="0" w:space="0" w:color="auto"/>
            <w:left w:val="none" w:sz="0" w:space="0" w:color="auto"/>
            <w:bottom w:val="none" w:sz="0" w:space="0" w:color="auto"/>
            <w:right w:val="none" w:sz="0" w:space="0" w:color="auto"/>
          </w:divBdr>
        </w:div>
        <w:div w:id="1219321917">
          <w:marLeft w:val="0"/>
          <w:marRight w:val="0"/>
          <w:marTop w:val="0"/>
          <w:marBottom w:val="0"/>
          <w:divBdr>
            <w:top w:val="none" w:sz="0" w:space="0" w:color="auto"/>
            <w:left w:val="none" w:sz="0" w:space="0" w:color="auto"/>
            <w:bottom w:val="none" w:sz="0" w:space="0" w:color="auto"/>
            <w:right w:val="none" w:sz="0" w:space="0" w:color="auto"/>
          </w:divBdr>
          <w:divsChild>
            <w:div w:id="1185897236">
              <w:marLeft w:val="0"/>
              <w:marRight w:val="0"/>
              <w:marTop w:val="0"/>
              <w:marBottom w:val="0"/>
              <w:divBdr>
                <w:top w:val="none" w:sz="0" w:space="0" w:color="auto"/>
                <w:left w:val="none" w:sz="0" w:space="0" w:color="auto"/>
                <w:bottom w:val="none" w:sz="0" w:space="0" w:color="auto"/>
                <w:right w:val="none" w:sz="0" w:space="0" w:color="auto"/>
              </w:divBdr>
            </w:div>
            <w:div w:id="993491693">
              <w:marLeft w:val="0"/>
              <w:marRight w:val="0"/>
              <w:marTop w:val="0"/>
              <w:marBottom w:val="0"/>
              <w:divBdr>
                <w:top w:val="none" w:sz="0" w:space="0" w:color="auto"/>
                <w:left w:val="none" w:sz="0" w:space="0" w:color="auto"/>
                <w:bottom w:val="none" w:sz="0" w:space="0" w:color="auto"/>
                <w:right w:val="none" w:sz="0" w:space="0" w:color="auto"/>
              </w:divBdr>
            </w:div>
            <w:div w:id="193272063">
              <w:marLeft w:val="0"/>
              <w:marRight w:val="0"/>
              <w:marTop w:val="0"/>
              <w:marBottom w:val="0"/>
              <w:divBdr>
                <w:top w:val="none" w:sz="0" w:space="0" w:color="auto"/>
                <w:left w:val="none" w:sz="0" w:space="0" w:color="auto"/>
                <w:bottom w:val="none" w:sz="0" w:space="0" w:color="auto"/>
                <w:right w:val="none" w:sz="0" w:space="0" w:color="auto"/>
              </w:divBdr>
            </w:div>
            <w:div w:id="1856848292">
              <w:marLeft w:val="0"/>
              <w:marRight w:val="0"/>
              <w:marTop w:val="0"/>
              <w:marBottom w:val="0"/>
              <w:divBdr>
                <w:top w:val="none" w:sz="0" w:space="0" w:color="auto"/>
                <w:left w:val="none" w:sz="0" w:space="0" w:color="auto"/>
                <w:bottom w:val="none" w:sz="0" w:space="0" w:color="auto"/>
                <w:right w:val="none" w:sz="0" w:space="0" w:color="auto"/>
              </w:divBdr>
            </w:div>
            <w:div w:id="1235161166">
              <w:marLeft w:val="0"/>
              <w:marRight w:val="0"/>
              <w:marTop w:val="0"/>
              <w:marBottom w:val="0"/>
              <w:divBdr>
                <w:top w:val="none" w:sz="0" w:space="0" w:color="auto"/>
                <w:left w:val="none" w:sz="0" w:space="0" w:color="auto"/>
                <w:bottom w:val="none" w:sz="0" w:space="0" w:color="auto"/>
                <w:right w:val="none" w:sz="0" w:space="0" w:color="auto"/>
              </w:divBdr>
            </w:div>
            <w:div w:id="2119450595">
              <w:marLeft w:val="0"/>
              <w:marRight w:val="0"/>
              <w:marTop w:val="0"/>
              <w:marBottom w:val="0"/>
              <w:divBdr>
                <w:top w:val="none" w:sz="0" w:space="0" w:color="auto"/>
                <w:left w:val="none" w:sz="0" w:space="0" w:color="auto"/>
                <w:bottom w:val="none" w:sz="0" w:space="0" w:color="auto"/>
                <w:right w:val="none" w:sz="0" w:space="0" w:color="auto"/>
              </w:divBdr>
            </w:div>
            <w:div w:id="1892498293">
              <w:marLeft w:val="0"/>
              <w:marRight w:val="0"/>
              <w:marTop w:val="0"/>
              <w:marBottom w:val="0"/>
              <w:divBdr>
                <w:top w:val="none" w:sz="0" w:space="0" w:color="auto"/>
                <w:left w:val="none" w:sz="0" w:space="0" w:color="auto"/>
                <w:bottom w:val="none" w:sz="0" w:space="0" w:color="auto"/>
                <w:right w:val="none" w:sz="0" w:space="0" w:color="auto"/>
              </w:divBdr>
            </w:div>
            <w:div w:id="2127386344">
              <w:marLeft w:val="0"/>
              <w:marRight w:val="0"/>
              <w:marTop w:val="0"/>
              <w:marBottom w:val="0"/>
              <w:divBdr>
                <w:top w:val="none" w:sz="0" w:space="0" w:color="auto"/>
                <w:left w:val="none" w:sz="0" w:space="0" w:color="auto"/>
                <w:bottom w:val="none" w:sz="0" w:space="0" w:color="auto"/>
                <w:right w:val="none" w:sz="0" w:space="0" w:color="auto"/>
              </w:divBdr>
            </w:div>
            <w:div w:id="305167080">
              <w:marLeft w:val="0"/>
              <w:marRight w:val="0"/>
              <w:marTop w:val="0"/>
              <w:marBottom w:val="0"/>
              <w:divBdr>
                <w:top w:val="none" w:sz="0" w:space="0" w:color="auto"/>
                <w:left w:val="none" w:sz="0" w:space="0" w:color="auto"/>
                <w:bottom w:val="none" w:sz="0" w:space="0" w:color="auto"/>
                <w:right w:val="none" w:sz="0" w:space="0" w:color="auto"/>
              </w:divBdr>
            </w:div>
            <w:div w:id="981428680">
              <w:marLeft w:val="0"/>
              <w:marRight w:val="0"/>
              <w:marTop w:val="0"/>
              <w:marBottom w:val="0"/>
              <w:divBdr>
                <w:top w:val="none" w:sz="0" w:space="0" w:color="auto"/>
                <w:left w:val="none" w:sz="0" w:space="0" w:color="auto"/>
                <w:bottom w:val="none" w:sz="0" w:space="0" w:color="auto"/>
                <w:right w:val="none" w:sz="0" w:space="0" w:color="auto"/>
              </w:divBdr>
            </w:div>
            <w:div w:id="1473795132">
              <w:marLeft w:val="0"/>
              <w:marRight w:val="0"/>
              <w:marTop w:val="0"/>
              <w:marBottom w:val="0"/>
              <w:divBdr>
                <w:top w:val="none" w:sz="0" w:space="0" w:color="auto"/>
                <w:left w:val="none" w:sz="0" w:space="0" w:color="auto"/>
                <w:bottom w:val="none" w:sz="0" w:space="0" w:color="auto"/>
                <w:right w:val="none" w:sz="0" w:space="0" w:color="auto"/>
              </w:divBdr>
            </w:div>
            <w:div w:id="299070980">
              <w:marLeft w:val="0"/>
              <w:marRight w:val="0"/>
              <w:marTop w:val="0"/>
              <w:marBottom w:val="0"/>
              <w:divBdr>
                <w:top w:val="none" w:sz="0" w:space="0" w:color="auto"/>
                <w:left w:val="none" w:sz="0" w:space="0" w:color="auto"/>
                <w:bottom w:val="none" w:sz="0" w:space="0" w:color="auto"/>
                <w:right w:val="none" w:sz="0" w:space="0" w:color="auto"/>
              </w:divBdr>
            </w:div>
            <w:div w:id="508450066">
              <w:marLeft w:val="0"/>
              <w:marRight w:val="0"/>
              <w:marTop w:val="0"/>
              <w:marBottom w:val="0"/>
              <w:divBdr>
                <w:top w:val="none" w:sz="0" w:space="0" w:color="auto"/>
                <w:left w:val="none" w:sz="0" w:space="0" w:color="auto"/>
                <w:bottom w:val="none" w:sz="0" w:space="0" w:color="auto"/>
                <w:right w:val="none" w:sz="0" w:space="0" w:color="auto"/>
              </w:divBdr>
            </w:div>
          </w:divsChild>
        </w:div>
        <w:div w:id="775715278">
          <w:marLeft w:val="0"/>
          <w:marRight w:val="0"/>
          <w:marTop w:val="0"/>
          <w:marBottom w:val="0"/>
          <w:divBdr>
            <w:top w:val="none" w:sz="0" w:space="0" w:color="auto"/>
            <w:left w:val="none" w:sz="0" w:space="0" w:color="auto"/>
            <w:bottom w:val="none" w:sz="0" w:space="0" w:color="auto"/>
            <w:right w:val="none" w:sz="0" w:space="0" w:color="auto"/>
          </w:divBdr>
        </w:div>
        <w:div w:id="1861771292">
          <w:marLeft w:val="0"/>
          <w:marRight w:val="0"/>
          <w:marTop w:val="0"/>
          <w:marBottom w:val="0"/>
          <w:divBdr>
            <w:top w:val="none" w:sz="0" w:space="0" w:color="auto"/>
            <w:left w:val="none" w:sz="0" w:space="0" w:color="auto"/>
            <w:bottom w:val="none" w:sz="0" w:space="0" w:color="auto"/>
            <w:right w:val="none" w:sz="0" w:space="0" w:color="auto"/>
          </w:divBdr>
        </w:div>
        <w:div w:id="1748074475">
          <w:marLeft w:val="0"/>
          <w:marRight w:val="0"/>
          <w:marTop w:val="0"/>
          <w:marBottom w:val="0"/>
          <w:divBdr>
            <w:top w:val="none" w:sz="0" w:space="0" w:color="auto"/>
            <w:left w:val="none" w:sz="0" w:space="0" w:color="auto"/>
            <w:bottom w:val="none" w:sz="0" w:space="0" w:color="auto"/>
            <w:right w:val="none" w:sz="0" w:space="0" w:color="auto"/>
          </w:divBdr>
          <w:divsChild>
            <w:div w:id="729226407">
              <w:marLeft w:val="0"/>
              <w:marRight w:val="0"/>
              <w:marTop w:val="0"/>
              <w:marBottom w:val="0"/>
              <w:divBdr>
                <w:top w:val="none" w:sz="0" w:space="0" w:color="auto"/>
                <w:left w:val="none" w:sz="0" w:space="0" w:color="auto"/>
                <w:bottom w:val="none" w:sz="0" w:space="0" w:color="auto"/>
                <w:right w:val="none" w:sz="0" w:space="0" w:color="auto"/>
              </w:divBdr>
            </w:div>
            <w:div w:id="1277567358">
              <w:marLeft w:val="0"/>
              <w:marRight w:val="0"/>
              <w:marTop w:val="0"/>
              <w:marBottom w:val="0"/>
              <w:divBdr>
                <w:top w:val="none" w:sz="0" w:space="0" w:color="auto"/>
                <w:left w:val="none" w:sz="0" w:space="0" w:color="auto"/>
                <w:bottom w:val="none" w:sz="0" w:space="0" w:color="auto"/>
                <w:right w:val="none" w:sz="0" w:space="0" w:color="auto"/>
              </w:divBdr>
            </w:div>
            <w:div w:id="1989045723">
              <w:marLeft w:val="0"/>
              <w:marRight w:val="0"/>
              <w:marTop w:val="0"/>
              <w:marBottom w:val="0"/>
              <w:divBdr>
                <w:top w:val="none" w:sz="0" w:space="0" w:color="auto"/>
                <w:left w:val="none" w:sz="0" w:space="0" w:color="auto"/>
                <w:bottom w:val="none" w:sz="0" w:space="0" w:color="auto"/>
                <w:right w:val="none" w:sz="0" w:space="0" w:color="auto"/>
              </w:divBdr>
            </w:div>
            <w:div w:id="85393543">
              <w:marLeft w:val="0"/>
              <w:marRight w:val="0"/>
              <w:marTop w:val="0"/>
              <w:marBottom w:val="0"/>
              <w:divBdr>
                <w:top w:val="none" w:sz="0" w:space="0" w:color="auto"/>
                <w:left w:val="none" w:sz="0" w:space="0" w:color="auto"/>
                <w:bottom w:val="none" w:sz="0" w:space="0" w:color="auto"/>
                <w:right w:val="none" w:sz="0" w:space="0" w:color="auto"/>
              </w:divBdr>
            </w:div>
            <w:div w:id="888028689">
              <w:marLeft w:val="0"/>
              <w:marRight w:val="0"/>
              <w:marTop w:val="0"/>
              <w:marBottom w:val="0"/>
              <w:divBdr>
                <w:top w:val="none" w:sz="0" w:space="0" w:color="auto"/>
                <w:left w:val="none" w:sz="0" w:space="0" w:color="auto"/>
                <w:bottom w:val="none" w:sz="0" w:space="0" w:color="auto"/>
                <w:right w:val="none" w:sz="0" w:space="0" w:color="auto"/>
              </w:divBdr>
            </w:div>
          </w:divsChild>
        </w:div>
        <w:div w:id="2064257798">
          <w:marLeft w:val="0"/>
          <w:marRight w:val="0"/>
          <w:marTop w:val="0"/>
          <w:marBottom w:val="0"/>
          <w:divBdr>
            <w:top w:val="none" w:sz="0" w:space="0" w:color="auto"/>
            <w:left w:val="none" w:sz="0" w:space="0" w:color="auto"/>
            <w:bottom w:val="none" w:sz="0" w:space="0" w:color="auto"/>
            <w:right w:val="none" w:sz="0" w:space="0" w:color="auto"/>
          </w:divBdr>
        </w:div>
        <w:div w:id="1758018397">
          <w:marLeft w:val="0"/>
          <w:marRight w:val="0"/>
          <w:marTop w:val="0"/>
          <w:marBottom w:val="0"/>
          <w:divBdr>
            <w:top w:val="none" w:sz="0" w:space="0" w:color="auto"/>
            <w:left w:val="none" w:sz="0" w:space="0" w:color="auto"/>
            <w:bottom w:val="none" w:sz="0" w:space="0" w:color="auto"/>
            <w:right w:val="none" w:sz="0" w:space="0" w:color="auto"/>
          </w:divBdr>
        </w:div>
        <w:div w:id="450788889">
          <w:marLeft w:val="0"/>
          <w:marRight w:val="0"/>
          <w:marTop w:val="0"/>
          <w:marBottom w:val="0"/>
          <w:divBdr>
            <w:top w:val="none" w:sz="0" w:space="0" w:color="auto"/>
            <w:left w:val="none" w:sz="0" w:space="0" w:color="auto"/>
            <w:bottom w:val="none" w:sz="0" w:space="0" w:color="auto"/>
            <w:right w:val="none" w:sz="0" w:space="0" w:color="auto"/>
          </w:divBdr>
        </w:div>
        <w:div w:id="40371356">
          <w:marLeft w:val="0"/>
          <w:marRight w:val="0"/>
          <w:marTop w:val="0"/>
          <w:marBottom w:val="0"/>
          <w:divBdr>
            <w:top w:val="none" w:sz="0" w:space="0" w:color="auto"/>
            <w:left w:val="none" w:sz="0" w:space="0" w:color="auto"/>
            <w:bottom w:val="none" w:sz="0" w:space="0" w:color="auto"/>
            <w:right w:val="none" w:sz="0" w:space="0" w:color="auto"/>
          </w:divBdr>
        </w:div>
        <w:div w:id="542442536">
          <w:marLeft w:val="0"/>
          <w:marRight w:val="0"/>
          <w:marTop w:val="0"/>
          <w:marBottom w:val="0"/>
          <w:divBdr>
            <w:top w:val="none" w:sz="0" w:space="0" w:color="auto"/>
            <w:left w:val="none" w:sz="0" w:space="0" w:color="auto"/>
            <w:bottom w:val="none" w:sz="0" w:space="0" w:color="auto"/>
            <w:right w:val="none" w:sz="0" w:space="0" w:color="auto"/>
          </w:divBdr>
        </w:div>
        <w:div w:id="1408192654">
          <w:marLeft w:val="0"/>
          <w:marRight w:val="0"/>
          <w:marTop w:val="0"/>
          <w:marBottom w:val="0"/>
          <w:divBdr>
            <w:top w:val="none" w:sz="0" w:space="0" w:color="auto"/>
            <w:left w:val="none" w:sz="0" w:space="0" w:color="auto"/>
            <w:bottom w:val="none" w:sz="0" w:space="0" w:color="auto"/>
            <w:right w:val="none" w:sz="0" w:space="0" w:color="auto"/>
          </w:divBdr>
        </w:div>
        <w:div w:id="53700092">
          <w:marLeft w:val="0"/>
          <w:marRight w:val="0"/>
          <w:marTop w:val="0"/>
          <w:marBottom w:val="0"/>
          <w:divBdr>
            <w:top w:val="none" w:sz="0" w:space="0" w:color="auto"/>
            <w:left w:val="none" w:sz="0" w:space="0" w:color="auto"/>
            <w:bottom w:val="none" w:sz="0" w:space="0" w:color="auto"/>
            <w:right w:val="none" w:sz="0" w:space="0" w:color="auto"/>
          </w:divBdr>
        </w:div>
        <w:div w:id="470558136">
          <w:marLeft w:val="0"/>
          <w:marRight w:val="0"/>
          <w:marTop w:val="0"/>
          <w:marBottom w:val="0"/>
          <w:divBdr>
            <w:top w:val="none" w:sz="0" w:space="0" w:color="auto"/>
            <w:left w:val="none" w:sz="0" w:space="0" w:color="auto"/>
            <w:bottom w:val="none" w:sz="0" w:space="0" w:color="auto"/>
            <w:right w:val="none" w:sz="0" w:space="0" w:color="auto"/>
          </w:divBdr>
        </w:div>
        <w:div w:id="201021386">
          <w:marLeft w:val="0"/>
          <w:marRight w:val="0"/>
          <w:marTop w:val="0"/>
          <w:marBottom w:val="0"/>
          <w:divBdr>
            <w:top w:val="none" w:sz="0" w:space="0" w:color="auto"/>
            <w:left w:val="none" w:sz="0" w:space="0" w:color="auto"/>
            <w:bottom w:val="none" w:sz="0" w:space="0" w:color="auto"/>
            <w:right w:val="none" w:sz="0" w:space="0" w:color="auto"/>
          </w:divBdr>
        </w:div>
        <w:div w:id="352925568">
          <w:marLeft w:val="0"/>
          <w:marRight w:val="0"/>
          <w:marTop w:val="0"/>
          <w:marBottom w:val="0"/>
          <w:divBdr>
            <w:top w:val="none" w:sz="0" w:space="0" w:color="auto"/>
            <w:left w:val="none" w:sz="0" w:space="0" w:color="auto"/>
            <w:bottom w:val="none" w:sz="0" w:space="0" w:color="auto"/>
            <w:right w:val="none" w:sz="0" w:space="0" w:color="auto"/>
          </w:divBdr>
        </w:div>
        <w:div w:id="1086879766">
          <w:marLeft w:val="0"/>
          <w:marRight w:val="0"/>
          <w:marTop w:val="0"/>
          <w:marBottom w:val="0"/>
          <w:divBdr>
            <w:top w:val="none" w:sz="0" w:space="0" w:color="auto"/>
            <w:left w:val="none" w:sz="0" w:space="0" w:color="auto"/>
            <w:bottom w:val="none" w:sz="0" w:space="0" w:color="auto"/>
            <w:right w:val="none" w:sz="0" w:space="0" w:color="auto"/>
          </w:divBdr>
        </w:div>
        <w:div w:id="184515967">
          <w:marLeft w:val="0"/>
          <w:marRight w:val="0"/>
          <w:marTop w:val="0"/>
          <w:marBottom w:val="0"/>
          <w:divBdr>
            <w:top w:val="none" w:sz="0" w:space="0" w:color="auto"/>
            <w:left w:val="none" w:sz="0" w:space="0" w:color="auto"/>
            <w:bottom w:val="none" w:sz="0" w:space="0" w:color="auto"/>
            <w:right w:val="none" w:sz="0" w:space="0" w:color="auto"/>
          </w:divBdr>
        </w:div>
        <w:div w:id="285697213">
          <w:marLeft w:val="0"/>
          <w:marRight w:val="0"/>
          <w:marTop w:val="0"/>
          <w:marBottom w:val="0"/>
          <w:divBdr>
            <w:top w:val="none" w:sz="0" w:space="0" w:color="auto"/>
            <w:left w:val="none" w:sz="0" w:space="0" w:color="auto"/>
            <w:bottom w:val="none" w:sz="0" w:space="0" w:color="auto"/>
            <w:right w:val="none" w:sz="0" w:space="0" w:color="auto"/>
          </w:divBdr>
        </w:div>
        <w:div w:id="1104954814">
          <w:marLeft w:val="0"/>
          <w:marRight w:val="0"/>
          <w:marTop w:val="0"/>
          <w:marBottom w:val="0"/>
          <w:divBdr>
            <w:top w:val="none" w:sz="0" w:space="0" w:color="auto"/>
            <w:left w:val="none" w:sz="0" w:space="0" w:color="auto"/>
            <w:bottom w:val="none" w:sz="0" w:space="0" w:color="auto"/>
            <w:right w:val="none" w:sz="0" w:space="0" w:color="auto"/>
          </w:divBdr>
        </w:div>
        <w:div w:id="731807317">
          <w:marLeft w:val="0"/>
          <w:marRight w:val="0"/>
          <w:marTop w:val="0"/>
          <w:marBottom w:val="0"/>
          <w:divBdr>
            <w:top w:val="none" w:sz="0" w:space="0" w:color="auto"/>
            <w:left w:val="none" w:sz="0" w:space="0" w:color="auto"/>
            <w:bottom w:val="none" w:sz="0" w:space="0" w:color="auto"/>
            <w:right w:val="none" w:sz="0" w:space="0" w:color="auto"/>
          </w:divBdr>
        </w:div>
        <w:div w:id="769934792">
          <w:marLeft w:val="0"/>
          <w:marRight w:val="0"/>
          <w:marTop w:val="0"/>
          <w:marBottom w:val="0"/>
          <w:divBdr>
            <w:top w:val="none" w:sz="0" w:space="0" w:color="auto"/>
            <w:left w:val="none" w:sz="0" w:space="0" w:color="auto"/>
            <w:bottom w:val="none" w:sz="0" w:space="0" w:color="auto"/>
            <w:right w:val="none" w:sz="0" w:space="0" w:color="auto"/>
          </w:divBdr>
        </w:div>
        <w:div w:id="639963461">
          <w:marLeft w:val="0"/>
          <w:marRight w:val="0"/>
          <w:marTop w:val="0"/>
          <w:marBottom w:val="0"/>
          <w:divBdr>
            <w:top w:val="none" w:sz="0" w:space="0" w:color="auto"/>
            <w:left w:val="none" w:sz="0" w:space="0" w:color="auto"/>
            <w:bottom w:val="none" w:sz="0" w:space="0" w:color="auto"/>
            <w:right w:val="none" w:sz="0" w:space="0" w:color="auto"/>
          </w:divBdr>
        </w:div>
        <w:div w:id="693581586">
          <w:marLeft w:val="0"/>
          <w:marRight w:val="0"/>
          <w:marTop w:val="0"/>
          <w:marBottom w:val="0"/>
          <w:divBdr>
            <w:top w:val="none" w:sz="0" w:space="0" w:color="auto"/>
            <w:left w:val="none" w:sz="0" w:space="0" w:color="auto"/>
            <w:bottom w:val="none" w:sz="0" w:space="0" w:color="auto"/>
            <w:right w:val="none" w:sz="0" w:space="0" w:color="auto"/>
          </w:divBdr>
        </w:div>
        <w:div w:id="587007795">
          <w:marLeft w:val="0"/>
          <w:marRight w:val="0"/>
          <w:marTop w:val="0"/>
          <w:marBottom w:val="0"/>
          <w:divBdr>
            <w:top w:val="none" w:sz="0" w:space="0" w:color="auto"/>
            <w:left w:val="none" w:sz="0" w:space="0" w:color="auto"/>
            <w:bottom w:val="none" w:sz="0" w:space="0" w:color="auto"/>
            <w:right w:val="none" w:sz="0" w:space="0" w:color="auto"/>
          </w:divBdr>
        </w:div>
        <w:div w:id="500320620">
          <w:marLeft w:val="0"/>
          <w:marRight w:val="0"/>
          <w:marTop w:val="0"/>
          <w:marBottom w:val="0"/>
          <w:divBdr>
            <w:top w:val="none" w:sz="0" w:space="0" w:color="auto"/>
            <w:left w:val="none" w:sz="0" w:space="0" w:color="auto"/>
            <w:bottom w:val="none" w:sz="0" w:space="0" w:color="auto"/>
            <w:right w:val="none" w:sz="0" w:space="0" w:color="auto"/>
          </w:divBdr>
        </w:div>
        <w:div w:id="1377971769">
          <w:marLeft w:val="0"/>
          <w:marRight w:val="0"/>
          <w:marTop w:val="0"/>
          <w:marBottom w:val="0"/>
          <w:divBdr>
            <w:top w:val="none" w:sz="0" w:space="0" w:color="auto"/>
            <w:left w:val="none" w:sz="0" w:space="0" w:color="auto"/>
            <w:bottom w:val="none" w:sz="0" w:space="0" w:color="auto"/>
            <w:right w:val="none" w:sz="0" w:space="0" w:color="auto"/>
          </w:divBdr>
        </w:div>
        <w:div w:id="253824723">
          <w:marLeft w:val="0"/>
          <w:marRight w:val="0"/>
          <w:marTop w:val="0"/>
          <w:marBottom w:val="0"/>
          <w:divBdr>
            <w:top w:val="none" w:sz="0" w:space="0" w:color="auto"/>
            <w:left w:val="none" w:sz="0" w:space="0" w:color="auto"/>
            <w:bottom w:val="none" w:sz="0" w:space="0" w:color="auto"/>
            <w:right w:val="none" w:sz="0" w:space="0" w:color="auto"/>
          </w:divBdr>
          <w:divsChild>
            <w:div w:id="1726559521">
              <w:marLeft w:val="0"/>
              <w:marRight w:val="0"/>
              <w:marTop w:val="0"/>
              <w:marBottom w:val="0"/>
              <w:divBdr>
                <w:top w:val="none" w:sz="0" w:space="0" w:color="auto"/>
                <w:left w:val="none" w:sz="0" w:space="0" w:color="auto"/>
                <w:bottom w:val="none" w:sz="0" w:space="0" w:color="auto"/>
                <w:right w:val="none" w:sz="0" w:space="0" w:color="auto"/>
              </w:divBdr>
            </w:div>
            <w:div w:id="1481075442">
              <w:marLeft w:val="0"/>
              <w:marRight w:val="0"/>
              <w:marTop w:val="0"/>
              <w:marBottom w:val="0"/>
              <w:divBdr>
                <w:top w:val="none" w:sz="0" w:space="0" w:color="auto"/>
                <w:left w:val="none" w:sz="0" w:space="0" w:color="auto"/>
                <w:bottom w:val="none" w:sz="0" w:space="0" w:color="auto"/>
                <w:right w:val="none" w:sz="0" w:space="0" w:color="auto"/>
              </w:divBdr>
            </w:div>
            <w:div w:id="1665427090">
              <w:marLeft w:val="0"/>
              <w:marRight w:val="0"/>
              <w:marTop w:val="0"/>
              <w:marBottom w:val="0"/>
              <w:divBdr>
                <w:top w:val="none" w:sz="0" w:space="0" w:color="auto"/>
                <w:left w:val="none" w:sz="0" w:space="0" w:color="auto"/>
                <w:bottom w:val="none" w:sz="0" w:space="0" w:color="auto"/>
                <w:right w:val="none" w:sz="0" w:space="0" w:color="auto"/>
              </w:divBdr>
            </w:div>
            <w:div w:id="661666437">
              <w:marLeft w:val="0"/>
              <w:marRight w:val="0"/>
              <w:marTop w:val="0"/>
              <w:marBottom w:val="0"/>
              <w:divBdr>
                <w:top w:val="none" w:sz="0" w:space="0" w:color="auto"/>
                <w:left w:val="none" w:sz="0" w:space="0" w:color="auto"/>
                <w:bottom w:val="none" w:sz="0" w:space="0" w:color="auto"/>
                <w:right w:val="none" w:sz="0" w:space="0" w:color="auto"/>
              </w:divBdr>
            </w:div>
            <w:div w:id="694162410">
              <w:marLeft w:val="0"/>
              <w:marRight w:val="0"/>
              <w:marTop w:val="0"/>
              <w:marBottom w:val="0"/>
              <w:divBdr>
                <w:top w:val="none" w:sz="0" w:space="0" w:color="auto"/>
                <w:left w:val="none" w:sz="0" w:space="0" w:color="auto"/>
                <w:bottom w:val="none" w:sz="0" w:space="0" w:color="auto"/>
                <w:right w:val="none" w:sz="0" w:space="0" w:color="auto"/>
              </w:divBdr>
            </w:div>
            <w:div w:id="232660490">
              <w:marLeft w:val="0"/>
              <w:marRight w:val="0"/>
              <w:marTop w:val="0"/>
              <w:marBottom w:val="0"/>
              <w:divBdr>
                <w:top w:val="none" w:sz="0" w:space="0" w:color="auto"/>
                <w:left w:val="none" w:sz="0" w:space="0" w:color="auto"/>
                <w:bottom w:val="none" w:sz="0" w:space="0" w:color="auto"/>
                <w:right w:val="none" w:sz="0" w:space="0" w:color="auto"/>
              </w:divBdr>
            </w:div>
            <w:div w:id="2059427995">
              <w:marLeft w:val="0"/>
              <w:marRight w:val="0"/>
              <w:marTop w:val="0"/>
              <w:marBottom w:val="0"/>
              <w:divBdr>
                <w:top w:val="none" w:sz="0" w:space="0" w:color="auto"/>
                <w:left w:val="none" w:sz="0" w:space="0" w:color="auto"/>
                <w:bottom w:val="none" w:sz="0" w:space="0" w:color="auto"/>
                <w:right w:val="none" w:sz="0" w:space="0" w:color="auto"/>
              </w:divBdr>
            </w:div>
            <w:div w:id="1354646801">
              <w:marLeft w:val="0"/>
              <w:marRight w:val="0"/>
              <w:marTop w:val="0"/>
              <w:marBottom w:val="0"/>
              <w:divBdr>
                <w:top w:val="none" w:sz="0" w:space="0" w:color="auto"/>
                <w:left w:val="none" w:sz="0" w:space="0" w:color="auto"/>
                <w:bottom w:val="none" w:sz="0" w:space="0" w:color="auto"/>
                <w:right w:val="none" w:sz="0" w:space="0" w:color="auto"/>
              </w:divBdr>
            </w:div>
            <w:div w:id="879822618">
              <w:marLeft w:val="0"/>
              <w:marRight w:val="0"/>
              <w:marTop w:val="0"/>
              <w:marBottom w:val="0"/>
              <w:divBdr>
                <w:top w:val="none" w:sz="0" w:space="0" w:color="auto"/>
                <w:left w:val="none" w:sz="0" w:space="0" w:color="auto"/>
                <w:bottom w:val="none" w:sz="0" w:space="0" w:color="auto"/>
                <w:right w:val="none" w:sz="0" w:space="0" w:color="auto"/>
              </w:divBdr>
            </w:div>
            <w:div w:id="17582025">
              <w:marLeft w:val="0"/>
              <w:marRight w:val="0"/>
              <w:marTop w:val="0"/>
              <w:marBottom w:val="0"/>
              <w:divBdr>
                <w:top w:val="none" w:sz="0" w:space="0" w:color="auto"/>
                <w:left w:val="none" w:sz="0" w:space="0" w:color="auto"/>
                <w:bottom w:val="none" w:sz="0" w:space="0" w:color="auto"/>
                <w:right w:val="none" w:sz="0" w:space="0" w:color="auto"/>
              </w:divBdr>
            </w:div>
            <w:div w:id="84111763">
              <w:marLeft w:val="0"/>
              <w:marRight w:val="0"/>
              <w:marTop w:val="0"/>
              <w:marBottom w:val="0"/>
              <w:divBdr>
                <w:top w:val="none" w:sz="0" w:space="0" w:color="auto"/>
                <w:left w:val="none" w:sz="0" w:space="0" w:color="auto"/>
                <w:bottom w:val="none" w:sz="0" w:space="0" w:color="auto"/>
                <w:right w:val="none" w:sz="0" w:space="0" w:color="auto"/>
              </w:divBdr>
            </w:div>
            <w:div w:id="775708658">
              <w:marLeft w:val="0"/>
              <w:marRight w:val="0"/>
              <w:marTop w:val="0"/>
              <w:marBottom w:val="0"/>
              <w:divBdr>
                <w:top w:val="none" w:sz="0" w:space="0" w:color="auto"/>
                <w:left w:val="none" w:sz="0" w:space="0" w:color="auto"/>
                <w:bottom w:val="none" w:sz="0" w:space="0" w:color="auto"/>
                <w:right w:val="none" w:sz="0" w:space="0" w:color="auto"/>
              </w:divBdr>
            </w:div>
            <w:div w:id="2112772995">
              <w:marLeft w:val="0"/>
              <w:marRight w:val="0"/>
              <w:marTop w:val="0"/>
              <w:marBottom w:val="0"/>
              <w:divBdr>
                <w:top w:val="none" w:sz="0" w:space="0" w:color="auto"/>
                <w:left w:val="none" w:sz="0" w:space="0" w:color="auto"/>
                <w:bottom w:val="none" w:sz="0" w:space="0" w:color="auto"/>
                <w:right w:val="none" w:sz="0" w:space="0" w:color="auto"/>
              </w:divBdr>
            </w:div>
            <w:div w:id="1470317607">
              <w:marLeft w:val="0"/>
              <w:marRight w:val="0"/>
              <w:marTop w:val="0"/>
              <w:marBottom w:val="0"/>
              <w:divBdr>
                <w:top w:val="none" w:sz="0" w:space="0" w:color="auto"/>
                <w:left w:val="none" w:sz="0" w:space="0" w:color="auto"/>
                <w:bottom w:val="none" w:sz="0" w:space="0" w:color="auto"/>
                <w:right w:val="none" w:sz="0" w:space="0" w:color="auto"/>
              </w:divBdr>
            </w:div>
            <w:div w:id="884221822">
              <w:marLeft w:val="0"/>
              <w:marRight w:val="0"/>
              <w:marTop w:val="0"/>
              <w:marBottom w:val="0"/>
              <w:divBdr>
                <w:top w:val="none" w:sz="0" w:space="0" w:color="auto"/>
                <w:left w:val="none" w:sz="0" w:space="0" w:color="auto"/>
                <w:bottom w:val="none" w:sz="0" w:space="0" w:color="auto"/>
                <w:right w:val="none" w:sz="0" w:space="0" w:color="auto"/>
              </w:divBdr>
            </w:div>
            <w:div w:id="578171377">
              <w:marLeft w:val="0"/>
              <w:marRight w:val="0"/>
              <w:marTop w:val="0"/>
              <w:marBottom w:val="0"/>
              <w:divBdr>
                <w:top w:val="none" w:sz="0" w:space="0" w:color="auto"/>
                <w:left w:val="none" w:sz="0" w:space="0" w:color="auto"/>
                <w:bottom w:val="none" w:sz="0" w:space="0" w:color="auto"/>
                <w:right w:val="none" w:sz="0" w:space="0" w:color="auto"/>
              </w:divBdr>
            </w:div>
            <w:div w:id="109126317">
              <w:marLeft w:val="0"/>
              <w:marRight w:val="0"/>
              <w:marTop w:val="0"/>
              <w:marBottom w:val="0"/>
              <w:divBdr>
                <w:top w:val="none" w:sz="0" w:space="0" w:color="auto"/>
                <w:left w:val="none" w:sz="0" w:space="0" w:color="auto"/>
                <w:bottom w:val="none" w:sz="0" w:space="0" w:color="auto"/>
                <w:right w:val="none" w:sz="0" w:space="0" w:color="auto"/>
              </w:divBdr>
            </w:div>
            <w:div w:id="1445341365">
              <w:marLeft w:val="0"/>
              <w:marRight w:val="0"/>
              <w:marTop w:val="0"/>
              <w:marBottom w:val="0"/>
              <w:divBdr>
                <w:top w:val="none" w:sz="0" w:space="0" w:color="auto"/>
                <w:left w:val="none" w:sz="0" w:space="0" w:color="auto"/>
                <w:bottom w:val="none" w:sz="0" w:space="0" w:color="auto"/>
                <w:right w:val="none" w:sz="0" w:space="0" w:color="auto"/>
              </w:divBdr>
            </w:div>
            <w:div w:id="1000892199">
              <w:marLeft w:val="0"/>
              <w:marRight w:val="0"/>
              <w:marTop w:val="0"/>
              <w:marBottom w:val="0"/>
              <w:divBdr>
                <w:top w:val="none" w:sz="0" w:space="0" w:color="auto"/>
                <w:left w:val="none" w:sz="0" w:space="0" w:color="auto"/>
                <w:bottom w:val="none" w:sz="0" w:space="0" w:color="auto"/>
                <w:right w:val="none" w:sz="0" w:space="0" w:color="auto"/>
              </w:divBdr>
            </w:div>
            <w:div w:id="1916283936">
              <w:marLeft w:val="0"/>
              <w:marRight w:val="0"/>
              <w:marTop w:val="0"/>
              <w:marBottom w:val="0"/>
              <w:divBdr>
                <w:top w:val="none" w:sz="0" w:space="0" w:color="auto"/>
                <w:left w:val="none" w:sz="0" w:space="0" w:color="auto"/>
                <w:bottom w:val="none" w:sz="0" w:space="0" w:color="auto"/>
                <w:right w:val="none" w:sz="0" w:space="0" w:color="auto"/>
              </w:divBdr>
            </w:div>
            <w:div w:id="1504003447">
              <w:marLeft w:val="0"/>
              <w:marRight w:val="0"/>
              <w:marTop w:val="0"/>
              <w:marBottom w:val="0"/>
              <w:divBdr>
                <w:top w:val="none" w:sz="0" w:space="0" w:color="auto"/>
                <w:left w:val="none" w:sz="0" w:space="0" w:color="auto"/>
                <w:bottom w:val="none" w:sz="0" w:space="0" w:color="auto"/>
                <w:right w:val="none" w:sz="0" w:space="0" w:color="auto"/>
              </w:divBdr>
            </w:div>
            <w:div w:id="2090422034">
              <w:marLeft w:val="0"/>
              <w:marRight w:val="0"/>
              <w:marTop w:val="0"/>
              <w:marBottom w:val="0"/>
              <w:divBdr>
                <w:top w:val="none" w:sz="0" w:space="0" w:color="auto"/>
                <w:left w:val="none" w:sz="0" w:space="0" w:color="auto"/>
                <w:bottom w:val="none" w:sz="0" w:space="0" w:color="auto"/>
                <w:right w:val="none" w:sz="0" w:space="0" w:color="auto"/>
              </w:divBdr>
            </w:div>
            <w:div w:id="139929958">
              <w:marLeft w:val="0"/>
              <w:marRight w:val="0"/>
              <w:marTop w:val="0"/>
              <w:marBottom w:val="0"/>
              <w:divBdr>
                <w:top w:val="none" w:sz="0" w:space="0" w:color="auto"/>
                <w:left w:val="none" w:sz="0" w:space="0" w:color="auto"/>
                <w:bottom w:val="none" w:sz="0" w:space="0" w:color="auto"/>
                <w:right w:val="none" w:sz="0" w:space="0" w:color="auto"/>
              </w:divBdr>
            </w:div>
            <w:div w:id="869340035">
              <w:marLeft w:val="0"/>
              <w:marRight w:val="0"/>
              <w:marTop w:val="0"/>
              <w:marBottom w:val="0"/>
              <w:divBdr>
                <w:top w:val="none" w:sz="0" w:space="0" w:color="auto"/>
                <w:left w:val="none" w:sz="0" w:space="0" w:color="auto"/>
                <w:bottom w:val="none" w:sz="0" w:space="0" w:color="auto"/>
                <w:right w:val="none" w:sz="0" w:space="0" w:color="auto"/>
              </w:divBdr>
            </w:div>
            <w:div w:id="674259170">
              <w:marLeft w:val="0"/>
              <w:marRight w:val="0"/>
              <w:marTop w:val="0"/>
              <w:marBottom w:val="0"/>
              <w:divBdr>
                <w:top w:val="none" w:sz="0" w:space="0" w:color="auto"/>
                <w:left w:val="none" w:sz="0" w:space="0" w:color="auto"/>
                <w:bottom w:val="none" w:sz="0" w:space="0" w:color="auto"/>
                <w:right w:val="none" w:sz="0" w:space="0" w:color="auto"/>
              </w:divBdr>
            </w:div>
            <w:div w:id="1493528465">
              <w:marLeft w:val="0"/>
              <w:marRight w:val="0"/>
              <w:marTop w:val="0"/>
              <w:marBottom w:val="0"/>
              <w:divBdr>
                <w:top w:val="none" w:sz="0" w:space="0" w:color="auto"/>
                <w:left w:val="none" w:sz="0" w:space="0" w:color="auto"/>
                <w:bottom w:val="none" w:sz="0" w:space="0" w:color="auto"/>
                <w:right w:val="none" w:sz="0" w:space="0" w:color="auto"/>
              </w:divBdr>
            </w:div>
            <w:div w:id="799613652">
              <w:marLeft w:val="0"/>
              <w:marRight w:val="0"/>
              <w:marTop w:val="0"/>
              <w:marBottom w:val="0"/>
              <w:divBdr>
                <w:top w:val="none" w:sz="0" w:space="0" w:color="auto"/>
                <w:left w:val="none" w:sz="0" w:space="0" w:color="auto"/>
                <w:bottom w:val="none" w:sz="0" w:space="0" w:color="auto"/>
                <w:right w:val="none" w:sz="0" w:space="0" w:color="auto"/>
              </w:divBdr>
            </w:div>
            <w:div w:id="954562169">
              <w:marLeft w:val="0"/>
              <w:marRight w:val="0"/>
              <w:marTop w:val="0"/>
              <w:marBottom w:val="0"/>
              <w:divBdr>
                <w:top w:val="none" w:sz="0" w:space="0" w:color="auto"/>
                <w:left w:val="none" w:sz="0" w:space="0" w:color="auto"/>
                <w:bottom w:val="none" w:sz="0" w:space="0" w:color="auto"/>
                <w:right w:val="none" w:sz="0" w:space="0" w:color="auto"/>
              </w:divBdr>
            </w:div>
            <w:div w:id="952856581">
              <w:marLeft w:val="0"/>
              <w:marRight w:val="0"/>
              <w:marTop w:val="0"/>
              <w:marBottom w:val="0"/>
              <w:divBdr>
                <w:top w:val="none" w:sz="0" w:space="0" w:color="auto"/>
                <w:left w:val="none" w:sz="0" w:space="0" w:color="auto"/>
                <w:bottom w:val="none" w:sz="0" w:space="0" w:color="auto"/>
                <w:right w:val="none" w:sz="0" w:space="0" w:color="auto"/>
              </w:divBdr>
            </w:div>
            <w:div w:id="503277488">
              <w:marLeft w:val="0"/>
              <w:marRight w:val="0"/>
              <w:marTop w:val="0"/>
              <w:marBottom w:val="0"/>
              <w:divBdr>
                <w:top w:val="none" w:sz="0" w:space="0" w:color="auto"/>
                <w:left w:val="none" w:sz="0" w:space="0" w:color="auto"/>
                <w:bottom w:val="none" w:sz="0" w:space="0" w:color="auto"/>
                <w:right w:val="none" w:sz="0" w:space="0" w:color="auto"/>
              </w:divBdr>
            </w:div>
            <w:div w:id="1681739721">
              <w:marLeft w:val="0"/>
              <w:marRight w:val="0"/>
              <w:marTop w:val="0"/>
              <w:marBottom w:val="0"/>
              <w:divBdr>
                <w:top w:val="none" w:sz="0" w:space="0" w:color="auto"/>
                <w:left w:val="none" w:sz="0" w:space="0" w:color="auto"/>
                <w:bottom w:val="none" w:sz="0" w:space="0" w:color="auto"/>
                <w:right w:val="none" w:sz="0" w:space="0" w:color="auto"/>
              </w:divBdr>
            </w:div>
            <w:div w:id="1674382960">
              <w:marLeft w:val="0"/>
              <w:marRight w:val="0"/>
              <w:marTop w:val="0"/>
              <w:marBottom w:val="0"/>
              <w:divBdr>
                <w:top w:val="none" w:sz="0" w:space="0" w:color="auto"/>
                <w:left w:val="none" w:sz="0" w:space="0" w:color="auto"/>
                <w:bottom w:val="none" w:sz="0" w:space="0" w:color="auto"/>
                <w:right w:val="none" w:sz="0" w:space="0" w:color="auto"/>
              </w:divBdr>
            </w:div>
            <w:div w:id="1861700641">
              <w:marLeft w:val="0"/>
              <w:marRight w:val="0"/>
              <w:marTop w:val="0"/>
              <w:marBottom w:val="0"/>
              <w:divBdr>
                <w:top w:val="none" w:sz="0" w:space="0" w:color="auto"/>
                <w:left w:val="none" w:sz="0" w:space="0" w:color="auto"/>
                <w:bottom w:val="none" w:sz="0" w:space="0" w:color="auto"/>
                <w:right w:val="none" w:sz="0" w:space="0" w:color="auto"/>
              </w:divBdr>
            </w:div>
            <w:div w:id="1037780847">
              <w:marLeft w:val="0"/>
              <w:marRight w:val="0"/>
              <w:marTop w:val="0"/>
              <w:marBottom w:val="0"/>
              <w:divBdr>
                <w:top w:val="none" w:sz="0" w:space="0" w:color="auto"/>
                <w:left w:val="none" w:sz="0" w:space="0" w:color="auto"/>
                <w:bottom w:val="none" w:sz="0" w:space="0" w:color="auto"/>
                <w:right w:val="none" w:sz="0" w:space="0" w:color="auto"/>
              </w:divBdr>
            </w:div>
            <w:div w:id="328558089">
              <w:marLeft w:val="0"/>
              <w:marRight w:val="0"/>
              <w:marTop w:val="0"/>
              <w:marBottom w:val="0"/>
              <w:divBdr>
                <w:top w:val="none" w:sz="0" w:space="0" w:color="auto"/>
                <w:left w:val="none" w:sz="0" w:space="0" w:color="auto"/>
                <w:bottom w:val="none" w:sz="0" w:space="0" w:color="auto"/>
                <w:right w:val="none" w:sz="0" w:space="0" w:color="auto"/>
              </w:divBdr>
            </w:div>
            <w:div w:id="372853547">
              <w:marLeft w:val="0"/>
              <w:marRight w:val="0"/>
              <w:marTop w:val="0"/>
              <w:marBottom w:val="0"/>
              <w:divBdr>
                <w:top w:val="none" w:sz="0" w:space="0" w:color="auto"/>
                <w:left w:val="none" w:sz="0" w:space="0" w:color="auto"/>
                <w:bottom w:val="none" w:sz="0" w:space="0" w:color="auto"/>
                <w:right w:val="none" w:sz="0" w:space="0" w:color="auto"/>
              </w:divBdr>
            </w:div>
          </w:divsChild>
        </w:div>
        <w:div w:id="904684838">
          <w:marLeft w:val="0"/>
          <w:marRight w:val="0"/>
          <w:marTop w:val="0"/>
          <w:marBottom w:val="0"/>
          <w:divBdr>
            <w:top w:val="none" w:sz="0" w:space="0" w:color="auto"/>
            <w:left w:val="none" w:sz="0" w:space="0" w:color="auto"/>
            <w:bottom w:val="none" w:sz="0" w:space="0" w:color="auto"/>
            <w:right w:val="none" w:sz="0" w:space="0" w:color="auto"/>
          </w:divBdr>
        </w:div>
        <w:div w:id="32267204">
          <w:marLeft w:val="0"/>
          <w:marRight w:val="0"/>
          <w:marTop w:val="0"/>
          <w:marBottom w:val="0"/>
          <w:divBdr>
            <w:top w:val="none" w:sz="0" w:space="0" w:color="auto"/>
            <w:left w:val="none" w:sz="0" w:space="0" w:color="auto"/>
            <w:bottom w:val="none" w:sz="0" w:space="0" w:color="auto"/>
            <w:right w:val="none" w:sz="0" w:space="0" w:color="auto"/>
          </w:divBdr>
        </w:div>
        <w:div w:id="288899019">
          <w:marLeft w:val="0"/>
          <w:marRight w:val="0"/>
          <w:marTop w:val="0"/>
          <w:marBottom w:val="0"/>
          <w:divBdr>
            <w:top w:val="none" w:sz="0" w:space="0" w:color="auto"/>
            <w:left w:val="none" w:sz="0" w:space="0" w:color="auto"/>
            <w:bottom w:val="none" w:sz="0" w:space="0" w:color="auto"/>
            <w:right w:val="none" w:sz="0" w:space="0" w:color="auto"/>
          </w:divBdr>
        </w:div>
        <w:div w:id="1710883046">
          <w:marLeft w:val="0"/>
          <w:marRight w:val="0"/>
          <w:marTop w:val="0"/>
          <w:marBottom w:val="0"/>
          <w:divBdr>
            <w:top w:val="none" w:sz="0" w:space="0" w:color="auto"/>
            <w:left w:val="none" w:sz="0" w:space="0" w:color="auto"/>
            <w:bottom w:val="none" w:sz="0" w:space="0" w:color="auto"/>
            <w:right w:val="none" w:sz="0" w:space="0" w:color="auto"/>
          </w:divBdr>
        </w:div>
        <w:div w:id="1877615675">
          <w:marLeft w:val="0"/>
          <w:marRight w:val="0"/>
          <w:marTop w:val="0"/>
          <w:marBottom w:val="0"/>
          <w:divBdr>
            <w:top w:val="none" w:sz="0" w:space="0" w:color="auto"/>
            <w:left w:val="none" w:sz="0" w:space="0" w:color="auto"/>
            <w:bottom w:val="none" w:sz="0" w:space="0" w:color="auto"/>
            <w:right w:val="none" w:sz="0" w:space="0" w:color="auto"/>
          </w:divBdr>
        </w:div>
        <w:div w:id="1937594761">
          <w:marLeft w:val="0"/>
          <w:marRight w:val="0"/>
          <w:marTop w:val="0"/>
          <w:marBottom w:val="0"/>
          <w:divBdr>
            <w:top w:val="none" w:sz="0" w:space="0" w:color="auto"/>
            <w:left w:val="none" w:sz="0" w:space="0" w:color="auto"/>
            <w:bottom w:val="none" w:sz="0" w:space="0" w:color="auto"/>
            <w:right w:val="none" w:sz="0" w:space="0" w:color="auto"/>
          </w:divBdr>
        </w:div>
        <w:div w:id="1962110418">
          <w:marLeft w:val="0"/>
          <w:marRight w:val="0"/>
          <w:marTop w:val="0"/>
          <w:marBottom w:val="0"/>
          <w:divBdr>
            <w:top w:val="none" w:sz="0" w:space="0" w:color="auto"/>
            <w:left w:val="none" w:sz="0" w:space="0" w:color="auto"/>
            <w:bottom w:val="none" w:sz="0" w:space="0" w:color="auto"/>
            <w:right w:val="none" w:sz="0" w:space="0" w:color="auto"/>
          </w:divBdr>
        </w:div>
        <w:div w:id="832640981">
          <w:marLeft w:val="0"/>
          <w:marRight w:val="0"/>
          <w:marTop w:val="0"/>
          <w:marBottom w:val="0"/>
          <w:divBdr>
            <w:top w:val="none" w:sz="0" w:space="0" w:color="auto"/>
            <w:left w:val="none" w:sz="0" w:space="0" w:color="auto"/>
            <w:bottom w:val="none" w:sz="0" w:space="0" w:color="auto"/>
            <w:right w:val="none" w:sz="0" w:space="0" w:color="auto"/>
          </w:divBdr>
        </w:div>
        <w:div w:id="1266115142">
          <w:marLeft w:val="0"/>
          <w:marRight w:val="0"/>
          <w:marTop w:val="0"/>
          <w:marBottom w:val="0"/>
          <w:divBdr>
            <w:top w:val="none" w:sz="0" w:space="0" w:color="auto"/>
            <w:left w:val="none" w:sz="0" w:space="0" w:color="auto"/>
            <w:bottom w:val="none" w:sz="0" w:space="0" w:color="auto"/>
            <w:right w:val="none" w:sz="0" w:space="0" w:color="auto"/>
          </w:divBdr>
        </w:div>
        <w:div w:id="985473090">
          <w:marLeft w:val="0"/>
          <w:marRight w:val="0"/>
          <w:marTop w:val="0"/>
          <w:marBottom w:val="0"/>
          <w:divBdr>
            <w:top w:val="none" w:sz="0" w:space="0" w:color="auto"/>
            <w:left w:val="none" w:sz="0" w:space="0" w:color="auto"/>
            <w:bottom w:val="none" w:sz="0" w:space="0" w:color="auto"/>
            <w:right w:val="none" w:sz="0" w:space="0" w:color="auto"/>
          </w:divBdr>
        </w:div>
        <w:div w:id="372193277">
          <w:marLeft w:val="0"/>
          <w:marRight w:val="0"/>
          <w:marTop w:val="0"/>
          <w:marBottom w:val="0"/>
          <w:divBdr>
            <w:top w:val="none" w:sz="0" w:space="0" w:color="auto"/>
            <w:left w:val="none" w:sz="0" w:space="0" w:color="auto"/>
            <w:bottom w:val="none" w:sz="0" w:space="0" w:color="auto"/>
            <w:right w:val="none" w:sz="0" w:space="0" w:color="auto"/>
          </w:divBdr>
        </w:div>
        <w:div w:id="1823497991">
          <w:marLeft w:val="0"/>
          <w:marRight w:val="0"/>
          <w:marTop w:val="0"/>
          <w:marBottom w:val="0"/>
          <w:divBdr>
            <w:top w:val="none" w:sz="0" w:space="0" w:color="auto"/>
            <w:left w:val="none" w:sz="0" w:space="0" w:color="auto"/>
            <w:bottom w:val="none" w:sz="0" w:space="0" w:color="auto"/>
            <w:right w:val="none" w:sz="0" w:space="0" w:color="auto"/>
          </w:divBdr>
        </w:div>
        <w:div w:id="552038368">
          <w:marLeft w:val="0"/>
          <w:marRight w:val="0"/>
          <w:marTop w:val="0"/>
          <w:marBottom w:val="0"/>
          <w:divBdr>
            <w:top w:val="none" w:sz="0" w:space="0" w:color="auto"/>
            <w:left w:val="none" w:sz="0" w:space="0" w:color="auto"/>
            <w:bottom w:val="none" w:sz="0" w:space="0" w:color="auto"/>
            <w:right w:val="none" w:sz="0" w:space="0" w:color="auto"/>
          </w:divBdr>
        </w:div>
        <w:div w:id="168377753">
          <w:marLeft w:val="0"/>
          <w:marRight w:val="0"/>
          <w:marTop w:val="0"/>
          <w:marBottom w:val="0"/>
          <w:divBdr>
            <w:top w:val="none" w:sz="0" w:space="0" w:color="auto"/>
            <w:left w:val="none" w:sz="0" w:space="0" w:color="auto"/>
            <w:bottom w:val="none" w:sz="0" w:space="0" w:color="auto"/>
            <w:right w:val="none" w:sz="0" w:space="0" w:color="auto"/>
          </w:divBdr>
        </w:div>
        <w:div w:id="2120683469">
          <w:marLeft w:val="0"/>
          <w:marRight w:val="0"/>
          <w:marTop w:val="0"/>
          <w:marBottom w:val="0"/>
          <w:divBdr>
            <w:top w:val="none" w:sz="0" w:space="0" w:color="auto"/>
            <w:left w:val="none" w:sz="0" w:space="0" w:color="auto"/>
            <w:bottom w:val="none" w:sz="0" w:space="0" w:color="auto"/>
            <w:right w:val="none" w:sz="0" w:space="0" w:color="auto"/>
          </w:divBdr>
          <w:divsChild>
            <w:div w:id="1021051998">
              <w:marLeft w:val="0"/>
              <w:marRight w:val="0"/>
              <w:marTop w:val="0"/>
              <w:marBottom w:val="0"/>
              <w:divBdr>
                <w:top w:val="none" w:sz="0" w:space="0" w:color="auto"/>
                <w:left w:val="none" w:sz="0" w:space="0" w:color="auto"/>
                <w:bottom w:val="none" w:sz="0" w:space="0" w:color="auto"/>
                <w:right w:val="none" w:sz="0" w:space="0" w:color="auto"/>
              </w:divBdr>
            </w:div>
            <w:div w:id="492139682">
              <w:marLeft w:val="0"/>
              <w:marRight w:val="0"/>
              <w:marTop w:val="0"/>
              <w:marBottom w:val="0"/>
              <w:divBdr>
                <w:top w:val="none" w:sz="0" w:space="0" w:color="auto"/>
                <w:left w:val="none" w:sz="0" w:space="0" w:color="auto"/>
                <w:bottom w:val="none" w:sz="0" w:space="0" w:color="auto"/>
                <w:right w:val="none" w:sz="0" w:space="0" w:color="auto"/>
              </w:divBdr>
            </w:div>
          </w:divsChild>
        </w:div>
        <w:div w:id="1152066632">
          <w:marLeft w:val="0"/>
          <w:marRight w:val="0"/>
          <w:marTop w:val="0"/>
          <w:marBottom w:val="0"/>
          <w:divBdr>
            <w:top w:val="none" w:sz="0" w:space="0" w:color="auto"/>
            <w:left w:val="none" w:sz="0" w:space="0" w:color="auto"/>
            <w:bottom w:val="none" w:sz="0" w:space="0" w:color="auto"/>
            <w:right w:val="none" w:sz="0" w:space="0" w:color="auto"/>
          </w:divBdr>
        </w:div>
        <w:div w:id="1918399707">
          <w:marLeft w:val="0"/>
          <w:marRight w:val="0"/>
          <w:marTop w:val="0"/>
          <w:marBottom w:val="0"/>
          <w:divBdr>
            <w:top w:val="none" w:sz="0" w:space="0" w:color="auto"/>
            <w:left w:val="none" w:sz="0" w:space="0" w:color="auto"/>
            <w:bottom w:val="none" w:sz="0" w:space="0" w:color="auto"/>
            <w:right w:val="none" w:sz="0" w:space="0" w:color="auto"/>
          </w:divBdr>
        </w:div>
        <w:div w:id="74786439">
          <w:marLeft w:val="0"/>
          <w:marRight w:val="0"/>
          <w:marTop w:val="0"/>
          <w:marBottom w:val="0"/>
          <w:divBdr>
            <w:top w:val="none" w:sz="0" w:space="0" w:color="auto"/>
            <w:left w:val="none" w:sz="0" w:space="0" w:color="auto"/>
            <w:bottom w:val="none" w:sz="0" w:space="0" w:color="auto"/>
            <w:right w:val="none" w:sz="0" w:space="0" w:color="auto"/>
          </w:divBdr>
          <w:divsChild>
            <w:div w:id="802817052">
              <w:marLeft w:val="0"/>
              <w:marRight w:val="0"/>
              <w:marTop w:val="0"/>
              <w:marBottom w:val="0"/>
              <w:divBdr>
                <w:top w:val="none" w:sz="0" w:space="0" w:color="auto"/>
                <w:left w:val="none" w:sz="0" w:space="0" w:color="auto"/>
                <w:bottom w:val="none" w:sz="0" w:space="0" w:color="auto"/>
                <w:right w:val="none" w:sz="0" w:space="0" w:color="auto"/>
              </w:divBdr>
            </w:div>
            <w:div w:id="562764353">
              <w:marLeft w:val="0"/>
              <w:marRight w:val="0"/>
              <w:marTop w:val="0"/>
              <w:marBottom w:val="0"/>
              <w:divBdr>
                <w:top w:val="none" w:sz="0" w:space="0" w:color="auto"/>
                <w:left w:val="none" w:sz="0" w:space="0" w:color="auto"/>
                <w:bottom w:val="none" w:sz="0" w:space="0" w:color="auto"/>
                <w:right w:val="none" w:sz="0" w:space="0" w:color="auto"/>
              </w:divBdr>
            </w:div>
            <w:div w:id="933127168">
              <w:marLeft w:val="0"/>
              <w:marRight w:val="0"/>
              <w:marTop w:val="0"/>
              <w:marBottom w:val="0"/>
              <w:divBdr>
                <w:top w:val="none" w:sz="0" w:space="0" w:color="auto"/>
                <w:left w:val="none" w:sz="0" w:space="0" w:color="auto"/>
                <w:bottom w:val="none" w:sz="0" w:space="0" w:color="auto"/>
                <w:right w:val="none" w:sz="0" w:space="0" w:color="auto"/>
              </w:divBdr>
            </w:div>
            <w:div w:id="1848010419">
              <w:marLeft w:val="0"/>
              <w:marRight w:val="0"/>
              <w:marTop w:val="0"/>
              <w:marBottom w:val="0"/>
              <w:divBdr>
                <w:top w:val="none" w:sz="0" w:space="0" w:color="auto"/>
                <w:left w:val="none" w:sz="0" w:space="0" w:color="auto"/>
                <w:bottom w:val="none" w:sz="0" w:space="0" w:color="auto"/>
                <w:right w:val="none" w:sz="0" w:space="0" w:color="auto"/>
              </w:divBdr>
            </w:div>
            <w:div w:id="146636388">
              <w:marLeft w:val="0"/>
              <w:marRight w:val="0"/>
              <w:marTop w:val="0"/>
              <w:marBottom w:val="0"/>
              <w:divBdr>
                <w:top w:val="none" w:sz="0" w:space="0" w:color="auto"/>
                <w:left w:val="none" w:sz="0" w:space="0" w:color="auto"/>
                <w:bottom w:val="none" w:sz="0" w:space="0" w:color="auto"/>
                <w:right w:val="none" w:sz="0" w:space="0" w:color="auto"/>
              </w:divBdr>
            </w:div>
            <w:div w:id="1619288806">
              <w:marLeft w:val="0"/>
              <w:marRight w:val="0"/>
              <w:marTop w:val="0"/>
              <w:marBottom w:val="0"/>
              <w:divBdr>
                <w:top w:val="none" w:sz="0" w:space="0" w:color="auto"/>
                <w:left w:val="none" w:sz="0" w:space="0" w:color="auto"/>
                <w:bottom w:val="none" w:sz="0" w:space="0" w:color="auto"/>
                <w:right w:val="none" w:sz="0" w:space="0" w:color="auto"/>
              </w:divBdr>
            </w:div>
            <w:div w:id="879590236">
              <w:marLeft w:val="0"/>
              <w:marRight w:val="0"/>
              <w:marTop w:val="0"/>
              <w:marBottom w:val="0"/>
              <w:divBdr>
                <w:top w:val="none" w:sz="0" w:space="0" w:color="auto"/>
                <w:left w:val="none" w:sz="0" w:space="0" w:color="auto"/>
                <w:bottom w:val="none" w:sz="0" w:space="0" w:color="auto"/>
                <w:right w:val="none" w:sz="0" w:space="0" w:color="auto"/>
              </w:divBdr>
            </w:div>
            <w:div w:id="682905108">
              <w:marLeft w:val="0"/>
              <w:marRight w:val="0"/>
              <w:marTop w:val="0"/>
              <w:marBottom w:val="0"/>
              <w:divBdr>
                <w:top w:val="none" w:sz="0" w:space="0" w:color="auto"/>
                <w:left w:val="none" w:sz="0" w:space="0" w:color="auto"/>
                <w:bottom w:val="none" w:sz="0" w:space="0" w:color="auto"/>
                <w:right w:val="none" w:sz="0" w:space="0" w:color="auto"/>
              </w:divBdr>
            </w:div>
            <w:div w:id="39403929">
              <w:marLeft w:val="0"/>
              <w:marRight w:val="0"/>
              <w:marTop w:val="0"/>
              <w:marBottom w:val="0"/>
              <w:divBdr>
                <w:top w:val="none" w:sz="0" w:space="0" w:color="auto"/>
                <w:left w:val="none" w:sz="0" w:space="0" w:color="auto"/>
                <w:bottom w:val="none" w:sz="0" w:space="0" w:color="auto"/>
                <w:right w:val="none" w:sz="0" w:space="0" w:color="auto"/>
              </w:divBdr>
            </w:div>
            <w:div w:id="659694848">
              <w:marLeft w:val="0"/>
              <w:marRight w:val="0"/>
              <w:marTop w:val="0"/>
              <w:marBottom w:val="0"/>
              <w:divBdr>
                <w:top w:val="none" w:sz="0" w:space="0" w:color="auto"/>
                <w:left w:val="none" w:sz="0" w:space="0" w:color="auto"/>
                <w:bottom w:val="none" w:sz="0" w:space="0" w:color="auto"/>
                <w:right w:val="none" w:sz="0" w:space="0" w:color="auto"/>
              </w:divBdr>
            </w:div>
            <w:div w:id="2025092352">
              <w:marLeft w:val="0"/>
              <w:marRight w:val="0"/>
              <w:marTop w:val="0"/>
              <w:marBottom w:val="0"/>
              <w:divBdr>
                <w:top w:val="none" w:sz="0" w:space="0" w:color="auto"/>
                <w:left w:val="none" w:sz="0" w:space="0" w:color="auto"/>
                <w:bottom w:val="none" w:sz="0" w:space="0" w:color="auto"/>
                <w:right w:val="none" w:sz="0" w:space="0" w:color="auto"/>
              </w:divBdr>
            </w:div>
            <w:div w:id="762192775">
              <w:marLeft w:val="0"/>
              <w:marRight w:val="0"/>
              <w:marTop w:val="0"/>
              <w:marBottom w:val="0"/>
              <w:divBdr>
                <w:top w:val="none" w:sz="0" w:space="0" w:color="auto"/>
                <w:left w:val="none" w:sz="0" w:space="0" w:color="auto"/>
                <w:bottom w:val="none" w:sz="0" w:space="0" w:color="auto"/>
                <w:right w:val="none" w:sz="0" w:space="0" w:color="auto"/>
              </w:divBdr>
            </w:div>
            <w:div w:id="1943805916">
              <w:marLeft w:val="0"/>
              <w:marRight w:val="0"/>
              <w:marTop w:val="0"/>
              <w:marBottom w:val="0"/>
              <w:divBdr>
                <w:top w:val="none" w:sz="0" w:space="0" w:color="auto"/>
                <w:left w:val="none" w:sz="0" w:space="0" w:color="auto"/>
                <w:bottom w:val="none" w:sz="0" w:space="0" w:color="auto"/>
                <w:right w:val="none" w:sz="0" w:space="0" w:color="auto"/>
              </w:divBdr>
            </w:div>
            <w:div w:id="1135637670">
              <w:marLeft w:val="0"/>
              <w:marRight w:val="0"/>
              <w:marTop w:val="0"/>
              <w:marBottom w:val="0"/>
              <w:divBdr>
                <w:top w:val="none" w:sz="0" w:space="0" w:color="auto"/>
                <w:left w:val="none" w:sz="0" w:space="0" w:color="auto"/>
                <w:bottom w:val="none" w:sz="0" w:space="0" w:color="auto"/>
                <w:right w:val="none" w:sz="0" w:space="0" w:color="auto"/>
              </w:divBdr>
            </w:div>
            <w:div w:id="646710972">
              <w:marLeft w:val="0"/>
              <w:marRight w:val="0"/>
              <w:marTop w:val="0"/>
              <w:marBottom w:val="0"/>
              <w:divBdr>
                <w:top w:val="none" w:sz="0" w:space="0" w:color="auto"/>
                <w:left w:val="none" w:sz="0" w:space="0" w:color="auto"/>
                <w:bottom w:val="none" w:sz="0" w:space="0" w:color="auto"/>
                <w:right w:val="none" w:sz="0" w:space="0" w:color="auto"/>
              </w:divBdr>
            </w:div>
            <w:div w:id="1961644509">
              <w:marLeft w:val="0"/>
              <w:marRight w:val="0"/>
              <w:marTop w:val="0"/>
              <w:marBottom w:val="0"/>
              <w:divBdr>
                <w:top w:val="none" w:sz="0" w:space="0" w:color="auto"/>
                <w:left w:val="none" w:sz="0" w:space="0" w:color="auto"/>
                <w:bottom w:val="none" w:sz="0" w:space="0" w:color="auto"/>
                <w:right w:val="none" w:sz="0" w:space="0" w:color="auto"/>
              </w:divBdr>
            </w:div>
            <w:div w:id="632442493">
              <w:marLeft w:val="0"/>
              <w:marRight w:val="0"/>
              <w:marTop w:val="0"/>
              <w:marBottom w:val="0"/>
              <w:divBdr>
                <w:top w:val="none" w:sz="0" w:space="0" w:color="auto"/>
                <w:left w:val="none" w:sz="0" w:space="0" w:color="auto"/>
                <w:bottom w:val="none" w:sz="0" w:space="0" w:color="auto"/>
                <w:right w:val="none" w:sz="0" w:space="0" w:color="auto"/>
              </w:divBdr>
            </w:div>
            <w:div w:id="711464110">
              <w:marLeft w:val="0"/>
              <w:marRight w:val="0"/>
              <w:marTop w:val="0"/>
              <w:marBottom w:val="0"/>
              <w:divBdr>
                <w:top w:val="none" w:sz="0" w:space="0" w:color="auto"/>
                <w:left w:val="none" w:sz="0" w:space="0" w:color="auto"/>
                <w:bottom w:val="none" w:sz="0" w:space="0" w:color="auto"/>
                <w:right w:val="none" w:sz="0" w:space="0" w:color="auto"/>
              </w:divBdr>
            </w:div>
            <w:div w:id="1893498492">
              <w:marLeft w:val="0"/>
              <w:marRight w:val="0"/>
              <w:marTop w:val="0"/>
              <w:marBottom w:val="0"/>
              <w:divBdr>
                <w:top w:val="none" w:sz="0" w:space="0" w:color="auto"/>
                <w:left w:val="none" w:sz="0" w:space="0" w:color="auto"/>
                <w:bottom w:val="none" w:sz="0" w:space="0" w:color="auto"/>
                <w:right w:val="none" w:sz="0" w:space="0" w:color="auto"/>
              </w:divBdr>
            </w:div>
            <w:div w:id="38289861">
              <w:marLeft w:val="0"/>
              <w:marRight w:val="0"/>
              <w:marTop w:val="0"/>
              <w:marBottom w:val="0"/>
              <w:divBdr>
                <w:top w:val="none" w:sz="0" w:space="0" w:color="auto"/>
                <w:left w:val="none" w:sz="0" w:space="0" w:color="auto"/>
                <w:bottom w:val="none" w:sz="0" w:space="0" w:color="auto"/>
                <w:right w:val="none" w:sz="0" w:space="0" w:color="auto"/>
              </w:divBdr>
            </w:div>
            <w:div w:id="1148783559">
              <w:marLeft w:val="0"/>
              <w:marRight w:val="0"/>
              <w:marTop w:val="0"/>
              <w:marBottom w:val="0"/>
              <w:divBdr>
                <w:top w:val="none" w:sz="0" w:space="0" w:color="auto"/>
                <w:left w:val="none" w:sz="0" w:space="0" w:color="auto"/>
                <w:bottom w:val="none" w:sz="0" w:space="0" w:color="auto"/>
                <w:right w:val="none" w:sz="0" w:space="0" w:color="auto"/>
              </w:divBdr>
            </w:div>
            <w:div w:id="1818649300">
              <w:marLeft w:val="0"/>
              <w:marRight w:val="0"/>
              <w:marTop w:val="0"/>
              <w:marBottom w:val="0"/>
              <w:divBdr>
                <w:top w:val="none" w:sz="0" w:space="0" w:color="auto"/>
                <w:left w:val="none" w:sz="0" w:space="0" w:color="auto"/>
                <w:bottom w:val="none" w:sz="0" w:space="0" w:color="auto"/>
                <w:right w:val="none" w:sz="0" w:space="0" w:color="auto"/>
              </w:divBdr>
            </w:div>
            <w:div w:id="2013794382">
              <w:marLeft w:val="0"/>
              <w:marRight w:val="0"/>
              <w:marTop w:val="0"/>
              <w:marBottom w:val="0"/>
              <w:divBdr>
                <w:top w:val="none" w:sz="0" w:space="0" w:color="auto"/>
                <w:left w:val="none" w:sz="0" w:space="0" w:color="auto"/>
                <w:bottom w:val="none" w:sz="0" w:space="0" w:color="auto"/>
                <w:right w:val="none" w:sz="0" w:space="0" w:color="auto"/>
              </w:divBdr>
            </w:div>
            <w:div w:id="428044446">
              <w:marLeft w:val="0"/>
              <w:marRight w:val="0"/>
              <w:marTop w:val="0"/>
              <w:marBottom w:val="0"/>
              <w:divBdr>
                <w:top w:val="none" w:sz="0" w:space="0" w:color="auto"/>
                <w:left w:val="none" w:sz="0" w:space="0" w:color="auto"/>
                <w:bottom w:val="none" w:sz="0" w:space="0" w:color="auto"/>
                <w:right w:val="none" w:sz="0" w:space="0" w:color="auto"/>
              </w:divBdr>
            </w:div>
          </w:divsChild>
        </w:div>
        <w:div w:id="232274961">
          <w:marLeft w:val="0"/>
          <w:marRight w:val="0"/>
          <w:marTop w:val="0"/>
          <w:marBottom w:val="0"/>
          <w:divBdr>
            <w:top w:val="none" w:sz="0" w:space="0" w:color="auto"/>
            <w:left w:val="none" w:sz="0" w:space="0" w:color="auto"/>
            <w:bottom w:val="none" w:sz="0" w:space="0" w:color="auto"/>
            <w:right w:val="none" w:sz="0" w:space="0" w:color="auto"/>
          </w:divBdr>
        </w:div>
        <w:div w:id="1902671584">
          <w:marLeft w:val="0"/>
          <w:marRight w:val="0"/>
          <w:marTop w:val="0"/>
          <w:marBottom w:val="0"/>
          <w:divBdr>
            <w:top w:val="none" w:sz="0" w:space="0" w:color="auto"/>
            <w:left w:val="none" w:sz="0" w:space="0" w:color="auto"/>
            <w:bottom w:val="none" w:sz="0" w:space="0" w:color="auto"/>
            <w:right w:val="none" w:sz="0" w:space="0" w:color="auto"/>
          </w:divBdr>
        </w:div>
        <w:div w:id="688410367">
          <w:marLeft w:val="0"/>
          <w:marRight w:val="0"/>
          <w:marTop w:val="0"/>
          <w:marBottom w:val="0"/>
          <w:divBdr>
            <w:top w:val="none" w:sz="0" w:space="0" w:color="auto"/>
            <w:left w:val="none" w:sz="0" w:space="0" w:color="auto"/>
            <w:bottom w:val="none" w:sz="0" w:space="0" w:color="auto"/>
            <w:right w:val="none" w:sz="0" w:space="0" w:color="auto"/>
          </w:divBdr>
          <w:divsChild>
            <w:div w:id="567615295">
              <w:marLeft w:val="0"/>
              <w:marRight w:val="0"/>
              <w:marTop w:val="0"/>
              <w:marBottom w:val="0"/>
              <w:divBdr>
                <w:top w:val="none" w:sz="0" w:space="0" w:color="auto"/>
                <w:left w:val="none" w:sz="0" w:space="0" w:color="auto"/>
                <w:bottom w:val="none" w:sz="0" w:space="0" w:color="auto"/>
                <w:right w:val="none" w:sz="0" w:space="0" w:color="auto"/>
              </w:divBdr>
            </w:div>
            <w:div w:id="1451584552">
              <w:marLeft w:val="0"/>
              <w:marRight w:val="0"/>
              <w:marTop w:val="0"/>
              <w:marBottom w:val="0"/>
              <w:divBdr>
                <w:top w:val="none" w:sz="0" w:space="0" w:color="auto"/>
                <w:left w:val="none" w:sz="0" w:space="0" w:color="auto"/>
                <w:bottom w:val="none" w:sz="0" w:space="0" w:color="auto"/>
                <w:right w:val="none" w:sz="0" w:space="0" w:color="auto"/>
              </w:divBdr>
            </w:div>
            <w:div w:id="1387996954">
              <w:marLeft w:val="0"/>
              <w:marRight w:val="0"/>
              <w:marTop w:val="0"/>
              <w:marBottom w:val="0"/>
              <w:divBdr>
                <w:top w:val="none" w:sz="0" w:space="0" w:color="auto"/>
                <w:left w:val="none" w:sz="0" w:space="0" w:color="auto"/>
                <w:bottom w:val="none" w:sz="0" w:space="0" w:color="auto"/>
                <w:right w:val="none" w:sz="0" w:space="0" w:color="auto"/>
              </w:divBdr>
            </w:div>
            <w:div w:id="575094184">
              <w:marLeft w:val="0"/>
              <w:marRight w:val="0"/>
              <w:marTop w:val="0"/>
              <w:marBottom w:val="0"/>
              <w:divBdr>
                <w:top w:val="none" w:sz="0" w:space="0" w:color="auto"/>
                <w:left w:val="none" w:sz="0" w:space="0" w:color="auto"/>
                <w:bottom w:val="none" w:sz="0" w:space="0" w:color="auto"/>
                <w:right w:val="none" w:sz="0" w:space="0" w:color="auto"/>
              </w:divBdr>
            </w:div>
            <w:div w:id="1852454114">
              <w:marLeft w:val="0"/>
              <w:marRight w:val="0"/>
              <w:marTop w:val="0"/>
              <w:marBottom w:val="0"/>
              <w:divBdr>
                <w:top w:val="none" w:sz="0" w:space="0" w:color="auto"/>
                <w:left w:val="none" w:sz="0" w:space="0" w:color="auto"/>
                <w:bottom w:val="none" w:sz="0" w:space="0" w:color="auto"/>
                <w:right w:val="none" w:sz="0" w:space="0" w:color="auto"/>
              </w:divBdr>
            </w:div>
            <w:div w:id="1500777009">
              <w:marLeft w:val="0"/>
              <w:marRight w:val="0"/>
              <w:marTop w:val="0"/>
              <w:marBottom w:val="0"/>
              <w:divBdr>
                <w:top w:val="none" w:sz="0" w:space="0" w:color="auto"/>
                <w:left w:val="none" w:sz="0" w:space="0" w:color="auto"/>
                <w:bottom w:val="none" w:sz="0" w:space="0" w:color="auto"/>
                <w:right w:val="none" w:sz="0" w:space="0" w:color="auto"/>
              </w:divBdr>
            </w:div>
          </w:divsChild>
        </w:div>
        <w:div w:id="986478119">
          <w:marLeft w:val="0"/>
          <w:marRight w:val="0"/>
          <w:marTop w:val="0"/>
          <w:marBottom w:val="0"/>
          <w:divBdr>
            <w:top w:val="none" w:sz="0" w:space="0" w:color="auto"/>
            <w:left w:val="none" w:sz="0" w:space="0" w:color="auto"/>
            <w:bottom w:val="none" w:sz="0" w:space="0" w:color="auto"/>
            <w:right w:val="none" w:sz="0" w:space="0" w:color="auto"/>
          </w:divBdr>
        </w:div>
        <w:div w:id="1729113294">
          <w:marLeft w:val="0"/>
          <w:marRight w:val="0"/>
          <w:marTop w:val="0"/>
          <w:marBottom w:val="0"/>
          <w:divBdr>
            <w:top w:val="none" w:sz="0" w:space="0" w:color="auto"/>
            <w:left w:val="none" w:sz="0" w:space="0" w:color="auto"/>
            <w:bottom w:val="none" w:sz="0" w:space="0" w:color="auto"/>
            <w:right w:val="none" w:sz="0" w:space="0" w:color="auto"/>
          </w:divBdr>
        </w:div>
        <w:div w:id="1170488306">
          <w:marLeft w:val="0"/>
          <w:marRight w:val="0"/>
          <w:marTop w:val="0"/>
          <w:marBottom w:val="0"/>
          <w:divBdr>
            <w:top w:val="none" w:sz="0" w:space="0" w:color="auto"/>
            <w:left w:val="none" w:sz="0" w:space="0" w:color="auto"/>
            <w:bottom w:val="none" w:sz="0" w:space="0" w:color="auto"/>
            <w:right w:val="none" w:sz="0" w:space="0" w:color="auto"/>
          </w:divBdr>
          <w:divsChild>
            <w:div w:id="1768967141">
              <w:marLeft w:val="0"/>
              <w:marRight w:val="0"/>
              <w:marTop w:val="0"/>
              <w:marBottom w:val="0"/>
              <w:divBdr>
                <w:top w:val="none" w:sz="0" w:space="0" w:color="auto"/>
                <w:left w:val="none" w:sz="0" w:space="0" w:color="auto"/>
                <w:bottom w:val="none" w:sz="0" w:space="0" w:color="auto"/>
                <w:right w:val="none" w:sz="0" w:space="0" w:color="auto"/>
              </w:divBdr>
            </w:div>
            <w:div w:id="862863821">
              <w:marLeft w:val="0"/>
              <w:marRight w:val="0"/>
              <w:marTop w:val="0"/>
              <w:marBottom w:val="0"/>
              <w:divBdr>
                <w:top w:val="none" w:sz="0" w:space="0" w:color="auto"/>
                <w:left w:val="none" w:sz="0" w:space="0" w:color="auto"/>
                <w:bottom w:val="none" w:sz="0" w:space="0" w:color="auto"/>
                <w:right w:val="none" w:sz="0" w:space="0" w:color="auto"/>
              </w:divBdr>
            </w:div>
            <w:div w:id="1850169131">
              <w:marLeft w:val="0"/>
              <w:marRight w:val="0"/>
              <w:marTop w:val="0"/>
              <w:marBottom w:val="0"/>
              <w:divBdr>
                <w:top w:val="none" w:sz="0" w:space="0" w:color="auto"/>
                <w:left w:val="none" w:sz="0" w:space="0" w:color="auto"/>
                <w:bottom w:val="none" w:sz="0" w:space="0" w:color="auto"/>
                <w:right w:val="none" w:sz="0" w:space="0" w:color="auto"/>
              </w:divBdr>
            </w:div>
            <w:div w:id="595332280">
              <w:marLeft w:val="0"/>
              <w:marRight w:val="0"/>
              <w:marTop w:val="0"/>
              <w:marBottom w:val="0"/>
              <w:divBdr>
                <w:top w:val="none" w:sz="0" w:space="0" w:color="auto"/>
                <w:left w:val="none" w:sz="0" w:space="0" w:color="auto"/>
                <w:bottom w:val="none" w:sz="0" w:space="0" w:color="auto"/>
                <w:right w:val="none" w:sz="0" w:space="0" w:color="auto"/>
              </w:divBdr>
            </w:div>
            <w:div w:id="1790395936">
              <w:marLeft w:val="0"/>
              <w:marRight w:val="0"/>
              <w:marTop w:val="0"/>
              <w:marBottom w:val="0"/>
              <w:divBdr>
                <w:top w:val="none" w:sz="0" w:space="0" w:color="auto"/>
                <w:left w:val="none" w:sz="0" w:space="0" w:color="auto"/>
                <w:bottom w:val="none" w:sz="0" w:space="0" w:color="auto"/>
                <w:right w:val="none" w:sz="0" w:space="0" w:color="auto"/>
              </w:divBdr>
            </w:div>
            <w:div w:id="1762486706">
              <w:marLeft w:val="0"/>
              <w:marRight w:val="0"/>
              <w:marTop w:val="0"/>
              <w:marBottom w:val="0"/>
              <w:divBdr>
                <w:top w:val="none" w:sz="0" w:space="0" w:color="auto"/>
                <w:left w:val="none" w:sz="0" w:space="0" w:color="auto"/>
                <w:bottom w:val="none" w:sz="0" w:space="0" w:color="auto"/>
                <w:right w:val="none" w:sz="0" w:space="0" w:color="auto"/>
              </w:divBdr>
            </w:div>
            <w:div w:id="1727532229">
              <w:marLeft w:val="0"/>
              <w:marRight w:val="0"/>
              <w:marTop w:val="0"/>
              <w:marBottom w:val="0"/>
              <w:divBdr>
                <w:top w:val="none" w:sz="0" w:space="0" w:color="auto"/>
                <w:left w:val="none" w:sz="0" w:space="0" w:color="auto"/>
                <w:bottom w:val="none" w:sz="0" w:space="0" w:color="auto"/>
                <w:right w:val="none" w:sz="0" w:space="0" w:color="auto"/>
              </w:divBdr>
            </w:div>
            <w:div w:id="1581939998">
              <w:marLeft w:val="0"/>
              <w:marRight w:val="0"/>
              <w:marTop w:val="0"/>
              <w:marBottom w:val="0"/>
              <w:divBdr>
                <w:top w:val="none" w:sz="0" w:space="0" w:color="auto"/>
                <w:left w:val="none" w:sz="0" w:space="0" w:color="auto"/>
                <w:bottom w:val="none" w:sz="0" w:space="0" w:color="auto"/>
                <w:right w:val="none" w:sz="0" w:space="0" w:color="auto"/>
              </w:divBdr>
            </w:div>
            <w:div w:id="414742891">
              <w:marLeft w:val="0"/>
              <w:marRight w:val="0"/>
              <w:marTop w:val="0"/>
              <w:marBottom w:val="0"/>
              <w:divBdr>
                <w:top w:val="none" w:sz="0" w:space="0" w:color="auto"/>
                <w:left w:val="none" w:sz="0" w:space="0" w:color="auto"/>
                <w:bottom w:val="none" w:sz="0" w:space="0" w:color="auto"/>
                <w:right w:val="none" w:sz="0" w:space="0" w:color="auto"/>
              </w:divBdr>
            </w:div>
            <w:div w:id="748187559">
              <w:marLeft w:val="0"/>
              <w:marRight w:val="0"/>
              <w:marTop w:val="0"/>
              <w:marBottom w:val="0"/>
              <w:divBdr>
                <w:top w:val="none" w:sz="0" w:space="0" w:color="auto"/>
                <w:left w:val="none" w:sz="0" w:space="0" w:color="auto"/>
                <w:bottom w:val="none" w:sz="0" w:space="0" w:color="auto"/>
                <w:right w:val="none" w:sz="0" w:space="0" w:color="auto"/>
              </w:divBdr>
            </w:div>
            <w:div w:id="192546117">
              <w:marLeft w:val="0"/>
              <w:marRight w:val="0"/>
              <w:marTop w:val="0"/>
              <w:marBottom w:val="0"/>
              <w:divBdr>
                <w:top w:val="none" w:sz="0" w:space="0" w:color="auto"/>
                <w:left w:val="none" w:sz="0" w:space="0" w:color="auto"/>
                <w:bottom w:val="none" w:sz="0" w:space="0" w:color="auto"/>
                <w:right w:val="none" w:sz="0" w:space="0" w:color="auto"/>
              </w:divBdr>
            </w:div>
            <w:div w:id="1138646649">
              <w:marLeft w:val="0"/>
              <w:marRight w:val="0"/>
              <w:marTop w:val="0"/>
              <w:marBottom w:val="0"/>
              <w:divBdr>
                <w:top w:val="none" w:sz="0" w:space="0" w:color="auto"/>
                <w:left w:val="none" w:sz="0" w:space="0" w:color="auto"/>
                <w:bottom w:val="none" w:sz="0" w:space="0" w:color="auto"/>
                <w:right w:val="none" w:sz="0" w:space="0" w:color="auto"/>
              </w:divBdr>
            </w:div>
            <w:div w:id="2019623421">
              <w:marLeft w:val="0"/>
              <w:marRight w:val="0"/>
              <w:marTop w:val="0"/>
              <w:marBottom w:val="0"/>
              <w:divBdr>
                <w:top w:val="none" w:sz="0" w:space="0" w:color="auto"/>
                <w:left w:val="none" w:sz="0" w:space="0" w:color="auto"/>
                <w:bottom w:val="none" w:sz="0" w:space="0" w:color="auto"/>
                <w:right w:val="none" w:sz="0" w:space="0" w:color="auto"/>
              </w:divBdr>
            </w:div>
            <w:div w:id="1277785406">
              <w:marLeft w:val="0"/>
              <w:marRight w:val="0"/>
              <w:marTop w:val="0"/>
              <w:marBottom w:val="0"/>
              <w:divBdr>
                <w:top w:val="none" w:sz="0" w:space="0" w:color="auto"/>
                <w:left w:val="none" w:sz="0" w:space="0" w:color="auto"/>
                <w:bottom w:val="none" w:sz="0" w:space="0" w:color="auto"/>
                <w:right w:val="none" w:sz="0" w:space="0" w:color="auto"/>
              </w:divBdr>
            </w:div>
            <w:div w:id="58990488">
              <w:marLeft w:val="0"/>
              <w:marRight w:val="0"/>
              <w:marTop w:val="0"/>
              <w:marBottom w:val="0"/>
              <w:divBdr>
                <w:top w:val="none" w:sz="0" w:space="0" w:color="auto"/>
                <w:left w:val="none" w:sz="0" w:space="0" w:color="auto"/>
                <w:bottom w:val="none" w:sz="0" w:space="0" w:color="auto"/>
                <w:right w:val="none" w:sz="0" w:space="0" w:color="auto"/>
              </w:divBdr>
            </w:div>
            <w:div w:id="559245704">
              <w:marLeft w:val="0"/>
              <w:marRight w:val="0"/>
              <w:marTop w:val="0"/>
              <w:marBottom w:val="0"/>
              <w:divBdr>
                <w:top w:val="none" w:sz="0" w:space="0" w:color="auto"/>
                <w:left w:val="none" w:sz="0" w:space="0" w:color="auto"/>
                <w:bottom w:val="none" w:sz="0" w:space="0" w:color="auto"/>
                <w:right w:val="none" w:sz="0" w:space="0" w:color="auto"/>
              </w:divBdr>
            </w:div>
            <w:div w:id="634801760">
              <w:marLeft w:val="0"/>
              <w:marRight w:val="0"/>
              <w:marTop w:val="0"/>
              <w:marBottom w:val="0"/>
              <w:divBdr>
                <w:top w:val="none" w:sz="0" w:space="0" w:color="auto"/>
                <w:left w:val="none" w:sz="0" w:space="0" w:color="auto"/>
                <w:bottom w:val="none" w:sz="0" w:space="0" w:color="auto"/>
                <w:right w:val="none" w:sz="0" w:space="0" w:color="auto"/>
              </w:divBdr>
            </w:div>
            <w:div w:id="1383168392">
              <w:marLeft w:val="0"/>
              <w:marRight w:val="0"/>
              <w:marTop w:val="0"/>
              <w:marBottom w:val="0"/>
              <w:divBdr>
                <w:top w:val="none" w:sz="0" w:space="0" w:color="auto"/>
                <w:left w:val="none" w:sz="0" w:space="0" w:color="auto"/>
                <w:bottom w:val="none" w:sz="0" w:space="0" w:color="auto"/>
                <w:right w:val="none" w:sz="0" w:space="0" w:color="auto"/>
              </w:divBdr>
            </w:div>
            <w:div w:id="355814077">
              <w:marLeft w:val="0"/>
              <w:marRight w:val="0"/>
              <w:marTop w:val="0"/>
              <w:marBottom w:val="0"/>
              <w:divBdr>
                <w:top w:val="none" w:sz="0" w:space="0" w:color="auto"/>
                <w:left w:val="none" w:sz="0" w:space="0" w:color="auto"/>
                <w:bottom w:val="none" w:sz="0" w:space="0" w:color="auto"/>
                <w:right w:val="none" w:sz="0" w:space="0" w:color="auto"/>
              </w:divBdr>
            </w:div>
            <w:div w:id="1243611599">
              <w:marLeft w:val="0"/>
              <w:marRight w:val="0"/>
              <w:marTop w:val="0"/>
              <w:marBottom w:val="0"/>
              <w:divBdr>
                <w:top w:val="none" w:sz="0" w:space="0" w:color="auto"/>
                <w:left w:val="none" w:sz="0" w:space="0" w:color="auto"/>
                <w:bottom w:val="none" w:sz="0" w:space="0" w:color="auto"/>
                <w:right w:val="none" w:sz="0" w:space="0" w:color="auto"/>
              </w:divBdr>
            </w:div>
            <w:div w:id="1998799862">
              <w:marLeft w:val="0"/>
              <w:marRight w:val="0"/>
              <w:marTop w:val="0"/>
              <w:marBottom w:val="0"/>
              <w:divBdr>
                <w:top w:val="none" w:sz="0" w:space="0" w:color="auto"/>
                <w:left w:val="none" w:sz="0" w:space="0" w:color="auto"/>
                <w:bottom w:val="none" w:sz="0" w:space="0" w:color="auto"/>
                <w:right w:val="none" w:sz="0" w:space="0" w:color="auto"/>
              </w:divBdr>
            </w:div>
            <w:div w:id="1362776550">
              <w:marLeft w:val="0"/>
              <w:marRight w:val="0"/>
              <w:marTop w:val="0"/>
              <w:marBottom w:val="0"/>
              <w:divBdr>
                <w:top w:val="none" w:sz="0" w:space="0" w:color="auto"/>
                <w:left w:val="none" w:sz="0" w:space="0" w:color="auto"/>
                <w:bottom w:val="none" w:sz="0" w:space="0" w:color="auto"/>
                <w:right w:val="none" w:sz="0" w:space="0" w:color="auto"/>
              </w:divBdr>
            </w:div>
            <w:div w:id="65616796">
              <w:marLeft w:val="0"/>
              <w:marRight w:val="0"/>
              <w:marTop w:val="0"/>
              <w:marBottom w:val="0"/>
              <w:divBdr>
                <w:top w:val="none" w:sz="0" w:space="0" w:color="auto"/>
                <w:left w:val="none" w:sz="0" w:space="0" w:color="auto"/>
                <w:bottom w:val="none" w:sz="0" w:space="0" w:color="auto"/>
                <w:right w:val="none" w:sz="0" w:space="0" w:color="auto"/>
              </w:divBdr>
            </w:div>
            <w:div w:id="1581476092">
              <w:marLeft w:val="0"/>
              <w:marRight w:val="0"/>
              <w:marTop w:val="0"/>
              <w:marBottom w:val="0"/>
              <w:divBdr>
                <w:top w:val="none" w:sz="0" w:space="0" w:color="auto"/>
                <w:left w:val="none" w:sz="0" w:space="0" w:color="auto"/>
                <w:bottom w:val="none" w:sz="0" w:space="0" w:color="auto"/>
                <w:right w:val="none" w:sz="0" w:space="0" w:color="auto"/>
              </w:divBdr>
            </w:div>
            <w:div w:id="941298772">
              <w:marLeft w:val="0"/>
              <w:marRight w:val="0"/>
              <w:marTop w:val="0"/>
              <w:marBottom w:val="0"/>
              <w:divBdr>
                <w:top w:val="none" w:sz="0" w:space="0" w:color="auto"/>
                <w:left w:val="none" w:sz="0" w:space="0" w:color="auto"/>
                <w:bottom w:val="none" w:sz="0" w:space="0" w:color="auto"/>
                <w:right w:val="none" w:sz="0" w:space="0" w:color="auto"/>
              </w:divBdr>
            </w:div>
            <w:div w:id="1802459814">
              <w:marLeft w:val="0"/>
              <w:marRight w:val="0"/>
              <w:marTop w:val="0"/>
              <w:marBottom w:val="0"/>
              <w:divBdr>
                <w:top w:val="none" w:sz="0" w:space="0" w:color="auto"/>
                <w:left w:val="none" w:sz="0" w:space="0" w:color="auto"/>
                <w:bottom w:val="none" w:sz="0" w:space="0" w:color="auto"/>
                <w:right w:val="none" w:sz="0" w:space="0" w:color="auto"/>
              </w:divBdr>
            </w:div>
            <w:div w:id="627704527">
              <w:marLeft w:val="0"/>
              <w:marRight w:val="0"/>
              <w:marTop w:val="0"/>
              <w:marBottom w:val="0"/>
              <w:divBdr>
                <w:top w:val="none" w:sz="0" w:space="0" w:color="auto"/>
                <w:left w:val="none" w:sz="0" w:space="0" w:color="auto"/>
                <w:bottom w:val="none" w:sz="0" w:space="0" w:color="auto"/>
                <w:right w:val="none" w:sz="0" w:space="0" w:color="auto"/>
              </w:divBdr>
            </w:div>
            <w:div w:id="967316943">
              <w:marLeft w:val="0"/>
              <w:marRight w:val="0"/>
              <w:marTop w:val="0"/>
              <w:marBottom w:val="0"/>
              <w:divBdr>
                <w:top w:val="none" w:sz="0" w:space="0" w:color="auto"/>
                <w:left w:val="none" w:sz="0" w:space="0" w:color="auto"/>
                <w:bottom w:val="none" w:sz="0" w:space="0" w:color="auto"/>
                <w:right w:val="none" w:sz="0" w:space="0" w:color="auto"/>
              </w:divBdr>
            </w:div>
            <w:div w:id="744185656">
              <w:marLeft w:val="0"/>
              <w:marRight w:val="0"/>
              <w:marTop w:val="0"/>
              <w:marBottom w:val="0"/>
              <w:divBdr>
                <w:top w:val="none" w:sz="0" w:space="0" w:color="auto"/>
                <w:left w:val="none" w:sz="0" w:space="0" w:color="auto"/>
                <w:bottom w:val="none" w:sz="0" w:space="0" w:color="auto"/>
                <w:right w:val="none" w:sz="0" w:space="0" w:color="auto"/>
              </w:divBdr>
            </w:div>
            <w:div w:id="2134325120">
              <w:marLeft w:val="0"/>
              <w:marRight w:val="0"/>
              <w:marTop w:val="0"/>
              <w:marBottom w:val="0"/>
              <w:divBdr>
                <w:top w:val="none" w:sz="0" w:space="0" w:color="auto"/>
                <w:left w:val="none" w:sz="0" w:space="0" w:color="auto"/>
                <w:bottom w:val="none" w:sz="0" w:space="0" w:color="auto"/>
                <w:right w:val="none" w:sz="0" w:space="0" w:color="auto"/>
              </w:divBdr>
            </w:div>
            <w:div w:id="1325430751">
              <w:marLeft w:val="0"/>
              <w:marRight w:val="0"/>
              <w:marTop w:val="0"/>
              <w:marBottom w:val="0"/>
              <w:divBdr>
                <w:top w:val="none" w:sz="0" w:space="0" w:color="auto"/>
                <w:left w:val="none" w:sz="0" w:space="0" w:color="auto"/>
                <w:bottom w:val="none" w:sz="0" w:space="0" w:color="auto"/>
                <w:right w:val="none" w:sz="0" w:space="0" w:color="auto"/>
              </w:divBdr>
            </w:div>
            <w:div w:id="1538009960">
              <w:marLeft w:val="0"/>
              <w:marRight w:val="0"/>
              <w:marTop w:val="0"/>
              <w:marBottom w:val="0"/>
              <w:divBdr>
                <w:top w:val="none" w:sz="0" w:space="0" w:color="auto"/>
                <w:left w:val="none" w:sz="0" w:space="0" w:color="auto"/>
                <w:bottom w:val="none" w:sz="0" w:space="0" w:color="auto"/>
                <w:right w:val="none" w:sz="0" w:space="0" w:color="auto"/>
              </w:divBdr>
            </w:div>
            <w:div w:id="1490170124">
              <w:marLeft w:val="0"/>
              <w:marRight w:val="0"/>
              <w:marTop w:val="0"/>
              <w:marBottom w:val="0"/>
              <w:divBdr>
                <w:top w:val="none" w:sz="0" w:space="0" w:color="auto"/>
                <w:left w:val="none" w:sz="0" w:space="0" w:color="auto"/>
                <w:bottom w:val="none" w:sz="0" w:space="0" w:color="auto"/>
                <w:right w:val="none" w:sz="0" w:space="0" w:color="auto"/>
              </w:divBdr>
            </w:div>
            <w:div w:id="1056974946">
              <w:marLeft w:val="0"/>
              <w:marRight w:val="0"/>
              <w:marTop w:val="0"/>
              <w:marBottom w:val="0"/>
              <w:divBdr>
                <w:top w:val="none" w:sz="0" w:space="0" w:color="auto"/>
                <w:left w:val="none" w:sz="0" w:space="0" w:color="auto"/>
                <w:bottom w:val="none" w:sz="0" w:space="0" w:color="auto"/>
                <w:right w:val="none" w:sz="0" w:space="0" w:color="auto"/>
              </w:divBdr>
            </w:div>
          </w:divsChild>
        </w:div>
        <w:div w:id="1025639976">
          <w:marLeft w:val="0"/>
          <w:marRight w:val="0"/>
          <w:marTop w:val="0"/>
          <w:marBottom w:val="0"/>
          <w:divBdr>
            <w:top w:val="none" w:sz="0" w:space="0" w:color="auto"/>
            <w:left w:val="none" w:sz="0" w:space="0" w:color="auto"/>
            <w:bottom w:val="none" w:sz="0" w:space="0" w:color="auto"/>
            <w:right w:val="none" w:sz="0" w:space="0" w:color="auto"/>
          </w:divBdr>
        </w:div>
        <w:div w:id="1151478839">
          <w:marLeft w:val="0"/>
          <w:marRight w:val="0"/>
          <w:marTop w:val="0"/>
          <w:marBottom w:val="0"/>
          <w:divBdr>
            <w:top w:val="none" w:sz="0" w:space="0" w:color="auto"/>
            <w:left w:val="none" w:sz="0" w:space="0" w:color="auto"/>
            <w:bottom w:val="none" w:sz="0" w:space="0" w:color="auto"/>
            <w:right w:val="none" w:sz="0" w:space="0" w:color="auto"/>
          </w:divBdr>
        </w:div>
        <w:div w:id="953438681">
          <w:marLeft w:val="0"/>
          <w:marRight w:val="0"/>
          <w:marTop w:val="0"/>
          <w:marBottom w:val="0"/>
          <w:divBdr>
            <w:top w:val="none" w:sz="0" w:space="0" w:color="auto"/>
            <w:left w:val="none" w:sz="0" w:space="0" w:color="auto"/>
            <w:bottom w:val="none" w:sz="0" w:space="0" w:color="auto"/>
            <w:right w:val="none" w:sz="0" w:space="0" w:color="auto"/>
          </w:divBdr>
          <w:divsChild>
            <w:div w:id="1015032793">
              <w:marLeft w:val="0"/>
              <w:marRight w:val="0"/>
              <w:marTop w:val="0"/>
              <w:marBottom w:val="0"/>
              <w:divBdr>
                <w:top w:val="none" w:sz="0" w:space="0" w:color="auto"/>
                <w:left w:val="none" w:sz="0" w:space="0" w:color="auto"/>
                <w:bottom w:val="none" w:sz="0" w:space="0" w:color="auto"/>
                <w:right w:val="none" w:sz="0" w:space="0" w:color="auto"/>
              </w:divBdr>
            </w:div>
            <w:div w:id="1206404650">
              <w:marLeft w:val="0"/>
              <w:marRight w:val="0"/>
              <w:marTop w:val="0"/>
              <w:marBottom w:val="0"/>
              <w:divBdr>
                <w:top w:val="none" w:sz="0" w:space="0" w:color="auto"/>
                <w:left w:val="none" w:sz="0" w:space="0" w:color="auto"/>
                <w:bottom w:val="none" w:sz="0" w:space="0" w:color="auto"/>
                <w:right w:val="none" w:sz="0" w:space="0" w:color="auto"/>
              </w:divBdr>
            </w:div>
            <w:div w:id="1695305177">
              <w:marLeft w:val="0"/>
              <w:marRight w:val="0"/>
              <w:marTop w:val="0"/>
              <w:marBottom w:val="0"/>
              <w:divBdr>
                <w:top w:val="none" w:sz="0" w:space="0" w:color="auto"/>
                <w:left w:val="none" w:sz="0" w:space="0" w:color="auto"/>
                <w:bottom w:val="none" w:sz="0" w:space="0" w:color="auto"/>
                <w:right w:val="none" w:sz="0" w:space="0" w:color="auto"/>
              </w:divBdr>
            </w:div>
            <w:div w:id="542134664">
              <w:marLeft w:val="0"/>
              <w:marRight w:val="0"/>
              <w:marTop w:val="0"/>
              <w:marBottom w:val="0"/>
              <w:divBdr>
                <w:top w:val="none" w:sz="0" w:space="0" w:color="auto"/>
                <w:left w:val="none" w:sz="0" w:space="0" w:color="auto"/>
                <w:bottom w:val="none" w:sz="0" w:space="0" w:color="auto"/>
                <w:right w:val="none" w:sz="0" w:space="0" w:color="auto"/>
              </w:divBdr>
            </w:div>
            <w:div w:id="1930851861">
              <w:marLeft w:val="0"/>
              <w:marRight w:val="0"/>
              <w:marTop w:val="0"/>
              <w:marBottom w:val="0"/>
              <w:divBdr>
                <w:top w:val="none" w:sz="0" w:space="0" w:color="auto"/>
                <w:left w:val="none" w:sz="0" w:space="0" w:color="auto"/>
                <w:bottom w:val="none" w:sz="0" w:space="0" w:color="auto"/>
                <w:right w:val="none" w:sz="0" w:space="0" w:color="auto"/>
              </w:divBdr>
            </w:div>
            <w:div w:id="623004523">
              <w:marLeft w:val="0"/>
              <w:marRight w:val="0"/>
              <w:marTop w:val="0"/>
              <w:marBottom w:val="0"/>
              <w:divBdr>
                <w:top w:val="none" w:sz="0" w:space="0" w:color="auto"/>
                <w:left w:val="none" w:sz="0" w:space="0" w:color="auto"/>
                <w:bottom w:val="none" w:sz="0" w:space="0" w:color="auto"/>
                <w:right w:val="none" w:sz="0" w:space="0" w:color="auto"/>
              </w:divBdr>
            </w:div>
            <w:div w:id="1990085696">
              <w:marLeft w:val="0"/>
              <w:marRight w:val="0"/>
              <w:marTop w:val="0"/>
              <w:marBottom w:val="0"/>
              <w:divBdr>
                <w:top w:val="none" w:sz="0" w:space="0" w:color="auto"/>
                <w:left w:val="none" w:sz="0" w:space="0" w:color="auto"/>
                <w:bottom w:val="none" w:sz="0" w:space="0" w:color="auto"/>
                <w:right w:val="none" w:sz="0" w:space="0" w:color="auto"/>
              </w:divBdr>
            </w:div>
            <w:div w:id="1679654463">
              <w:marLeft w:val="0"/>
              <w:marRight w:val="0"/>
              <w:marTop w:val="0"/>
              <w:marBottom w:val="0"/>
              <w:divBdr>
                <w:top w:val="none" w:sz="0" w:space="0" w:color="auto"/>
                <w:left w:val="none" w:sz="0" w:space="0" w:color="auto"/>
                <w:bottom w:val="none" w:sz="0" w:space="0" w:color="auto"/>
                <w:right w:val="none" w:sz="0" w:space="0" w:color="auto"/>
              </w:divBdr>
            </w:div>
            <w:div w:id="1983269462">
              <w:marLeft w:val="0"/>
              <w:marRight w:val="0"/>
              <w:marTop w:val="0"/>
              <w:marBottom w:val="0"/>
              <w:divBdr>
                <w:top w:val="none" w:sz="0" w:space="0" w:color="auto"/>
                <w:left w:val="none" w:sz="0" w:space="0" w:color="auto"/>
                <w:bottom w:val="none" w:sz="0" w:space="0" w:color="auto"/>
                <w:right w:val="none" w:sz="0" w:space="0" w:color="auto"/>
              </w:divBdr>
            </w:div>
            <w:div w:id="1567952384">
              <w:marLeft w:val="0"/>
              <w:marRight w:val="0"/>
              <w:marTop w:val="0"/>
              <w:marBottom w:val="0"/>
              <w:divBdr>
                <w:top w:val="none" w:sz="0" w:space="0" w:color="auto"/>
                <w:left w:val="none" w:sz="0" w:space="0" w:color="auto"/>
                <w:bottom w:val="none" w:sz="0" w:space="0" w:color="auto"/>
                <w:right w:val="none" w:sz="0" w:space="0" w:color="auto"/>
              </w:divBdr>
            </w:div>
            <w:div w:id="617486860">
              <w:marLeft w:val="0"/>
              <w:marRight w:val="0"/>
              <w:marTop w:val="0"/>
              <w:marBottom w:val="0"/>
              <w:divBdr>
                <w:top w:val="none" w:sz="0" w:space="0" w:color="auto"/>
                <w:left w:val="none" w:sz="0" w:space="0" w:color="auto"/>
                <w:bottom w:val="none" w:sz="0" w:space="0" w:color="auto"/>
                <w:right w:val="none" w:sz="0" w:space="0" w:color="auto"/>
              </w:divBdr>
            </w:div>
            <w:div w:id="1056734632">
              <w:marLeft w:val="0"/>
              <w:marRight w:val="0"/>
              <w:marTop w:val="0"/>
              <w:marBottom w:val="0"/>
              <w:divBdr>
                <w:top w:val="none" w:sz="0" w:space="0" w:color="auto"/>
                <w:left w:val="none" w:sz="0" w:space="0" w:color="auto"/>
                <w:bottom w:val="none" w:sz="0" w:space="0" w:color="auto"/>
                <w:right w:val="none" w:sz="0" w:space="0" w:color="auto"/>
              </w:divBdr>
            </w:div>
            <w:div w:id="1366372732">
              <w:marLeft w:val="0"/>
              <w:marRight w:val="0"/>
              <w:marTop w:val="0"/>
              <w:marBottom w:val="0"/>
              <w:divBdr>
                <w:top w:val="none" w:sz="0" w:space="0" w:color="auto"/>
                <w:left w:val="none" w:sz="0" w:space="0" w:color="auto"/>
                <w:bottom w:val="none" w:sz="0" w:space="0" w:color="auto"/>
                <w:right w:val="none" w:sz="0" w:space="0" w:color="auto"/>
              </w:divBdr>
            </w:div>
            <w:div w:id="1835687227">
              <w:marLeft w:val="0"/>
              <w:marRight w:val="0"/>
              <w:marTop w:val="0"/>
              <w:marBottom w:val="0"/>
              <w:divBdr>
                <w:top w:val="none" w:sz="0" w:space="0" w:color="auto"/>
                <w:left w:val="none" w:sz="0" w:space="0" w:color="auto"/>
                <w:bottom w:val="none" w:sz="0" w:space="0" w:color="auto"/>
                <w:right w:val="none" w:sz="0" w:space="0" w:color="auto"/>
              </w:divBdr>
            </w:div>
          </w:divsChild>
        </w:div>
        <w:div w:id="2146071936">
          <w:marLeft w:val="0"/>
          <w:marRight w:val="0"/>
          <w:marTop w:val="0"/>
          <w:marBottom w:val="0"/>
          <w:divBdr>
            <w:top w:val="none" w:sz="0" w:space="0" w:color="auto"/>
            <w:left w:val="none" w:sz="0" w:space="0" w:color="auto"/>
            <w:bottom w:val="none" w:sz="0" w:space="0" w:color="auto"/>
            <w:right w:val="none" w:sz="0" w:space="0" w:color="auto"/>
          </w:divBdr>
        </w:div>
        <w:div w:id="1693335830">
          <w:marLeft w:val="0"/>
          <w:marRight w:val="0"/>
          <w:marTop w:val="0"/>
          <w:marBottom w:val="0"/>
          <w:divBdr>
            <w:top w:val="none" w:sz="0" w:space="0" w:color="auto"/>
            <w:left w:val="none" w:sz="0" w:space="0" w:color="auto"/>
            <w:bottom w:val="none" w:sz="0" w:space="0" w:color="auto"/>
            <w:right w:val="none" w:sz="0" w:space="0" w:color="auto"/>
          </w:divBdr>
        </w:div>
        <w:div w:id="562714781">
          <w:marLeft w:val="0"/>
          <w:marRight w:val="0"/>
          <w:marTop w:val="0"/>
          <w:marBottom w:val="0"/>
          <w:divBdr>
            <w:top w:val="none" w:sz="0" w:space="0" w:color="auto"/>
            <w:left w:val="none" w:sz="0" w:space="0" w:color="auto"/>
            <w:bottom w:val="none" w:sz="0" w:space="0" w:color="auto"/>
            <w:right w:val="none" w:sz="0" w:space="0" w:color="auto"/>
          </w:divBdr>
          <w:divsChild>
            <w:div w:id="187721625">
              <w:marLeft w:val="0"/>
              <w:marRight w:val="0"/>
              <w:marTop w:val="0"/>
              <w:marBottom w:val="0"/>
              <w:divBdr>
                <w:top w:val="none" w:sz="0" w:space="0" w:color="auto"/>
                <w:left w:val="none" w:sz="0" w:space="0" w:color="auto"/>
                <w:bottom w:val="none" w:sz="0" w:space="0" w:color="auto"/>
                <w:right w:val="none" w:sz="0" w:space="0" w:color="auto"/>
              </w:divBdr>
            </w:div>
            <w:div w:id="196506626">
              <w:marLeft w:val="0"/>
              <w:marRight w:val="0"/>
              <w:marTop w:val="0"/>
              <w:marBottom w:val="0"/>
              <w:divBdr>
                <w:top w:val="none" w:sz="0" w:space="0" w:color="auto"/>
                <w:left w:val="none" w:sz="0" w:space="0" w:color="auto"/>
                <w:bottom w:val="none" w:sz="0" w:space="0" w:color="auto"/>
                <w:right w:val="none" w:sz="0" w:space="0" w:color="auto"/>
              </w:divBdr>
            </w:div>
            <w:div w:id="558050948">
              <w:marLeft w:val="0"/>
              <w:marRight w:val="0"/>
              <w:marTop w:val="0"/>
              <w:marBottom w:val="0"/>
              <w:divBdr>
                <w:top w:val="none" w:sz="0" w:space="0" w:color="auto"/>
                <w:left w:val="none" w:sz="0" w:space="0" w:color="auto"/>
                <w:bottom w:val="none" w:sz="0" w:space="0" w:color="auto"/>
                <w:right w:val="none" w:sz="0" w:space="0" w:color="auto"/>
              </w:divBdr>
            </w:div>
            <w:div w:id="238449460">
              <w:marLeft w:val="0"/>
              <w:marRight w:val="0"/>
              <w:marTop w:val="0"/>
              <w:marBottom w:val="0"/>
              <w:divBdr>
                <w:top w:val="none" w:sz="0" w:space="0" w:color="auto"/>
                <w:left w:val="none" w:sz="0" w:space="0" w:color="auto"/>
                <w:bottom w:val="none" w:sz="0" w:space="0" w:color="auto"/>
                <w:right w:val="none" w:sz="0" w:space="0" w:color="auto"/>
              </w:divBdr>
            </w:div>
            <w:div w:id="1236089651">
              <w:marLeft w:val="0"/>
              <w:marRight w:val="0"/>
              <w:marTop w:val="0"/>
              <w:marBottom w:val="0"/>
              <w:divBdr>
                <w:top w:val="none" w:sz="0" w:space="0" w:color="auto"/>
                <w:left w:val="none" w:sz="0" w:space="0" w:color="auto"/>
                <w:bottom w:val="none" w:sz="0" w:space="0" w:color="auto"/>
                <w:right w:val="none" w:sz="0" w:space="0" w:color="auto"/>
              </w:divBdr>
            </w:div>
            <w:div w:id="770659574">
              <w:marLeft w:val="0"/>
              <w:marRight w:val="0"/>
              <w:marTop w:val="0"/>
              <w:marBottom w:val="0"/>
              <w:divBdr>
                <w:top w:val="none" w:sz="0" w:space="0" w:color="auto"/>
                <w:left w:val="none" w:sz="0" w:space="0" w:color="auto"/>
                <w:bottom w:val="none" w:sz="0" w:space="0" w:color="auto"/>
                <w:right w:val="none" w:sz="0" w:space="0" w:color="auto"/>
              </w:divBdr>
            </w:div>
            <w:div w:id="135144307">
              <w:marLeft w:val="0"/>
              <w:marRight w:val="0"/>
              <w:marTop w:val="0"/>
              <w:marBottom w:val="0"/>
              <w:divBdr>
                <w:top w:val="none" w:sz="0" w:space="0" w:color="auto"/>
                <w:left w:val="none" w:sz="0" w:space="0" w:color="auto"/>
                <w:bottom w:val="none" w:sz="0" w:space="0" w:color="auto"/>
                <w:right w:val="none" w:sz="0" w:space="0" w:color="auto"/>
              </w:divBdr>
            </w:div>
            <w:div w:id="179777743">
              <w:marLeft w:val="0"/>
              <w:marRight w:val="0"/>
              <w:marTop w:val="0"/>
              <w:marBottom w:val="0"/>
              <w:divBdr>
                <w:top w:val="none" w:sz="0" w:space="0" w:color="auto"/>
                <w:left w:val="none" w:sz="0" w:space="0" w:color="auto"/>
                <w:bottom w:val="none" w:sz="0" w:space="0" w:color="auto"/>
                <w:right w:val="none" w:sz="0" w:space="0" w:color="auto"/>
              </w:divBdr>
            </w:div>
            <w:div w:id="291131300">
              <w:marLeft w:val="0"/>
              <w:marRight w:val="0"/>
              <w:marTop w:val="0"/>
              <w:marBottom w:val="0"/>
              <w:divBdr>
                <w:top w:val="none" w:sz="0" w:space="0" w:color="auto"/>
                <w:left w:val="none" w:sz="0" w:space="0" w:color="auto"/>
                <w:bottom w:val="none" w:sz="0" w:space="0" w:color="auto"/>
                <w:right w:val="none" w:sz="0" w:space="0" w:color="auto"/>
              </w:divBdr>
            </w:div>
            <w:div w:id="1809740424">
              <w:marLeft w:val="0"/>
              <w:marRight w:val="0"/>
              <w:marTop w:val="0"/>
              <w:marBottom w:val="0"/>
              <w:divBdr>
                <w:top w:val="none" w:sz="0" w:space="0" w:color="auto"/>
                <w:left w:val="none" w:sz="0" w:space="0" w:color="auto"/>
                <w:bottom w:val="none" w:sz="0" w:space="0" w:color="auto"/>
                <w:right w:val="none" w:sz="0" w:space="0" w:color="auto"/>
              </w:divBdr>
            </w:div>
            <w:div w:id="1765372257">
              <w:marLeft w:val="0"/>
              <w:marRight w:val="0"/>
              <w:marTop w:val="0"/>
              <w:marBottom w:val="0"/>
              <w:divBdr>
                <w:top w:val="none" w:sz="0" w:space="0" w:color="auto"/>
                <w:left w:val="none" w:sz="0" w:space="0" w:color="auto"/>
                <w:bottom w:val="none" w:sz="0" w:space="0" w:color="auto"/>
                <w:right w:val="none" w:sz="0" w:space="0" w:color="auto"/>
              </w:divBdr>
            </w:div>
            <w:div w:id="904685900">
              <w:marLeft w:val="0"/>
              <w:marRight w:val="0"/>
              <w:marTop w:val="0"/>
              <w:marBottom w:val="0"/>
              <w:divBdr>
                <w:top w:val="none" w:sz="0" w:space="0" w:color="auto"/>
                <w:left w:val="none" w:sz="0" w:space="0" w:color="auto"/>
                <w:bottom w:val="none" w:sz="0" w:space="0" w:color="auto"/>
                <w:right w:val="none" w:sz="0" w:space="0" w:color="auto"/>
              </w:divBdr>
            </w:div>
            <w:div w:id="1125780956">
              <w:marLeft w:val="0"/>
              <w:marRight w:val="0"/>
              <w:marTop w:val="0"/>
              <w:marBottom w:val="0"/>
              <w:divBdr>
                <w:top w:val="none" w:sz="0" w:space="0" w:color="auto"/>
                <w:left w:val="none" w:sz="0" w:space="0" w:color="auto"/>
                <w:bottom w:val="none" w:sz="0" w:space="0" w:color="auto"/>
                <w:right w:val="none" w:sz="0" w:space="0" w:color="auto"/>
              </w:divBdr>
            </w:div>
            <w:div w:id="1117405262">
              <w:marLeft w:val="0"/>
              <w:marRight w:val="0"/>
              <w:marTop w:val="0"/>
              <w:marBottom w:val="0"/>
              <w:divBdr>
                <w:top w:val="none" w:sz="0" w:space="0" w:color="auto"/>
                <w:left w:val="none" w:sz="0" w:space="0" w:color="auto"/>
                <w:bottom w:val="none" w:sz="0" w:space="0" w:color="auto"/>
                <w:right w:val="none" w:sz="0" w:space="0" w:color="auto"/>
              </w:divBdr>
            </w:div>
            <w:div w:id="256639458">
              <w:marLeft w:val="0"/>
              <w:marRight w:val="0"/>
              <w:marTop w:val="0"/>
              <w:marBottom w:val="0"/>
              <w:divBdr>
                <w:top w:val="none" w:sz="0" w:space="0" w:color="auto"/>
                <w:left w:val="none" w:sz="0" w:space="0" w:color="auto"/>
                <w:bottom w:val="none" w:sz="0" w:space="0" w:color="auto"/>
                <w:right w:val="none" w:sz="0" w:space="0" w:color="auto"/>
              </w:divBdr>
            </w:div>
            <w:div w:id="1308121073">
              <w:marLeft w:val="0"/>
              <w:marRight w:val="0"/>
              <w:marTop w:val="0"/>
              <w:marBottom w:val="0"/>
              <w:divBdr>
                <w:top w:val="none" w:sz="0" w:space="0" w:color="auto"/>
                <w:left w:val="none" w:sz="0" w:space="0" w:color="auto"/>
                <w:bottom w:val="none" w:sz="0" w:space="0" w:color="auto"/>
                <w:right w:val="none" w:sz="0" w:space="0" w:color="auto"/>
              </w:divBdr>
            </w:div>
            <w:div w:id="1265768840">
              <w:marLeft w:val="0"/>
              <w:marRight w:val="0"/>
              <w:marTop w:val="0"/>
              <w:marBottom w:val="0"/>
              <w:divBdr>
                <w:top w:val="none" w:sz="0" w:space="0" w:color="auto"/>
                <w:left w:val="none" w:sz="0" w:space="0" w:color="auto"/>
                <w:bottom w:val="none" w:sz="0" w:space="0" w:color="auto"/>
                <w:right w:val="none" w:sz="0" w:space="0" w:color="auto"/>
              </w:divBdr>
            </w:div>
            <w:div w:id="2021009819">
              <w:marLeft w:val="0"/>
              <w:marRight w:val="0"/>
              <w:marTop w:val="0"/>
              <w:marBottom w:val="0"/>
              <w:divBdr>
                <w:top w:val="none" w:sz="0" w:space="0" w:color="auto"/>
                <w:left w:val="none" w:sz="0" w:space="0" w:color="auto"/>
                <w:bottom w:val="none" w:sz="0" w:space="0" w:color="auto"/>
                <w:right w:val="none" w:sz="0" w:space="0" w:color="auto"/>
              </w:divBdr>
            </w:div>
            <w:div w:id="677660886">
              <w:marLeft w:val="0"/>
              <w:marRight w:val="0"/>
              <w:marTop w:val="0"/>
              <w:marBottom w:val="0"/>
              <w:divBdr>
                <w:top w:val="none" w:sz="0" w:space="0" w:color="auto"/>
                <w:left w:val="none" w:sz="0" w:space="0" w:color="auto"/>
                <w:bottom w:val="none" w:sz="0" w:space="0" w:color="auto"/>
                <w:right w:val="none" w:sz="0" w:space="0" w:color="auto"/>
              </w:divBdr>
            </w:div>
            <w:div w:id="1632402526">
              <w:marLeft w:val="0"/>
              <w:marRight w:val="0"/>
              <w:marTop w:val="0"/>
              <w:marBottom w:val="0"/>
              <w:divBdr>
                <w:top w:val="none" w:sz="0" w:space="0" w:color="auto"/>
                <w:left w:val="none" w:sz="0" w:space="0" w:color="auto"/>
                <w:bottom w:val="none" w:sz="0" w:space="0" w:color="auto"/>
                <w:right w:val="none" w:sz="0" w:space="0" w:color="auto"/>
              </w:divBdr>
            </w:div>
            <w:div w:id="1374649607">
              <w:marLeft w:val="0"/>
              <w:marRight w:val="0"/>
              <w:marTop w:val="0"/>
              <w:marBottom w:val="0"/>
              <w:divBdr>
                <w:top w:val="none" w:sz="0" w:space="0" w:color="auto"/>
                <w:left w:val="none" w:sz="0" w:space="0" w:color="auto"/>
                <w:bottom w:val="none" w:sz="0" w:space="0" w:color="auto"/>
                <w:right w:val="none" w:sz="0" w:space="0" w:color="auto"/>
              </w:divBdr>
            </w:div>
            <w:div w:id="859781129">
              <w:marLeft w:val="0"/>
              <w:marRight w:val="0"/>
              <w:marTop w:val="0"/>
              <w:marBottom w:val="0"/>
              <w:divBdr>
                <w:top w:val="none" w:sz="0" w:space="0" w:color="auto"/>
                <w:left w:val="none" w:sz="0" w:space="0" w:color="auto"/>
                <w:bottom w:val="none" w:sz="0" w:space="0" w:color="auto"/>
                <w:right w:val="none" w:sz="0" w:space="0" w:color="auto"/>
              </w:divBdr>
            </w:div>
            <w:div w:id="1450928492">
              <w:marLeft w:val="0"/>
              <w:marRight w:val="0"/>
              <w:marTop w:val="0"/>
              <w:marBottom w:val="0"/>
              <w:divBdr>
                <w:top w:val="none" w:sz="0" w:space="0" w:color="auto"/>
                <w:left w:val="none" w:sz="0" w:space="0" w:color="auto"/>
                <w:bottom w:val="none" w:sz="0" w:space="0" w:color="auto"/>
                <w:right w:val="none" w:sz="0" w:space="0" w:color="auto"/>
              </w:divBdr>
            </w:div>
            <w:div w:id="1808082793">
              <w:marLeft w:val="0"/>
              <w:marRight w:val="0"/>
              <w:marTop w:val="0"/>
              <w:marBottom w:val="0"/>
              <w:divBdr>
                <w:top w:val="none" w:sz="0" w:space="0" w:color="auto"/>
                <w:left w:val="none" w:sz="0" w:space="0" w:color="auto"/>
                <w:bottom w:val="none" w:sz="0" w:space="0" w:color="auto"/>
                <w:right w:val="none" w:sz="0" w:space="0" w:color="auto"/>
              </w:divBdr>
            </w:div>
            <w:div w:id="96875593">
              <w:marLeft w:val="0"/>
              <w:marRight w:val="0"/>
              <w:marTop w:val="0"/>
              <w:marBottom w:val="0"/>
              <w:divBdr>
                <w:top w:val="none" w:sz="0" w:space="0" w:color="auto"/>
                <w:left w:val="none" w:sz="0" w:space="0" w:color="auto"/>
                <w:bottom w:val="none" w:sz="0" w:space="0" w:color="auto"/>
                <w:right w:val="none" w:sz="0" w:space="0" w:color="auto"/>
              </w:divBdr>
            </w:div>
            <w:div w:id="1760907921">
              <w:marLeft w:val="0"/>
              <w:marRight w:val="0"/>
              <w:marTop w:val="0"/>
              <w:marBottom w:val="0"/>
              <w:divBdr>
                <w:top w:val="none" w:sz="0" w:space="0" w:color="auto"/>
                <w:left w:val="none" w:sz="0" w:space="0" w:color="auto"/>
                <w:bottom w:val="none" w:sz="0" w:space="0" w:color="auto"/>
                <w:right w:val="none" w:sz="0" w:space="0" w:color="auto"/>
              </w:divBdr>
            </w:div>
            <w:div w:id="809248363">
              <w:marLeft w:val="0"/>
              <w:marRight w:val="0"/>
              <w:marTop w:val="0"/>
              <w:marBottom w:val="0"/>
              <w:divBdr>
                <w:top w:val="none" w:sz="0" w:space="0" w:color="auto"/>
                <w:left w:val="none" w:sz="0" w:space="0" w:color="auto"/>
                <w:bottom w:val="none" w:sz="0" w:space="0" w:color="auto"/>
                <w:right w:val="none" w:sz="0" w:space="0" w:color="auto"/>
              </w:divBdr>
            </w:div>
            <w:div w:id="2056848233">
              <w:marLeft w:val="0"/>
              <w:marRight w:val="0"/>
              <w:marTop w:val="0"/>
              <w:marBottom w:val="0"/>
              <w:divBdr>
                <w:top w:val="none" w:sz="0" w:space="0" w:color="auto"/>
                <w:left w:val="none" w:sz="0" w:space="0" w:color="auto"/>
                <w:bottom w:val="none" w:sz="0" w:space="0" w:color="auto"/>
                <w:right w:val="none" w:sz="0" w:space="0" w:color="auto"/>
              </w:divBdr>
            </w:div>
            <w:div w:id="1264875639">
              <w:marLeft w:val="0"/>
              <w:marRight w:val="0"/>
              <w:marTop w:val="0"/>
              <w:marBottom w:val="0"/>
              <w:divBdr>
                <w:top w:val="none" w:sz="0" w:space="0" w:color="auto"/>
                <w:left w:val="none" w:sz="0" w:space="0" w:color="auto"/>
                <w:bottom w:val="none" w:sz="0" w:space="0" w:color="auto"/>
                <w:right w:val="none" w:sz="0" w:space="0" w:color="auto"/>
              </w:divBdr>
            </w:div>
            <w:div w:id="266081242">
              <w:marLeft w:val="0"/>
              <w:marRight w:val="0"/>
              <w:marTop w:val="0"/>
              <w:marBottom w:val="0"/>
              <w:divBdr>
                <w:top w:val="none" w:sz="0" w:space="0" w:color="auto"/>
                <w:left w:val="none" w:sz="0" w:space="0" w:color="auto"/>
                <w:bottom w:val="none" w:sz="0" w:space="0" w:color="auto"/>
                <w:right w:val="none" w:sz="0" w:space="0" w:color="auto"/>
              </w:divBdr>
            </w:div>
          </w:divsChild>
        </w:div>
        <w:div w:id="450125532">
          <w:marLeft w:val="0"/>
          <w:marRight w:val="0"/>
          <w:marTop w:val="0"/>
          <w:marBottom w:val="0"/>
          <w:divBdr>
            <w:top w:val="none" w:sz="0" w:space="0" w:color="auto"/>
            <w:left w:val="none" w:sz="0" w:space="0" w:color="auto"/>
            <w:bottom w:val="none" w:sz="0" w:space="0" w:color="auto"/>
            <w:right w:val="none" w:sz="0" w:space="0" w:color="auto"/>
          </w:divBdr>
        </w:div>
        <w:div w:id="1421178774">
          <w:marLeft w:val="0"/>
          <w:marRight w:val="0"/>
          <w:marTop w:val="0"/>
          <w:marBottom w:val="0"/>
          <w:divBdr>
            <w:top w:val="none" w:sz="0" w:space="0" w:color="auto"/>
            <w:left w:val="none" w:sz="0" w:space="0" w:color="auto"/>
            <w:bottom w:val="none" w:sz="0" w:space="0" w:color="auto"/>
            <w:right w:val="none" w:sz="0" w:space="0" w:color="auto"/>
          </w:divBdr>
        </w:div>
        <w:div w:id="575438843">
          <w:marLeft w:val="0"/>
          <w:marRight w:val="0"/>
          <w:marTop w:val="0"/>
          <w:marBottom w:val="0"/>
          <w:divBdr>
            <w:top w:val="none" w:sz="0" w:space="0" w:color="auto"/>
            <w:left w:val="none" w:sz="0" w:space="0" w:color="auto"/>
            <w:bottom w:val="none" w:sz="0" w:space="0" w:color="auto"/>
            <w:right w:val="none" w:sz="0" w:space="0" w:color="auto"/>
          </w:divBdr>
        </w:div>
        <w:div w:id="1827939324">
          <w:marLeft w:val="0"/>
          <w:marRight w:val="0"/>
          <w:marTop w:val="0"/>
          <w:marBottom w:val="0"/>
          <w:divBdr>
            <w:top w:val="none" w:sz="0" w:space="0" w:color="auto"/>
            <w:left w:val="none" w:sz="0" w:space="0" w:color="auto"/>
            <w:bottom w:val="none" w:sz="0" w:space="0" w:color="auto"/>
            <w:right w:val="none" w:sz="0" w:space="0" w:color="auto"/>
          </w:divBdr>
        </w:div>
        <w:div w:id="63576827">
          <w:marLeft w:val="0"/>
          <w:marRight w:val="0"/>
          <w:marTop w:val="0"/>
          <w:marBottom w:val="0"/>
          <w:divBdr>
            <w:top w:val="none" w:sz="0" w:space="0" w:color="auto"/>
            <w:left w:val="none" w:sz="0" w:space="0" w:color="auto"/>
            <w:bottom w:val="none" w:sz="0" w:space="0" w:color="auto"/>
            <w:right w:val="none" w:sz="0" w:space="0" w:color="auto"/>
          </w:divBdr>
        </w:div>
        <w:div w:id="435835761">
          <w:marLeft w:val="0"/>
          <w:marRight w:val="0"/>
          <w:marTop w:val="0"/>
          <w:marBottom w:val="0"/>
          <w:divBdr>
            <w:top w:val="none" w:sz="0" w:space="0" w:color="auto"/>
            <w:left w:val="none" w:sz="0" w:space="0" w:color="auto"/>
            <w:bottom w:val="none" w:sz="0" w:space="0" w:color="auto"/>
            <w:right w:val="none" w:sz="0" w:space="0" w:color="auto"/>
          </w:divBdr>
        </w:div>
        <w:div w:id="630788742">
          <w:marLeft w:val="0"/>
          <w:marRight w:val="0"/>
          <w:marTop w:val="0"/>
          <w:marBottom w:val="0"/>
          <w:divBdr>
            <w:top w:val="none" w:sz="0" w:space="0" w:color="auto"/>
            <w:left w:val="none" w:sz="0" w:space="0" w:color="auto"/>
            <w:bottom w:val="none" w:sz="0" w:space="0" w:color="auto"/>
            <w:right w:val="none" w:sz="0" w:space="0" w:color="auto"/>
          </w:divBdr>
        </w:div>
        <w:div w:id="839348220">
          <w:marLeft w:val="0"/>
          <w:marRight w:val="0"/>
          <w:marTop w:val="0"/>
          <w:marBottom w:val="0"/>
          <w:divBdr>
            <w:top w:val="none" w:sz="0" w:space="0" w:color="auto"/>
            <w:left w:val="none" w:sz="0" w:space="0" w:color="auto"/>
            <w:bottom w:val="none" w:sz="0" w:space="0" w:color="auto"/>
            <w:right w:val="none" w:sz="0" w:space="0" w:color="auto"/>
          </w:divBdr>
        </w:div>
        <w:div w:id="773094535">
          <w:marLeft w:val="0"/>
          <w:marRight w:val="0"/>
          <w:marTop w:val="0"/>
          <w:marBottom w:val="0"/>
          <w:divBdr>
            <w:top w:val="none" w:sz="0" w:space="0" w:color="auto"/>
            <w:left w:val="none" w:sz="0" w:space="0" w:color="auto"/>
            <w:bottom w:val="none" w:sz="0" w:space="0" w:color="auto"/>
            <w:right w:val="none" w:sz="0" w:space="0" w:color="auto"/>
          </w:divBdr>
        </w:div>
        <w:div w:id="1964801013">
          <w:marLeft w:val="0"/>
          <w:marRight w:val="0"/>
          <w:marTop w:val="0"/>
          <w:marBottom w:val="0"/>
          <w:divBdr>
            <w:top w:val="none" w:sz="0" w:space="0" w:color="auto"/>
            <w:left w:val="none" w:sz="0" w:space="0" w:color="auto"/>
            <w:bottom w:val="none" w:sz="0" w:space="0" w:color="auto"/>
            <w:right w:val="none" w:sz="0" w:space="0" w:color="auto"/>
          </w:divBdr>
        </w:div>
        <w:div w:id="201132649">
          <w:marLeft w:val="0"/>
          <w:marRight w:val="0"/>
          <w:marTop w:val="0"/>
          <w:marBottom w:val="0"/>
          <w:divBdr>
            <w:top w:val="none" w:sz="0" w:space="0" w:color="auto"/>
            <w:left w:val="none" w:sz="0" w:space="0" w:color="auto"/>
            <w:bottom w:val="none" w:sz="0" w:space="0" w:color="auto"/>
            <w:right w:val="none" w:sz="0" w:space="0" w:color="auto"/>
          </w:divBdr>
        </w:div>
        <w:div w:id="1880165666">
          <w:marLeft w:val="0"/>
          <w:marRight w:val="0"/>
          <w:marTop w:val="0"/>
          <w:marBottom w:val="0"/>
          <w:divBdr>
            <w:top w:val="none" w:sz="0" w:space="0" w:color="auto"/>
            <w:left w:val="none" w:sz="0" w:space="0" w:color="auto"/>
            <w:bottom w:val="none" w:sz="0" w:space="0" w:color="auto"/>
            <w:right w:val="none" w:sz="0" w:space="0" w:color="auto"/>
          </w:divBdr>
        </w:div>
        <w:div w:id="1473450060">
          <w:marLeft w:val="0"/>
          <w:marRight w:val="0"/>
          <w:marTop w:val="0"/>
          <w:marBottom w:val="0"/>
          <w:divBdr>
            <w:top w:val="none" w:sz="0" w:space="0" w:color="auto"/>
            <w:left w:val="none" w:sz="0" w:space="0" w:color="auto"/>
            <w:bottom w:val="none" w:sz="0" w:space="0" w:color="auto"/>
            <w:right w:val="none" w:sz="0" w:space="0" w:color="auto"/>
          </w:divBdr>
        </w:div>
        <w:div w:id="1142697577">
          <w:marLeft w:val="0"/>
          <w:marRight w:val="0"/>
          <w:marTop w:val="0"/>
          <w:marBottom w:val="0"/>
          <w:divBdr>
            <w:top w:val="none" w:sz="0" w:space="0" w:color="auto"/>
            <w:left w:val="none" w:sz="0" w:space="0" w:color="auto"/>
            <w:bottom w:val="none" w:sz="0" w:space="0" w:color="auto"/>
            <w:right w:val="none" w:sz="0" w:space="0" w:color="auto"/>
          </w:divBdr>
        </w:div>
        <w:div w:id="2042632910">
          <w:marLeft w:val="0"/>
          <w:marRight w:val="0"/>
          <w:marTop w:val="0"/>
          <w:marBottom w:val="0"/>
          <w:divBdr>
            <w:top w:val="none" w:sz="0" w:space="0" w:color="auto"/>
            <w:left w:val="none" w:sz="0" w:space="0" w:color="auto"/>
            <w:bottom w:val="none" w:sz="0" w:space="0" w:color="auto"/>
            <w:right w:val="none" w:sz="0" w:space="0" w:color="auto"/>
          </w:divBdr>
        </w:div>
        <w:div w:id="1335693477">
          <w:marLeft w:val="0"/>
          <w:marRight w:val="0"/>
          <w:marTop w:val="0"/>
          <w:marBottom w:val="0"/>
          <w:divBdr>
            <w:top w:val="none" w:sz="0" w:space="0" w:color="auto"/>
            <w:left w:val="none" w:sz="0" w:space="0" w:color="auto"/>
            <w:bottom w:val="none" w:sz="0" w:space="0" w:color="auto"/>
            <w:right w:val="none" w:sz="0" w:space="0" w:color="auto"/>
          </w:divBdr>
        </w:div>
        <w:div w:id="97650296">
          <w:marLeft w:val="0"/>
          <w:marRight w:val="0"/>
          <w:marTop w:val="0"/>
          <w:marBottom w:val="0"/>
          <w:divBdr>
            <w:top w:val="none" w:sz="0" w:space="0" w:color="auto"/>
            <w:left w:val="none" w:sz="0" w:space="0" w:color="auto"/>
            <w:bottom w:val="none" w:sz="0" w:space="0" w:color="auto"/>
            <w:right w:val="none" w:sz="0" w:space="0" w:color="auto"/>
          </w:divBdr>
        </w:div>
        <w:div w:id="1003627385">
          <w:marLeft w:val="0"/>
          <w:marRight w:val="0"/>
          <w:marTop w:val="0"/>
          <w:marBottom w:val="0"/>
          <w:divBdr>
            <w:top w:val="none" w:sz="0" w:space="0" w:color="auto"/>
            <w:left w:val="none" w:sz="0" w:space="0" w:color="auto"/>
            <w:bottom w:val="none" w:sz="0" w:space="0" w:color="auto"/>
            <w:right w:val="none" w:sz="0" w:space="0" w:color="auto"/>
          </w:divBdr>
        </w:div>
        <w:div w:id="2039962339">
          <w:marLeft w:val="0"/>
          <w:marRight w:val="0"/>
          <w:marTop w:val="0"/>
          <w:marBottom w:val="0"/>
          <w:divBdr>
            <w:top w:val="none" w:sz="0" w:space="0" w:color="auto"/>
            <w:left w:val="none" w:sz="0" w:space="0" w:color="auto"/>
            <w:bottom w:val="none" w:sz="0" w:space="0" w:color="auto"/>
            <w:right w:val="none" w:sz="0" w:space="0" w:color="auto"/>
          </w:divBdr>
        </w:div>
        <w:div w:id="1384862527">
          <w:marLeft w:val="0"/>
          <w:marRight w:val="0"/>
          <w:marTop w:val="0"/>
          <w:marBottom w:val="0"/>
          <w:divBdr>
            <w:top w:val="none" w:sz="0" w:space="0" w:color="auto"/>
            <w:left w:val="none" w:sz="0" w:space="0" w:color="auto"/>
            <w:bottom w:val="none" w:sz="0" w:space="0" w:color="auto"/>
            <w:right w:val="none" w:sz="0" w:space="0" w:color="auto"/>
          </w:divBdr>
        </w:div>
        <w:div w:id="867304364">
          <w:marLeft w:val="0"/>
          <w:marRight w:val="0"/>
          <w:marTop w:val="0"/>
          <w:marBottom w:val="0"/>
          <w:divBdr>
            <w:top w:val="none" w:sz="0" w:space="0" w:color="auto"/>
            <w:left w:val="none" w:sz="0" w:space="0" w:color="auto"/>
            <w:bottom w:val="none" w:sz="0" w:space="0" w:color="auto"/>
            <w:right w:val="none" w:sz="0" w:space="0" w:color="auto"/>
          </w:divBdr>
        </w:div>
        <w:div w:id="1788700919">
          <w:marLeft w:val="0"/>
          <w:marRight w:val="0"/>
          <w:marTop w:val="0"/>
          <w:marBottom w:val="0"/>
          <w:divBdr>
            <w:top w:val="none" w:sz="0" w:space="0" w:color="auto"/>
            <w:left w:val="none" w:sz="0" w:space="0" w:color="auto"/>
            <w:bottom w:val="none" w:sz="0" w:space="0" w:color="auto"/>
            <w:right w:val="none" w:sz="0" w:space="0" w:color="auto"/>
          </w:divBdr>
        </w:div>
        <w:div w:id="1699424541">
          <w:marLeft w:val="0"/>
          <w:marRight w:val="0"/>
          <w:marTop w:val="0"/>
          <w:marBottom w:val="0"/>
          <w:divBdr>
            <w:top w:val="none" w:sz="0" w:space="0" w:color="auto"/>
            <w:left w:val="none" w:sz="0" w:space="0" w:color="auto"/>
            <w:bottom w:val="none" w:sz="0" w:space="0" w:color="auto"/>
            <w:right w:val="none" w:sz="0" w:space="0" w:color="auto"/>
          </w:divBdr>
        </w:div>
        <w:div w:id="1187400285">
          <w:marLeft w:val="0"/>
          <w:marRight w:val="0"/>
          <w:marTop w:val="0"/>
          <w:marBottom w:val="0"/>
          <w:divBdr>
            <w:top w:val="none" w:sz="0" w:space="0" w:color="auto"/>
            <w:left w:val="none" w:sz="0" w:space="0" w:color="auto"/>
            <w:bottom w:val="none" w:sz="0" w:space="0" w:color="auto"/>
            <w:right w:val="none" w:sz="0" w:space="0" w:color="auto"/>
          </w:divBdr>
        </w:div>
        <w:div w:id="1626080737">
          <w:marLeft w:val="0"/>
          <w:marRight w:val="0"/>
          <w:marTop w:val="0"/>
          <w:marBottom w:val="0"/>
          <w:divBdr>
            <w:top w:val="none" w:sz="0" w:space="0" w:color="auto"/>
            <w:left w:val="none" w:sz="0" w:space="0" w:color="auto"/>
            <w:bottom w:val="none" w:sz="0" w:space="0" w:color="auto"/>
            <w:right w:val="none" w:sz="0" w:space="0" w:color="auto"/>
          </w:divBdr>
        </w:div>
        <w:div w:id="34039316">
          <w:marLeft w:val="0"/>
          <w:marRight w:val="0"/>
          <w:marTop w:val="0"/>
          <w:marBottom w:val="0"/>
          <w:divBdr>
            <w:top w:val="none" w:sz="0" w:space="0" w:color="auto"/>
            <w:left w:val="none" w:sz="0" w:space="0" w:color="auto"/>
            <w:bottom w:val="none" w:sz="0" w:space="0" w:color="auto"/>
            <w:right w:val="none" w:sz="0" w:space="0" w:color="auto"/>
          </w:divBdr>
        </w:div>
        <w:div w:id="420832775">
          <w:marLeft w:val="0"/>
          <w:marRight w:val="0"/>
          <w:marTop w:val="0"/>
          <w:marBottom w:val="0"/>
          <w:divBdr>
            <w:top w:val="none" w:sz="0" w:space="0" w:color="auto"/>
            <w:left w:val="none" w:sz="0" w:space="0" w:color="auto"/>
            <w:bottom w:val="none" w:sz="0" w:space="0" w:color="auto"/>
            <w:right w:val="none" w:sz="0" w:space="0" w:color="auto"/>
          </w:divBdr>
        </w:div>
        <w:div w:id="627706367">
          <w:marLeft w:val="0"/>
          <w:marRight w:val="0"/>
          <w:marTop w:val="0"/>
          <w:marBottom w:val="0"/>
          <w:divBdr>
            <w:top w:val="none" w:sz="0" w:space="0" w:color="auto"/>
            <w:left w:val="none" w:sz="0" w:space="0" w:color="auto"/>
            <w:bottom w:val="none" w:sz="0" w:space="0" w:color="auto"/>
            <w:right w:val="none" w:sz="0" w:space="0" w:color="auto"/>
          </w:divBdr>
        </w:div>
        <w:div w:id="1389914118">
          <w:marLeft w:val="0"/>
          <w:marRight w:val="0"/>
          <w:marTop w:val="0"/>
          <w:marBottom w:val="0"/>
          <w:divBdr>
            <w:top w:val="none" w:sz="0" w:space="0" w:color="auto"/>
            <w:left w:val="none" w:sz="0" w:space="0" w:color="auto"/>
            <w:bottom w:val="none" w:sz="0" w:space="0" w:color="auto"/>
            <w:right w:val="none" w:sz="0" w:space="0" w:color="auto"/>
          </w:divBdr>
        </w:div>
        <w:div w:id="1987274984">
          <w:marLeft w:val="0"/>
          <w:marRight w:val="0"/>
          <w:marTop w:val="0"/>
          <w:marBottom w:val="0"/>
          <w:divBdr>
            <w:top w:val="none" w:sz="0" w:space="0" w:color="auto"/>
            <w:left w:val="none" w:sz="0" w:space="0" w:color="auto"/>
            <w:bottom w:val="none" w:sz="0" w:space="0" w:color="auto"/>
            <w:right w:val="none" w:sz="0" w:space="0" w:color="auto"/>
          </w:divBdr>
        </w:div>
        <w:div w:id="1331441582">
          <w:marLeft w:val="0"/>
          <w:marRight w:val="0"/>
          <w:marTop w:val="0"/>
          <w:marBottom w:val="0"/>
          <w:divBdr>
            <w:top w:val="none" w:sz="0" w:space="0" w:color="auto"/>
            <w:left w:val="none" w:sz="0" w:space="0" w:color="auto"/>
            <w:bottom w:val="none" w:sz="0" w:space="0" w:color="auto"/>
            <w:right w:val="none" w:sz="0" w:space="0" w:color="auto"/>
          </w:divBdr>
        </w:div>
        <w:div w:id="910118894">
          <w:marLeft w:val="0"/>
          <w:marRight w:val="0"/>
          <w:marTop w:val="0"/>
          <w:marBottom w:val="0"/>
          <w:divBdr>
            <w:top w:val="none" w:sz="0" w:space="0" w:color="auto"/>
            <w:left w:val="none" w:sz="0" w:space="0" w:color="auto"/>
            <w:bottom w:val="none" w:sz="0" w:space="0" w:color="auto"/>
            <w:right w:val="none" w:sz="0" w:space="0" w:color="auto"/>
          </w:divBdr>
        </w:div>
        <w:div w:id="9726261">
          <w:marLeft w:val="0"/>
          <w:marRight w:val="0"/>
          <w:marTop w:val="0"/>
          <w:marBottom w:val="0"/>
          <w:divBdr>
            <w:top w:val="none" w:sz="0" w:space="0" w:color="auto"/>
            <w:left w:val="none" w:sz="0" w:space="0" w:color="auto"/>
            <w:bottom w:val="none" w:sz="0" w:space="0" w:color="auto"/>
            <w:right w:val="none" w:sz="0" w:space="0" w:color="auto"/>
          </w:divBdr>
        </w:div>
        <w:div w:id="1293899611">
          <w:marLeft w:val="0"/>
          <w:marRight w:val="0"/>
          <w:marTop w:val="0"/>
          <w:marBottom w:val="0"/>
          <w:divBdr>
            <w:top w:val="none" w:sz="0" w:space="0" w:color="auto"/>
            <w:left w:val="none" w:sz="0" w:space="0" w:color="auto"/>
            <w:bottom w:val="none" w:sz="0" w:space="0" w:color="auto"/>
            <w:right w:val="none" w:sz="0" w:space="0" w:color="auto"/>
          </w:divBdr>
        </w:div>
        <w:div w:id="1490707556">
          <w:marLeft w:val="0"/>
          <w:marRight w:val="0"/>
          <w:marTop w:val="0"/>
          <w:marBottom w:val="0"/>
          <w:divBdr>
            <w:top w:val="none" w:sz="0" w:space="0" w:color="auto"/>
            <w:left w:val="none" w:sz="0" w:space="0" w:color="auto"/>
            <w:bottom w:val="none" w:sz="0" w:space="0" w:color="auto"/>
            <w:right w:val="none" w:sz="0" w:space="0" w:color="auto"/>
          </w:divBdr>
        </w:div>
        <w:div w:id="2082942900">
          <w:marLeft w:val="0"/>
          <w:marRight w:val="0"/>
          <w:marTop w:val="0"/>
          <w:marBottom w:val="0"/>
          <w:divBdr>
            <w:top w:val="none" w:sz="0" w:space="0" w:color="auto"/>
            <w:left w:val="none" w:sz="0" w:space="0" w:color="auto"/>
            <w:bottom w:val="none" w:sz="0" w:space="0" w:color="auto"/>
            <w:right w:val="none" w:sz="0" w:space="0" w:color="auto"/>
          </w:divBdr>
        </w:div>
        <w:div w:id="264457132">
          <w:marLeft w:val="0"/>
          <w:marRight w:val="0"/>
          <w:marTop w:val="0"/>
          <w:marBottom w:val="0"/>
          <w:divBdr>
            <w:top w:val="none" w:sz="0" w:space="0" w:color="auto"/>
            <w:left w:val="none" w:sz="0" w:space="0" w:color="auto"/>
            <w:bottom w:val="none" w:sz="0" w:space="0" w:color="auto"/>
            <w:right w:val="none" w:sz="0" w:space="0" w:color="auto"/>
          </w:divBdr>
        </w:div>
        <w:div w:id="791246804">
          <w:marLeft w:val="0"/>
          <w:marRight w:val="0"/>
          <w:marTop w:val="0"/>
          <w:marBottom w:val="0"/>
          <w:divBdr>
            <w:top w:val="none" w:sz="0" w:space="0" w:color="auto"/>
            <w:left w:val="none" w:sz="0" w:space="0" w:color="auto"/>
            <w:bottom w:val="none" w:sz="0" w:space="0" w:color="auto"/>
            <w:right w:val="none" w:sz="0" w:space="0" w:color="auto"/>
          </w:divBdr>
        </w:div>
        <w:div w:id="1861509331">
          <w:marLeft w:val="0"/>
          <w:marRight w:val="0"/>
          <w:marTop w:val="0"/>
          <w:marBottom w:val="0"/>
          <w:divBdr>
            <w:top w:val="none" w:sz="0" w:space="0" w:color="auto"/>
            <w:left w:val="none" w:sz="0" w:space="0" w:color="auto"/>
            <w:bottom w:val="none" w:sz="0" w:space="0" w:color="auto"/>
            <w:right w:val="none" w:sz="0" w:space="0" w:color="auto"/>
          </w:divBdr>
          <w:divsChild>
            <w:div w:id="825365022">
              <w:marLeft w:val="0"/>
              <w:marRight w:val="0"/>
              <w:marTop w:val="0"/>
              <w:marBottom w:val="0"/>
              <w:divBdr>
                <w:top w:val="none" w:sz="0" w:space="0" w:color="auto"/>
                <w:left w:val="none" w:sz="0" w:space="0" w:color="auto"/>
                <w:bottom w:val="none" w:sz="0" w:space="0" w:color="auto"/>
                <w:right w:val="none" w:sz="0" w:space="0" w:color="auto"/>
              </w:divBdr>
            </w:div>
            <w:div w:id="200628714">
              <w:marLeft w:val="0"/>
              <w:marRight w:val="0"/>
              <w:marTop w:val="0"/>
              <w:marBottom w:val="0"/>
              <w:divBdr>
                <w:top w:val="none" w:sz="0" w:space="0" w:color="auto"/>
                <w:left w:val="none" w:sz="0" w:space="0" w:color="auto"/>
                <w:bottom w:val="none" w:sz="0" w:space="0" w:color="auto"/>
                <w:right w:val="none" w:sz="0" w:space="0" w:color="auto"/>
              </w:divBdr>
            </w:div>
          </w:divsChild>
        </w:div>
        <w:div w:id="1000156040">
          <w:marLeft w:val="0"/>
          <w:marRight w:val="0"/>
          <w:marTop w:val="0"/>
          <w:marBottom w:val="0"/>
          <w:divBdr>
            <w:top w:val="none" w:sz="0" w:space="0" w:color="auto"/>
            <w:left w:val="none" w:sz="0" w:space="0" w:color="auto"/>
            <w:bottom w:val="none" w:sz="0" w:space="0" w:color="auto"/>
            <w:right w:val="none" w:sz="0" w:space="0" w:color="auto"/>
          </w:divBdr>
          <w:divsChild>
            <w:div w:id="819806889">
              <w:marLeft w:val="0"/>
              <w:marRight w:val="0"/>
              <w:marTop w:val="0"/>
              <w:marBottom w:val="0"/>
              <w:divBdr>
                <w:top w:val="none" w:sz="0" w:space="0" w:color="auto"/>
                <w:left w:val="none" w:sz="0" w:space="0" w:color="auto"/>
                <w:bottom w:val="none" w:sz="0" w:space="0" w:color="auto"/>
                <w:right w:val="none" w:sz="0" w:space="0" w:color="auto"/>
              </w:divBdr>
            </w:div>
            <w:div w:id="1460950916">
              <w:marLeft w:val="0"/>
              <w:marRight w:val="0"/>
              <w:marTop w:val="0"/>
              <w:marBottom w:val="0"/>
              <w:divBdr>
                <w:top w:val="none" w:sz="0" w:space="0" w:color="auto"/>
                <w:left w:val="none" w:sz="0" w:space="0" w:color="auto"/>
                <w:bottom w:val="none" w:sz="0" w:space="0" w:color="auto"/>
                <w:right w:val="none" w:sz="0" w:space="0" w:color="auto"/>
              </w:divBdr>
            </w:div>
          </w:divsChild>
        </w:div>
        <w:div w:id="362873690">
          <w:marLeft w:val="0"/>
          <w:marRight w:val="0"/>
          <w:marTop w:val="0"/>
          <w:marBottom w:val="0"/>
          <w:divBdr>
            <w:top w:val="none" w:sz="0" w:space="0" w:color="auto"/>
            <w:left w:val="none" w:sz="0" w:space="0" w:color="auto"/>
            <w:bottom w:val="none" w:sz="0" w:space="0" w:color="auto"/>
            <w:right w:val="none" w:sz="0" w:space="0" w:color="auto"/>
          </w:divBdr>
        </w:div>
        <w:div w:id="545994108">
          <w:marLeft w:val="0"/>
          <w:marRight w:val="0"/>
          <w:marTop w:val="0"/>
          <w:marBottom w:val="0"/>
          <w:divBdr>
            <w:top w:val="none" w:sz="0" w:space="0" w:color="auto"/>
            <w:left w:val="none" w:sz="0" w:space="0" w:color="auto"/>
            <w:bottom w:val="none" w:sz="0" w:space="0" w:color="auto"/>
            <w:right w:val="none" w:sz="0" w:space="0" w:color="auto"/>
          </w:divBdr>
        </w:div>
        <w:div w:id="695693417">
          <w:marLeft w:val="0"/>
          <w:marRight w:val="0"/>
          <w:marTop w:val="0"/>
          <w:marBottom w:val="0"/>
          <w:divBdr>
            <w:top w:val="none" w:sz="0" w:space="0" w:color="auto"/>
            <w:left w:val="none" w:sz="0" w:space="0" w:color="auto"/>
            <w:bottom w:val="none" w:sz="0" w:space="0" w:color="auto"/>
            <w:right w:val="none" w:sz="0" w:space="0" w:color="auto"/>
          </w:divBdr>
        </w:div>
        <w:div w:id="650672846">
          <w:marLeft w:val="0"/>
          <w:marRight w:val="0"/>
          <w:marTop w:val="0"/>
          <w:marBottom w:val="0"/>
          <w:divBdr>
            <w:top w:val="none" w:sz="0" w:space="0" w:color="auto"/>
            <w:left w:val="none" w:sz="0" w:space="0" w:color="auto"/>
            <w:bottom w:val="none" w:sz="0" w:space="0" w:color="auto"/>
            <w:right w:val="none" w:sz="0" w:space="0" w:color="auto"/>
          </w:divBdr>
        </w:div>
        <w:div w:id="794248707">
          <w:marLeft w:val="0"/>
          <w:marRight w:val="0"/>
          <w:marTop w:val="0"/>
          <w:marBottom w:val="0"/>
          <w:divBdr>
            <w:top w:val="none" w:sz="0" w:space="0" w:color="auto"/>
            <w:left w:val="none" w:sz="0" w:space="0" w:color="auto"/>
            <w:bottom w:val="none" w:sz="0" w:space="0" w:color="auto"/>
            <w:right w:val="none" w:sz="0" w:space="0" w:color="auto"/>
          </w:divBdr>
          <w:divsChild>
            <w:div w:id="1409032588">
              <w:marLeft w:val="0"/>
              <w:marRight w:val="0"/>
              <w:marTop w:val="0"/>
              <w:marBottom w:val="0"/>
              <w:divBdr>
                <w:top w:val="none" w:sz="0" w:space="0" w:color="auto"/>
                <w:left w:val="none" w:sz="0" w:space="0" w:color="auto"/>
                <w:bottom w:val="none" w:sz="0" w:space="0" w:color="auto"/>
                <w:right w:val="none" w:sz="0" w:space="0" w:color="auto"/>
              </w:divBdr>
            </w:div>
            <w:div w:id="312565163">
              <w:marLeft w:val="0"/>
              <w:marRight w:val="0"/>
              <w:marTop w:val="0"/>
              <w:marBottom w:val="0"/>
              <w:divBdr>
                <w:top w:val="none" w:sz="0" w:space="0" w:color="auto"/>
                <w:left w:val="none" w:sz="0" w:space="0" w:color="auto"/>
                <w:bottom w:val="none" w:sz="0" w:space="0" w:color="auto"/>
                <w:right w:val="none" w:sz="0" w:space="0" w:color="auto"/>
              </w:divBdr>
            </w:div>
            <w:div w:id="21055911">
              <w:marLeft w:val="0"/>
              <w:marRight w:val="0"/>
              <w:marTop w:val="0"/>
              <w:marBottom w:val="0"/>
              <w:divBdr>
                <w:top w:val="none" w:sz="0" w:space="0" w:color="auto"/>
                <w:left w:val="none" w:sz="0" w:space="0" w:color="auto"/>
                <w:bottom w:val="none" w:sz="0" w:space="0" w:color="auto"/>
                <w:right w:val="none" w:sz="0" w:space="0" w:color="auto"/>
              </w:divBdr>
            </w:div>
            <w:div w:id="589777671">
              <w:marLeft w:val="0"/>
              <w:marRight w:val="0"/>
              <w:marTop w:val="0"/>
              <w:marBottom w:val="0"/>
              <w:divBdr>
                <w:top w:val="none" w:sz="0" w:space="0" w:color="auto"/>
                <w:left w:val="none" w:sz="0" w:space="0" w:color="auto"/>
                <w:bottom w:val="none" w:sz="0" w:space="0" w:color="auto"/>
                <w:right w:val="none" w:sz="0" w:space="0" w:color="auto"/>
              </w:divBdr>
            </w:div>
          </w:divsChild>
        </w:div>
        <w:div w:id="247623127">
          <w:marLeft w:val="0"/>
          <w:marRight w:val="0"/>
          <w:marTop w:val="0"/>
          <w:marBottom w:val="0"/>
          <w:divBdr>
            <w:top w:val="none" w:sz="0" w:space="0" w:color="auto"/>
            <w:left w:val="none" w:sz="0" w:space="0" w:color="auto"/>
            <w:bottom w:val="none" w:sz="0" w:space="0" w:color="auto"/>
            <w:right w:val="none" w:sz="0" w:space="0" w:color="auto"/>
          </w:divBdr>
          <w:divsChild>
            <w:div w:id="198707283">
              <w:marLeft w:val="0"/>
              <w:marRight w:val="0"/>
              <w:marTop w:val="0"/>
              <w:marBottom w:val="0"/>
              <w:divBdr>
                <w:top w:val="none" w:sz="0" w:space="0" w:color="auto"/>
                <w:left w:val="none" w:sz="0" w:space="0" w:color="auto"/>
                <w:bottom w:val="none" w:sz="0" w:space="0" w:color="auto"/>
                <w:right w:val="none" w:sz="0" w:space="0" w:color="auto"/>
              </w:divBdr>
              <w:divsChild>
                <w:div w:id="2064861550">
                  <w:marLeft w:val="0"/>
                  <w:marRight w:val="0"/>
                  <w:marTop w:val="0"/>
                  <w:marBottom w:val="0"/>
                  <w:divBdr>
                    <w:top w:val="none" w:sz="0" w:space="0" w:color="auto"/>
                    <w:left w:val="none" w:sz="0" w:space="0" w:color="auto"/>
                    <w:bottom w:val="none" w:sz="0" w:space="0" w:color="auto"/>
                    <w:right w:val="none" w:sz="0" w:space="0" w:color="auto"/>
                  </w:divBdr>
                </w:div>
              </w:divsChild>
            </w:div>
            <w:div w:id="1892689931">
              <w:marLeft w:val="0"/>
              <w:marRight w:val="0"/>
              <w:marTop w:val="0"/>
              <w:marBottom w:val="0"/>
              <w:divBdr>
                <w:top w:val="none" w:sz="0" w:space="0" w:color="auto"/>
                <w:left w:val="none" w:sz="0" w:space="0" w:color="auto"/>
                <w:bottom w:val="none" w:sz="0" w:space="0" w:color="auto"/>
                <w:right w:val="none" w:sz="0" w:space="0" w:color="auto"/>
              </w:divBdr>
              <w:divsChild>
                <w:div w:id="1801725153">
                  <w:marLeft w:val="0"/>
                  <w:marRight w:val="0"/>
                  <w:marTop w:val="0"/>
                  <w:marBottom w:val="0"/>
                  <w:divBdr>
                    <w:top w:val="none" w:sz="0" w:space="0" w:color="auto"/>
                    <w:left w:val="none" w:sz="0" w:space="0" w:color="auto"/>
                    <w:bottom w:val="none" w:sz="0" w:space="0" w:color="auto"/>
                    <w:right w:val="none" w:sz="0" w:space="0" w:color="auto"/>
                  </w:divBdr>
                </w:div>
              </w:divsChild>
            </w:div>
            <w:div w:id="1779178590">
              <w:marLeft w:val="0"/>
              <w:marRight w:val="0"/>
              <w:marTop w:val="0"/>
              <w:marBottom w:val="0"/>
              <w:divBdr>
                <w:top w:val="none" w:sz="0" w:space="0" w:color="auto"/>
                <w:left w:val="none" w:sz="0" w:space="0" w:color="auto"/>
                <w:bottom w:val="none" w:sz="0" w:space="0" w:color="auto"/>
                <w:right w:val="none" w:sz="0" w:space="0" w:color="auto"/>
              </w:divBdr>
              <w:divsChild>
                <w:div w:id="1215849922">
                  <w:marLeft w:val="0"/>
                  <w:marRight w:val="0"/>
                  <w:marTop w:val="0"/>
                  <w:marBottom w:val="0"/>
                  <w:divBdr>
                    <w:top w:val="none" w:sz="0" w:space="0" w:color="auto"/>
                    <w:left w:val="none" w:sz="0" w:space="0" w:color="auto"/>
                    <w:bottom w:val="none" w:sz="0" w:space="0" w:color="auto"/>
                    <w:right w:val="none" w:sz="0" w:space="0" w:color="auto"/>
                  </w:divBdr>
                </w:div>
              </w:divsChild>
            </w:div>
            <w:div w:id="944077969">
              <w:marLeft w:val="0"/>
              <w:marRight w:val="0"/>
              <w:marTop w:val="0"/>
              <w:marBottom w:val="0"/>
              <w:divBdr>
                <w:top w:val="none" w:sz="0" w:space="0" w:color="auto"/>
                <w:left w:val="none" w:sz="0" w:space="0" w:color="auto"/>
                <w:bottom w:val="none" w:sz="0" w:space="0" w:color="auto"/>
                <w:right w:val="none" w:sz="0" w:space="0" w:color="auto"/>
              </w:divBdr>
              <w:divsChild>
                <w:div w:id="1634406025">
                  <w:marLeft w:val="0"/>
                  <w:marRight w:val="0"/>
                  <w:marTop w:val="0"/>
                  <w:marBottom w:val="0"/>
                  <w:divBdr>
                    <w:top w:val="none" w:sz="0" w:space="0" w:color="auto"/>
                    <w:left w:val="none" w:sz="0" w:space="0" w:color="auto"/>
                    <w:bottom w:val="none" w:sz="0" w:space="0" w:color="auto"/>
                    <w:right w:val="none" w:sz="0" w:space="0" w:color="auto"/>
                  </w:divBdr>
                </w:div>
              </w:divsChild>
            </w:div>
            <w:div w:id="750662660">
              <w:marLeft w:val="0"/>
              <w:marRight w:val="0"/>
              <w:marTop w:val="0"/>
              <w:marBottom w:val="0"/>
              <w:divBdr>
                <w:top w:val="none" w:sz="0" w:space="0" w:color="auto"/>
                <w:left w:val="none" w:sz="0" w:space="0" w:color="auto"/>
                <w:bottom w:val="none" w:sz="0" w:space="0" w:color="auto"/>
                <w:right w:val="none" w:sz="0" w:space="0" w:color="auto"/>
              </w:divBdr>
              <w:divsChild>
                <w:div w:id="108862374">
                  <w:marLeft w:val="0"/>
                  <w:marRight w:val="0"/>
                  <w:marTop w:val="0"/>
                  <w:marBottom w:val="0"/>
                  <w:divBdr>
                    <w:top w:val="none" w:sz="0" w:space="0" w:color="auto"/>
                    <w:left w:val="none" w:sz="0" w:space="0" w:color="auto"/>
                    <w:bottom w:val="none" w:sz="0" w:space="0" w:color="auto"/>
                    <w:right w:val="none" w:sz="0" w:space="0" w:color="auto"/>
                  </w:divBdr>
                </w:div>
              </w:divsChild>
            </w:div>
            <w:div w:id="1335373207">
              <w:marLeft w:val="0"/>
              <w:marRight w:val="0"/>
              <w:marTop w:val="0"/>
              <w:marBottom w:val="0"/>
              <w:divBdr>
                <w:top w:val="none" w:sz="0" w:space="0" w:color="auto"/>
                <w:left w:val="none" w:sz="0" w:space="0" w:color="auto"/>
                <w:bottom w:val="none" w:sz="0" w:space="0" w:color="auto"/>
                <w:right w:val="none" w:sz="0" w:space="0" w:color="auto"/>
              </w:divBdr>
              <w:divsChild>
                <w:div w:id="341199032">
                  <w:marLeft w:val="0"/>
                  <w:marRight w:val="0"/>
                  <w:marTop w:val="0"/>
                  <w:marBottom w:val="0"/>
                  <w:divBdr>
                    <w:top w:val="none" w:sz="0" w:space="0" w:color="auto"/>
                    <w:left w:val="none" w:sz="0" w:space="0" w:color="auto"/>
                    <w:bottom w:val="none" w:sz="0" w:space="0" w:color="auto"/>
                    <w:right w:val="none" w:sz="0" w:space="0" w:color="auto"/>
                  </w:divBdr>
                </w:div>
              </w:divsChild>
            </w:div>
            <w:div w:id="508256299">
              <w:marLeft w:val="0"/>
              <w:marRight w:val="0"/>
              <w:marTop w:val="0"/>
              <w:marBottom w:val="0"/>
              <w:divBdr>
                <w:top w:val="none" w:sz="0" w:space="0" w:color="auto"/>
                <w:left w:val="none" w:sz="0" w:space="0" w:color="auto"/>
                <w:bottom w:val="none" w:sz="0" w:space="0" w:color="auto"/>
                <w:right w:val="none" w:sz="0" w:space="0" w:color="auto"/>
              </w:divBdr>
              <w:divsChild>
                <w:div w:id="462775587">
                  <w:marLeft w:val="0"/>
                  <w:marRight w:val="0"/>
                  <w:marTop w:val="0"/>
                  <w:marBottom w:val="0"/>
                  <w:divBdr>
                    <w:top w:val="none" w:sz="0" w:space="0" w:color="auto"/>
                    <w:left w:val="none" w:sz="0" w:space="0" w:color="auto"/>
                    <w:bottom w:val="none" w:sz="0" w:space="0" w:color="auto"/>
                    <w:right w:val="none" w:sz="0" w:space="0" w:color="auto"/>
                  </w:divBdr>
                </w:div>
              </w:divsChild>
            </w:div>
            <w:div w:id="190119981">
              <w:marLeft w:val="0"/>
              <w:marRight w:val="0"/>
              <w:marTop w:val="0"/>
              <w:marBottom w:val="0"/>
              <w:divBdr>
                <w:top w:val="none" w:sz="0" w:space="0" w:color="auto"/>
                <w:left w:val="none" w:sz="0" w:space="0" w:color="auto"/>
                <w:bottom w:val="none" w:sz="0" w:space="0" w:color="auto"/>
                <w:right w:val="none" w:sz="0" w:space="0" w:color="auto"/>
              </w:divBdr>
              <w:divsChild>
                <w:div w:id="1799572028">
                  <w:marLeft w:val="0"/>
                  <w:marRight w:val="0"/>
                  <w:marTop w:val="0"/>
                  <w:marBottom w:val="0"/>
                  <w:divBdr>
                    <w:top w:val="none" w:sz="0" w:space="0" w:color="auto"/>
                    <w:left w:val="none" w:sz="0" w:space="0" w:color="auto"/>
                    <w:bottom w:val="none" w:sz="0" w:space="0" w:color="auto"/>
                    <w:right w:val="none" w:sz="0" w:space="0" w:color="auto"/>
                  </w:divBdr>
                </w:div>
              </w:divsChild>
            </w:div>
            <w:div w:id="1312759004">
              <w:marLeft w:val="0"/>
              <w:marRight w:val="0"/>
              <w:marTop w:val="0"/>
              <w:marBottom w:val="0"/>
              <w:divBdr>
                <w:top w:val="none" w:sz="0" w:space="0" w:color="auto"/>
                <w:left w:val="none" w:sz="0" w:space="0" w:color="auto"/>
                <w:bottom w:val="none" w:sz="0" w:space="0" w:color="auto"/>
                <w:right w:val="none" w:sz="0" w:space="0" w:color="auto"/>
              </w:divBdr>
              <w:divsChild>
                <w:div w:id="12147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7202">
          <w:marLeft w:val="0"/>
          <w:marRight w:val="0"/>
          <w:marTop w:val="0"/>
          <w:marBottom w:val="0"/>
          <w:divBdr>
            <w:top w:val="none" w:sz="0" w:space="0" w:color="auto"/>
            <w:left w:val="none" w:sz="0" w:space="0" w:color="auto"/>
            <w:bottom w:val="none" w:sz="0" w:space="0" w:color="auto"/>
            <w:right w:val="none" w:sz="0" w:space="0" w:color="auto"/>
          </w:divBdr>
        </w:div>
        <w:div w:id="2028867578">
          <w:marLeft w:val="0"/>
          <w:marRight w:val="0"/>
          <w:marTop w:val="0"/>
          <w:marBottom w:val="0"/>
          <w:divBdr>
            <w:top w:val="none" w:sz="0" w:space="0" w:color="auto"/>
            <w:left w:val="none" w:sz="0" w:space="0" w:color="auto"/>
            <w:bottom w:val="none" w:sz="0" w:space="0" w:color="auto"/>
            <w:right w:val="none" w:sz="0" w:space="0" w:color="auto"/>
          </w:divBdr>
        </w:div>
        <w:div w:id="2051102983">
          <w:marLeft w:val="0"/>
          <w:marRight w:val="0"/>
          <w:marTop w:val="0"/>
          <w:marBottom w:val="0"/>
          <w:divBdr>
            <w:top w:val="none" w:sz="0" w:space="0" w:color="auto"/>
            <w:left w:val="none" w:sz="0" w:space="0" w:color="auto"/>
            <w:bottom w:val="none" w:sz="0" w:space="0" w:color="auto"/>
            <w:right w:val="none" w:sz="0" w:space="0" w:color="auto"/>
          </w:divBdr>
          <w:divsChild>
            <w:div w:id="2013215260">
              <w:marLeft w:val="0"/>
              <w:marRight w:val="0"/>
              <w:marTop w:val="0"/>
              <w:marBottom w:val="0"/>
              <w:divBdr>
                <w:top w:val="none" w:sz="0" w:space="0" w:color="auto"/>
                <w:left w:val="none" w:sz="0" w:space="0" w:color="auto"/>
                <w:bottom w:val="none" w:sz="0" w:space="0" w:color="auto"/>
                <w:right w:val="none" w:sz="0" w:space="0" w:color="auto"/>
              </w:divBdr>
            </w:div>
            <w:div w:id="1886988788">
              <w:marLeft w:val="0"/>
              <w:marRight w:val="0"/>
              <w:marTop w:val="0"/>
              <w:marBottom w:val="0"/>
              <w:divBdr>
                <w:top w:val="none" w:sz="0" w:space="0" w:color="auto"/>
                <w:left w:val="none" w:sz="0" w:space="0" w:color="auto"/>
                <w:bottom w:val="none" w:sz="0" w:space="0" w:color="auto"/>
                <w:right w:val="none" w:sz="0" w:space="0" w:color="auto"/>
              </w:divBdr>
            </w:div>
            <w:div w:id="2025596371">
              <w:marLeft w:val="0"/>
              <w:marRight w:val="0"/>
              <w:marTop w:val="0"/>
              <w:marBottom w:val="0"/>
              <w:divBdr>
                <w:top w:val="none" w:sz="0" w:space="0" w:color="auto"/>
                <w:left w:val="none" w:sz="0" w:space="0" w:color="auto"/>
                <w:bottom w:val="none" w:sz="0" w:space="0" w:color="auto"/>
                <w:right w:val="none" w:sz="0" w:space="0" w:color="auto"/>
              </w:divBdr>
            </w:div>
          </w:divsChild>
        </w:div>
        <w:div w:id="108597162">
          <w:marLeft w:val="0"/>
          <w:marRight w:val="0"/>
          <w:marTop w:val="0"/>
          <w:marBottom w:val="0"/>
          <w:divBdr>
            <w:top w:val="none" w:sz="0" w:space="0" w:color="auto"/>
            <w:left w:val="none" w:sz="0" w:space="0" w:color="auto"/>
            <w:bottom w:val="none" w:sz="0" w:space="0" w:color="auto"/>
            <w:right w:val="none" w:sz="0" w:space="0" w:color="auto"/>
          </w:divBdr>
        </w:div>
        <w:div w:id="830604740">
          <w:marLeft w:val="0"/>
          <w:marRight w:val="0"/>
          <w:marTop w:val="0"/>
          <w:marBottom w:val="0"/>
          <w:divBdr>
            <w:top w:val="none" w:sz="0" w:space="0" w:color="auto"/>
            <w:left w:val="none" w:sz="0" w:space="0" w:color="auto"/>
            <w:bottom w:val="none" w:sz="0" w:space="0" w:color="auto"/>
            <w:right w:val="none" w:sz="0" w:space="0" w:color="auto"/>
          </w:divBdr>
        </w:div>
        <w:div w:id="843974042">
          <w:marLeft w:val="0"/>
          <w:marRight w:val="0"/>
          <w:marTop w:val="0"/>
          <w:marBottom w:val="0"/>
          <w:divBdr>
            <w:top w:val="none" w:sz="0" w:space="0" w:color="auto"/>
            <w:left w:val="none" w:sz="0" w:space="0" w:color="auto"/>
            <w:bottom w:val="none" w:sz="0" w:space="0" w:color="auto"/>
            <w:right w:val="none" w:sz="0" w:space="0" w:color="auto"/>
          </w:divBdr>
        </w:div>
        <w:div w:id="2007896541">
          <w:marLeft w:val="0"/>
          <w:marRight w:val="0"/>
          <w:marTop w:val="0"/>
          <w:marBottom w:val="0"/>
          <w:divBdr>
            <w:top w:val="none" w:sz="0" w:space="0" w:color="auto"/>
            <w:left w:val="none" w:sz="0" w:space="0" w:color="auto"/>
            <w:bottom w:val="none" w:sz="0" w:space="0" w:color="auto"/>
            <w:right w:val="none" w:sz="0" w:space="0" w:color="auto"/>
          </w:divBdr>
          <w:divsChild>
            <w:div w:id="2109036529">
              <w:marLeft w:val="0"/>
              <w:marRight w:val="0"/>
              <w:marTop w:val="0"/>
              <w:marBottom w:val="0"/>
              <w:divBdr>
                <w:top w:val="none" w:sz="0" w:space="0" w:color="auto"/>
                <w:left w:val="none" w:sz="0" w:space="0" w:color="auto"/>
                <w:bottom w:val="none" w:sz="0" w:space="0" w:color="auto"/>
                <w:right w:val="none" w:sz="0" w:space="0" w:color="auto"/>
              </w:divBdr>
            </w:div>
            <w:div w:id="1772823479">
              <w:marLeft w:val="0"/>
              <w:marRight w:val="0"/>
              <w:marTop w:val="0"/>
              <w:marBottom w:val="0"/>
              <w:divBdr>
                <w:top w:val="none" w:sz="0" w:space="0" w:color="auto"/>
                <w:left w:val="none" w:sz="0" w:space="0" w:color="auto"/>
                <w:bottom w:val="none" w:sz="0" w:space="0" w:color="auto"/>
                <w:right w:val="none" w:sz="0" w:space="0" w:color="auto"/>
              </w:divBdr>
            </w:div>
            <w:div w:id="1001810494">
              <w:marLeft w:val="0"/>
              <w:marRight w:val="0"/>
              <w:marTop w:val="0"/>
              <w:marBottom w:val="0"/>
              <w:divBdr>
                <w:top w:val="none" w:sz="0" w:space="0" w:color="auto"/>
                <w:left w:val="none" w:sz="0" w:space="0" w:color="auto"/>
                <w:bottom w:val="none" w:sz="0" w:space="0" w:color="auto"/>
                <w:right w:val="none" w:sz="0" w:space="0" w:color="auto"/>
              </w:divBdr>
            </w:div>
            <w:div w:id="1646474624">
              <w:marLeft w:val="0"/>
              <w:marRight w:val="0"/>
              <w:marTop w:val="0"/>
              <w:marBottom w:val="0"/>
              <w:divBdr>
                <w:top w:val="none" w:sz="0" w:space="0" w:color="auto"/>
                <w:left w:val="none" w:sz="0" w:space="0" w:color="auto"/>
                <w:bottom w:val="none" w:sz="0" w:space="0" w:color="auto"/>
                <w:right w:val="none" w:sz="0" w:space="0" w:color="auto"/>
              </w:divBdr>
            </w:div>
          </w:divsChild>
        </w:div>
        <w:div w:id="1252397480">
          <w:marLeft w:val="0"/>
          <w:marRight w:val="0"/>
          <w:marTop w:val="0"/>
          <w:marBottom w:val="0"/>
          <w:divBdr>
            <w:top w:val="none" w:sz="0" w:space="0" w:color="auto"/>
            <w:left w:val="none" w:sz="0" w:space="0" w:color="auto"/>
            <w:bottom w:val="none" w:sz="0" w:space="0" w:color="auto"/>
            <w:right w:val="none" w:sz="0" w:space="0" w:color="auto"/>
          </w:divBdr>
        </w:div>
        <w:div w:id="21250132">
          <w:marLeft w:val="0"/>
          <w:marRight w:val="0"/>
          <w:marTop w:val="0"/>
          <w:marBottom w:val="0"/>
          <w:divBdr>
            <w:top w:val="none" w:sz="0" w:space="0" w:color="auto"/>
            <w:left w:val="none" w:sz="0" w:space="0" w:color="auto"/>
            <w:bottom w:val="none" w:sz="0" w:space="0" w:color="auto"/>
            <w:right w:val="none" w:sz="0" w:space="0" w:color="auto"/>
          </w:divBdr>
        </w:div>
        <w:div w:id="1284581288">
          <w:marLeft w:val="0"/>
          <w:marRight w:val="0"/>
          <w:marTop w:val="0"/>
          <w:marBottom w:val="0"/>
          <w:divBdr>
            <w:top w:val="none" w:sz="0" w:space="0" w:color="auto"/>
            <w:left w:val="none" w:sz="0" w:space="0" w:color="auto"/>
            <w:bottom w:val="none" w:sz="0" w:space="0" w:color="auto"/>
            <w:right w:val="none" w:sz="0" w:space="0" w:color="auto"/>
          </w:divBdr>
        </w:div>
        <w:div w:id="2004774750">
          <w:marLeft w:val="0"/>
          <w:marRight w:val="0"/>
          <w:marTop w:val="0"/>
          <w:marBottom w:val="0"/>
          <w:divBdr>
            <w:top w:val="none" w:sz="0" w:space="0" w:color="auto"/>
            <w:left w:val="none" w:sz="0" w:space="0" w:color="auto"/>
            <w:bottom w:val="none" w:sz="0" w:space="0" w:color="auto"/>
            <w:right w:val="none" w:sz="0" w:space="0" w:color="auto"/>
          </w:divBdr>
        </w:div>
        <w:div w:id="989600275">
          <w:marLeft w:val="0"/>
          <w:marRight w:val="0"/>
          <w:marTop w:val="0"/>
          <w:marBottom w:val="0"/>
          <w:divBdr>
            <w:top w:val="none" w:sz="0" w:space="0" w:color="auto"/>
            <w:left w:val="none" w:sz="0" w:space="0" w:color="auto"/>
            <w:bottom w:val="none" w:sz="0" w:space="0" w:color="auto"/>
            <w:right w:val="none" w:sz="0" w:space="0" w:color="auto"/>
          </w:divBdr>
          <w:divsChild>
            <w:div w:id="530723178">
              <w:marLeft w:val="0"/>
              <w:marRight w:val="0"/>
              <w:marTop w:val="0"/>
              <w:marBottom w:val="0"/>
              <w:divBdr>
                <w:top w:val="none" w:sz="0" w:space="0" w:color="auto"/>
                <w:left w:val="none" w:sz="0" w:space="0" w:color="auto"/>
                <w:bottom w:val="none" w:sz="0" w:space="0" w:color="auto"/>
                <w:right w:val="none" w:sz="0" w:space="0" w:color="auto"/>
              </w:divBdr>
            </w:div>
            <w:div w:id="1498689587">
              <w:marLeft w:val="0"/>
              <w:marRight w:val="0"/>
              <w:marTop w:val="0"/>
              <w:marBottom w:val="0"/>
              <w:divBdr>
                <w:top w:val="none" w:sz="0" w:space="0" w:color="auto"/>
                <w:left w:val="none" w:sz="0" w:space="0" w:color="auto"/>
                <w:bottom w:val="none" w:sz="0" w:space="0" w:color="auto"/>
                <w:right w:val="none" w:sz="0" w:space="0" w:color="auto"/>
              </w:divBdr>
            </w:div>
            <w:div w:id="718742833">
              <w:marLeft w:val="0"/>
              <w:marRight w:val="0"/>
              <w:marTop w:val="0"/>
              <w:marBottom w:val="0"/>
              <w:divBdr>
                <w:top w:val="none" w:sz="0" w:space="0" w:color="auto"/>
                <w:left w:val="none" w:sz="0" w:space="0" w:color="auto"/>
                <w:bottom w:val="none" w:sz="0" w:space="0" w:color="auto"/>
                <w:right w:val="none" w:sz="0" w:space="0" w:color="auto"/>
              </w:divBdr>
            </w:div>
            <w:div w:id="1288244557">
              <w:marLeft w:val="0"/>
              <w:marRight w:val="0"/>
              <w:marTop w:val="0"/>
              <w:marBottom w:val="0"/>
              <w:divBdr>
                <w:top w:val="none" w:sz="0" w:space="0" w:color="auto"/>
                <w:left w:val="none" w:sz="0" w:space="0" w:color="auto"/>
                <w:bottom w:val="none" w:sz="0" w:space="0" w:color="auto"/>
                <w:right w:val="none" w:sz="0" w:space="0" w:color="auto"/>
              </w:divBdr>
            </w:div>
            <w:div w:id="1419980857">
              <w:marLeft w:val="0"/>
              <w:marRight w:val="0"/>
              <w:marTop w:val="0"/>
              <w:marBottom w:val="0"/>
              <w:divBdr>
                <w:top w:val="none" w:sz="0" w:space="0" w:color="auto"/>
                <w:left w:val="none" w:sz="0" w:space="0" w:color="auto"/>
                <w:bottom w:val="none" w:sz="0" w:space="0" w:color="auto"/>
                <w:right w:val="none" w:sz="0" w:space="0" w:color="auto"/>
              </w:divBdr>
            </w:div>
            <w:div w:id="324433402">
              <w:marLeft w:val="0"/>
              <w:marRight w:val="0"/>
              <w:marTop w:val="0"/>
              <w:marBottom w:val="0"/>
              <w:divBdr>
                <w:top w:val="none" w:sz="0" w:space="0" w:color="auto"/>
                <w:left w:val="none" w:sz="0" w:space="0" w:color="auto"/>
                <w:bottom w:val="none" w:sz="0" w:space="0" w:color="auto"/>
                <w:right w:val="none" w:sz="0" w:space="0" w:color="auto"/>
              </w:divBdr>
            </w:div>
            <w:div w:id="383723717">
              <w:marLeft w:val="0"/>
              <w:marRight w:val="0"/>
              <w:marTop w:val="0"/>
              <w:marBottom w:val="0"/>
              <w:divBdr>
                <w:top w:val="none" w:sz="0" w:space="0" w:color="auto"/>
                <w:left w:val="none" w:sz="0" w:space="0" w:color="auto"/>
                <w:bottom w:val="none" w:sz="0" w:space="0" w:color="auto"/>
                <w:right w:val="none" w:sz="0" w:space="0" w:color="auto"/>
              </w:divBdr>
            </w:div>
            <w:div w:id="306397259">
              <w:marLeft w:val="0"/>
              <w:marRight w:val="0"/>
              <w:marTop w:val="0"/>
              <w:marBottom w:val="0"/>
              <w:divBdr>
                <w:top w:val="none" w:sz="0" w:space="0" w:color="auto"/>
                <w:left w:val="none" w:sz="0" w:space="0" w:color="auto"/>
                <w:bottom w:val="none" w:sz="0" w:space="0" w:color="auto"/>
                <w:right w:val="none" w:sz="0" w:space="0" w:color="auto"/>
              </w:divBdr>
            </w:div>
            <w:div w:id="631978683">
              <w:marLeft w:val="0"/>
              <w:marRight w:val="0"/>
              <w:marTop w:val="0"/>
              <w:marBottom w:val="0"/>
              <w:divBdr>
                <w:top w:val="none" w:sz="0" w:space="0" w:color="auto"/>
                <w:left w:val="none" w:sz="0" w:space="0" w:color="auto"/>
                <w:bottom w:val="none" w:sz="0" w:space="0" w:color="auto"/>
                <w:right w:val="none" w:sz="0" w:space="0" w:color="auto"/>
              </w:divBdr>
            </w:div>
            <w:div w:id="1016808373">
              <w:marLeft w:val="0"/>
              <w:marRight w:val="0"/>
              <w:marTop w:val="0"/>
              <w:marBottom w:val="0"/>
              <w:divBdr>
                <w:top w:val="none" w:sz="0" w:space="0" w:color="auto"/>
                <w:left w:val="none" w:sz="0" w:space="0" w:color="auto"/>
                <w:bottom w:val="none" w:sz="0" w:space="0" w:color="auto"/>
                <w:right w:val="none" w:sz="0" w:space="0" w:color="auto"/>
              </w:divBdr>
            </w:div>
            <w:div w:id="341207915">
              <w:marLeft w:val="0"/>
              <w:marRight w:val="0"/>
              <w:marTop w:val="0"/>
              <w:marBottom w:val="0"/>
              <w:divBdr>
                <w:top w:val="none" w:sz="0" w:space="0" w:color="auto"/>
                <w:left w:val="none" w:sz="0" w:space="0" w:color="auto"/>
                <w:bottom w:val="none" w:sz="0" w:space="0" w:color="auto"/>
                <w:right w:val="none" w:sz="0" w:space="0" w:color="auto"/>
              </w:divBdr>
            </w:div>
            <w:div w:id="172964398">
              <w:marLeft w:val="0"/>
              <w:marRight w:val="0"/>
              <w:marTop w:val="0"/>
              <w:marBottom w:val="0"/>
              <w:divBdr>
                <w:top w:val="none" w:sz="0" w:space="0" w:color="auto"/>
                <w:left w:val="none" w:sz="0" w:space="0" w:color="auto"/>
                <w:bottom w:val="none" w:sz="0" w:space="0" w:color="auto"/>
                <w:right w:val="none" w:sz="0" w:space="0" w:color="auto"/>
              </w:divBdr>
            </w:div>
            <w:div w:id="74281696">
              <w:marLeft w:val="0"/>
              <w:marRight w:val="0"/>
              <w:marTop w:val="0"/>
              <w:marBottom w:val="0"/>
              <w:divBdr>
                <w:top w:val="none" w:sz="0" w:space="0" w:color="auto"/>
                <w:left w:val="none" w:sz="0" w:space="0" w:color="auto"/>
                <w:bottom w:val="none" w:sz="0" w:space="0" w:color="auto"/>
                <w:right w:val="none" w:sz="0" w:space="0" w:color="auto"/>
              </w:divBdr>
            </w:div>
            <w:div w:id="791823885">
              <w:marLeft w:val="0"/>
              <w:marRight w:val="0"/>
              <w:marTop w:val="0"/>
              <w:marBottom w:val="0"/>
              <w:divBdr>
                <w:top w:val="none" w:sz="0" w:space="0" w:color="auto"/>
                <w:left w:val="none" w:sz="0" w:space="0" w:color="auto"/>
                <w:bottom w:val="none" w:sz="0" w:space="0" w:color="auto"/>
                <w:right w:val="none" w:sz="0" w:space="0" w:color="auto"/>
              </w:divBdr>
            </w:div>
            <w:div w:id="1940867926">
              <w:marLeft w:val="0"/>
              <w:marRight w:val="0"/>
              <w:marTop w:val="0"/>
              <w:marBottom w:val="0"/>
              <w:divBdr>
                <w:top w:val="none" w:sz="0" w:space="0" w:color="auto"/>
                <w:left w:val="none" w:sz="0" w:space="0" w:color="auto"/>
                <w:bottom w:val="none" w:sz="0" w:space="0" w:color="auto"/>
                <w:right w:val="none" w:sz="0" w:space="0" w:color="auto"/>
              </w:divBdr>
            </w:div>
            <w:div w:id="788665752">
              <w:marLeft w:val="0"/>
              <w:marRight w:val="0"/>
              <w:marTop w:val="0"/>
              <w:marBottom w:val="0"/>
              <w:divBdr>
                <w:top w:val="none" w:sz="0" w:space="0" w:color="auto"/>
                <w:left w:val="none" w:sz="0" w:space="0" w:color="auto"/>
                <w:bottom w:val="none" w:sz="0" w:space="0" w:color="auto"/>
                <w:right w:val="none" w:sz="0" w:space="0" w:color="auto"/>
              </w:divBdr>
            </w:div>
            <w:div w:id="1958559518">
              <w:marLeft w:val="0"/>
              <w:marRight w:val="0"/>
              <w:marTop w:val="0"/>
              <w:marBottom w:val="0"/>
              <w:divBdr>
                <w:top w:val="none" w:sz="0" w:space="0" w:color="auto"/>
                <w:left w:val="none" w:sz="0" w:space="0" w:color="auto"/>
                <w:bottom w:val="none" w:sz="0" w:space="0" w:color="auto"/>
                <w:right w:val="none" w:sz="0" w:space="0" w:color="auto"/>
              </w:divBdr>
            </w:div>
            <w:div w:id="124204058">
              <w:marLeft w:val="0"/>
              <w:marRight w:val="0"/>
              <w:marTop w:val="0"/>
              <w:marBottom w:val="0"/>
              <w:divBdr>
                <w:top w:val="none" w:sz="0" w:space="0" w:color="auto"/>
                <w:left w:val="none" w:sz="0" w:space="0" w:color="auto"/>
                <w:bottom w:val="none" w:sz="0" w:space="0" w:color="auto"/>
                <w:right w:val="none" w:sz="0" w:space="0" w:color="auto"/>
              </w:divBdr>
            </w:div>
            <w:div w:id="1667441357">
              <w:marLeft w:val="0"/>
              <w:marRight w:val="0"/>
              <w:marTop w:val="0"/>
              <w:marBottom w:val="0"/>
              <w:divBdr>
                <w:top w:val="none" w:sz="0" w:space="0" w:color="auto"/>
                <w:left w:val="none" w:sz="0" w:space="0" w:color="auto"/>
                <w:bottom w:val="none" w:sz="0" w:space="0" w:color="auto"/>
                <w:right w:val="none" w:sz="0" w:space="0" w:color="auto"/>
              </w:divBdr>
            </w:div>
          </w:divsChild>
        </w:div>
        <w:div w:id="1831210489">
          <w:marLeft w:val="0"/>
          <w:marRight w:val="0"/>
          <w:marTop w:val="0"/>
          <w:marBottom w:val="0"/>
          <w:divBdr>
            <w:top w:val="none" w:sz="0" w:space="0" w:color="auto"/>
            <w:left w:val="none" w:sz="0" w:space="0" w:color="auto"/>
            <w:bottom w:val="none" w:sz="0" w:space="0" w:color="auto"/>
            <w:right w:val="none" w:sz="0" w:space="0" w:color="auto"/>
          </w:divBdr>
        </w:div>
        <w:div w:id="628319131">
          <w:marLeft w:val="0"/>
          <w:marRight w:val="0"/>
          <w:marTop w:val="0"/>
          <w:marBottom w:val="0"/>
          <w:divBdr>
            <w:top w:val="none" w:sz="0" w:space="0" w:color="auto"/>
            <w:left w:val="none" w:sz="0" w:space="0" w:color="auto"/>
            <w:bottom w:val="none" w:sz="0" w:space="0" w:color="auto"/>
            <w:right w:val="none" w:sz="0" w:space="0" w:color="auto"/>
          </w:divBdr>
        </w:div>
        <w:div w:id="1537349423">
          <w:marLeft w:val="0"/>
          <w:marRight w:val="0"/>
          <w:marTop w:val="0"/>
          <w:marBottom w:val="0"/>
          <w:divBdr>
            <w:top w:val="none" w:sz="0" w:space="0" w:color="auto"/>
            <w:left w:val="none" w:sz="0" w:space="0" w:color="auto"/>
            <w:bottom w:val="none" w:sz="0" w:space="0" w:color="auto"/>
            <w:right w:val="none" w:sz="0" w:space="0" w:color="auto"/>
          </w:divBdr>
        </w:div>
        <w:div w:id="18163385">
          <w:marLeft w:val="0"/>
          <w:marRight w:val="0"/>
          <w:marTop w:val="0"/>
          <w:marBottom w:val="0"/>
          <w:divBdr>
            <w:top w:val="none" w:sz="0" w:space="0" w:color="auto"/>
            <w:left w:val="none" w:sz="0" w:space="0" w:color="auto"/>
            <w:bottom w:val="none" w:sz="0" w:space="0" w:color="auto"/>
            <w:right w:val="none" w:sz="0" w:space="0" w:color="auto"/>
          </w:divBdr>
        </w:div>
        <w:div w:id="376512191">
          <w:marLeft w:val="0"/>
          <w:marRight w:val="0"/>
          <w:marTop w:val="0"/>
          <w:marBottom w:val="0"/>
          <w:divBdr>
            <w:top w:val="none" w:sz="0" w:space="0" w:color="auto"/>
            <w:left w:val="none" w:sz="0" w:space="0" w:color="auto"/>
            <w:bottom w:val="none" w:sz="0" w:space="0" w:color="auto"/>
            <w:right w:val="none" w:sz="0" w:space="0" w:color="auto"/>
          </w:divBdr>
        </w:div>
        <w:div w:id="560143007">
          <w:marLeft w:val="0"/>
          <w:marRight w:val="0"/>
          <w:marTop w:val="0"/>
          <w:marBottom w:val="0"/>
          <w:divBdr>
            <w:top w:val="none" w:sz="0" w:space="0" w:color="auto"/>
            <w:left w:val="none" w:sz="0" w:space="0" w:color="auto"/>
            <w:bottom w:val="none" w:sz="0" w:space="0" w:color="auto"/>
            <w:right w:val="none" w:sz="0" w:space="0" w:color="auto"/>
          </w:divBdr>
        </w:div>
        <w:div w:id="1142622450">
          <w:marLeft w:val="0"/>
          <w:marRight w:val="0"/>
          <w:marTop w:val="0"/>
          <w:marBottom w:val="0"/>
          <w:divBdr>
            <w:top w:val="none" w:sz="0" w:space="0" w:color="auto"/>
            <w:left w:val="none" w:sz="0" w:space="0" w:color="auto"/>
            <w:bottom w:val="none" w:sz="0" w:space="0" w:color="auto"/>
            <w:right w:val="none" w:sz="0" w:space="0" w:color="auto"/>
          </w:divBdr>
        </w:div>
        <w:div w:id="898713642">
          <w:marLeft w:val="0"/>
          <w:marRight w:val="0"/>
          <w:marTop w:val="0"/>
          <w:marBottom w:val="0"/>
          <w:divBdr>
            <w:top w:val="none" w:sz="0" w:space="0" w:color="auto"/>
            <w:left w:val="none" w:sz="0" w:space="0" w:color="auto"/>
            <w:bottom w:val="none" w:sz="0" w:space="0" w:color="auto"/>
            <w:right w:val="none" w:sz="0" w:space="0" w:color="auto"/>
          </w:divBdr>
        </w:div>
        <w:div w:id="536504296">
          <w:marLeft w:val="0"/>
          <w:marRight w:val="0"/>
          <w:marTop w:val="0"/>
          <w:marBottom w:val="0"/>
          <w:divBdr>
            <w:top w:val="none" w:sz="0" w:space="0" w:color="auto"/>
            <w:left w:val="none" w:sz="0" w:space="0" w:color="auto"/>
            <w:bottom w:val="none" w:sz="0" w:space="0" w:color="auto"/>
            <w:right w:val="none" w:sz="0" w:space="0" w:color="auto"/>
          </w:divBdr>
        </w:div>
        <w:div w:id="925306560">
          <w:marLeft w:val="0"/>
          <w:marRight w:val="0"/>
          <w:marTop w:val="0"/>
          <w:marBottom w:val="0"/>
          <w:divBdr>
            <w:top w:val="none" w:sz="0" w:space="0" w:color="auto"/>
            <w:left w:val="none" w:sz="0" w:space="0" w:color="auto"/>
            <w:bottom w:val="none" w:sz="0" w:space="0" w:color="auto"/>
            <w:right w:val="none" w:sz="0" w:space="0" w:color="auto"/>
          </w:divBdr>
          <w:divsChild>
            <w:div w:id="1298298494">
              <w:marLeft w:val="0"/>
              <w:marRight w:val="0"/>
              <w:marTop w:val="0"/>
              <w:marBottom w:val="0"/>
              <w:divBdr>
                <w:top w:val="none" w:sz="0" w:space="0" w:color="auto"/>
                <w:left w:val="none" w:sz="0" w:space="0" w:color="auto"/>
                <w:bottom w:val="none" w:sz="0" w:space="0" w:color="auto"/>
                <w:right w:val="none" w:sz="0" w:space="0" w:color="auto"/>
              </w:divBdr>
            </w:div>
            <w:div w:id="1570843686">
              <w:marLeft w:val="0"/>
              <w:marRight w:val="0"/>
              <w:marTop w:val="0"/>
              <w:marBottom w:val="0"/>
              <w:divBdr>
                <w:top w:val="none" w:sz="0" w:space="0" w:color="auto"/>
                <w:left w:val="none" w:sz="0" w:space="0" w:color="auto"/>
                <w:bottom w:val="none" w:sz="0" w:space="0" w:color="auto"/>
                <w:right w:val="none" w:sz="0" w:space="0" w:color="auto"/>
              </w:divBdr>
            </w:div>
            <w:div w:id="1265069110">
              <w:marLeft w:val="0"/>
              <w:marRight w:val="0"/>
              <w:marTop w:val="0"/>
              <w:marBottom w:val="0"/>
              <w:divBdr>
                <w:top w:val="none" w:sz="0" w:space="0" w:color="auto"/>
                <w:left w:val="none" w:sz="0" w:space="0" w:color="auto"/>
                <w:bottom w:val="none" w:sz="0" w:space="0" w:color="auto"/>
                <w:right w:val="none" w:sz="0" w:space="0" w:color="auto"/>
              </w:divBdr>
            </w:div>
            <w:div w:id="2066297838">
              <w:marLeft w:val="0"/>
              <w:marRight w:val="0"/>
              <w:marTop w:val="0"/>
              <w:marBottom w:val="0"/>
              <w:divBdr>
                <w:top w:val="none" w:sz="0" w:space="0" w:color="auto"/>
                <w:left w:val="none" w:sz="0" w:space="0" w:color="auto"/>
                <w:bottom w:val="none" w:sz="0" w:space="0" w:color="auto"/>
                <w:right w:val="none" w:sz="0" w:space="0" w:color="auto"/>
              </w:divBdr>
            </w:div>
            <w:div w:id="1380931963">
              <w:marLeft w:val="0"/>
              <w:marRight w:val="0"/>
              <w:marTop w:val="0"/>
              <w:marBottom w:val="0"/>
              <w:divBdr>
                <w:top w:val="none" w:sz="0" w:space="0" w:color="auto"/>
                <w:left w:val="none" w:sz="0" w:space="0" w:color="auto"/>
                <w:bottom w:val="none" w:sz="0" w:space="0" w:color="auto"/>
                <w:right w:val="none" w:sz="0" w:space="0" w:color="auto"/>
              </w:divBdr>
            </w:div>
            <w:div w:id="1523856174">
              <w:marLeft w:val="0"/>
              <w:marRight w:val="0"/>
              <w:marTop w:val="0"/>
              <w:marBottom w:val="0"/>
              <w:divBdr>
                <w:top w:val="none" w:sz="0" w:space="0" w:color="auto"/>
                <w:left w:val="none" w:sz="0" w:space="0" w:color="auto"/>
                <w:bottom w:val="none" w:sz="0" w:space="0" w:color="auto"/>
                <w:right w:val="none" w:sz="0" w:space="0" w:color="auto"/>
              </w:divBdr>
            </w:div>
            <w:div w:id="28730039">
              <w:marLeft w:val="0"/>
              <w:marRight w:val="0"/>
              <w:marTop w:val="0"/>
              <w:marBottom w:val="0"/>
              <w:divBdr>
                <w:top w:val="none" w:sz="0" w:space="0" w:color="auto"/>
                <w:left w:val="none" w:sz="0" w:space="0" w:color="auto"/>
                <w:bottom w:val="none" w:sz="0" w:space="0" w:color="auto"/>
                <w:right w:val="none" w:sz="0" w:space="0" w:color="auto"/>
              </w:divBdr>
            </w:div>
            <w:div w:id="678702105">
              <w:marLeft w:val="0"/>
              <w:marRight w:val="0"/>
              <w:marTop w:val="0"/>
              <w:marBottom w:val="0"/>
              <w:divBdr>
                <w:top w:val="none" w:sz="0" w:space="0" w:color="auto"/>
                <w:left w:val="none" w:sz="0" w:space="0" w:color="auto"/>
                <w:bottom w:val="none" w:sz="0" w:space="0" w:color="auto"/>
                <w:right w:val="none" w:sz="0" w:space="0" w:color="auto"/>
              </w:divBdr>
            </w:div>
            <w:div w:id="1276861393">
              <w:marLeft w:val="0"/>
              <w:marRight w:val="0"/>
              <w:marTop w:val="0"/>
              <w:marBottom w:val="0"/>
              <w:divBdr>
                <w:top w:val="none" w:sz="0" w:space="0" w:color="auto"/>
                <w:left w:val="none" w:sz="0" w:space="0" w:color="auto"/>
                <w:bottom w:val="none" w:sz="0" w:space="0" w:color="auto"/>
                <w:right w:val="none" w:sz="0" w:space="0" w:color="auto"/>
              </w:divBdr>
            </w:div>
            <w:div w:id="90198291">
              <w:marLeft w:val="0"/>
              <w:marRight w:val="0"/>
              <w:marTop w:val="0"/>
              <w:marBottom w:val="0"/>
              <w:divBdr>
                <w:top w:val="none" w:sz="0" w:space="0" w:color="auto"/>
                <w:left w:val="none" w:sz="0" w:space="0" w:color="auto"/>
                <w:bottom w:val="none" w:sz="0" w:space="0" w:color="auto"/>
                <w:right w:val="none" w:sz="0" w:space="0" w:color="auto"/>
              </w:divBdr>
            </w:div>
            <w:div w:id="1399087586">
              <w:marLeft w:val="0"/>
              <w:marRight w:val="0"/>
              <w:marTop w:val="0"/>
              <w:marBottom w:val="0"/>
              <w:divBdr>
                <w:top w:val="none" w:sz="0" w:space="0" w:color="auto"/>
                <w:left w:val="none" w:sz="0" w:space="0" w:color="auto"/>
                <w:bottom w:val="none" w:sz="0" w:space="0" w:color="auto"/>
                <w:right w:val="none" w:sz="0" w:space="0" w:color="auto"/>
              </w:divBdr>
            </w:div>
            <w:div w:id="1099107009">
              <w:marLeft w:val="0"/>
              <w:marRight w:val="0"/>
              <w:marTop w:val="0"/>
              <w:marBottom w:val="0"/>
              <w:divBdr>
                <w:top w:val="none" w:sz="0" w:space="0" w:color="auto"/>
                <w:left w:val="none" w:sz="0" w:space="0" w:color="auto"/>
                <w:bottom w:val="none" w:sz="0" w:space="0" w:color="auto"/>
                <w:right w:val="none" w:sz="0" w:space="0" w:color="auto"/>
              </w:divBdr>
            </w:div>
            <w:div w:id="422803147">
              <w:marLeft w:val="0"/>
              <w:marRight w:val="0"/>
              <w:marTop w:val="0"/>
              <w:marBottom w:val="0"/>
              <w:divBdr>
                <w:top w:val="none" w:sz="0" w:space="0" w:color="auto"/>
                <w:left w:val="none" w:sz="0" w:space="0" w:color="auto"/>
                <w:bottom w:val="none" w:sz="0" w:space="0" w:color="auto"/>
                <w:right w:val="none" w:sz="0" w:space="0" w:color="auto"/>
              </w:divBdr>
            </w:div>
            <w:div w:id="1910726054">
              <w:marLeft w:val="0"/>
              <w:marRight w:val="0"/>
              <w:marTop w:val="0"/>
              <w:marBottom w:val="0"/>
              <w:divBdr>
                <w:top w:val="none" w:sz="0" w:space="0" w:color="auto"/>
                <w:left w:val="none" w:sz="0" w:space="0" w:color="auto"/>
                <w:bottom w:val="none" w:sz="0" w:space="0" w:color="auto"/>
                <w:right w:val="none" w:sz="0" w:space="0" w:color="auto"/>
              </w:divBdr>
            </w:div>
            <w:div w:id="1447311680">
              <w:marLeft w:val="0"/>
              <w:marRight w:val="0"/>
              <w:marTop w:val="0"/>
              <w:marBottom w:val="0"/>
              <w:divBdr>
                <w:top w:val="none" w:sz="0" w:space="0" w:color="auto"/>
                <w:left w:val="none" w:sz="0" w:space="0" w:color="auto"/>
                <w:bottom w:val="none" w:sz="0" w:space="0" w:color="auto"/>
                <w:right w:val="none" w:sz="0" w:space="0" w:color="auto"/>
              </w:divBdr>
            </w:div>
            <w:div w:id="1917982305">
              <w:marLeft w:val="0"/>
              <w:marRight w:val="0"/>
              <w:marTop w:val="0"/>
              <w:marBottom w:val="0"/>
              <w:divBdr>
                <w:top w:val="none" w:sz="0" w:space="0" w:color="auto"/>
                <w:left w:val="none" w:sz="0" w:space="0" w:color="auto"/>
                <w:bottom w:val="none" w:sz="0" w:space="0" w:color="auto"/>
                <w:right w:val="none" w:sz="0" w:space="0" w:color="auto"/>
              </w:divBdr>
            </w:div>
            <w:div w:id="325280451">
              <w:marLeft w:val="0"/>
              <w:marRight w:val="0"/>
              <w:marTop w:val="0"/>
              <w:marBottom w:val="0"/>
              <w:divBdr>
                <w:top w:val="none" w:sz="0" w:space="0" w:color="auto"/>
                <w:left w:val="none" w:sz="0" w:space="0" w:color="auto"/>
                <w:bottom w:val="none" w:sz="0" w:space="0" w:color="auto"/>
                <w:right w:val="none" w:sz="0" w:space="0" w:color="auto"/>
              </w:divBdr>
            </w:div>
            <w:div w:id="1715886830">
              <w:marLeft w:val="0"/>
              <w:marRight w:val="0"/>
              <w:marTop w:val="0"/>
              <w:marBottom w:val="0"/>
              <w:divBdr>
                <w:top w:val="none" w:sz="0" w:space="0" w:color="auto"/>
                <w:left w:val="none" w:sz="0" w:space="0" w:color="auto"/>
                <w:bottom w:val="none" w:sz="0" w:space="0" w:color="auto"/>
                <w:right w:val="none" w:sz="0" w:space="0" w:color="auto"/>
              </w:divBdr>
            </w:div>
            <w:div w:id="304166833">
              <w:marLeft w:val="0"/>
              <w:marRight w:val="0"/>
              <w:marTop w:val="0"/>
              <w:marBottom w:val="0"/>
              <w:divBdr>
                <w:top w:val="none" w:sz="0" w:space="0" w:color="auto"/>
                <w:left w:val="none" w:sz="0" w:space="0" w:color="auto"/>
                <w:bottom w:val="none" w:sz="0" w:space="0" w:color="auto"/>
                <w:right w:val="none" w:sz="0" w:space="0" w:color="auto"/>
              </w:divBdr>
            </w:div>
          </w:divsChild>
        </w:div>
        <w:div w:id="1665888736">
          <w:marLeft w:val="0"/>
          <w:marRight w:val="0"/>
          <w:marTop w:val="0"/>
          <w:marBottom w:val="0"/>
          <w:divBdr>
            <w:top w:val="none" w:sz="0" w:space="0" w:color="auto"/>
            <w:left w:val="none" w:sz="0" w:space="0" w:color="auto"/>
            <w:bottom w:val="none" w:sz="0" w:space="0" w:color="auto"/>
            <w:right w:val="none" w:sz="0" w:space="0" w:color="auto"/>
          </w:divBdr>
        </w:div>
        <w:div w:id="1933971421">
          <w:marLeft w:val="0"/>
          <w:marRight w:val="0"/>
          <w:marTop w:val="0"/>
          <w:marBottom w:val="0"/>
          <w:divBdr>
            <w:top w:val="none" w:sz="0" w:space="0" w:color="auto"/>
            <w:left w:val="none" w:sz="0" w:space="0" w:color="auto"/>
            <w:bottom w:val="none" w:sz="0" w:space="0" w:color="auto"/>
            <w:right w:val="none" w:sz="0" w:space="0" w:color="auto"/>
          </w:divBdr>
        </w:div>
        <w:div w:id="889075101">
          <w:marLeft w:val="0"/>
          <w:marRight w:val="0"/>
          <w:marTop w:val="0"/>
          <w:marBottom w:val="0"/>
          <w:divBdr>
            <w:top w:val="none" w:sz="0" w:space="0" w:color="auto"/>
            <w:left w:val="none" w:sz="0" w:space="0" w:color="auto"/>
            <w:bottom w:val="none" w:sz="0" w:space="0" w:color="auto"/>
            <w:right w:val="none" w:sz="0" w:space="0" w:color="auto"/>
          </w:divBdr>
        </w:div>
        <w:div w:id="1875191518">
          <w:marLeft w:val="0"/>
          <w:marRight w:val="0"/>
          <w:marTop w:val="0"/>
          <w:marBottom w:val="0"/>
          <w:divBdr>
            <w:top w:val="none" w:sz="0" w:space="0" w:color="auto"/>
            <w:left w:val="none" w:sz="0" w:space="0" w:color="auto"/>
            <w:bottom w:val="none" w:sz="0" w:space="0" w:color="auto"/>
            <w:right w:val="none" w:sz="0" w:space="0" w:color="auto"/>
          </w:divBdr>
        </w:div>
        <w:div w:id="847327356">
          <w:marLeft w:val="0"/>
          <w:marRight w:val="0"/>
          <w:marTop w:val="0"/>
          <w:marBottom w:val="0"/>
          <w:divBdr>
            <w:top w:val="none" w:sz="0" w:space="0" w:color="auto"/>
            <w:left w:val="none" w:sz="0" w:space="0" w:color="auto"/>
            <w:bottom w:val="none" w:sz="0" w:space="0" w:color="auto"/>
            <w:right w:val="none" w:sz="0" w:space="0" w:color="auto"/>
          </w:divBdr>
        </w:div>
        <w:div w:id="62993508">
          <w:marLeft w:val="0"/>
          <w:marRight w:val="0"/>
          <w:marTop w:val="0"/>
          <w:marBottom w:val="0"/>
          <w:divBdr>
            <w:top w:val="none" w:sz="0" w:space="0" w:color="auto"/>
            <w:left w:val="none" w:sz="0" w:space="0" w:color="auto"/>
            <w:bottom w:val="none" w:sz="0" w:space="0" w:color="auto"/>
            <w:right w:val="none" w:sz="0" w:space="0" w:color="auto"/>
          </w:divBdr>
        </w:div>
        <w:div w:id="114369042">
          <w:marLeft w:val="0"/>
          <w:marRight w:val="0"/>
          <w:marTop w:val="0"/>
          <w:marBottom w:val="0"/>
          <w:divBdr>
            <w:top w:val="none" w:sz="0" w:space="0" w:color="auto"/>
            <w:left w:val="none" w:sz="0" w:space="0" w:color="auto"/>
            <w:bottom w:val="none" w:sz="0" w:space="0" w:color="auto"/>
            <w:right w:val="none" w:sz="0" w:space="0" w:color="auto"/>
          </w:divBdr>
        </w:div>
        <w:div w:id="795754785">
          <w:marLeft w:val="0"/>
          <w:marRight w:val="0"/>
          <w:marTop w:val="0"/>
          <w:marBottom w:val="0"/>
          <w:divBdr>
            <w:top w:val="none" w:sz="0" w:space="0" w:color="auto"/>
            <w:left w:val="none" w:sz="0" w:space="0" w:color="auto"/>
            <w:bottom w:val="none" w:sz="0" w:space="0" w:color="auto"/>
            <w:right w:val="none" w:sz="0" w:space="0" w:color="auto"/>
          </w:divBdr>
        </w:div>
        <w:div w:id="624969053">
          <w:marLeft w:val="0"/>
          <w:marRight w:val="0"/>
          <w:marTop w:val="0"/>
          <w:marBottom w:val="0"/>
          <w:divBdr>
            <w:top w:val="none" w:sz="0" w:space="0" w:color="auto"/>
            <w:left w:val="none" w:sz="0" w:space="0" w:color="auto"/>
            <w:bottom w:val="none" w:sz="0" w:space="0" w:color="auto"/>
            <w:right w:val="none" w:sz="0" w:space="0" w:color="auto"/>
          </w:divBdr>
        </w:div>
        <w:div w:id="644356607">
          <w:marLeft w:val="0"/>
          <w:marRight w:val="0"/>
          <w:marTop w:val="0"/>
          <w:marBottom w:val="0"/>
          <w:divBdr>
            <w:top w:val="none" w:sz="0" w:space="0" w:color="auto"/>
            <w:left w:val="none" w:sz="0" w:space="0" w:color="auto"/>
            <w:bottom w:val="none" w:sz="0" w:space="0" w:color="auto"/>
            <w:right w:val="none" w:sz="0" w:space="0" w:color="auto"/>
          </w:divBdr>
        </w:div>
        <w:div w:id="1410469194">
          <w:marLeft w:val="0"/>
          <w:marRight w:val="0"/>
          <w:marTop w:val="0"/>
          <w:marBottom w:val="0"/>
          <w:divBdr>
            <w:top w:val="none" w:sz="0" w:space="0" w:color="auto"/>
            <w:left w:val="none" w:sz="0" w:space="0" w:color="auto"/>
            <w:bottom w:val="none" w:sz="0" w:space="0" w:color="auto"/>
            <w:right w:val="none" w:sz="0" w:space="0" w:color="auto"/>
          </w:divBdr>
          <w:divsChild>
            <w:div w:id="1544100519">
              <w:marLeft w:val="0"/>
              <w:marRight w:val="0"/>
              <w:marTop w:val="0"/>
              <w:marBottom w:val="0"/>
              <w:divBdr>
                <w:top w:val="none" w:sz="0" w:space="0" w:color="auto"/>
                <w:left w:val="none" w:sz="0" w:space="0" w:color="auto"/>
                <w:bottom w:val="none" w:sz="0" w:space="0" w:color="auto"/>
                <w:right w:val="none" w:sz="0" w:space="0" w:color="auto"/>
              </w:divBdr>
            </w:div>
            <w:div w:id="2093887565">
              <w:marLeft w:val="0"/>
              <w:marRight w:val="0"/>
              <w:marTop w:val="0"/>
              <w:marBottom w:val="0"/>
              <w:divBdr>
                <w:top w:val="none" w:sz="0" w:space="0" w:color="auto"/>
                <w:left w:val="none" w:sz="0" w:space="0" w:color="auto"/>
                <w:bottom w:val="none" w:sz="0" w:space="0" w:color="auto"/>
                <w:right w:val="none" w:sz="0" w:space="0" w:color="auto"/>
              </w:divBdr>
            </w:div>
            <w:div w:id="203489846">
              <w:marLeft w:val="0"/>
              <w:marRight w:val="0"/>
              <w:marTop w:val="0"/>
              <w:marBottom w:val="0"/>
              <w:divBdr>
                <w:top w:val="none" w:sz="0" w:space="0" w:color="auto"/>
                <w:left w:val="none" w:sz="0" w:space="0" w:color="auto"/>
                <w:bottom w:val="none" w:sz="0" w:space="0" w:color="auto"/>
                <w:right w:val="none" w:sz="0" w:space="0" w:color="auto"/>
              </w:divBdr>
            </w:div>
            <w:div w:id="1547453607">
              <w:marLeft w:val="0"/>
              <w:marRight w:val="0"/>
              <w:marTop w:val="0"/>
              <w:marBottom w:val="0"/>
              <w:divBdr>
                <w:top w:val="none" w:sz="0" w:space="0" w:color="auto"/>
                <w:left w:val="none" w:sz="0" w:space="0" w:color="auto"/>
                <w:bottom w:val="none" w:sz="0" w:space="0" w:color="auto"/>
                <w:right w:val="none" w:sz="0" w:space="0" w:color="auto"/>
              </w:divBdr>
            </w:div>
            <w:div w:id="1280142076">
              <w:marLeft w:val="0"/>
              <w:marRight w:val="0"/>
              <w:marTop w:val="0"/>
              <w:marBottom w:val="0"/>
              <w:divBdr>
                <w:top w:val="none" w:sz="0" w:space="0" w:color="auto"/>
                <w:left w:val="none" w:sz="0" w:space="0" w:color="auto"/>
                <w:bottom w:val="none" w:sz="0" w:space="0" w:color="auto"/>
                <w:right w:val="none" w:sz="0" w:space="0" w:color="auto"/>
              </w:divBdr>
            </w:div>
            <w:div w:id="1765219841">
              <w:marLeft w:val="0"/>
              <w:marRight w:val="0"/>
              <w:marTop w:val="0"/>
              <w:marBottom w:val="0"/>
              <w:divBdr>
                <w:top w:val="none" w:sz="0" w:space="0" w:color="auto"/>
                <w:left w:val="none" w:sz="0" w:space="0" w:color="auto"/>
                <w:bottom w:val="none" w:sz="0" w:space="0" w:color="auto"/>
                <w:right w:val="none" w:sz="0" w:space="0" w:color="auto"/>
              </w:divBdr>
            </w:div>
            <w:div w:id="341929950">
              <w:marLeft w:val="0"/>
              <w:marRight w:val="0"/>
              <w:marTop w:val="0"/>
              <w:marBottom w:val="0"/>
              <w:divBdr>
                <w:top w:val="none" w:sz="0" w:space="0" w:color="auto"/>
                <w:left w:val="none" w:sz="0" w:space="0" w:color="auto"/>
                <w:bottom w:val="none" w:sz="0" w:space="0" w:color="auto"/>
                <w:right w:val="none" w:sz="0" w:space="0" w:color="auto"/>
              </w:divBdr>
            </w:div>
            <w:div w:id="1283071230">
              <w:marLeft w:val="0"/>
              <w:marRight w:val="0"/>
              <w:marTop w:val="0"/>
              <w:marBottom w:val="0"/>
              <w:divBdr>
                <w:top w:val="none" w:sz="0" w:space="0" w:color="auto"/>
                <w:left w:val="none" w:sz="0" w:space="0" w:color="auto"/>
                <w:bottom w:val="none" w:sz="0" w:space="0" w:color="auto"/>
                <w:right w:val="none" w:sz="0" w:space="0" w:color="auto"/>
              </w:divBdr>
            </w:div>
            <w:div w:id="1344090671">
              <w:marLeft w:val="0"/>
              <w:marRight w:val="0"/>
              <w:marTop w:val="0"/>
              <w:marBottom w:val="0"/>
              <w:divBdr>
                <w:top w:val="none" w:sz="0" w:space="0" w:color="auto"/>
                <w:left w:val="none" w:sz="0" w:space="0" w:color="auto"/>
                <w:bottom w:val="none" w:sz="0" w:space="0" w:color="auto"/>
                <w:right w:val="none" w:sz="0" w:space="0" w:color="auto"/>
              </w:divBdr>
            </w:div>
          </w:divsChild>
        </w:div>
        <w:div w:id="1584029342">
          <w:marLeft w:val="0"/>
          <w:marRight w:val="0"/>
          <w:marTop w:val="0"/>
          <w:marBottom w:val="0"/>
          <w:divBdr>
            <w:top w:val="none" w:sz="0" w:space="0" w:color="auto"/>
            <w:left w:val="none" w:sz="0" w:space="0" w:color="auto"/>
            <w:bottom w:val="none" w:sz="0" w:space="0" w:color="auto"/>
            <w:right w:val="none" w:sz="0" w:space="0" w:color="auto"/>
          </w:divBdr>
        </w:div>
        <w:div w:id="1427770621">
          <w:marLeft w:val="0"/>
          <w:marRight w:val="0"/>
          <w:marTop w:val="0"/>
          <w:marBottom w:val="0"/>
          <w:divBdr>
            <w:top w:val="none" w:sz="0" w:space="0" w:color="auto"/>
            <w:left w:val="none" w:sz="0" w:space="0" w:color="auto"/>
            <w:bottom w:val="none" w:sz="0" w:space="0" w:color="auto"/>
            <w:right w:val="none" w:sz="0" w:space="0" w:color="auto"/>
          </w:divBdr>
        </w:div>
        <w:div w:id="1830944946">
          <w:marLeft w:val="0"/>
          <w:marRight w:val="0"/>
          <w:marTop w:val="0"/>
          <w:marBottom w:val="0"/>
          <w:divBdr>
            <w:top w:val="none" w:sz="0" w:space="0" w:color="auto"/>
            <w:left w:val="none" w:sz="0" w:space="0" w:color="auto"/>
            <w:bottom w:val="none" w:sz="0" w:space="0" w:color="auto"/>
            <w:right w:val="none" w:sz="0" w:space="0" w:color="auto"/>
          </w:divBdr>
        </w:div>
        <w:div w:id="746617013">
          <w:marLeft w:val="0"/>
          <w:marRight w:val="0"/>
          <w:marTop w:val="0"/>
          <w:marBottom w:val="0"/>
          <w:divBdr>
            <w:top w:val="none" w:sz="0" w:space="0" w:color="auto"/>
            <w:left w:val="none" w:sz="0" w:space="0" w:color="auto"/>
            <w:bottom w:val="none" w:sz="0" w:space="0" w:color="auto"/>
            <w:right w:val="none" w:sz="0" w:space="0" w:color="auto"/>
          </w:divBdr>
        </w:div>
        <w:div w:id="1686860466">
          <w:marLeft w:val="0"/>
          <w:marRight w:val="0"/>
          <w:marTop w:val="0"/>
          <w:marBottom w:val="0"/>
          <w:divBdr>
            <w:top w:val="none" w:sz="0" w:space="0" w:color="auto"/>
            <w:left w:val="none" w:sz="0" w:space="0" w:color="auto"/>
            <w:bottom w:val="none" w:sz="0" w:space="0" w:color="auto"/>
            <w:right w:val="none" w:sz="0" w:space="0" w:color="auto"/>
          </w:divBdr>
        </w:div>
        <w:div w:id="335622567">
          <w:marLeft w:val="0"/>
          <w:marRight w:val="0"/>
          <w:marTop w:val="0"/>
          <w:marBottom w:val="0"/>
          <w:divBdr>
            <w:top w:val="none" w:sz="0" w:space="0" w:color="auto"/>
            <w:left w:val="none" w:sz="0" w:space="0" w:color="auto"/>
            <w:bottom w:val="none" w:sz="0" w:space="0" w:color="auto"/>
            <w:right w:val="none" w:sz="0" w:space="0" w:color="auto"/>
          </w:divBdr>
        </w:div>
        <w:div w:id="2037920082">
          <w:marLeft w:val="0"/>
          <w:marRight w:val="0"/>
          <w:marTop w:val="0"/>
          <w:marBottom w:val="0"/>
          <w:divBdr>
            <w:top w:val="none" w:sz="0" w:space="0" w:color="auto"/>
            <w:left w:val="none" w:sz="0" w:space="0" w:color="auto"/>
            <w:bottom w:val="none" w:sz="0" w:space="0" w:color="auto"/>
            <w:right w:val="none" w:sz="0" w:space="0" w:color="auto"/>
          </w:divBdr>
        </w:div>
        <w:div w:id="1063722623">
          <w:marLeft w:val="0"/>
          <w:marRight w:val="0"/>
          <w:marTop w:val="0"/>
          <w:marBottom w:val="0"/>
          <w:divBdr>
            <w:top w:val="none" w:sz="0" w:space="0" w:color="auto"/>
            <w:left w:val="none" w:sz="0" w:space="0" w:color="auto"/>
            <w:bottom w:val="none" w:sz="0" w:space="0" w:color="auto"/>
            <w:right w:val="none" w:sz="0" w:space="0" w:color="auto"/>
          </w:divBdr>
        </w:div>
        <w:div w:id="2141534515">
          <w:marLeft w:val="0"/>
          <w:marRight w:val="0"/>
          <w:marTop w:val="0"/>
          <w:marBottom w:val="0"/>
          <w:divBdr>
            <w:top w:val="none" w:sz="0" w:space="0" w:color="auto"/>
            <w:left w:val="none" w:sz="0" w:space="0" w:color="auto"/>
            <w:bottom w:val="none" w:sz="0" w:space="0" w:color="auto"/>
            <w:right w:val="none" w:sz="0" w:space="0" w:color="auto"/>
          </w:divBdr>
        </w:div>
        <w:div w:id="462581220">
          <w:marLeft w:val="0"/>
          <w:marRight w:val="0"/>
          <w:marTop w:val="0"/>
          <w:marBottom w:val="0"/>
          <w:divBdr>
            <w:top w:val="none" w:sz="0" w:space="0" w:color="auto"/>
            <w:left w:val="none" w:sz="0" w:space="0" w:color="auto"/>
            <w:bottom w:val="none" w:sz="0" w:space="0" w:color="auto"/>
            <w:right w:val="none" w:sz="0" w:space="0" w:color="auto"/>
          </w:divBdr>
        </w:div>
        <w:div w:id="1839688911">
          <w:marLeft w:val="0"/>
          <w:marRight w:val="0"/>
          <w:marTop w:val="0"/>
          <w:marBottom w:val="0"/>
          <w:divBdr>
            <w:top w:val="none" w:sz="0" w:space="0" w:color="auto"/>
            <w:left w:val="none" w:sz="0" w:space="0" w:color="auto"/>
            <w:bottom w:val="none" w:sz="0" w:space="0" w:color="auto"/>
            <w:right w:val="none" w:sz="0" w:space="0" w:color="auto"/>
          </w:divBdr>
        </w:div>
        <w:div w:id="1207523466">
          <w:marLeft w:val="0"/>
          <w:marRight w:val="0"/>
          <w:marTop w:val="0"/>
          <w:marBottom w:val="0"/>
          <w:divBdr>
            <w:top w:val="none" w:sz="0" w:space="0" w:color="auto"/>
            <w:left w:val="none" w:sz="0" w:space="0" w:color="auto"/>
            <w:bottom w:val="none" w:sz="0" w:space="0" w:color="auto"/>
            <w:right w:val="none" w:sz="0" w:space="0" w:color="auto"/>
          </w:divBdr>
        </w:div>
        <w:div w:id="775633632">
          <w:marLeft w:val="0"/>
          <w:marRight w:val="0"/>
          <w:marTop w:val="0"/>
          <w:marBottom w:val="0"/>
          <w:divBdr>
            <w:top w:val="none" w:sz="0" w:space="0" w:color="auto"/>
            <w:left w:val="none" w:sz="0" w:space="0" w:color="auto"/>
            <w:bottom w:val="none" w:sz="0" w:space="0" w:color="auto"/>
            <w:right w:val="none" w:sz="0" w:space="0" w:color="auto"/>
          </w:divBdr>
        </w:div>
        <w:div w:id="728385288">
          <w:marLeft w:val="0"/>
          <w:marRight w:val="0"/>
          <w:marTop w:val="0"/>
          <w:marBottom w:val="0"/>
          <w:divBdr>
            <w:top w:val="none" w:sz="0" w:space="0" w:color="auto"/>
            <w:left w:val="none" w:sz="0" w:space="0" w:color="auto"/>
            <w:bottom w:val="none" w:sz="0" w:space="0" w:color="auto"/>
            <w:right w:val="none" w:sz="0" w:space="0" w:color="auto"/>
          </w:divBdr>
        </w:div>
        <w:div w:id="335809093">
          <w:marLeft w:val="0"/>
          <w:marRight w:val="0"/>
          <w:marTop w:val="0"/>
          <w:marBottom w:val="0"/>
          <w:divBdr>
            <w:top w:val="none" w:sz="0" w:space="0" w:color="auto"/>
            <w:left w:val="none" w:sz="0" w:space="0" w:color="auto"/>
            <w:bottom w:val="none" w:sz="0" w:space="0" w:color="auto"/>
            <w:right w:val="none" w:sz="0" w:space="0" w:color="auto"/>
          </w:divBdr>
        </w:div>
        <w:div w:id="1599870864">
          <w:marLeft w:val="0"/>
          <w:marRight w:val="0"/>
          <w:marTop w:val="0"/>
          <w:marBottom w:val="0"/>
          <w:divBdr>
            <w:top w:val="none" w:sz="0" w:space="0" w:color="auto"/>
            <w:left w:val="none" w:sz="0" w:space="0" w:color="auto"/>
            <w:bottom w:val="none" w:sz="0" w:space="0" w:color="auto"/>
            <w:right w:val="none" w:sz="0" w:space="0" w:color="auto"/>
          </w:divBdr>
        </w:div>
        <w:div w:id="1063140472">
          <w:marLeft w:val="0"/>
          <w:marRight w:val="0"/>
          <w:marTop w:val="0"/>
          <w:marBottom w:val="0"/>
          <w:divBdr>
            <w:top w:val="none" w:sz="0" w:space="0" w:color="auto"/>
            <w:left w:val="none" w:sz="0" w:space="0" w:color="auto"/>
            <w:bottom w:val="none" w:sz="0" w:space="0" w:color="auto"/>
            <w:right w:val="none" w:sz="0" w:space="0" w:color="auto"/>
          </w:divBdr>
          <w:divsChild>
            <w:div w:id="1553466220">
              <w:marLeft w:val="0"/>
              <w:marRight w:val="0"/>
              <w:marTop w:val="0"/>
              <w:marBottom w:val="0"/>
              <w:divBdr>
                <w:top w:val="none" w:sz="0" w:space="0" w:color="auto"/>
                <w:left w:val="none" w:sz="0" w:space="0" w:color="auto"/>
                <w:bottom w:val="none" w:sz="0" w:space="0" w:color="auto"/>
                <w:right w:val="none" w:sz="0" w:space="0" w:color="auto"/>
              </w:divBdr>
            </w:div>
            <w:div w:id="1208027180">
              <w:marLeft w:val="0"/>
              <w:marRight w:val="0"/>
              <w:marTop w:val="0"/>
              <w:marBottom w:val="0"/>
              <w:divBdr>
                <w:top w:val="none" w:sz="0" w:space="0" w:color="auto"/>
                <w:left w:val="none" w:sz="0" w:space="0" w:color="auto"/>
                <w:bottom w:val="none" w:sz="0" w:space="0" w:color="auto"/>
                <w:right w:val="none" w:sz="0" w:space="0" w:color="auto"/>
              </w:divBdr>
            </w:div>
            <w:div w:id="129059064">
              <w:marLeft w:val="0"/>
              <w:marRight w:val="0"/>
              <w:marTop w:val="0"/>
              <w:marBottom w:val="0"/>
              <w:divBdr>
                <w:top w:val="none" w:sz="0" w:space="0" w:color="auto"/>
                <w:left w:val="none" w:sz="0" w:space="0" w:color="auto"/>
                <w:bottom w:val="none" w:sz="0" w:space="0" w:color="auto"/>
                <w:right w:val="none" w:sz="0" w:space="0" w:color="auto"/>
              </w:divBdr>
            </w:div>
            <w:div w:id="1721132874">
              <w:marLeft w:val="0"/>
              <w:marRight w:val="0"/>
              <w:marTop w:val="0"/>
              <w:marBottom w:val="0"/>
              <w:divBdr>
                <w:top w:val="none" w:sz="0" w:space="0" w:color="auto"/>
                <w:left w:val="none" w:sz="0" w:space="0" w:color="auto"/>
                <w:bottom w:val="none" w:sz="0" w:space="0" w:color="auto"/>
                <w:right w:val="none" w:sz="0" w:space="0" w:color="auto"/>
              </w:divBdr>
            </w:div>
            <w:div w:id="894702170">
              <w:marLeft w:val="0"/>
              <w:marRight w:val="0"/>
              <w:marTop w:val="0"/>
              <w:marBottom w:val="0"/>
              <w:divBdr>
                <w:top w:val="none" w:sz="0" w:space="0" w:color="auto"/>
                <w:left w:val="none" w:sz="0" w:space="0" w:color="auto"/>
                <w:bottom w:val="none" w:sz="0" w:space="0" w:color="auto"/>
                <w:right w:val="none" w:sz="0" w:space="0" w:color="auto"/>
              </w:divBdr>
            </w:div>
          </w:divsChild>
        </w:div>
        <w:div w:id="1845124454">
          <w:marLeft w:val="0"/>
          <w:marRight w:val="0"/>
          <w:marTop w:val="0"/>
          <w:marBottom w:val="0"/>
          <w:divBdr>
            <w:top w:val="none" w:sz="0" w:space="0" w:color="auto"/>
            <w:left w:val="none" w:sz="0" w:space="0" w:color="auto"/>
            <w:bottom w:val="none" w:sz="0" w:space="0" w:color="auto"/>
            <w:right w:val="none" w:sz="0" w:space="0" w:color="auto"/>
          </w:divBdr>
        </w:div>
        <w:div w:id="1847134844">
          <w:marLeft w:val="0"/>
          <w:marRight w:val="0"/>
          <w:marTop w:val="0"/>
          <w:marBottom w:val="0"/>
          <w:divBdr>
            <w:top w:val="none" w:sz="0" w:space="0" w:color="auto"/>
            <w:left w:val="none" w:sz="0" w:space="0" w:color="auto"/>
            <w:bottom w:val="none" w:sz="0" w:space="0" w:color="auto"/>
            <w:right w:val="none" w:sz="0" w:space="0" w:color="auto"/>
          </w:divBdr>
        </w:div>
        <w:div w:id="502864495">
          <w:marLeft w:val="0"/>
          <w:marRight w:val="0"/>
          <w:marTop w:val="0"/>
          <w:marBottom w:val="0"/>
          <w:divBdr>
            <w:top w:val="none" w:sz="0" w:space="0" w:color="auto"/>
            <w:left w:val="none" w:sz="0" w:space="0" w:color="auto"/>
            <w:bottom w:val="none" w:sz="0" w:space="0" w:color="auto"/>
            <w:right w:val="none" w:sz="0" w:space="0" w:color="auto"/>
          </w:divBdr>
        </w:div>
        <w:div w:id="643121413">
          <w:marLeft w:val="0"/>
          <w:marRight w:val="0"/>
          <w:marTop w:val="0"/>
          <w:marBottom w:val="0"/>
          <w:divBdr>
            <w:top w:val="none" w:sz="0" w:space="0" w:color="auto"/>
            <w:left w:val="none" w:sz="0" w:space="0" w:color="auto"/>
            <w:bottom w:val="none" w:sz="0" w:space="0" w:color="auto"/>
            <w:right w:val="none" w:sz="0" w:space="0" w:color="auto"/>
          </w:divBdr>
        </w:div>
        <w:div w:id="1736321259">
          <w:marLeft w:val="0"/>
          <w:marRight w:val="0"/>
          <w:marTop w:val="0"/>
          <w:marBottom w:val="0"/>
          <w:divBdr>
            <w:top w:val="none" w:sz="0" w:space="0" w:color="auto"/>
            <w:left w:val="none" w:sz="0" w:space="0" w:color="auto"/>
            <w:bottom w:val="none" w:sz="0" w:space="0" w:color="auto"/>
            <w:right w:val="none" w:sz="0" w:space="0" w:color="auto"/>
          </w:divBdr>
        </w:div>
        <w:div w:id="1001734523">
          <w:marLeft w:val="0"/>
          <w:marRight w:val="0"/>
          <w:marTop w:val="0"/>
          <w:marBottom w:val="0"/>
          <w:divBdr>
            <w:top w:val="none" w:sz="0" w:space="0" w:color="auto"/>
            <w:left w:val="none" w:sz="0" w:space="0" w:color="auto"/>
            <w:bottom w:val="none" w:sz="0" w:space="0" w:color="auto"/>
            <w:right w:val="none" w:sz="0" w:space="0" w:color="auto"/>
          </w:divBdr>
        </w:div>
        <w:div w:id="1532957213">
          <w:marLeft w:val="0"/>
          <w:marRight w:val="0"/>
          <w:marTop w:val="0"/>
          <w:marBottom w:val="0"/>
          <w:divBdr>
            <w:top w:val="none" w:sz="0" w:space="0" w:color="auto"/>
            <w:left w:val="none" w:sz="0" w:space="0" w:color="auto"/>
            <w:bottom w:val="none" w:sz="0" w:space="0" w:color="auto"/>
            <w:right w:val="none" w:sz="0" w:space="0" w:color="auto"/>
          </w:divBdr>
          <w:divsChild>
            <w:div w:id="1958021543">
              <w:marLeft w:val="0"/>
              <w:marRight w:val="0"/>
              <w:marTop w:val="0"/>
              <w:marBottom w:val="0"/>
              <w:divBdr>
                <w:top w:val="none" w:sz="0" w:space="0" w:color="auto"/>
                <w:left w:val="none" w:sz="0" w:space="0" w:color="auto"/>
                <w:bottom w:val="none" w:sz="0" w:space="0" w:color="auto"/>
                <w:right w:val="none" w:sz="0" w:space="0" w:color="auto"/>
              </w:divBdr>
            </w:div>
          </w:divsChild>
        </w:div>
        <w:div w:id="1901282559">
          <w:marLeft w:val="0"/>
          <w:marRight w:val="0"/>
          <w:marTop w:val="0"/>
          <w:marBottom w:val="0"/>
          <w:divBdr>
            <w:top w:val="none" w:sz="0" w:space="0" w:color="auto"/>
            <w:left w:val="none" w:sz="0" w:space="0" w:color="auto"/>
            <w:bottom w:val="none" w:sz="0" w:space="0" w:color="auto"/>
            <w:right w:val="none" w:sz="0" w:space="0" w:color="auto"/>
          </w:divBdr>
        </w:div>
        <w:div w:id="1408114218">
          <w:marLeft w:val="0"/>
          <w:marRight w:val="0"/>
          <w:marTop w:val="0"/>
          <w:marBottom w:val="0"/>
          <w:divBdr>
            <w:top w:val="none" w:sz="0" w:space="0" w:color="auto"/>
            <w:left w:val="none" w:sz="0" w:space="0" w:color="auto"/>
            <w:bottom w:val="none" w:sz="0" w:space="0" w:color="auto"/>
            <w:right w:val="none" w:sz="0" w:space="0" w:color="auto"/>
          </w:divBdr>
        </w:div>
        <w:div w:id="1395202287">
          <w:marLeft w:val="0"/>
          <w:marRight w:val="0"/>
          <w:marTop w:val="0"/>
          <w:marBottom w:val="0"/>
          <w:divBdr>
            <w:top w:val="none" w:sz="0" w:space="0" w:color="auto"/>
            <w:left w:val="none" w:sz="0" w:space="0" w:color="auto"/>
            <w:bottom w:val="none" w:sz="0" w:space="0" w:color="auto"/>
            <w:right w:val="none" w:sz="0" w:space="0" w:color="auto"/>
          </w:divBdr>
        </w:div>
        <w:div w:id="2120448396">
          <w:marLeft w:val="0"/>
          <w:marRight w:val="0"/>
          <w:marTop w:val="0"/>
          <w:marBottom w:val="0"/>
          <w:divBdr>
            <w:top w:val="none" w:sz="0" w:space="0" w:color="auto"/>
            <w:left w:val="none" w:sz="0" w:space="0" w:color="auto"/>
            <w:bottom w:val="none" w:sz="0" w:space="0" w:color="auto"/>
            <w:right w:val="none" w:sz="0" w:space="0" w:color="auto"/>
          </w:divBdr>
          <w:divsChild>
            <w:div w:id="98718901">
              <w:marLeft w:val="0"/>
              <w:marRight w:val="0"/>
              <w:marTop w:val="0"/>
              <w:marBottom w:val="0"/>
              <w:divBdr>
                <w:top w:val="none" w:sz="0" w:space="0" w:color="auto"/>
                <w:left w:val="none" w:sz="0" w:space="0" w:color="auto"/>
                <w:bottom w:val="none" w:sz="0" w:space="0" w:color="auto"/>
                <w:right w:val="none" w:sz="0" w:space="0" w:color="auto"/>
              </w:divBdr>
            </w:div>
            <w:div w:id="1266036836">
              <w:marLeft w:val="0"/>
              <w:marRight w:val="0"/>
              <w:marTop w:val="0"/>
              <w:marBottom w:val="0"/>
              <w:divBdr>
                <w:top w:val="none" w:sz="0" w:space="0" w:color="auto"/>
                <w:left w:val="none" w:sz="0" w:space="0" w:color="auto"/>
                <w:bottom w:val="none" w:sz="0" w:space="0" w:color="auto"/>
                <w:right w:val="none" w:sz="0" w:space="0" w:color="auto"/>
              </w:divBdr>
            </w:div>
            <w:div w:id="356850184">
              <w:marLeft w:val="0"/>
              <w:marRight w:val="0"/>
              <w:marTop w:val="0"/>
              <w:marBottom w:val="0"/>
              <w:divBdr>
                <w:top w:val="none" w:sz="0" w:space="0" w:color="auto"/>
                <w:left w:val="none" w:sz="0" w:space="0" w:color="auto"/>
                <w:bottom w:val="none" w:sz="0" w:space="0" w:color="auto"/>
                <w:right w:val="none" w:sz="0" w:space="0" w:color="auto"/>
              </w:divBdr>
            </w:div>
          </w:divsChild>
        </w:div>
        <w:div w:id="217209936">
          <w:marLeft w:val="0"/>
          <w:marRight w:val="0"/>
          <w:marTop w:val="0"/>
          <w:marBottom w:val="0"/>
          <w:divBdr>
            <w:top w:val="none" w:sz="0" w:space="0" w:color="auto"/>
            <w:left w:val="none" w:sz="0" w:space="0" w:color="auto"/>
            <w:bottom w:val="none" w:sz="0" w:space="0" w:color="auto"/>
            <w:right w:val="none" w:sz="0" w:space="0" w:color="auto"/>
          </w:divBdr>
        </w:div>
        <w:div w:id="803693040">
          <w:marLeft w:val="0"/>
          <w:marRight w:val="0"/>
          <w:marTop w:val="0"/>
          <w:marBottom w:val="0"/>
          <w:divBdr>
            <w:top w:val="none" w:sz="0" w:space="0" w:color="auto"/>
            <w:left w:val="none" w:sz="0" w:space="0" w:color="auto"/>
            <w:bottom w:val="none" w:sz="0" w:space="0" w:color="auto"/>
            <w:right w:val="none" w:sz="0" w:space="0" w:color="auto"/>
          </w:divBdr>
        </w:div>
        <w:div w:id="1105997202">
          <w:marLeft w:val="0"/>
          <w:marRight w:val="0"/>
          <w:marTop w:val="0"/>
          <w:marBottom w:val="0"/>
          <w:divBdr>
            <w:top w:val="none" w:sz="0" w:space="0" w:color="auto"/>
            <w:left w:val="none" w:sz="0" w:space="0" w:color="auto"/>
            <w:bottom w:val="none" w:sz="0" w:space="0" w:color="auto"/>
            <w:right w:val="none" w:sz="0" w:space="0" w:color="auto"/>
          </w:divBdr>
        </w:div>
        <w:div w:id="1123883637">
          <w:marLeft w:val="0"/>
          <w:marRight w:val="0"/>
          <w:marTop w:val="0"/>
          <w:marBottom w:val="0"/>
          <w:divBdr>
            <w:top w:val="none" w:sz="0" w:space="0" w:color="auto"/>
            <w:left w:val="none" w:sz="0" w:space="0" w:color="auto"/>
            <w:bottom w:val="none" w:sz="0" w:space="0" w:color="auto"/>
            <w:right w:val="none" w:sz="0" w:space="0" w:color="auto"/>
          </w:divBdr>
        </w:div>
        <w:div w:id="128713431">
          <w:marLeft w:val="0"/>
          <w:marRight w:val="0"/>
          <w:marTop w:val="0"/>
          <w:marBottom w:val="0"/>
          <w:divBdr>
            <w:top w:val="none" w:sz="0" w:space="0" w:color="auto"/>
            <w:left w:val="none" w:sz="0" w:space="0" w:color="auto"/>
            <w:bottom w:val="none" w:sz="0" w:space="0" w:color="auto"/>
            <w:right w:val="none" w:sz="0" w:space="0" w:color="auto"/>
          </w:divBdr>
        </w:div>
        <w:div w:id="2076466314">
          <w:marLeft w:val="0"/>
          <w:marRight w:val="0"/>
          <w:marTop w:val="0"/>
          <w:marBottom w:val="0"/>
          <w:divBdr>
            <w:top w:val="none" w:sz="0" w:space="0" w:color="auto"/>
            <w:left w:val="none" w:sz="0" w:space="0" w:color="auto"/>
            <w:bottom w:val="none" w:sz="0" w:space="0" w:color="auto"/>
            <w:right w:val="none" w:sz="0" w:space="0" w:color="auto"/>
          </w:divBdr>
        </w:div>
        <w:div w:id="851459684">
          <w:marLeft w:val="0"/>
          <w:marRight w:val="0"/>
          <w:marTop w:val="0"/>
          <w:marBottom w:val="0"/>
          <w:divBdr>
            <w:top w:val="none" w:sz="0" w:space="0" w:color="auto"/>
            <w:left w:val="none" w:sz="0" w:space="0" w:color="auto"/>
            <w:bottom w:val="none" w:sz="0" w:space="0" w:color="auto"/>
            <w:right w:val="none" w:sz="0" w:space="0" w:color="auto"/>
          </w:divBdr>
        </w:div>
        <w:div w:id="709652012">
          <w:marLeft w:val="0"/>
          <w:marRight w:val="0"/>
          <w:marTop w:val="0"/>
          <w:marBottom w:val="0"/>
          <w:divBdr>
            <w:top w:val="none" w:sz="0" w:space="0" w:color="auto"/>
            <w:left w:val="none" w:sz="0" w:space="0" w:color="auto"/>
            <w:bottom w:val="none" w:sz="0" w:space="0" w:color="auto"/>
            <w:right w:val="none" w:sz="0" w:space="0" w:color="auto"/>
          </w:divBdr>
        </w:div>
        <w:div w:id="811292940">
          <w:marLeft w:val="0"/>
          <w:marRight w:val="0"/>
          <w:marTop w:val="0"/>
          <w:marBottom w:val="0"/>
          <w:divBdr>
            <w:top w:val="none" w:sz="0" w:space="0" w:color="auto"/>
            <w:left w:val="none" w:sz="0" w:space="0" w:color="auto"/>
            <w:bottom w:val="none" w:sz="0" w:space="0" w:color="auto"/>
            <w:right w:val="none" w:sz="0" w:space="0" w:color="auto"/>
          </w:divBdr>
          <w:divsChild>
            <w:div w:id="816338860">
              <w:marLeft w:val="0"/>
              <w:marRight w:val="0"/>
              <w:marTop w:val="0"/>
              <w:marBottom w:val="0"/>
              <w:divBdr>
                <w:top w:val="none" w:sz="0" w:space="0" w:color="auto"/>
                <w:left w:val="none" w:sz="0" w:space="0" w:color="auto"/>
                <w:bottom w:val="none" w:sz="0" w:space="0" w:color="auto"/>
                <w:right w:val="none" w:sz="0" w:space="0" w:color="auto"/>
              </w:divBdr>
            </w:div>
            <w:div w:id="2105414576">
              <w:marLeft w:val="0"/>
              <w:marRight w:val="0"/>
              <w:marTop w:val="0"/>
              <w:marBottom w:val="0"/>
              <w:divBdr>
                <w:top w:val="none" w:sz="0" w:space="0" w:color="auto"/>
                <w:left w:val="none" w:sz="0" w:space="0" w:color="auto"/>
                <w:bottom w:val="none" w:sz="0" w:space="0" w:color="auto"/>
                <w:right w:val="none" w:sz="0" w:space="0" w:color="auto"/>
              </w:divBdr>
            </w:div>
            <w:div w:id="1679693923">
              <w:marLeft w:val="0"/>
              <w:marRight w:val="0"/>
              <w:marTop w:val="0"/>
              <w:marBottom w:val="0"/>
              <w:divBdr>
                <w:top w:val="none" w:sz="0" w:space="0" w:color="auto"/>
                <w:left w:val="none" w:sz="0" w:space="0" w:color="auto"/>
                <w:bottom w:val="none" w:sz="0" w:space="0" w:color="auto"/>
                <w:right w:val="none" w:sz="0" w:space="0" w:color="auto"/>
              </w:divBdr>
            </w:div>
          </w:divsChild>
        </w:div>
        <w:div w:id="459232049">
          <w:marLeft w:val="0"/>
          <w:marRight w:val="0"/>
          <w:marTop w:val="0"/>
          <w:marBottom w:val="0"/>
          <w:divBdr>
            <w:top w:val="none" w:sz="0" w:space="0" w:color="auto"/>
            <w:left w:val="none" w:sz="0" w:space="0" w:color="auto"/>
            <w:bottom w:val="none" w:sz="0" w:space="0" w:color="auto"/>
            <w:right w:val="none" w:sz="0" w:space="0" w:color="auto"/>
          </w:divBdr>
        </w:div>
        <w:div w:id="467091827">
          <w:marLeft w:val="0"/>
          <w:marRight w:val="0"/>
          <w:marTop w:val="0"/>
          <w:marBottom w:val="0"/>
          <w:divBdr>
            <w:top w:val="none" w:sz="0" w:space="0" w:color="auto"/>
            <w:left w:val="none" w:sz="0" w:space="0" w:color="auto"/>
            <w:bottom w:val="none" w:sz="0" w:space="0" w:color="auto"/>
            <w:right w:val="none" w:sz="0" w:space="0" w:color="auto"/>
          </w:divBdr>
          <w:divsChild>
            <w:div w:id="500699974">
              <w:marLeft w:val="0"/>
              <w:marRight w:val="0"/>
              <w:marTop w:val="0"/>
              <w:marBottom w:val="0"/>
              <w:divBdr>
                <w:top w:val="none" w:sz="0" w:space="0" w:color="auto"/>
                <w:left w:val="none" w:sz="0" w:space="0" w:color="auto"/>
                <w:bottom w:val="none" w:sz="0" w:space="0" w:color="auto"/>
                <w:right w:val="none" w:sz="0" w:space="0" w:color="auto"/>
              </w:divBdr>
            </w:div>
            <w:div w:id="2166417">
              <w:marLeft w:val="0"/>
              <w:marRight w:val="0"/>
              <w:marTop w:val="0"/>
              <w:marBottom w:val="0"/>
              <w:divBdr>
                <w:top w:val="none" w:sz="0" w:space="0" w:color="auto"/>
                <w:left w:val="none" w:sz="0" w:space="0" w:color="auto"/>
                <w:bottom w:val="none" w:sz="0" w:space="0" w:color="auto"/>
                <w:right w:val="none" w:sz="0" w:space="0" w:color="auto"/>
              </w:divBdr>
            </w:div>
            <w:div w:id="1745487301">
              <w:marLeft w:val="0"/>
              <w:marRight w:val="0"/>
              <w:marTop w:val="0"/>
              <w:marBottom w:val="0"/>
              <w:divBdr>
                <w:top w:val="none" w:sz="0" w:space="0" w:color="auto"/>
                <w:left w:val="none" w:sz="0" w:space="0" w:color="auto"/>
                <w:bottom w:val="none" w:sz="0" w:space="0" w:color="auto"/>
                <w:right w:val="none" w:sz="0" w:space="0" w:color="auto"/>
              </w:divBdr>
            </w:div>
          </w:divsChild>
        </w:div>
        <w:div w:id="1854689298">
          <w:marLeft w:val="0"/>
          <w:marRight w:val="0"/>
          <w:marTop w:val="0"/>
          <w:marBottom w:val="0"/>
          <w:divBdr>
            <w:top w:val="none" w:sz="0" w:space="0" w:color="auto"/>
            <w:left w:val="none" w:sz="0" w:space="0" w:color="auto"/>
            <w:bottom w:val="none" w:sz="0" w:space="0" w:color="auto"/>
            <w:right w:val="none" w:sz="0" w:space="0" w:color="auto"/>
          </w:divBdr>
        </w:div>
        <w:div w:id="1629314596">
          <w:marLeft w:val="0"/>
          <w:marRight w:val="0"/>
          <w:marTop w:val="0"/>
          <w:marBottom w:val="0"/>
          <w:divBdr>
            <w:top w:val="none" w:sz="0" w:space="0" w:color="auto"/>
            <w:left w:val="none" w:sz="0" w:space="0" w:color="auto"/>
            <w:bottom w:val="none" w:sz="0" w:space="0" w:color="auto"/>
            <w:right w:val="none" w:sz="0" w:space="0" w:color="auto"/>
          </w:divBdr>
        </w:div>
        <w:div w:id="778375875">
          <w:marLeft w:val="0"/>
          <w:marRight w:val="0"/>
          <w:marTop w:val="0"/>
          <w:marBottom w:val="0"/>
          <w:divBdr>
            <w:top w:val="none" w:sz="0" w:space="0" w:color="auto"/>
            <w:left w:val="none" w:sz="0" w:space="0" w:color="auto"/>
            <w:bottom w:val="none" w:sz="0" w:space="0" w:color="auto"/>
            <w:right w:val="none" w:sz="0" w:space="0" w:color="auto"/>
          </w:divBdr>
        </w:div>
        <w:div w:id="1099788696">
          <w:marLeft w:val="0"/>
          <w:marRight w:val="0"/>
          <w:marTop w:val="0"/>
          <w:marBottom w:val="0"/>
          <w:divBdr>
            <w:top w:val="none" w:sz="0" w:space="0" w:color="auto"/>
            <w:left w:val="none" w:sz="0" w:space="0" w:color="auto"/>
            <w:bottom w:val="none" w:sz="0" w:space="0" w:color="auto"/>
            <w:right w:val="none" w:sz="0" w:space="0" w:color="auto"/>
          </w:divBdr>
        </w:div>
        <w:div w:id="815530553">
          <w:marLeft w:val="0"/>
          <w:marRight w:val="0"/>
          <w:marTop w:val="0"/>
          <w:marBottom w:val="0"/>
          <w:divBdr>
            <w:top w:val="none" w:sz="0" w:space="0" w:color="auto"/>
            <w:left w:val="none" w:sz="0" w:space="0" w:color="auto"/>
            <w:bottom w:val="none" w:sz="0" w:space="0" w:color="auto"/>
            <w:right w:val="none" w:sz="0" w:space="0" w:color="auto"/>
          </w:divBdr>
        </w:div>
        <w:div w:id="1393383750">
          <w:marLeft w:val="0"/>
          <w:marRight w:val="0"/>
          <w:marTop w:val="0"/>
          <w:marBottom w:val="0"/>
          <w:divBdr>
            <w:top w:val="none" w:sz="0" w:space="0" w:color="auto"/>
            <w:left w:val="none" w:sz="0" w:space="0" w:color="auto"/>
            <w:bottom w:val="none" w:sz="0" w:space="0" w:color="auto"/>
            <w:right w:val="none" w:sz="0" w:space="0" w:color="auto"/>
          </w:divBdr>
        </w:div>
        <w:div w:id="1681278645">
          <w:marLeft w:val="0"/>
          <w:marRight w:val="0"/>
          <w:marTop w:val="0"/>
          <w:marBottom w:val="0"/>
          <w:divBdr>
            <w:top w:val="none" w:sz="0" w:space="0" w:color="auto"/>
            <w:left w:val="none" w:sz="0" w:space="0" w:color="auto"/>
            <w:bottom w:val="none" w:sz="0" w:space="0" w:color="auto"/>
            <w:right w:val="none" w:sz="0" w:space="0" w:color="auto"/>
          </w:divBdr>
        </w:div>
        <w:div w:id="867908814">
          <w:marLeft w:val="0"/>
          <w:marRight w:val="0"/>
          <w:marTop w:val="0"/>
          <w:marBottom w:val="0"/>
          <w:divBdr>
            <w:top w:val="none" w:sz="0" w:space="0" w:color="auto"/>
            <w:left w:val="none" w:sz="0" w:space="0" w:color="auto"/>
            <w:bottom w:val="none" w:sz="0" w:space="0" w:color="auto"/>
            <w:right w:val="none" w:sz="0" w:space="0" w:color="auto"/>
          </w:divBdr>
          <w:divsChild>
            <w:div w:id="696542294">
              <w:marLeft w:val="0"/>
              <w:marRight w:val="0"/>
              <w:marTop w:val="0"/>
              <w:marBottom w:val="0"/>
              <w:divBdr>
                <w:top w:val="none" w:sz="0" w:space="0" w:color="auto"/>
                <w:left w:val="none" w:sz="0" w:space="0" w:color="auto"/>
                <w:bottom w:val="none" w:sz="0" w:space="0" w:color="auto"/>
                <w:right w:val="none" w:sz="0" w:space="0" w:color="auto"/>
              </w:divBdr>
            </w:div>
            <w:div w:id="1674719953">
              <w:marLeft w:val="0"/>
              <w:marRight w:val="0"/>
              <w:marTop w:val="0"/>
              <w:marBottom w:val="0"/>
              <w:divBdr>
                <w:top w:val="none" w:sz="0" w:space="0" w:color="auto"/>
                <w:left w:val="none" w:sz="0" w:space="0" w:color="auto"/>
                <w:bottom w:val="none" w:sz="0" w:space="0" w:color="auto"/>
                <w:right w:val="none" w:sz="0" w:space="0" w:color="auto"/>
              </w:divBdr>
            </w:div>
            <w:div w:id="546843194">
              <w:marLeft w:val="0"/>
              <w:marRight w:val="0"/>
              <w:marTop w:val="0"/>
              <w:marBottom w:val="0"/>
              <w:divBdr>
                <w:top w:val="none" w:sz="0" w:space="0" w:color="auto"/>
                <w:left w:val="none" w:sz="0" w:space="0" w:color="auto"/>
                <w:bottom w:val="none" w:sz="0" w:space="0" w:color="auto"/>
                <w:right w:val="none" w:sz="0" w:space="0" w:color="auto"/>
              </w:divBdr>
            </w:div>
            <w:div w:id="342899411">
              <w:marLeft w:val="0"/>
              <w:marRight w:val="0"/>
              <w:marTop w:val="0"/>
              <w:marBottom w:val="0"/>
              <w:divBdr>
                <w:top w:val="none" w:sz="0" w:space="0" w:color="auto"/>
                <w:left w:val="none" w:sz="0" w:space="0" w:color="auto"/>
                <w:bottom w:val="none" w:sz="0" w:space="0" w:color="auto"/>
                <w:right w:val="none" w:sz="0" w:space="0" w:color="auto"/>
              </w:divBdr>
            </w:div>
            <w:div w:id="1475829531">
              <w:marLeft w:val="0"/>
              <w:marRight w:val="0"/>
              <w:marTop w:val="0"/>
              <w:marBottom w:val="0"/>
              <w:divBdr>
                <w:top w:val="none" w:sz="0" w:space="0" w:color="auto"/>
                <w:left w:val="none" w:sz="0" w:space="0" w:color="auto"/>
                <w:bottom w:val="none" w:sz="0" w:space="0" w:color="auto"/>
                <w:right w:val="none" w:sz="0" w:space="0" w:color="auto"/>
              </w:divBdr>
            </w:div>
            <w:div w:id="885219980">
              <w:marLeft w:val="0"/>
              <w:marRight w:val="0"/>
              <w:marTop w:val="0"/>
              <w:marBottom w:val="0"/>
              <w:divBdr>
                <w:top w:val="none" w:sz="0" w:space="0" w:color="auto"/>
                <w:left w:val="none" w:sz="0" w:space="0" w:color="auto"/>
                <w:bottom w:val="none" w:sz="0" w:space="0" w:color="auto"/>
                <w:right w:val="none" w:sz="0" w:space="0" w:color="auto"/>
              </w:divBdr>
            </w:div>
            <w:div w:id="1087456336">
              <w:marLeft w:val="0"/>
              <w:marRight w:val="0"/>
              <w:marTop w:val="0"/>
              <w:marBottom w:val="0"/>
              <w:divBdr>
                <w:top w:val="none" w:sz="0" w:space="0" w:color="auto"/>
                <w:left w:val="none" w:sz="0" w:space="0" w:color="auto"/>
                <w:bottom w:val="none" w:sz="0" w:space="0" w:color="auto"/>
                <w:right w:val="none" w:sz="0" w:space="0" w:color="auto"/>
              </w:divBdr>
            </w:div>
            <w:div w:id="1408965178">
              <w:marLeft w:val="0"/>
              <w:marRight w:val="0"/>
              <w:marTop w:val="0"/>
              <w:marBottom w:val="0"/>
              <w:divBdr>
                <w:top w:val="none" w:sz="0" w:space="0" w:color="auto"/>
                <w:left w:val="none" w:sz="0" w:space="0" w:color="auto"/>
                <w:bottom w:val="none" w:sz="0" w:space="0" w:color="auto"/>
                <w:right w:val="none" w:sz="0" w:space="0" w:color="auto"/>
              </w:divBdr>
            </w:div>
            <w:div w:id="594440893">
              <w:marLeft w:val="0"/>
              <w:marRight w:val="0"/>
              <w:marTop w:val="0"/>
              <w:marBottom w:val="0"/>
              <w:divBdr>
                <w:top w:val="none" w:sz="0" w:space="0" w:color="auto"/>
                <w:left w:val="none" w:sz="0" w:space="0" w:color="auto"/>
                <w:bottom w:val="none" w:sz="0" w:space="0" w:color="auto"/>
                <w:right w:val="none" w:sz="0" w:space="0" w:color="auto"/>
              </w:divBdr>
            </w:div>
          </w:divsChild>
        </w:div>
        <w:div w:id="944272300">
          <w:marLeft w:val="0"/>
          <w:marRight w:val="0"/>
          <w:marTop w:val="0"/>
          <w:marBottom w:val="0"/>
          <w:divBdr>
            <w:top w:val="none" w:sz="0" w:space="0" w:color="auto"/>
            <w:left w:val="none" w:sz="0" w:space="0" w:color="auto"/>
            <w:bottom w:val="none" w:sz="0" w:space="0" w:color="auto"/>
            <w:right w:val="none" w:sz="0" w:space="0" w:color="auto"/>
          </w:divBdr>
        </w:div>
        <w:div w:id="795299190">
          <w:marLeft w:val="0"/>
          <w:marRight w:val="0"/>
          <w:marTop w:val="0"/>
          <w:marBottom w:val="0"/>
          <w:divBdr>
            <w:top w:val="none" w:sz="0" w:space="0" w:color="auto"/>
            <w:left w:val="none" w:sz="0" w:space="0" w:color="auto"/>
            <w:bottom w:val="none" w:sz="0" w:space="0" w:color="auto"/>
            <w:right w:val="none" w:sz="0" w:space="0" w:color="auto"/>
          </w:divBdr>
        </w:div>
        <w:div w:id="1302468210">
          <w:marLeft w:val="0"/>
          <w:marRight w:val="0"/>
          <w:marTop w:val="0"/>
          <w:marBottom w:val="0"/>
          <w:divBdr>
            <w:top w:val="none" w:sz="0" w:space="0" w:color="auto"/>
            <w:left w:val="none" w:sz="0" w:space="0" w:color="auto"/>
            <w:bottom w:val="none" w:sz="0" w:space="0" w:color="auto"/>
            <w:right w:val="none" w:sz="0" w:space="0" w:color="auto"/>
          </w:divBdr>
        </w:div>
        <w:div w:id="878513060">
          <w:marLeft w:val="0"/>
          <w:marRight w:val="0"/>
          <w:marTop w:val="0"/>
          <w:marBottom w:val="0"/>
          <w:divBdr>
            <w:top w:val="none" w:sz="0" w:space="0" w:color="auto"/>
            <w:left w:val="none" w:sz="0" w:space="0" w:color="auto"/>
            <w:bottom w:val="none" w:sz="0" w:space="0" w:color="auto"/>
            <w:right w:val="none" w:sz="0" w:space="0" w:color="auto"/>
          </w:divBdr>
        </w:div>
        <w:div w:id="404495339">
          <w:marLeft w:val="0"/>
          <w:marRight w:val="0"/>
          <w:marTop w:val="0"/>
          <w:marBottom w:val="0"/>
          <w:divBdr>
            <w:top w:val="none" w:sz="0" w:space="0" w:color="auto"/>
            <w:left w:val="none" w:sz="0" w:space="0" w:color="auto"/>
            <w:bottom w:val="none" w:sz="0" w:space="0" w:color="auto"/>
            <w:right w:val="none" w:sz="0" w:space="0" w:color="auto"/>
          </w:divBdr>
        </w:div>
        <w:div w:id="62022948">
          <w:marLeft w:val="0"/>
          <w:marRight w:val="0"/>
          <w:marTop w:val="0"/>
          <w:marBottom w:val="0"/>
          <w:divBdr>
            <w:top w:val="none" w:sz="0" w:space="0" w:color="auto"/>
            <w:left w:val="none" w:sz="0" w:space="0" w:color="auto"/>
            <w:bottom w:val="none" w:sz="0" w:space="0" w:color="auto"/>
            <w:right w:val="none" w:sz="0" w:space="0" w:color="auto"/>
          </w:divBdr>
        </w:div>
        <w:div w:id="839084652">
          <w:marLeft w:val="0"/>
          <w:marRight w:val="0"/>
          <w:marTop w:val="0"/>
          <w:marBottom w:val="0"/>
          <w:divBdr>
            <w:top w:val="none" w:sz="0" w:space="0" w:color="auto"/>
            <w:left w:val="none" w:sz="0" w:space="0" w:color="auto"/>
            <w:bottom w:val="none" w:sz="0" w:space="0" w:color="auto"/>
            <w:right w:val="none" w:sz="0" w:space="0" w:color="auto"/>
          </w:divBdr>
        </w:div>
        <w:div w:id="1215897450">
          <w:marLeft w:val="0"/>
          <w:marRight w:val="0"/>
          <w:marTop w:val="0"/>
          <w:marBottom w:val="0"/>
          <w:divBdr>
            <w:top w:val="none" w:sz="0" w:space="0" w:color="auto"/>
            <w:left w:val="none" w:sz="0" w:space="0" w:color="auto"/>
            <w:bottom w:val="none" w:sz="0" w:space="0" w:color="auto"/>
            <w:right w:val="none" w:sz="0" w:space="0" w:color="auto"/>
          </w:divBdr>
        </w:div>
        <w:div w:id="1039014552">
          <w:marLeft w:val="0"/>
          <w:marRight w:val="0"/>
          <w:marTop w:val="0"/>
          <w:marBottom w:val="0"/>
          <w:divBdr>
            <w:top w:val="none" w:sz="0" w:space="0" w:color="auto"/>
            <w:left w:val="none" w:sz="0" w:space="0" w:color="auto"/>
            <w:bottom w:val="none" w:sz="0" w:space="0" w:color="auto"/>
            <w:right w:val="none" w:sz="0" w:space="0" w:color="auto"/>
          </w:divBdr>
        </w:div>
        <w:div w:id="995111527">
          <w:marLeft w:val="0"/>
          <w:marRight w:val="0"/>
          <w:marTop w:val="0"/>
          <w:marBottom w:val="0"/>
          <w:divBdr>
            <w:top w:val="none" w:sz="0" w:space="0" w:color="auto"/>
            <w:left w:val="none" w:sz="0" w:space="0" w:color="auto"/>
            <w:bottom w:val="none" w:sz="0" w:space="0" w:color="auto"/>
            <w:right w:val="none" w:sz="0" w:space="0" w:color="auto"/>
          </w:divBdr>
        </w:div>
        <w:div w:id="831532244">
          <w:marLeft w:val="0"/>
          <w:marRight w:val="0"/>
          <w:marTop w:val="0"/>
          <w:marBottom w:val="0"/>
          <w:divBdr>
            <w:top w:val="none" w:sz="0" w:space="0" w:color="auto"/>
            <w:left w:val="none" w:sz="0" w:space="0" w:color="auto"/>
            <w:bottom w:val="none" w:sz="0" w:space="0" w:color="auto"/>
            <w:right w:val="none" w:sz="0" w:space="0" w:color="auto"/>
          </w:divBdr>
        </w:div>
        <w:div w:id="567885434">
          <w:marLeft w:val="0"/>
          <w:marRight w:val="0"/>
          <w:marTop w:val="0"/>
          <w:marBottom w:val="0"/>
          <w:divBdr>
            <w:top w:val="none" w:sz="0" w:space="0" w:color="auto"/>
            <w:left w:val="none" w:sz="0" w:space="0" w:color="auto"/>
            <w:bottom w:val="none" w:sz="0" w:space="0" w:color="auto"/>
            <w:right w:val="none" w:sz="0" w:space="0" w:color="auto"/>
          </w:divBdr>
        </w:div>
        <w:div w:id="1329671703">
          <w:marLeft w:val="0"/>
          <w:marRight w:val="0"/>
          <w:marTop w:val="0"/>
          <w:marBottom w:val="0"/>
          <w:divBdr>
            <w:top w:val="none" w:sz="0" w:space="0" w:color="auto"/>
            <w:left w:val="none" w:sz="0" w:space="0" w:color="auto"/>
            <w:bottom w:val="none" w:sz="0" w:space="0" w:color="auto"/>
            <w:right w:val="none" w:sz="0" w:space="0" w:color="auto"/>
          </w:divBdr>
        </w:div>
        <w:div w:id="883299430">
          <w:marLeft w:val="0"/>
          <w:marRight w:val="0"/>
          <w:marTop w:val="0"/>
          <w:marBottom w:val="0"/>
          <w:divBdr>
            <w:top w:val="none" w:sz="0" w:space="0" w:color="auto"/>
            <w:left w:val="none" w:sz="0" w:space="0" w:color="auto"/>
            <w:bottom w:val="none" w:sz="0" w:space="0" w:color="auto"/>
            <w:right w:val="none" w:sz="0" w:space="0" w:color="auto"/>
          </w:divBdr>
        </w:div>
        <w:div w:id="1492331503">
          <w:marLeft w:val="0"/>
          <w:marRight w:val="0"/>
          <w:marTop w:val="0"/>
          <w:marBottom w:val="0"/>
          <w:divBdr>
            <w:top w:val="none" w:sz="0" w:space="0" w:color="auto"/>
            <w:left w:val="none" w:sz="0" w:space="0" w:color="auto"/>
            <w:bottom w:val="none" w:sz="0" w:space="0" w:color="auto"/>
            <w:right w:val="none" w:sz="0" w:space="0" w:color="auto"/>
          </w:divBdr>
        </w:div>
        <w:div w:id="335232442">
          <w:marLeft w:val="0"/>
          <w:marRight w:val="0"/>
          <w:marTop w:val="0"/>
          <w:marBottom w:val="0"/>
          <w:divBdr>
            <w:top w:val="none" w:sz="0" w:space="0" w:color="auto"/>
            <w:left w:val="none" w:sz="0" w:space="0" w:color="auto"/>
            <w:bottom w:val="none" w:sz="0" w:space="0" w:color="auto"/>
            <w:right w:val="none" w:sz="0" w:space="0" w:color="auto"/>
          </w:divBdr>
        </w:div>
        <w:div w:id="1913657157">
          <w:marLeft w:val="0"/>
          <w:marRight w:val="0"/>
          <w:marTop w:val="0"/>
          <w:marBottom w:val="0"/>
          <w:divBdr>
            <w:top w:val="none" w:sz="0" w:space="0" w:color="auto"/>
            <w:left w:val="none" w:sz="0" w:space="0" w:color="auto"/>
            <w:bottom w:val="none" w:sz="0" w:space="0" w:color="auto"/>
            <w:right w:val="none" w:sz="0" w:space="0" w:color="auto"/>
          </w:divBdr>
        </w:div>
        <w:div w:id="686371662">
          <w:marLeft w:val="0"/>
          <w:marRight w:val="0"/>
          <w:marTop w:val="0"/>
          <w:marBottom w:val="0"/>
          <w:divBdr>
            <w:top w:val="none" w:sz="0" w:space="0" w:color="auto"/>
            <w:left w:val="none" w:sz="0" w:space="0" w:color="auto"/>
            <w:bottom w:val="none" w:sz="0" w:space="0" w:color="auto"/>
            <w:right w:val="none" w:sz="0" w:space="0" w:color="auto"/>
          </w:divBdr>
        </w:div>
        <w:div w:id="580062347">
          <w:marLeft w:val="0"/>
          <w:marRight w:val="0"/>
          <w:marTop w:val="0"/>
          <w:marBottom w:val="0"/>
          <w:divBdr>
            <w:top w:val="none" w:sz="0" w:space="0" w:color="auto"/>
            <w:left w:val="none" w:sz="0" w:space="0" w:color="auto"/>
            <w:bottom w:val="none" w:sz="0" w:space="0" w:color="auto"/>
            <w:right w:val="none" w:sz="0" w:space="0" w:color="auto"/>
          </w:divBdr>
        </w:div>
        <w:div w:id="11540914">
          <w:marLeft w:val="0"/>
          <w:marRight w:val="0"/>
          <w:marTop w:val="0"/>
          <w:marBottom w:val="0"/>
          <w:divBdr>
            <w:top w:val="none" w:sz="0" w:space="0" w:color="auto"/>
            <w:left w:val="none" w:sz="0" w:space="0" w:color="auto"/>
            <w:bottom w:val="none" w:sz="0" w:space="0" w:color="auto"/>
            <w:right w:val="none" w:sz="0" w:space="0" w:color="auto"/>
          </w:divBdr>
        </w:div>
        <w:div w:id="936061600">
          <w:marLeft w:val="0"/>
          <w:marRight w:val="0"/>
          <w:marTop w:val="0"/>
          <w:marBottom w:val="0"/>
          <w:divBdr>
            <w:top w:val="none" w:sz="0" w:space="0" w:color="auto"/>
            <w:left w:val="none" w:sz="0" w:space="0" w:color="auto"/>
            <w:bottom w:val="none" w:sz="0" w:space="0" w:color="auto"/>
            <w:right w:val="none" w:sz="0" w:space="0" w:color="auto"/>
          </w:divBdr>
        </w:div>
        <w:div w:id="1498617449">
          <w:marLeft w:val="0"/>
          <w:marRight w:val="0"/>
          <w:marTop w:val="0"/>
          <w:marBottom w:val="0"/>
          <w:divBdr>
            <w:top w:val="none" w:sz="0" w:space="0" w:color="auto"/>
            <w:left w:val="none" w:sz="0" w:space="0" w:color="auto"/>
            <w:bottom w:val="none" w:sz="0" w:space="0" w:color="auto"/>
            <w:right w:val="none" w:sz="0" w:space="0" w:color="auto"/>
          </w:divBdr>
        </w:div>
        <w:div w:id="1108617931">
          <w:marLeft w:val="0"/>
          <w:marRight w:val="0"/>
          <w:marTop w:val="0"/>
          <w:marBottom w:val="0"/>
          <w:divBdr>
            <w:top w:val="none" w:sz="0" w:space="0" w:color="auto"/>
            <w:left w:val="none" w:sz="0" w:space="0" w:color="auto"/>
            <w:bottom w:val="none" w:sz="0" w:space="0" w:color="auto"/>
            <w:right w:val="none" w:sz="0" w:space="0" w:color="auto"/>
          </w:divBdr>
        </w:div>
        <w:div w:id="1219854127">
          <w:marLeft w:val="0"/>
          <w:marRight w:val="0"/>
          <w:marTop w:val="0"/>
          <w:marBottom w:val="0"/>
          <w:divBdr>
            <w:top w:val="none" w:sz="0" w:space="0" w:color="auto"/>
            <w:left w:val="none" w:sz="0" w:space="0" w:color="auto"/>
            <w:bottom w:val="none" w:sz="0" w:space="0" w:color="auto"/>
            <w:right w:val="none" w:sz="0" w:space="0" w:color="auto"/>
          </w:divBdr>
        </w:div>
        <w:div w:id="1076048600">
          <w:marLeft w:val="0"/>
          <w:marRight w:val="0"/>
          <w:marTop w:val="0"/>
          <w:marBottom w:val="0"/>
          <w:divBdr>
            <w:top w:val="none" w:sz="0" w:space="0" w:color="auto"/>
            <w:left w:val="none" w:sz="0" w:space="0" w:color="auto"/>
            <w:bottom w:val="none" w:sz="0" w:space="0" w:color="auto"/>
            <w:right w:val="none" w:sz="0" w:space="0" w:color="auto"/>
          </w:divBdr>
          <w:divsChild>
            <w:div w:id="1329095086">
              <w:marLeft w:val="0"/>
              <w:marRight w:val="0"/>
              <w:marTop w:val="0"/>
              <w:marBottom w:val="0"/>
              <w:divBdr>
                <w:top w:val="none" w:sz="0" w:space="0" w:color="auto"/>
                <w:left w:val="none" w:sz="0" w:space="0" w:color="auto"/>
                <w:bottom w:val="none" w:sz="0" w:space="0" w:color="auto"/>
                <w:right w:val="none" w:sz="0" w:space="0" w:color="auto"/>
              </w:divBdr>
            </w:div>
            <w:div w:id="1675768859">
              <w:marLeft w:val="0"/>
              <w:marRight w:val="0"/>
              <w:marTop w:val="0"/>
              <w:marBottom w:val="0"/>
              <w:divBdr>
                <w:top w:val="none" w:sz="0" w:space="0" w:color="auto"/>
                <w:left w:val="none" w:sz="0" w:space="0" w:color="auto"/>
                <w:bottom w:val="none" w:sz="0" w:space="0" w:color="auto"/>
                <w:right w:val="none" w:sz="0" w:space="0" w:color="auto"/>
              </w:divBdr>
            </w:div>
            <w:div w:id="2063020182">
              <w:marLeft w:val="0"/>
              <w:marRight w:val="0"/>
              <w:marTop w:val="0"/>
              <w:marBottom w:val="0"/>
              <w:divBdr>
                <w:top w:val="none" w:sz="0" w:space="0" w:color="auto"/>
                <w:left w:val="none" w:sz="0" w:space="0" w:color="auto"/>
                <w:bottom w:val="none" w:sz="0" w:space="0" w:color="auto"/>
                <w:right w:val="none" w:sz="0" w:space="0" w:color="auto"/>
              </w:divBdr>
            </w:div>
            <w:div w:id="216667752">
              <w:marLeft w:val="0"/>
              <w:marRight w:val="0"/>
              <w:marTop w:val="0"/>
              <w:marBottom w:val="0"/>
              <w:divBdr>
                <w:top w:val="none" w:sz="0" w:space="0" w:color="auto"/>
                <w:left w:val="none" w:sz="0" w:space="0" w:color="auto"/>
                <w:bottom w:val="none" w:sz="0" w:space="0" w:color="auto"/>
                <w:right w:val="none" w:sz="0" w:space="0" w:color="auto"/>
              </w:divBdr>
            </w:div>
            <w:div w:id="794831154">
              <w:marLeft w:val="0"/>
              <w:marRight w:val="0"/>
              <w:marTop w:val="0"/>
              <w:marBottom w:val="0"/>
              <w:divBdr>
                <w:top w:val="none" w:sz="0" w:space="0" w:color="auto"/>
                <w:left w:val="none" w:sz="0" w:space="0" w:color="auto"/>
                <w:bottom w:val="none" w:sz="0" w:space="0" w:color="auto"/>
                <w:right w:val="none" w:sz="0" w:space="0" w:color="auto"/>
              </w:divBdr>
            </w:div>
            <w:div w:id="1704093224">
              <w:marLeft w:val="0"/>
              <w:marRight w:val="0"/>
              <w:marTop w:val="0"/>
              <w:marBottom w:val="0"/>
              <w:divBdr>
                <w:top w:val="none" w:sz="0" w:space="0" w:color="auto"/>
                <w:left w:val="none" w:sz="0" w:space="0" w:color="auto"/>
                <w:bottom w:val="none" w:sz="0" w:space="0" w:color="auto"/>
                <w:right w:val="none" w:sz="0" w:space="0" w:color="auto"/>
              </w:divBdr>
            </w:div>
            <w:div w:id="567424018">
              <w:marLeft w:val="0"/>
              <w:marRight w:val="0"/>
              <w:marTop w:val="0"/>
              <w:marBottom w:val="0"/>
              <w:divBdr>
                <w:top w:val="none" w:sz="0" w:space="0" w:color="auto"/>
                <w:left w:val="none" w:sz="0" w:space="0" w:color="auto"/>
                <w:bottom w:val="none" w:sz="0" w:space="0" w:color="auto"/>
                <w:right w:val="none" w:sz="0" w:space="0" w:color="auto"/>
              </w:divBdr>
            </w:div>
            <w:div w:id="895312984">
              <w:marLeft w:val="0"/>
              <w:marRight w:val="0"/>
              <w:marTop w:val="0"/>
              <w:marBottom w:val="0"/>
              <w:divBdr>
                <w:top w:val="none" w:sz="0" w:space="0" w:color="auto"/>
                <w:left w:val="none" w:sz="0" w:space="0" w:color="auto"/>
                <w:bottom w:val="none" w:sz="0" w:space="0" w:color="auto"/>
                <w:right w:val="none" w:sz="0" w:space="0" w:color="auto"/>
              </w:divBdr>
            </w:div>
            <w:div w:id="648291072">
              <w:marLeft w:val="0"/>
              <w:marRight w:val="0"/>
              <w:marTop w:val="0"/>
              <w:marBottom w:val="0"/>
              <w:divBdr>
                <w:top w:val="none" w:sz="0" w:space="0" w:color="auto"/>
                <w:left w:val="none" w:sz="0" w:space="0" w:color="auto"/>
                <w:bottom w:val="none" w:sz="0" w:space="0" w:color="auto"/>
                <w:right w:val="none" w:sz="0" w:space="0" w:color="auto"/>
              </w:divBdr>
            </w:div>
            <w:div w:id="1517886307">
              <w:marLeft w:val="0"/>
              <w:marRight w:val="0"/>
              <w:marTop w:val="0"/>
              <w:marBottom w:val="0"/>
              <w:divBdr>
                <w:top w:val="none" w:sz="0" w:space="0" w:color="auto"/>
                <w:left w:val="none" w:sz="0" w:space="0" w:color="auto"/>
                <w:bottom w:val="none" w:sz="0" w:space="0" w:color="auto"/>
                <w:right w:val="none" w:sz="0" w:space="0" w:color="auto"/>
              </w:divBdr>
            </w:div>
            <w:div w:id="990522705">
              <w:marLeft w:val="0"/>
              <w:marRight w:val="0"/>
              <w:marTop w:val="0"/>
              <w:marBottom w:val="0"/>
              <w:divBdr>
                <w:top w:val="none" w:sz="0" w:space="0" w:color="auto"/>
                <w:left w:val="none" w:sz="0" w:space="0" w:color="auto"/>
                <w:bottom w:val="none" w:sz="0" w:space="0" w:color="auto"/>
                <w:right w:val="none" w:sz="0" w:space="0" w:color="auto"/>
              </w:divBdr>
            </w:div>
            <w:div w:id="508254029">
              <w:marLeft w:val="0"/>
              <w:marRight w:val="0"/>
              <w:marTop w:val="0"/>
              <w:marBottom w:val="0"/>
              <w:divBdr>
                <w:top w:val="none" w:sz="0" w:space="0" w:color="auto"/>
                <w:left w:val="none" w:sz="0" w:space="0" w:color="auto"/>
                <w:bottom w:val="none" w:sz="0" w:space="0" w:color="auto"/>
                <w:right w:val="none" w:sz="0" w:space="0" w:color="auto"/>
              </w:divBdr>
            </w:div>
            <w:div w:id="1476990218">
              <w:marLeft w:val="0"/>
              <w:marRight w:val="0"/>
              <w:marTop w:val="0"/>
              <w:marBottom w:val="0"/>
              <w:divBdr>
                <w:top w:val="none" w:sz="0" w:space="0" w:color="auto"/>
                <w:left w:val="none" w:sz="0" w:space="0" w:color="auto"/>
                <w:bottom w:val="none" w:sz="0" w:space="0" w:color="auto"/>
                <w:right w:val="none" w:sz="0" w:space="0" w:color="auto"/>
              </w:divBdr>
            </w:div>
            <w:div w:id="896890741">
              <w:marLeft w:val="0"/>
              <w:marRight w:val="0"/>
              <w:marTop w:val="0"/>
              <w:marBottom w:val="0"/>
              <w:divBdr>
                <w:top w:val="none" w:sz="0" w:space="0" w:color="auto"/>
                <w:left w:val="none" w:sz="0" w:space="0" w:color="auto"/>
                <w:bottom w:val="none" w:sz="0" w:space="0" w:color="auto"/>
                <w:right w:val="none" w:sz="0" w:space="0" w:color="auto"/>
              </w:divBdr>
            </w:div>
            <w:div w:id="1907379324">
              <w:marLeft w:val="0"/>
              <w:marRight w:val="0"/>
              <w:marTop w:val="0"/>
              <w:marBottom w:val="0"/>
              <w:divBdr>
                <w:top w:val="none" w:sz="0" w:space="0" w:color="auto"/>
                <w:left w:val="none" w:sz="0" w:space="0" w:color="auto"/>
                <w:bottom w:val="none" w:sz="0" w:space="0" w:color="auto"/>
                <w:right w:val="none" w:sz="0" w:space="0" w:color="auto"/>
              </w:divBdr>
            </w:div>
            <w:div w:id="1184249028">
              <w:marLeft w:val="0"/>
              <w:marRight w:val="0"/>
              <w:marTop w:val="0"/>
              <w:marBottom w:val="0"/>
              <w:divBdr>
                <w:top w:val="none" w:sz="0" w:space="0" w:color="auto"/>
                <w:left w:val="none" w:sz="0" w:space="0" w:color="auto"/>
                <w:bottom w:val="none" w:sz="0" w:space="0" w:color="auto"/>
                <w:right w:val="none" w:sz="0" w:space="0" w:color="auto"/>
              </w:divBdr>
            </w:div>
            <w:div w:id="1599096862">
              <w:marLeft w:val="0"/>
              <w:marRight w:val="0"/>
              <w:marTop w:val="0"/>
              <w:marBottom w:val="0"/>
              <w:divBdr>
                <w:top w:val="none" w:sz="0" w:space="0" w:color="auto"/>
                <w:left w:val="none" w:sz="0" w:space="0" w:color="auto"/>
                <w:bottom w:val="none" w:sz="0" w:space="0" w:color="auto"/>
                <w:right w:val="none" w:sz="0" w:space="0" w:color="auto"/>
              </w:divBdr>
            </w:div>
            <w:div w:id="1005597626">
              <w:marLeft w:val="0"/>
              <w:marRight w:val="0"/>
              <w:marTop w:val="0"/>
              <w:marBottom w:val="0"/>
              <w:divBdr>
                <w:top w:val="none" w:sz="0" w:space="0" w:color="auto"/>
                <w:left w:val="none" w:sz="0" w:space="0" w:color="auto"/>
                <w:bottom w:val="none" w:sz="0" w:space="0" w:color="auto"/>
                <w:right w:val="none" w:sz="0" w:space="0" w:color="auto"/>
              </w:divBdr>
            </w:div>
            <w:div w:id="283391233">
              <w:marLeft w:val="0"/>
              <w:marRight w:val="0"/>
              <w:marTop w:val="0"/>
              <w:marBottom w:val="0"/>
              <w:divBdr>
                <w:top w:val="none" w:sz="0" w:space="0" w:color="auto"/>
                <w:left w:val="none" w:sz="0" w:space="0" w:color="auto"/>
                <w:bottom w:val="none" w:sz="0" w:space="0" w:color="auto"/>
                <w:right w:val="none" w:sz="0" w:space="0" w:color="auto"/>
              </w:divBdr>
            </w:div>
            <w:div w:id="2057195145">
              <w:marLeft w:val="0"/>
              <w:marRight w:val="0"/>
              <w:marTop w:val="0"/>
              <w:marBottom w:val="0"/>
              <w:divBdr>
                <w:top w:val="none" w:sz="0" w:space="0" w:color="auto"/>
                <w:left w:val="none" w:sz="0" w:space="0" w:color="auto"/>
                <w:bottom w:val="none" w:sz="0" w:space="0" w:color="auto"/>
                <w:right w:val="none" w:sz="0" w:space="0" w:color="auto"/>
              </w:divBdr>
            </w:div>
            <w:div w:id="269557343">
              <w:marLeft w:val="0"/>
              <w:marRight w:val="0"/>
              <w:marTop w:val="0"/>
              <w:marBottom w:val="0"/>
              <w:divBdr>
                <w:top w:val="none" w:sz="0" w:space="0" w:color="auto"/>
                <w:left w:val="none" w:sz="0" w:space="0" w:color="auto"/>
                <w:bottom w:val="none" w:sz="0" w:space="0" w:color="auto"/>
                <w:right w:val="none" w:sz="0" w:space="0" w:color="auto"/>
              </w:divBdr>
            </w:div>
            <w:div w:id="681204904">
              <w:marLeft w:val="0"/>
              <w:marRight w:val="0"/>
              <w:marTop w:val="0"/>
              <w:marBottom w:val="0"/>
              <w:divBdr>
                <w:top w:val="none" w:sz="0" w:space="0" w:color="auto"/>
                <w:left w:val="none" w:sz="0" w:space="0" w:color="auto"/>
                <w:bottom w:val="none" w:sz="0" w:space="0" w:color="auto"/>
                <w:right w:val="none" w:sz="0" w:space="0" w:color="auto"/>
              </w:divBdr>
            </w:div>
            <w:div w:id="1105034879">
              <w:marLeft w:val="0"/>
              <w:marRight w:val="0"/>
              <w:marTop w:val="0"/>
              <w:marBottom w:val="0"/>
              <w:divBdr>
                <w:top w:val="none" w:sz="0" w:space="0" w:color="auto"/>
                <w:left w:val="none" w:sz="0" w:space="0" w:color="auto"/>
                <w:bottom w:val="none" w:sz="0" w:space="0" w:color="auto"/>
                <w:right w:val="none" w:sz="0" w:space="0" w:color="auto"/>
              </w:divBdr>
            </w:div>
            <w:div w:id="1761179687">
              <w:marLeft w:val="0"/>
              <w:marRight w:val="0"/>
              <w:marTop w:val="0"/>
              <w:marBottom w:val="0"/>
              <w:divBdr>
                <w:top w:val="none" w:sz="0" w:space="0" w:color="auto"/>
                <w:left w:val="none" w:sz="0" w:space="0" w:color="auto"/>
                <w:bottom w:val="none" w:sz="0" w:space="0" w:color="auto"/>
                <w:right w:val="none" w:sz="0" w:space="0" w:color="auto"/>
              </w:divBdr>
            </w:div>
            <w:div w:id="641547379">
              <w:marLeft w:val="0"/>
              <w:marRight w:val="0"/>
              <w:marTop w:val="0"/>
              <w:marBottom w:val="0"/>
              <w:divBdr>
                <w:top w:val="none" w:sz="0" w:space="0" w:color="auto"/>
                <w:left w:val="none" w:sz="0" w:space="0" w:color="auto"/>
                <w:bottom w:val="none" w:sz="0" w:space="0" w:color="auto"/>
                <w:right w:val="none" w:sz="0" w:space="0" w:color="auto"/>
              </w:divBdr>
            </w:div>
            <w:div w:id="682778260">
              <w:marLeft w:val="0"/>
              <w:marRight w:val="0"/>
              <w:marTop w:val="0"/>
              <w:marBottom w:val="0"/>
              <w:divBdr>
                <w:top w:val="none" w:sz="0" w:space="0" w:color="auto"/>
                <w:left w:val="none" w:sz="0" w:space="0" w:color="auto"/>
                <w:bottom w:val="none" w:sz="0" w:space="0" w:color="auto"/>
                <w:right w:val="none" w:sz="0" w:space="0" w:color="auto"/>
              </w:divBdr>
            </w:div>
            <w:div w:id="113404379">
              <w:marLeft w:val="0"/>
              <w:marRight w:val="0"/>
              <w:marTop w:val="0"/>
              <w:marBottom w:val="0"/>
              <w:divBdr>
                <w:top w:val="none" w:sz="0" w:space="0" w:color="auto"/>
                <w:left w:val="none" w:sz="0" w:space="0" w:color="auto"/>
                <w:bottom w:val="none" w:sz="0" w:space="0" w:color="auto"/>
                <w:right w:val="none" w:sz="0" w:space="0" w:color="auto"/>
              </w:divBdr>
            </w:div>
            <w:div w:id="435709213">
              <w:marLeft w:val="0"/>
              <w:marRight w:val="0"/>
              <w:marTop w:val="0"/>
              <w:marBottom w:val="0"/>
              <w:divBdr>
                <w:top w:val="none" w:sz="0" w:space="0" w:color="auto"/>
                <w:left w:val="none" w:sz="0" w:space="0" w:color="auto"/>
                <w:bottom w:val="none" w:sz="0" w:space="0" w:color="auto"/>
                <w:right w:val="none" w:sz="0" w:space="0" w:color="auto"/>
              </w:divBdr>
            </w:div>
            <w:div w:id="687409510">
              <w:marLeft w:val="0"/>
              <w:marRight w:val="0"/>
              <w:marTop w:val="0"/>
              <w:marBottom w:val="0"/>
              <w:divBdr>
                <w:top w:val="none" w:sz="0" w:space="0" w:color="auto"/>
                <w:left w:val="none" w:sz="0" w:space="0" w:color="auto"/>
                <w:bottom w:val="none" w:sz="0" w:space="0" w:color="auto"/>
                <w:right w:val="none" w:sz="0" w:space="0" w:color="auto"/>
              </w:divBdr>
            </w:div>
            <w:div w:id="503134594">
              <w:marLeft w:val="0"/>
              <w:marRight w:val="0"/>
              <w:marTop w:val="0"/>
              <w:marBottom w:val="0"/>
              <w:divBdr>
                <w:top w:val="none" w:sz="0" w:space="0" w:color="auto"/>
                <w:left w:val="none" w:sz="0" w:space="0" w:color="auto"/>
                <w:bottom w:val="none" w:sz="0" w:space="0" w:color="auto"/>
                <w:right w:val="none" w:sz="0" w:space="0" w:color="auto"/>
              </w:divBdr>
            </w:div>
            <w:div w:id="1237983303">
              <w:marLeft w:val="0"/>
              <w:marRight w:val="0"/>
              <w:marTop w:val="0"/>
              <w:marBottom w:val="0"/>
              <w:divBdr>
                <w:top w:val="none" w:sz="0" w:space="0" w:color="auto"/>
                <w:left w:val="none" w:sz="0" w:space="0" w:color="auto"/>
                <w:bottom w:val="none" w:sz="0" w:space="0" w:color="auto"/>
                <w:right w:val="none" w:sz="0" w:space="0" w:color="auto"/>
              </w:divBdr>
            </w:div>
            <w:div w:id="1233812317">
              <w:marLeft w:val="0"/>
              <w:marRight w:val="0"/>
              <w:marTop w:val="0"/>
              <w:marBottom w:val="0"/>
              <w:divBdr>
                <w:top w:val="none" w:sz="0" w:space="0" w:color="auto"/>
                <w:left w:val="none" w:sz="0" w:space="0" w:color="auto"/>
                <w:bottom w:val="none" w:sz="0" w:space="0" w:color="auto"/>
                <w:right w:val="none" w:sz="0" w:space="0" w:color="auto"/>
              </w:divBdr>
            </w:div>
          </w:divsChild>
        </w:div>
        <w:div w:id="385566219">
          <w:marLeft w:val="0"/>
          <w:marRight w:val="0"/>
          <w:marTop w:val="0"/>
          <w:marBottom w:val="0"/>
          <w:divBdr>
            <w:top w:val="none" w:sz="0" w:space="0" w:color="auto"/>
            <w:left w:val="none" w:sz="0" w:space="0" w:color="auto"/>
            <w:bottom w:val="none" w:sz="0" w:space="0" w:color="auto"/>
            <w:right w:val="none" w:sz="0" w:space="0" w:color="auto"/>
          </w:divBdr>
        </w:div>
        <w:div w:id="1449424174">
          <w:marLeft w:val="0"/>
          <w:marRight w:val="0"/>
          <w:marTop w:val="0"/>
          <w:marBottom w:val="0"/>
          <w:divBdr>
            <w:top w:val="none" w:sz="0" w:space="0" w:color="auto"/>
            <w:left w:val="none" w:sz="0" w:space="0" w:color="auto"/>
            <w:bottom w:val="none" w:sz="0" w:space="0" w:color="auto"/>
            <w:right w:val="none" w:sz="0" w:space="0" w:color="auto"/>
          </w:divBdr>
        </w:div>
        <w:div w:id="938372161">
          <w:marLeft w:val="0"/>
          <w:marRight w:val="0"/>
          <w:marTop w:val="0"/>
          <w:marBottom w:val="0"/>
          <w:divBdr>
            <w:top w:val="none" w:sz="0" w:space="0" w:color="auto"/>
            <w:left w:val="none" w:sz="0" w:space="0" w:color="auto"/>
            <w:bottom w:val="none" w:sz="0" w:space="0" w:color="auto"/>
            <w:right w:val="none" w:sz="0" w:space="0" w:color="auto"/>
          </w:divBdr>
        </w:div>
        <w:div w:id="1438791605">
          <w:marLeft w:val="0"/>
          <w:marRight w:val="0"/>
          <w:marTop w:val="0"/>
          <w:marBottom w:val="0"/>
          <w:divBdr>
            <w:top w:val="none" w:sz="0" w:space="0" w:color="auto"/>
            <w:left w:val="none" w:sz="0" w:space="0" w:color="auto"/>
            <w:bottom w:val="none" w:sz="0" w:space="0" w:color="auto"/>
            <w:right w:val="none" w:sz="0" w:space="0" w:color="auto"/>
          </w:divBdr>
        </w:div>
        <w:div w:id="1814176064">
          <w:marLeft w:val="0"/>
          <w:marRight w:val="0"/>
          <w:marTop w:val="0"/>
          <w:marBottom w:val="0"/>
          <w:divBdr>
            <w:top w:val="none" w:sz="0" w:space="0" w:color="auto"/>
            <w:left w:val="none" w:sz="0" w:space="0" w:color="auto"/>
            <w:bottom w:val="none" w:sz="0" w:space="0" w:color="auto"/>
            <w:right w:val="none" w:sz="0" w:space="0" w:color="auto"/>
          </w:divBdr>
        </w:div>
        <w:div w:id="541406010">
          <w:marLeft w:val="0"/>
          <w:marRight w:val="0"/>
          <w:marTop w:val="0"/>
          <w:marBottom w:val="0"/>
          <w:divBdr>
            <w:top w:val="none" w:sz="0" w:space="0" w:color="auto"/>
            <w:left w:val="none" w:sz="0" w:space="0" w:color="auto"/>
            <w:bottom w:val="none" w:sz="0" w:space="0" w:color="auto"/>
            <w:right w:val="none" w:sz="0" w:space="0" w:color="auto"/>
          </w:divBdr>
        </w:div>
        <w:div w:id="2107071041">
          <w:marLeft w:val="0"/>
          <w:marRight w:val="0"/>
          <w:marTop w:val="0"/>
          <w:marBottom w:val="0"/>
          <w:divBdr>
            <w:top w:val="none" w:sz="0" w:space="0" w:color="auto"/>
            <w:left w:val="none" w:sz="0" w:space="0" w:color="auto"/>
            <w:bottom w:val="none" w:sz="0" w:space="0" w:color="auto"/>
            <w:right w:val="none" w:sz="0" w:space="0" w:color="auto"/>
          </w:divBdr>
          <w:divsChild>
            <w:div w:id="1557467075">
              <w:marLeft w:val="0"/>
              <w:marRight w:val="0"/>
              <w:marTop w:val="0"/>
              <w:marBottom w:val="0"/>
              <w:divBdr>
                <w:top w:val="none" w:sz="0" w:space="0" w:color="auto"/>
                <w:left w:val="none" w:sz="0" w:space="0" w:color="auto"/>
                <w:bottom w:val="none" w:sz="0" w:space="0" w:color="auto"/>
                <w:right w:val="none" w:sz="0" w:space="0" w:color="auto"/>
              </w:divBdr>
            </w:div>
            <w:div w:id="1008403726">
              <w:marLeft w:val="0"/>
              <w:marRight w:val="0"/>
              <w:marTop w:val="0"/>
              <w:marBottom w:val="0"/>
              <w:divBdr>
                <w:top w:val="none" w:sz="0" w:space="0" w:color="auto"/>
                <w:left w:val="none" w:sz="0" w:space="0" w:color="auto"/>
                <w:bottom w:val="none" w:sz="0" w:space="0" w:color="auto"/>
                <w:right w:val="none" w:sz="0" w:space="0" w:color="auto"/>
              </w:divBdr>
            </w:div>
            <w:div w:id="1762071108">
              <w:marLeft w:val="0"/>
              <w:marRight w:val="0"/>
              <w:marTop w:val="0"/>
              <w:marBottom w:val="0"/>
              <w:divBdr>
                <w:top w:val="none" w:sz="0" w:space="0" w:color="auto"/>
                <w:left w:val="none" w:sz="0" w:space="0" w:color="auto"/>
                <w:bottom w:val="none" w:sz="0" w:space="0" w:color="auto"/>
                <w:right w:val="none" w:sz="0" w:space="0" w:color="auto"/>
              </w:divBdr>
            </w:div>
            <w:div w:id="1110856598">
              <w:marLeft w:val="0"/>
              <w:marRight w:val="0"/>
              <w:marTop w:val="0"/>
              <w:marBottom w:val="0"/>
              <w:divBdr>
                <w:top w:val="none" w:sz="0" w:space="0" w:color="auto"/>
                <w:left w:val="none" w:sz="0" w:space="0" w:color="auto"/>
                <w:bottom w:val="none" w:sz="0" w:space="0" w:color="auto"/>
                <w:right w:val="none" w:sz="0" w:space="0" w:color="auto"/>
              </w:divBdr>
            </w:div>
            <w:div w:id="1348093112">
              <w:marLeft w:val="0"/>
              <w:marRight w:val="0"/>
              <w:marTop w:val="0"/>
              <w:marBottom w:val="0"/>
              <w:divBdr>
                <w:top w:val="none" w:sz="0" w:space="0" w:color="auto"/>
                <w:left w:val="none" w:sz="0" w:space="0" w:color="auto"/>
                <w:bottom w:val="none" w:sz="0" w:space="0" w:color="auto"/>
                <w:right w:val="none" w:sz="0" w:space="0" w:color="auto"/>
              </w:divBdr>
            </w:div>
            <w:div w:id="1666207991">
              <w:marLeft w:val="0"/>
              <w:marRight w:val="0"/>
              <w:marTop w:val="0"/>
              <w:marBottom w:val="0"/>
              <w:divBdr>
                <w:top w:val="none" w:sz="0" w:space="0" w:color="auto"/>
                <w:left w:val="none" w:sz="0" w:space="0" w:color="auto"/>
                <w:bottom w:val="none" w:sz="0" w:space="0" w:color="auto"/>
                <w:right w:val="none" w:sz="0" w:space="0" w:color="auto"/>
              </w:divBdr>
            </w:div>
            <w:div w:id="858086400">
              <w:marLeft w:val="0"/>
              <w:marRight w:val="0"/>
              <w:marTop w:val="0"/>
              <w:marBottom w:val="0"/>
              <w:divBdr>
                <w:top w:val="none" w:sz="0" w:space="0" w:color="auto"/>
                <w:left w:val="none" w:sz="0" w:space="0" w:color="auto"/>
                <w:bottom w:val="none" w:sz="0" w:space="0" w:color="auto"/>
                <w:right w:val="none" w:sz="0" w:space="0" w:color="auto"/>
              </w:divBdr>
            </w:div>
            <w:div w:id="332997169">
              <w:marLeft w:val="0"/>
              <w:marRight w:val="0"/>
              <w:marTop w:val="0"/>
              <w:marBottom w:val="0"/>
              <w:divBdr>
                <w:top w:val="none" w:sz="0" w:space="0" w:color="auto"/>
                <w:left w:val="none" w:sz="0" w:space="0" w:color="auto"/>
                <w:bottom w:val="none" w:sz="0" w:space="0" w:color="auto"/>
                <w:right w:val="none" w:sz="0" w:space="0" w:color="auto"/>
              </w:divBdr>
            </w:div>
            <w:div w:id="982736814">
              <w:marLeft w:val="0"/>
              <w:marRight w:val="0"/>
              <w:marTop w:val="0"/>
              <w:marBottom w:val="0"/>
              <w:divBdr>
                <w:top w:val="none" w:sz="0" w:space="0" w:color="auto"/>
                <w:left w:val="none" w:sz="0" w:space="0" w:color="auto"/>
                <w:bottom w:val="none" w:sz="0" w:space="0" w:color="auto"/>
                <w:right w:val="none" w:sz="0" w:space="0" w:color="auto"/>
              </w:divBdr>
            </w:div>
            <w:div w:id="730037628">
              <w:marLeft w:val="0"/>
              <w:marRight w:val="0"/>
              <w:marTop w:val="0"/>
              <w:marBottom w:val="0"/>
              <w:divBdr>
                <w:top w:val="none" w:sz="0" w:space="0" w:color="auto"/>
                <w:left w:val="none" w:sz="0" w:space="0" w:color="auto"/>
                <w:bottom w:val="none" w:sz="0" w:space="0" w:color="auto"/>
                <w:right w:val="none" w:sz="0" w:space="0" w:color="auto"/>
              </w:divBdr>
            </w:div>
            <w:div w:id="907110444">
              <w:marLeft w:val="0"/>
              <w:marRight w:val="0"/>
              <w:marTop w:val="0"/>
              <w:marBottom w:val="0"/>
              <w:divBdr>
                <w:top w:val="none" w:sz="0" w:space="0" w:color="auto"/>
                <w:left w:val="none" w:sz="0" w:space="0" w:color="auto"/>
                <w:bottom w:val="none" w:sz="0" w:space="0" w:color="auto"/>
                <w:right w:val="none" w:sz="0" w:space="0" w:color="auto"/>
              </w:divBdr>
            </w:div>
            <w:div w:id="437721780">
              <w:marLeft w:val="0"/>
              <w:marRight w:val="0"/>
              <w:marTop w:val="0"/>
              <w:marBottom w:val="0"/>
              <w:divBdr>
                <w:top w:val="none" w:sz="0" w:space="0" w:color="auto"/>
                <w:left w:val="none" w:sz="0" w:space="0" w:color="auto"/>
                <w:bottom w:val="none" w:sz="0" w:space="0" w:color="auto"/>
                <w:right w:val="none" w:sz="0" w:space="0" w:color="auto"/>
              </w:divBdr>
            </w:div>
            <w:div w:id="1996177058">
              <w:marLeft w:val="0"/>
              <w:marRight w:val="0"/>
              <w:marTop w:val="0"/>
              <w:marBottom w:val="0"/>
              <w:divBdr>
                <w:top w:val="none" w:sz="0" w:space="0" w:color="auto"/>
                <w:left w:val="none" w:sz="0" w:space="0" w:color="auto"/>
                <w:bottom w:val="none" w:sz="0" w:space="0" w:color="auto"/>
                <w:right w:val="none" w:sz="0" w:space="0" w:color="auto"/>
              </w:divBdr>
            </w:div>
            <w:div w:id="1685088425">
              <w:marLeft w:val="0"/>
              <w:marRight w:val="0"/>
              <w:marTop w:val="0"/>
              <w:marBottom w:val="0"/>
              <w:divBdr>
                <w:top w:val="none" w:sz="0" w:space="0" w:color="auto"/>
                <w:left w:val="none" w:sz="0" w:space="0" w:color="auto"/>
                <w:bottom w:val="none" w:sz="0" w:space="0" w:color="auto"/>
                <w:right w:val="none" w:sz="0" w:space="0" w:color="auto"/>
              </w:divBdr>
            </w:div>
          </w:divsChild>
        </w:div>
        <w:div w:id="121387390">
          <w:marLeft w:val="0"/>
          <w:marRight w:val="0"/>
          <w:marTop w:val="0"/>
          <w:marBottom w:val="0"/>
          <w:divBdr>
            <w:top w:val="none" w:sz="0" w:space="0" w:color="auto"/>
            <w:left w:val="none" w:sz="0" w:space="0" w:color="auto"/>
            <w:bottom w:val="none" w:sz="0" w:space="0" w:color="auto"/>
            <w:right w:val="none" w:sz="0" w:space="0" w:color="auto"/>
          </w:divBdr>
        </w:div>
        <w:div w:id="1037242634">
          <w:marLeft w:val="0"/>
          <w:marRight w:val="0"/>
          <w:marTop w:val="0"/>
          <w:marBottom w:val="0"/>
          <w:divBdr>
            <w:top w:val="none" w:sz="0" w:space="0" w:color="auto"/>
            <w:left w:val="none" w:sz="0" w:space="0" w:color="auto"/>
            <w:bottom w:val="none" w:sz="0" w:space="0" w:color="auto"/>
            <w:right w:val="none" w:sz="0" w:space="0" w:color="auto"/>
          </w:divBdr>
        </w:div>
        <w:div w:id="733237206">
          <w:marLeft w:val="0"/>
          <w:marRight w:val="0"/>
          <w:marTop w:val="0"/>
          <w:marBottom w:val="0"/>
          <w:divBdr>
            <w:top w:val="none" w:sz="0" w:space="0" w:color="auto"/>
            <w:left w:val="none" w:sz="0" w:space="0" w:color="auto"/>
            <w:bottom w:val="none" w:sz="0" w:space="0" w:color="auto"/>
            <w:right w:val="none" w:sz="0" w:space="0" w:color="auto"/>
          </w:divBdr>
        </w:div>
        <w:div w:id="1857958542">
          <w:marLeft w:val="0"/>
          <w:marRight w:val="0"/>
          <w:marTop w:val="0"/>
          <w:marBottom w:val="0"/>
          <w:divBdr>
            <w:top w:val="none" w:sz="0" w:space="0" w:color="auto"/>
            <w:left w:val="none" w:sz="0" w:space="0" w:color="auto"/>
            <w:bottom w:val="none" w:sz="0" w:space="0" w:color="auto"/>
            <w:right w:val="none" w:sz="0" w:space="0" w:color="auto"/>
          </w:divBdr>
        </w:div>
        <w:div w:id="152527380">
          <w:marLeft w:val="0"/>
          <w:marRight w:val="0"/>
          <w:marTop w:val="0"/>
          <w:marBottom w:val="0"/>
          <w:divBdr>
            <w:top w:val="none" w:sz="0" w:space="0" w:color="auto"/>
            <w:left w:val="none" w:sz="0" w:space="0" w:color="auto"/>
            <w:bottom w:val="none" w:sz="0" w:space="0" w:color="auto"/>
            <w:right w:val="none" w:sz="0" w:space="0" w:color="auto"/>
          </w:divBdr>
        </w:div>
        <w:div w:id="949438408">
          <w:marLeft w:val="0"/>
          <w:marRight w:val="0"/>
          <w:marTop w:val="0"/>
          <w:marBottom w:val="0"/>
          <w:divBdr>
            <w:top w:val="none" w:sz="0" w:space="0" w:color="auto"/>
            <w:left w:val="none" w:sz="0" w:space="0" w:color="auto"/>
            <w:bottom w:val="none" w:sz="0" w:space="0" w:color="auto"/>
            <w:right w:val="none" w:sz="0" w:space="0" w:color="auto"/>
          </w:divBdr>
        </w:div>
        <w:div w:id="1453787945">
          <w:marLeft w:val="0"/>
          <w:marRight w:val="0"/>
          <w:marTop w:val="0"/>
          <w:marBottom w:val="0"/>
          <w:divBdr>
            <w:top w:val="none" w:sz="0" w:space="0" w:color="auto"/>
            <w:left w:val="none" w:sz="0" w:space="0" w:color="auto"/>
            <w:bottom w:val="none" w:sz="0" w:space="0" w:color="auto"/>
            <w:right w:val="none" w:sz="0" w:space="0" w:color="auto"/>
          </w:divBdr>
        </w:div>
        <w:div w:id="515996726">
          <w:marLeft w:val="0"/>
          <w:marRight w:val="0"/>
          <w:marTop w:val="0"/>
          <w:marBottom w:val="0"/>
          <w:divBdr>
            <w:top w:val="none" w:sz="0" w:space="0" w:color="auto"/>
            <w:left w:val="none" w:sz="0" w:space="0" w:color="auto"/>
            <w:bottom w:val="none" w:sz="0" w:space="0" w:color="auto"/>
            <w:right w:val="none" w:sz="0" w:space="0" w:color="auto"/>
          </w:divBdr>
        </w:div>
        <w:div w:id="531915234">
          <w:marLeft w:val="0"/>
          <w:marRight w:val="0"/>
          <w:marTop w:val="0"/>
          <w:marBottom w:val="0"/>
          <w:divBdr>
            <w:top w:val="none" w:sz="0" w:space="0" w:color="auto"/>
            <w:left w:val="none" w:sz="0" w:space="0" w:color="auto"/>
            <w:bottom w:val="none" w:sz="0" w:space="0" w:color="auto"/>
            <w:right w:val="none" w:sz="0" w:space="0" w:color="auto"/>
          </w:divBdr>
        </w:div>
        <w:div w:id="1364743900">
          <w:marLeft w:val="0"/>
          <w:marRight w:val="0"/>
          <w:marTop w:val="0"/>
          <w:marBottom w:val="0"/>
          <w:divBdr>
            <w:top w:val="none" w:sz="0" w:space="0" w:color="auto"/>
            <w:left w:val="none" w:sz="0" w:space="0" w:color="auto"/>
            <w:bottom w:val="none" w:sz="0" w:space="0" w:color="auto"/>
            <w:right w:val="none" w:sz="0" w:space="0" w:color="auto"/>
          </w:divBdr>
        </w:div>
        <w:div w:id="1485466179">
          <w:marLeft w:val="0"/>
          <w:marRight w:val="0"/>
          <w:marTop w:val="0"/>
          <w:marBottom w:val="0"/>
          <w:divBdr>
            <w:top w:val="none" w:sz="0" w:space="0" w:color="auto"/>
            <w:left w:val="none" w:sz="0" w:space="0" w:color="auto"/>
            <w:bottom w:val="none" w:sz="0" w:space="0" w:color="auto"/>
            <w:right w:val="none" w:sz="0" w:space="0" w:color="auto"/>
          </w:divBdr>
          <w:divsChild>
            <w:div w:id="1485199671">
              <w:marLeft w:val="0"/>
              <w:marRight w:val="0"/>
              <w:marTop w:val="0"/>
              <w:marBottom w:val="0"/>
              <w:divBdr>
                <w:top w:val="none" w:sz="0" w:space="0" w:color="auto"/>
                <w:left w:val="none" w:sz="0" w:space="0" w:color="auto"/>
                <w:bottom w:val="none" w:sz="0" w:space="0" w:color="auto"/>
                <w:right w:val="none" w:sz="0" w:space="0" w:color="auto"/>
              </w:divBdr>
            </w:div>
            <w:div w:id="1037772926">
              <w:marLeft w:val="0"/>
              <w:marRight w:val="0"/>
              <w:marTop w:val="0"/>
              <w:marBottom w:val="0"/>
              <w:divBdr>
                <w:top w:val="none" w:sz="0" w:space="0" w:color="auto"/>
                <w:left w:val="none" w:sz="0" w:space="0" w:color="auto"/>
                <w:bottom w:val="none" w:sz="0" w:space="0" w:color="auto"/>
                <w:right w:val="none" w:sz="0" w:space="0" w:color="auto"/>
              </w:divBdr>
            </w:div>
            <w:div w:id="4524385">
              <w:marLeft w:val="0"/>
              <w:marRight w:val="0"/>
              <w:marTop w:val="0"/>
              <w:marBottom w:val="0"/>
              <w:divBdr>
                <w:top w:val="none" w:sz="0" w:space="0" w:color="auto"/>
                <w:left w:val="none" w:sz="0" w:space="0" w:color="auto"/>
                <w:bottom w:val="none" w:sz="0" w:space="0" w:color="auto"/>
                <w:right w:val="none" w:sz="0" w:space="0" w:color="auto"/>
              </w:divBdr>
            </w:div>
            <w:div w:id="1735394358">
              <w:marLeft w:val="0"/>
              <w:marRight w:val="0"/>
              <w:marTop w:val="0"/>
              <w:marBottom w:val="0"/>
              <w:divBdr>
                <w:top w:val="none" w:sz="0" w:space="0" w:color="auto"/>
                <w:left w:val="none" w:sz="0" w:space="0" w:color="auto"/>
                <w:bottom w:val="none" w:sz="0" w:space="0" w:color="auto"/>
                <w:right w:val="none" w:sz="0" w:space="0" w:color="auto"/>
              </w:divBdr>
            </w:div>
            <w:div w:id="655186138">
              <w:marLeft w:val="0"/>
              <w:marRight w:val="0"/>
              <w:marTop w:val="0"/>
              <w:marBottom w:val="0"/>
              <w:divBdr>
                <w:top w:val="none" w:sz="0" w:space="0" w:color="auto"/>
                <w:left w:val="none" w:sz="0" w:space="0" w:color="auto"/>
                <w:bottom w:val="none" w:sz="0" w:space="0" w:color="auto"/>
                <w:right w:val="none" w:sz="0" w:space="0" w:color="auto"/>
              </w:divBdr>
            </w:div>
            <w:div w:id="978072534">
              <w:marLeft w:val="0"/>
              <w:marRight w:val="0"/>
              <w:marTop w:val="0"/>
              <w:marBottom w:val="0"/>
              <w:divBdr>
                <w:top w:val="none" w:sz="0" w:space="0" w:color="auto"/>
                <w:left w:val="none" w:sz="0" w:space="0" w:color="auto"/>
                <w:bottom w:val="none" w:sz="0" w:space="0" w:color="auto"/>
                <w:right w:val="none" w:sz="0" w:space="0" w:color="auto"/>
              </w:divBdr>
            </w:div>
            <w:div w:id="635061933">
              <w:marLeft w:val="0"/>
              <w:marRight w:val="0"/>
              <w:marTop w:val="0"/>
              <w:marBottom w:val="0"/>
              <w:divBdr>
                <w:top w:val="none" w:sz="0" w:space="0" w:color="auto"/>
                <w:left w:val="none" w:sz="0" w:space="0" w:color="auto"/>
                <w:bottom w:val="none" w:sz="0" w:space="0" w:color="auto"/>
                <w:right w:val="none" w:sz="0" w:space="0" w:color="auto"/>
              </w:divBdr>
            </w:div>
            <w:div w:id="69236999">
              <w:marLeft w:val="0"/>
              <w:marRight w:val="0"/>
              <w:marTop w:val="0"/>
              <w:marBottom w:val="0"/>
              <w:divBdr>
                <w:top w:val="none" w:sz="0" w:space="0" w:color="auto"/>
                <w:left w:val="none" w:sz="0" w:space="0" w:color="auto"/>
                <w:bottom w:val="none" w:sz="0" w:space="0" w:color="auto"/>
                <w:right w:val="none" w:sz="0" w:space="0" w:color="auto"/>
              </w:divBdr>
            </w:div>
            <w:div w:id="671101208">
              <w:marLeft w:val="0"/>
              <w:marRight w:val="0"/>
              <w:marTop w:val="0"/>
              <w:marBottom w:val="0"/>
              <w:divBdr>
                <w:top w:val="none" w:sz="0" w:space="0" w:color="auto"/>
                <w:left w:val="none" w:sz="0" w:space="0" w:color="auto"/>
                <w:bottom w:val="none" w:sz="0" w:space="0" w:color="auto"/>
                <w:right w:val="none" w:sz="0" w:space="0" w:color="auto"/>
              </w:divBdr>
            </w:div>
            <w:div w:id="2127967691">
              <w:marLeft w:val="0"/>
              <w:marRight w:val="0"/>
              <w:marTop w:val="0"/>
              <w:marBottom w:val="0"/>
              <w:divBdr>
                <w:top w:val="none" w:sz="0" w:space="0" w:color="auto"/>
                <w:left w:val="none" w:sz="0" w:space="0" w:color="auto"/>
                <w:bottom w:val="none" w:sz="0" w:space="0" w:color="auto"/>
                <w:right w:val="none" w:sz="0" w:space="0" w:color="auto"/>
              </w:divBdr>
            </w:div>
            <w:div w:id="941451817">
              <w:marLeft w:val="0"/>
              <w:marRight w:val="0"/>
              <w:marTop w:val="0"/>
              <w:marBottom w:val="0"/>
              <w:divBdr>
                <w:top w:val="none" w:sz="0" w:space="0" w:color="auto"/>
                <w:left w:val="none" w:sz="0" w:space="0" w:color="auto"/>
                <w:bottom w:val="none" w:sz="0" w:space="0" w:color="auto"/>
                <w:right w:val="none" w:sz="0" w:space="0" w:color="auto"/>
              </w:divBdr>
            </w:div>
            <w:div w:id="1337003532">
              <w:marLeft w:val="0"/>
              <w:marRight w:val="0"/>
              <w:marTop w:val="0"/>
              <w:marBottom w:val="0"/>
              <w:divBdr>
                <w:top w:val="none" w:sz="0" w:space="0" w:color="auto"/>
                <w:left w:val="none" w:sz="0" w:space="0" w:color="auto"/>
                <w:bottom w:val="none" w:sz="0" w:space="0" w:color="auto"/>
                <w:right w:val="none" w:sz="0" w:space="0" w:color="auto"/>
              </w:divBdr>
            </w:div>
            <w:div w:id="1614634128">
              <w:marLeft w:val="0"/>
              <w:marRight w:val="0"/>
              <w:marTop w:val="0"/>
              <w:marBottom w:val="0"/>
              <w:divBdr>
                <w:top w:val="none" w:sz="0" w:space="0" w:color="auto"/>
                <w:left w:val="none" w:sz="0" w:space="0" w:color="auto"/>
                <w:bottom w:val="none" w:sz="0" w:space="0" w:color="auto"/>
                <w:right w:val="none" w:sz="0" w:space="0" w:color="auto"/>
              </w:divBdr>
            </w:div>
            <w:div w:id="675038305">
              <w:marLeft w:val="0"/>
              <w:marRight w:val="0"/>
              <w:marTop w:val="0"/>
              <w:marBottom w:val="0"/>
              <w:divBdr>
                <w:top w:val="none" w:sz="0" w:space="0" w:color="auto"/>
                <w:left w:val="none" w:sz="0" w:space="0" w:color="auto"/>
                <w:bottom w:val="none" w:sz="0" w:space="0" w:color="auto"/>
                <w:right w:val="none" w:sz="0" w:space="0" w:color="auto"/>
              </w:divBdr>
            </w:div>
            <w:div w:id="1712654037">
              <w:marLeft w:val="0"/>
              <w:marRight w:val="0"/>
              <w:marTop w:val="0"/>
              <w:marBottom w:val="0"/>
              <w:divBdr>
                <w:top w:val="none" w:sz="0" w:space="0" w:color="auto"/>
                <w:left w:val="none" w:sz="0" w:space="0" w:color="auto"/>
                <w:bottom w:val="none" w:sz="0" w:space="0" w:color="auto"/>
                <w:right w:val="none" w:sz="0" w:space="0" w:color="auto"/>
              </w:divBdr>
            </w:div>
            <w:div w:id="781220658">
              <w:marLeft w:val="0"/>
              <w:marRight w:val="0"/>
              <w:marTop w:val="0"/>
              <w:marBottom w:val="0"/>
              <w:divBdr>
                <w:top w:val="none" w:sz="0" w:space="0" w:color="auto"/>
                <w:left w:val="none" w:sz="0" w:space="0" w:color="auto"/>
                <w:bottom w:val="none" w:sz="0" w:space="0" w:color="auto"/>
                <w:right w:val="none" w:sz="0" w:space="0" w:color="auto"/>
              </w:divBdr>
            </w:div>
            <w:div w:id="1260144261">
              <w:marLeft w:val="0"/>
              <w:marRight w:val="0"/>
              <w:marTop w:val="0"/>
              <w:marBottom w:val="0"/>
              <w:divBdr>
                <w:top w:val="none" w:sz="0" w:space="0" w:color="auto"/>
                <w:left w:val="none" w:sz="0" w:space="0" w:color="auto"/>
                <w:bottom w:val="none" w:sz="0" w:space="0" w:color="auto"/>
                <w:right w:val="none" w:sz="0" w:space="0" w:color="auto"/>
              </w:divBdr>
            </w:div>
            <w:div w:id="1859584615">
              <w:marLeft w:val="0"/>
              <w:marRight w:val="0"/>
              <w:marTop w:val="0"/>
              <w:marBottom w:val="0"/>
              <w:divBdr>
                <w:top w:val="none" w:sz="0" w:space="0" w:color="auto"/>
                <w:left w:val="none" w:sz="0" w:space="0" w:color="auto"/>
                <w:bottom w:val="none" w:sz="0" w:space="0" w:color="auto"/>
                <w:right w:val="none" w:sz="0" w:space="0" w:color="auto"/>
              </w:divBdr>
            </w:div>
            <w:div w:id="994332789">
              <w:marLeft w:val="0"/>
              <w:marRight w:val="0"/>
              <w:marTop w:val="0"/>
              <w:marBottom w:val="0"/>
              <w:divBdr>
                <w:top w:val="none" w:sz="0" w:space="0" w:color="auto"/>
                <w:left w:val="none" w:sz="0" w:space="0" w:color="auto"/>
                <w:bottom w:val="none" w:sz="0" w:space="0" w:color="auto"/>
                <w:right w:val="none" w:sz="0" w:space="0" w:color="auto"/>
              </w:divBdr>
            </w:div>
            <w:div w:id="1239054609">
              <w:marLeft w:val="0"/>
              <w:marRight w:val="0"/>
              <w:marTop w:val="0"/>
              <w:marBottom w:val="0"/>
              <w:divBdr>
                <w:top w:val="none" w:sz="0" w:space="0" w:color="auto"/>
                <w:left w:val="none" w:sz="0" w:space="0" w:color="auto"/>
                <w:bottom w:val="none" w:sz="0" w:space="0" w:color="auto"/>
                <w:right w:val="none" w:sz="0" w:space="0" w:color="auto"/>
              </w:divBdr>
            </w:div>
            <w:div w:id="759986929">
              <w:marLeft w:val="0"/>
              <w:marRight w:val="0"/>
              <w:marTop w:val="0"/>
              <w:marBottom w:val="0"/>
              <w:divBdr>
                <w:top w:val="none" w:sz="0" w:space="0" w:color="auto"/>
                <w:left w:val="none" w:sz="0" w:space="0" w:color="auto"/>
                <w:bottom w:val="none" w:sz="0" w:space="0" w:color="auto"/>
                <w:right w:val="none" w:sz="0" w:space="0" w:color="auto"/>
              </w:divBdr>
            </w:div>
            <w:div w:id="211043537">
              <w:marLeft w:val="0"/>
              <w:marRight w:val="0"/>
              <w:marTop w:val="0"/>
              <w:marBottom w:val="0"/>
              <w:divBdr>
                <w:top w:val="none" w:sz="0" w:space="0" w:color="auto"/>
                <w:left w:val="none" w:sz="0" w:space="0" w:color="auto"/>
                <w:bottom w:val="none" w:sz="0" w:space="0" w:color="auto"/>
                <w:right w:val="none" w:sz="0" w:space="0" w:color="auto"/>
              </w:divBdr>
            </w:div>
            <w:div w:id="517962147">
              <w:marLeft w:val="0"/>
              <w:marRight w:val="0"/>
              <w:marTop w:val="0"/>
              <w:marBottom w:val="0"/>
              <w:divBdr>
                <w:top w:val="none" w:sz="0" w:space="0" w:color="auto"/>
                <w:left w:val="none" w:sz="0" w:space="0" w:color="auto"/>
                <w:bottom w:val="none" w:sz="0" w:space="0" w:color="auto"/>
                <w:right w:val="none" w:sz="0" w:space="0" w:color="auto"/>
              </w:divBdr>
            </w:div>
            <w:div w:id="558132131">
              <w:marLeft w:val="0"/>
              <w:marRight w:val="0"/>
              <w:marTop w:val="0"/>
              <w:marBottom w:val="0"/>
              <w:divBdr>
                <w:top w:val="none" w:sz="0" w:space="0" w:color="auto"/>
                <w:left w:val="none" w:sz="0" w:space="0" w:color="auto"/>
                <w:bottom w:val="none" w:sz="0" w:space="0" w:color="auto"/>
                <w:right w:val="none" w:sz="0" w:space="0" w:color="auto"/>
              </w:divBdr>
            </w:div>
            <w:div w:id="477339">
              <w:marLeft w:val="0"/>
              <w:marRight w:val="0"/>
              <w:marTop w:val="0"/>
              <w:marBottom w:val="0"/>
              <w:divBdr>
                <w:top w:val="none" w:sz="0" w:space="0" w:color="auto"/>
                <w:left w:val="none" w:sz="0" w:space="0" w:color="auto"/>
                <w:bottom w:val="none" w:sz="0" w:space="0" w:color="auto"/>
                <w:right w:val="none" w:sz="0" w:space="0" w:color="auto"/>
              </w:divBdr>
            </w:div>
            <w:div w:id="64382889">
              <w:marLeft w:val="0"/>
              <w:marRight w:val="0"/>
              <w:marTop w:val="0"/>
              <w:marBottom w:val="0"/>
              <w:divBdr>
                <w:top w:val="none" w:sz="0" w:space="0" w:color="auto"/>
                <w:left w:val="none" w:sz="0" w:space="0" w:color="auto"/>
                <w:bottom w:val="none" w:sz="0" w:space="0" w:color="auto"/>
                <w:right w:val="none" w:sz="0" w:space="0" w:color="auto"/>
              </w:divBdr>
            </w:div>
            <w:div w:id="1485900210">
              <w:marLeft w:val="0"/>
              <w:marRight w:val="0"/>
              <w:marTop w:val="0"/>
              <w:marBottom w:val="0"/>
              <w:divBdr>
                <w:top w:val="none" w:sz="0" w:space="0" w:color="auto"/>
                <w:left w:val="none" w:sz="0" w:space="0" w:color="auto"/>
                <w:bottom w:val="none" w:sz="0" w:space="0" w:color="auto"/>
                <w:right w:val="none" w:sz="0" w:space="0" w:color="auto"/>
              </w:divBdr>
            </w:div>
            <w:div w:id="141771186">
              <w:marLeft w:val="0"/>
              <w:marRight w:val="0"/>
              <w:marTop w:val="0"/>
              <w:marBottom w:val="0"/>
              <w:divBdr>
                <w:top w:val="none" w:sz="0" w:space="0" w:color="auto"/>
                <w:left w:val="none" w:sz="0" w:space="0" w:color="auto"/>
                <w:bottom w:val="none" w:sz="0" w:space="0" w:color="auto"/>
                <w:right w:val="none" w:sz="0" w:space="0" w:color="auto"/>
              </w:divBdr>
            </w:div>
            <w:div w:id="1461723658">
              <w:marLeft w:val="0"/>
              <w:marRight w:val="0"/>
              <w:marTop w:val="0"/>
              <w:marBottom w:val="0"/>
              <w:divBdr>
                <w:top w:val="none" w:sz="0" w:space="0" w:color="auto"/>
                <w:left w:val="none" w:sz="0" w:space="0" w:color="auto"/>
                <w:bottom w:val="none" w:sz="0" w:space="0" w:color="auto"/>
                <w:right w:val="none" w:sz="0" w:space="0" w:color="auto"/>
              </w:divBdr>
            </w:div>
            <w:div w:id="1970158787">
              <w:marLeft w:val="0"/>
              <w:marRight w:val="0"/>
              <w:marTop w:val="0"/>
              <w:marBottom w:val="0"/>
              <w:divBdr>
                <w:top w:val="none" w:sz="0" w:space="0" w:color="auto"/>
                <w:left w:val="none" w:sz="0" w:space="0" w:color="auto"/>
                <w:bottom w:val="none" w:sz="0" w:space="0" w:color="auto"/>
                <w:right w:val="none" w:sz="0" w:space="0" w:color="auto"/>
              </w:divBdr>
            </w:div>
          </w:divsChild>
        </w:div>
        <w:div w:id="221841074">
          <w:marLeft w:val="0"/>
          <w:marRight w:val="0"/>
          <w:marTop w:val="0"/>
          <w:marBottom w:val="0"/>
          <w:divBdr>
            <w:top w:val="none" w:sz="0" w:space="0" w:color="auto"/>
            <w:left w:val="none" w:sz="0" w:space="0" w:color="auto"/>
            <w:bottom w:val="none" w:sz="0" w:space="0" w:color="auto"/>
            <w:right w:val="none" w:sz="0" w:space="0" w:color="auto"/>
          </w:divBdr>
          <w:divsChild>
            <w:div w:id="1042557071">
              <w:marLeft w:val="0"/>
              <w:marRight w:val="0"/>
              <w:marTop w:val="0"/>
              <w:marBottom w:val="0"/>
              <w:divBdr>
                <w:top w:val="none" w:sz="0" w:space="0" w:color="auto"/>
                <w:left w:val="none" w:sz="0" w:space="0" w:color="auto"/>
                <w:bottom w:val="none" w:sz="0" w:space="0" w:color="auto"/>
                <w:right w:val="none" w:sz="0" w:space="0" w:color="auto"/>
              </w:divBdr>
            </w:div>
            <w:div w:id="199707867">
              <w:marLeft w:val="0"/>
              <w:marRight w:val="0"/>
              <w:marTop w:val="0"/>
              <w:marBottom w:val="0"/>
              <w:divBdr>
                <w:top w:val="none" w:sz="0" w:space="0" w:color="auto"/>
                <w:left w:val="none" w:sz="0" w:space="0" w:color="auto"/>
                <w:bottom w:val="none" w:sz="0" w:space="0" w:color="auto"/>
                <w:right w:val="none" w:sz="0" w:space="0" w:color="auto"/>
              </w:divBdr>
            </w:div>
            <w:div w:id="46029744">
              <w:marLeft w:val="0"/>
              <w:marRight w:val="0"/>
              <w:marTop w:val="0"/>
              <w:marBottom w:val="0"/>
              <w:divBdr>
                <w:top w:val="none" w:sz="0" w:space="0" w:color="auto"/>
                <w:left w:val="none" w:sz="0" w:space="0" w:color="auto"/>
                <w:bottom w:val="none" w:sz="0" w:space="0" w:color="auto"/>
                <w:right w:val="none" w:sz="0" w:space="0" w:color="auto"/>
              </w:divBdr>
            </w:div>
            <w:div w:id="132410677">
              <w:marLeft w:val="0"/>
              <w:marRight w:val="0"/>
              <w:marTop w:val="0"/>
              <w:marBottom w:val="0"/>
              <w:divBdr>
                <w:top w:val="none" w:sz="0" w:space="0" w:color="auto"/>
                <w:left w:val="none" w:sz="0" w:space="0" w:color="auto"/>
                <w:bottom w:val="none" w:sz="0" w:space="0" w:color="auto"/>
                <w:right w:val="none" w:sz="0" w:space="0" w:color="auto"/>
              </w:divBdr>
            </w:div>
            <w:div w:id="971834560">
              <w:marLeft w:val="0"/>
              <w:marRight w:val="0"/>
              <w:marTop w:val="0"/>
              <w:marBottom w:val="0"/>
              <w:divBdr>
                <w:top w:val="none" w:sz="0" w:space="0" w:color="auto"/>
                <w:left w:val="none" w:sz="0" w:space="0" w:color="auto"/>
                <w:bottom w:val="none" w:sz="0" w:space="0" w:color="auto"/>
                <w:right w:val="none" w:sz="0" w:space="0" w:color="auto"/>
              </w:divBdr>
            </w:div>
            <w:div w:id="1437209141">
              <w:marLeft w:val="0"/>
              <w:marRight w:val="0"/>
              <w:marTop w:val="0"/>
              <w:marBottom w:val="0"/>
              <w:divBdr>
                <w:top w:val="none" w:sz="0" w:space="0" w:color="auto"/>
                <w:left w:val="none" w:sz="0" w:space="0" w:color="auto"/>
                <w:bottom w:val="none" w:sz="0" w:space="0" w:color="auto"/>
                <w:right w:val="none" w:sz="0" w:space="0" w:color="auto"/>
              </w:divBdr>
            </w:div>
            <w:div w:id="62259292">
              <w:marLeft w:val="0"/>
              <w:marRight w:val="0"/>
              <w:marTop w:val="0"/>
              <w:marBottom w:val="0"/>
              <w:divBdr>
                <w:top w:val="none" w:sz="0" w:space="0" w:color="auto"/>
                <w:left w:val="none" w:sz="0" w:space="0" w:color="auto"/>
                <w:bottom w:val="none" w:sz="0" w:space="0" w:color="auto"/>
                <w:right w:val="none" w:sz="0" w:space="0" w:color="auto"/>
              </w:divBdr>
            </w:div>
            <w:div w:id="1271889493">
              <w:marLeft w:val="0"/>
              <w:marRight w:val="0"/>
              <w:marTop w:val="0"/>
              <w:marBottom w:val="0"/>
              <w:divBdr>
                <w:top w:val="none" w:sz="0" w:space="0" w:color="auto"/>
                <w:left w:val="none" w:sz="0" w:space="0" w:color="auto"/>
                <w:bottom w:val="none" w:sz="0" w:space="0" w:color="auto"/>
                <w:right w:val="none" w:sz="0" w:space="0" w:color="auto"/>
              </w:divBdr>
            </w:div>
            <w:div w:id="678387787">
              <w:marLeft w:val="0"/>
              <w:marRight w:val="0"/>
              <w:marTop w:val="0"/>
              <w:marBottom w:val="0"/>
              <w:divBdr>
                <w:top w:val="none" w:sz="0" w:space="0" w:color="auto"/>
                <w:left w:val="none" w:sz="0" w:space="0" w:color="auto"/>
                <w:bottom w:val="none" w:sz="0" w:space="0" w:color="auto"/>
                <w:right w:val="none" w:sz="0" w:space="0" w:color="auto"/>
              </w:divBdr>
            </w:div>
            <w:div w:id="993023075">
              <w:marLeft w:val="0"/>
              <w:marRight w:val="0"/>
              <w:marTop w:val="0"/>
              <w:marBottom w:val="0"/>
              <w:divBdr>
                <w:top w:val="none" w:sz="0" w:space="0" w:color="auto"/>
                <w:left w:val="none" w:sz="0" w:space="0" w:color="auto"/>
                <w:bottom w:val="none" w:sz="0" w:space="0" w:color="auto"/>
                <w:right w:val="none" w:sz="0" w:space="0" w:color="auto"/>
              </w:divBdr>
            </w:div>
            <w:div w:id="1886672483">
              <w:marLeft w:val="0"/>
              <w:marRight w:val="0"/>
              <w:marTop w:val="0"/>
              <w:marBottom w:val="0"/>
              <w:divBdr>
                <w:top w:val="none" w:sz="0" w:space="0" w:color="auto"/>
                <w:left w:val="none" w:sz="0" w:space="0" w:color="auto"/>
                <w:bottom w:val="none" w:sz="0" w:space="0" w:color="auto"/>
                <w:right w:val="none" w:sz="0" w:space="0" w:color="auto"/>
              </w:divBdr>
            </w:div>
            <w:div w:id="851183702">
              <w:marLeft w:val="0"/>
              <w:marRight w:val="0"/>
              <w:marTop w:val="0"/>
              <w:marBottom w:val="0"/>
              <w:divBdr>
                <w:top w:val="none" w:sz="0" w:space="0" w:color="auto"/>
                <w:left w:val="none" w:sz="0" w:space="0" w:color="auto"/>
                <w:bottom w:val="none" w:sz="0" w:space="0" w:color="auto"/>
                <w:right w:val="none" w:sz="0" w:space="0" w:color="auto"/>
              </w:divBdr>
            </w:div>
            <w:div w:id="1350058733">
              <w:marLeft w:val="0"/>
              <w:marRight w:val="0"/>
              <w:marTop w:val="0"/>
              <w:marBottom w:val="0"/>
              <w:divBdr>
                <w:top w:val="none" w:sz="0" w:space="0" w:color="auto"/>
                <w:left w:val="none" w:sz="0" w:space="0" w:color="auto"/>
                <w:bottom w:val="none" w:sz="0" w:space="0" w:color="auto"/>
                <w:right w:val="none" w:sz="0" w:space="0" w:color="auto"/>
              </w:divBdr>
            </w:div>
            <w:div w:id="567569427">
              <w:marLeft w:val="0"/>
              <w:marRight w:val="0"/>
              <w:marTop w:val="0"/>
              <w:marBottom w:val="0"/>
              <w:divBdr>
                <w:top w:val="none" w:sz="0" w:space="0" w:color="auto"/>
                <w:left w:val="none" w:sz="0" w:space="0" w:color="auto"/>
                <w:bottom w:val="none" w:sz="0" w:space="0" w:color="auto"/>
                <w:right w:val="none" w:sz="0" w:space="0" w:color="auto"/>
              </w:divBdr>
            </w:div>
            <w:div w:id="982122769">
              <w:marLeft w:val="0"/>
              <w:marRight w:val="0"/>
              <w:marTop w:val="0"/>
              <w:marBottom w:val="0"/>
              <w:divBdr>
                <w:top w:val="none" w:sz="0" w:space="0" w:color="auto"/>
                <w:left w:val="none" w:sz="0" w:space="0" w:color="auto"/>
                <w:bottom w:val="none" w:sz="0" w:space="0" w:color="auto"/>
                <w:right w:val="none" w:sz="0" w:space="0" w:color="auto"/>
              </w:divBdr>
            </w:div>
            <w:div w:id="2032679683">
              <w:marLeft w:val="0"/>
              <w:marRight w:val="0"/>
              <w:marTop w:val="0"/>
              <w:marBottom w:val="0"/>
              <w:divBdr>
                <w:top w:val="none" w:sz="0" w:space="0" w:color="auto"/>
                <w:left w:val="none" w:sz="0" w:space="0" w:color="auto"/>
                <w:bottom w:val="none" w:sz="0" w:space="0" w:color="auto"/>
                <w:right w:val="none" w:sz="0" w:space="0" w:color="auto"/>
              </w:divBdr>
            </w:div>
            <w:div w:id="247814380">
              <w:marLeft w:val="0"/>
              <w:marRight w:val="0"/>
              <w:marTop w:val="0"/>
              <w:marBottom w:val="0"/>
              <w:divBdr>
                <w:top w:val="none" w:sz="0" w:space="0" w:color="auto"/>
                <w:left w:val="none" w:sz="0" w:space="0" w:color="auto"/>
                <w:bottom w:val="none" w:sz="0" w:space="0" w:color="auto"/>
                <w:right w:val="none" w:sz="0" w:space="0" w:color="auto"/>
              </w:divBdr>
            </w:div>
            <w:div w:id="3826489">
              <w:marLeft w:val="0"/>
              <w:marRight w:val="0"/>
              <w:marTop w:val="0"/>
              <w:marBottom w:val="0"/>
              <w:divBdr>
                <w:top w:val="none" w:sz="0" w:space="0" w:color="auto"/>
                <w:left w:val="none" w:sz="0" w:space="0" w:color="auto"/>
                <w:bottom w:val="none" w:sz="0" w:space="0" w:color="auto"/>
                <w:right w:val="none" w:sz="0" w:space="0" w:color="auto"/>
              </w:divBdr>
            </w:div>
            <w:div w:id="620188341">
              <w:marLeft w:val="0"/>
              <w:marRight w:val="0"/>
              <w:marTop w:val="0"/>
              <w:marBottom w:val="0"/>
              <w:divBdr>
                <w:top w:val="none" w:sz="0" w:space="0" w:color="auto"/>
                <w:left w:val="none" w:sz="0" w:space="0" w:color="auto"/>
                <w:bottom w:val="none" w:sz="0" w:space="0" w:color="auto"/>
                <w:right w:val="none" w:sz="0" w:space="0" w:color="auto"/>
              </w:divBdr>
            </w:div>
            <w:div w:id="187763311">
              <w:marLeft w:val="0"/>
              <w:marRight w:val="0"/>
              <w:marTop w:val="0"/>
              <w:marBottom w:val="0"/>
              <w:divBdr>
                <w:top w:val="none" w:sz="0" w:space="0" w:color="auto"/>
                <w:left w:val="none" w:sz="0" w:space="0" w:color="auto"/>
                <w:bottom w:val="none" w:sz="0" w:space="0" w:color="auto"/>
                <w:right w:val="none" w:sz="0" w:space="0" w:color="auto"/>
              </w:divBdr>
            </w:div>
            <w:div w:id="1281229587">
              <w:marLeft w:val="0"/>
              <w:marRight w:val="0"/>
              <w:marTop w:val="0"/>
              <w:marBottom w:val="0"/>
              <w:divBdr>
                <w:top w:val="none" w:sz="0" w:space="0" w:color="auto"/>
                <w:left w:val="none" w:sz="0" w:space="0" w:color="auto"/>
                <w:bottom w:val="none" w:sz="0" w:space="0" w:color="auto"/>
                <w:right w:val="none" w:sz="0" w:space="0" w:color="auto"/>
              </w:divBdr>
            </w:div>
            <w:div w:id="2094473264">
              <w:marLeft w:val="0"/>
              <w:marRight w:val="0"/>
              <w:marTop w:val="0"/>
              <w:marBottom w:val="0"/>
              <w:divBdr>
                <w:top w:val="none" w:sz="0" w:space="0" w:color="auto"/>
                <w:left w:val="none" w:sz="0" w:space="0" w:color="auto"/>
                <w:bottom w:val="none" w:sz="0" w:space="0" w:color="auto"/>
                <w:right w:val="none" w:sz="0" w:space="0" w:color="auto"/>
              </w:divBdr>
            </w:div>
            <w:div w:id="1954047180">
              <w:marLeft w:val="0"/>
              <w:marRight w:val="0"/>
              <w:marTop w:val="0"/>
              <w:marBottom w:val="0"/>
              <w:divBdr>
                <w:top w:val="none" w:sz="0" w:space="0" w:color="auto"/>
                <w:left w:val="none" w:sz="0" w:space="0" w:color="auto"/>
                <w:bottom w:val="none" w:sz="0" w:space="0" w:color="auto"/>
                <w:right w:val="none" w:sz="0" w:space="0" w:color="auto"/>
              </w:divBdr>
            </w:div>
            <w:div w:id="185483185">
              <w:marLeft w:val="0"/>
              <w:marRight w:val="0"/>
              <w:marTop w:val="0"/>
              <w:marBottom w:val="0"/>
              <w:divBdr>
                <w:top w:val="none" w:sz="0" w:space="0" w:color="auto"/>
                <w:left w:val="none" w:sz="0" w:space="0" w:color="auto"/>
                <w:bottom w:val="none" w:sz="0" w:space="0" w:color="auto"/>
                <w:right w:val="none" w:sz="0" w:space="0" w:color="auto"/>
              </w:divBdr>
            </w:div>
            <w:div w:id="1964262552">
              <w:marLeft w:val="0"/>
              <w:marRight w:val="0"/>
              <w:marTop w:val="0"/>
              <w:marBottom w:val="0"/>
              <w:divBdr>
                <w:top w:val="none" w:sz="0" w:space="0" w:color="auto"/>
                <w:left w:val="none" w:sz="0" w:space="0" w:color="auto"/>
                <w:bottom w:val="none" w:sz="0" w:space="0" w:color="auto"/>
                <w:right w:val="none" w:sz="0" w:space="0" w:color="auto"/>
              </w:divBdr>
            </w:div>
            <w:div w:id="146748867">
              <w:marLeft w:val="0"/>
              <w:marRight w:val="0"/>
              <w:marTop w:val="0"/>
              <w:marBottom w:val="0"/>
              <w:divBdr>
                <w:top w:val="none" w:sz="0" w:space="0" w:color="auto"/>
                <w:left w:val="none" w:sz="0" w:space="0" w:color="auto"/>
                <w:bottom w:val="none" w:sz="0" w:space="0" w:color="auto"/>
                <w:right w:val="none" w:sz="0" w:space="0" w:color="auto"/>
              </w:divBdr>
            </w:div>
            <w:div w:id="440104862">
              <w:marLeft w:val="0"/>
              <w:marRight w:val="0"/>
              <w:marTop w:val="0"/>
              <w:marBottom w:val="0"/>
              <w:divBdr>
                <w:top w:val="none" w:sz="0" w:space="0" w:color="auto"/>
                <w:left w:val="none" w:sz="0" w:space="0" w:color="auto"/>
                <w:bottom w:val="none" w:sz="0" w:space="0" w:color="auto"/>
                <w:right w:val="none" w:sz="0" w:space="0" w:color="auto"/>
              </w:divBdr>
            </w:div>
            <w:div w:id="100615951">
              <w:marLeft w:val="0"/>
              <w:marRight w:val="0"/>
              <w:marTop w:val="0"/>
              <w:marBottom w:val="0"/>
              <w:divBdr>
                <w:top w:val="none" w:sz="0" w:space="0" w:color="auto"/>
                <w:left w:val="none" w:sz="0" w:space="0" w:color="auto"/>
                <w:bottom w:val="none" w:sz="0" w:space="0" w:color="auto"/>
                <w:right w:val="none" w:sz="0" w:space="0" w:color="auto"/>
              </w:divBdr>
            </w:div>
            <w:div w:id="711419238">
              <w:marLeft w:val="0"/>
              <w:marRight w:val="0"/>
              <w:marTop w:val="0"/>
              <w:marBottom w:val="0"/>
              <w:divBdr>
                <w:top w:val="none" w:sz="0" w:space="0" w:color="auto"/>
                <w:left w:val="none" w:sz="0" w:space="0" w:color="auto"/>
                <w:bottom w:val="none" w:sz="0" w:space="0" w:color="auto"/>
                <w:right w:val="none" w:sz="0" w:space="0" w:color="auto"/>
              </w:divBdr>
            </w:div>
            <w:div w:id="348995773">
              <w:marLeft w:val="0"/>
              <w:marRight w:val="0"/>
              <w:marTop w:val="0"/>
              <w:marBottom w:val="0"/>
              <w:divBdr>
                <w:top w:val="none" w:sz="0" w:space="0" w:color="auto"/>
                <w:left w:val="none" w:sz="0" w:space="0" w:color="auto"/>
                <w:bottom w:val="none" w:sz="0" w:space="0" w:color="auto"/>
                <w:right w:val="none" w:sz="0" w:space="0" w:color="auto"/>
              </w:divBdr>
            </w:div>
            <w:div w:id="613246287">
              <w:marLeft w:val="0"/>
              <w:marRight w:val="0"/>
              <w:marTop w:val="0"/>
              <w:marBottom w:val="0"/>
              <w:divBdr>
                <w:top w:val="none" w:sz="0" w:space="0" w:color="auto"/>
                <w:left w:val="none" w:sz="0" w:space="0" w:color="auto"/>
                <w:bottom w:val="none" w:sz="0" w:space="0" w:color="auto"/>
                <w:right w:val="none" w:sz="0" w:space="0" w:color="auto"/>
              </w:divBdr>
            </w:div>
            <w:div w:id="744185444">
              <w:marLeft w:val="0"/>
              <w:marRight w:val="0"/>
              <w:marTop w:val="0"/>
              <w:marBottom w:val="0"/>
              <w:divBdr>
                <w:top w:val="none" w:sz="0" w:space="0" w:color="auto"/>
                <w:left w:val="none" w:sz="0" w:space="0" w:color="auto"/>
                <w:bottom w:val="none" w:sz="0" w:space="0" w:color="auto"/>
                <w:right w:val="none" w:sz="0" w:space="0" w:color="auto"/>
              </w:divBdr>
            </w:div>
            <w:div w:id="1437098419">
              <w:marLeft w:val="0"/>
              <w:marRight w:val="0"/>
              <w:marTop w:val="0"/>
              <w:marBottom w:val="0"/>
              <w:divBdr>
                <w:top w:val="none" w:sz="0" w:space="0" w:color="auto"/>
                <w:left w:val="none" w:sz="0" w:space="0" w:color="auto"/>
                <w:bottom w:val="none" w:sz="0" w:space="0" w:color="auto"/>
                <w:right w:val="none" w:sz="0" w:space="0" w:color="auto"/>
              </w:divBdr>
            </w:div>
            <w:div w:id="1127965783">
              <w:marLeft w:val="0"/>
              <w:marRight w:val="0"/>
              <w:marTop w:val="0"/>
              <w:marBottom w:val="0"/>
              <w:divBdr>
                <w:top w:val="none" w:sz="0" w:space="0" w:color="auto"/>
                <w:left w:val="none" w:sz="0" w:space="0" w:color="auto"/>
                <w:bottom w:val="none" w:sz="0" w:space="0" w:color="auto"/>
                <w:right w:val="none" w:sz="0" w:space="0" w:color="auto"/>
              </w:divBdr>
            </w:div>
          </w:divsChild>
        </w:div>
        <w:div w:id="1513645836">
          <w:marLeft w:val="0"/>
          <w:marRight w:val="0"/>
          <w:marTop w:val="0"/>
          <w:marBottom w:val="0"/>
          <w:divBdr>
            <w:top w:val="none" w:sz="0" w:space="0" w:color="auto"/>
            <w:left w:val="none" w:sz="0" w:space="0" w:color="auto"/>
            <w:bottom w:val="none" w:sz="0" w:space="0" w:color="auto"/>
            <w:right w:val="none" w:sz="0" w:space="0" w:color="auto"/>
          </w:divBdr>
        </w:div>
        <w:div w:id="1852335967">
          <w:marLeft w:val="0"/>
          <w:marRight w:val="0"/>
          <w:marTop w:val="0"/>
          <w:marBottom w:val="0"/>
          <w:divBdr>
            <w:top w:val="none" w:sz="0" w:space="0" w:color="auto"/>
            <w:left w:val="none" w:sz="0" w:space="0" w:color="auto"/>
            <w:bottom w:val="none" w:sz="0" w:space="0" w:color="auto"/>
            <w:right w:val="none" w:sz="0" w:space="0" w:color="auto"/>
          </w:divBdr>
        </w:div>
        <w:div w:id="1512448421">
          <w:marLeft w:val="0"/>
          <w:marRight w:val="0"/>
          <w:marTop w:val="0"/>
          <w:marBottom w:val="0"/>
          <w:divBdr>
            <w:top w:val="none" w:sz="0" w:space="0" w:color="auto"/>
            <w:left w:val="none" w:sz="0" w:space="0" w:color="auto"/>
            <w:bottom w:val="none" w:sz="0" w:space="0" w:color="auto"/>
            <w:right w:val="none" w:sz="0" w:space="0" w:color="auto"/>
          </w:divBdr>
          <w:divsChild>
            <w:div w:id="1438913541">
              <w:marLeft w:val="0"/>
              <w:marRight w:val="0"/>
              <w:marTop w:val="0"/>
              <w:marBottom w:val="0"/>
              <w:divBdr>
                <w:top w:val="none" w:sz="0" w:space="0" w:color="auto"/>
                <w:left w:val="none" w:sz="0" w:space="0" w:color="auto"/>
                <w:bottom w:val="none" w:sz="0" w:space="0" w:color="auto"/>
                <w:right w:val="none" w:sz="0" w:space="0" w:color="auto"/>
              </w:divBdr>
            </w:div>
          </w:divsChild>
        </w:div>
        <w:div w:id="1092554622">
          <w:marLeft w:val="0"/>
          <w:marRight w:val="0"/>
          <w:marTop w:val="0"/>
          <w:marBottom w:val="0"/>
          <w:divBdr>
            <w:top w:val="none" w:sz="0" w:space="0" w:color="auto"/>
            <w:left w:val="none" w:sz="0" w:space="0" w:color="auto"/>
            <w:bottom w:val="none" w:sz="0" w:space="0" w:color="auto"/>
            <w:right w:val="none" w:sz="0" w:space="0" w:color="auto"/>
          </w:divBdr>
          <w:divsChild>
            <w:div w:id="1236160741">
              <w:marLeft w:val="0"/>
              <w:marRight w:val="0"/>
              <w:marTop w:val="0"/>
              <w:marBottom w:val="0"/>
              <w:divBdr>
                <w:top w:val="none" w:sz="0" w:space="0" w:color="auto"/>
                <w:left w:val="none" w:sz="0" w:space="0" w:color="auto"/>
                <w:bottom w:val="none" w:sz="0" w:space="0" w:color="auto"/>
                <w:right w:val="none" w:sz="0" w:space="0" w:color="auto"/>
              </w:divBdr>
            </w:div>
            <w:div w:id="144593712">
              <w:marLeft w:val="0"/>
              <w:marRight w:val="0"/>
              <w:marTop w:val="0"/>
              <w:marBottom w:val="0"/>
              <w:divBdr>
                <w:top w:val="none" w:sz="0" w:space="0" w:color="auto"/>
                <w:left w:val="none" w:sz="0" w:space="0" w:color="auto"/>
                <w:bottom w:val="none" w:sz="0" w:space="0" w:color="auto"/>
                <w:right w:val="none" w:sz="0" w:space="0" w:color="auto"/>
              </w:divBdr>
            </w:div>
            <w:div w:id="1919363484">
              <w:marLeft w:val="0"/>
              <w:marRight w:val="0"/>
              <w:marTop w:val="0"/>
              <w:marBottom w:val="0"/>
              <w:divBdr>
                <w:top w:val="none" w:sz="0" w:space="0" w:color="auto"/>
                <w:left w:val="none" w:sz="0" w:space="0" w:color="auto"/>
                <w:bottom w:val="none" w:sz="0" w:space="0" w:color="auto"/>
                <w:right w:val="none" w:sz="0" w:space="0" w:color="auto"/>
              </w:divBdr>
            </w:div>
            <w:div w:id="1412702962">
              <w:marLeft w:val="0"/>
              <w:marRight w:val="0"/>
              <w:marTop w:val="0"/>
              <w:marBottom w:val="0"/>
              <w:divBdr>
                <w:top w:val="none" w:sz="0" w:space="0" w:color="auto"/>
                <w:left w:val="none" w:sz="0" w:space="0" w:color="auto"/>
                <w:bottom w:val="none" w:sz="0" w:space="0" w:color="auto"/>
                <w:right w:val="none" w:sz="0" w:space="0" w:color="auto"/>
              </w:divBdr>
            </w:div>
            <w:div w:id="1028527289">
              <w:marLeft w:val="0"/>
              <w:marRight w:val="0"/>
              <w:marTop w:val="0"/>
              <w:marBottom w:val="0"/>
              <w:divBdr>
                <w:top w:val="none" w:sz="0" w:space="0" w:color="auto"/>
                <w:left w:val="none" w:sz="0" w:space="0" w:color="auto"/>
                <w:bottom w:val="none" w:sz="0" w:space="0" w:color="auto"/>
                <w:right w:val="none" w:sz="0" w:space="0" w:color="auto"/>
              </w:divBdr>
            </w:div>
            <w:div w:id="134950882">
              <w:marLeft w:val="0"/>
              <w:marRight w:val="0"/>
              <w:marTop w:val="0"/>
              <w:marBottom w:val="0"/>
              <w:divBdr>
                <w:top w:val="none" w:sz="0" w:space="0" w:color="auto"/>
                <w:left w:val="none" w:sz="0" w:space="0" w:color="auto"/>
                <w:bottom w:val="none" w:sz="0" w:space="0" w:color="auto"/>
                <w:right w:val="none" w:sz="0" w:space="0" w:color="auto"/>
              </w:divBdr>
            </w:div>
            <w:div w:id="2133740589">
              <w:marLeft w:val="0"/>
              <w:marRight w:val="0"/>
              <w:marTop w:val="0"/>
              <w:marBottom w:val="0"/>
              <w:divBdr>
                <w:top w:val="none" w:sz="0" w:space="0" w:color="auto"/>
                <w:left w:val="none" w:sz="0" w:space="0" w:color="auto"/>
                <w:bottom w:val="none" w:sz="0" w:space="0" w:color="auto"/>
                <w:right w:val="none" w:sz="0" w:space="0" w:color="auto"/>
              </w:divBdr>
            </w:div>
            <w:div w:id="2361812">
              <w:marLeft w:val="0"/>
              <w:marRight w:val="0"/>
              <w:marTop w:val="0"/>
              <w:marBottom w:val="0"/>
              <w:divBdr>
                <w:top w:val="none" w:sz="0" w:space="0" w:color="auto"/>
                <w:left w:val="none" w:sz="0" w:space="0" w:color="auto"/>
                <w:bottom w:val="none" w:sz="0" w:space="0" w:color="auto"/>
                <w:right w:val="none" w:sz="0" w:space="0" w:color="auto"/>
              </w:divBdr>
            </w:div>
            <w:div w:id="421924125">
              <w:marLeft w:val="0"/>
              <w:marRight w:val="0"/>
              <w:marTop w:val="0"/>
              <w:marBottom w:val="0"/>
              <w:divBdr>
                <w:top w:val="none" w:sz="0" w:space="0" w:color="auto"/>
                <w:left w:val="none" w:sz="0" w:space="0" w:color="auto"/>
                <w:bottom w:val="none" w:sz="0" w:space="0" w:color="auto"/>
                <w:right w:val="none" w:sz="0" w:space="0" w:color="auto"/>
              </w:divBdr>
            </w:div>
            <w:div w:id="416292625">
              <w:marLeft w:val="0"/>
              <w:marRight w:val="0"/>
              <w:marTop w:val="0"/>
              <w:marBottom w:val="0"/>
              <w:divBdr>
                <w:top w:val="none" w:sz="0" w:space="0" w:color="auto"/>
                <w:left w:val="none" w:sz="0" w:space="0" w:color="auto"/>
                <w:bottom w:val="none" w:sz="0" w:space="0" w:color="auto"/>
                <w:right w:val="none" w:sz="0" w:space="0" w:color="auto"/>
              </w:divBdr>
            </w:div>
            <w:div w:id="1510946321">
              <w:marLeft w:val="0"/>
              <w:marRight w:val="0"/>
              <w:marTop w:val="0"/>
              <w:marBottom w:val="0"/>
              <w:divBdr>
                <w:top w:val="none" w:sz="0" w:space="0" w:color="auto"/>
                <w:left w:val="none" w:sz="0" w:space="0" w:color="auto"/>
                <w:bottom w:val="none" w:sz="0" w:space="0" w:color="auto"/>
                <w:right w:val="none" w:sz="0" w:space="0" w:color="auto"/>
              </w:divBdr>
            </w:div>
            <w:div w:id="1370452850">
              <w:marLeft w:val="0"/>
              <w:marRight w:val="0"/>
              <w:marTop w:val="0"/>
              <w:marBottom w:val="0"/>
              <w:divBdr>
                <w:top w:val="none" w:sz="0" w:space="0" w:color="auto"/>
                <w:left w:val="none" w:sz="0" w:space="0" w:color="auto"/>
                <w:bottom w:val="none" w:sz="0" w:space="0" w:color="auto"/>
                <w:right w:val="none" w:sz="0" w:space="0" w:color="auto"/>
              </w:divBdr>
            </w:div>
            <w:div w:id="209002283">
              <w:marLeft w:val="0"/>
              <w:marRight w:val="0"/>
              <w:marTop w:val="0"/>
              <w:marBottom w:val="0"/>
              <w:divBdr>
                <w:top w:val="none" w:sz="0" w:space="0" w:color="auto"/>
                <w:left w:val="none" w:sz="0" w:space="0" w:color="auto"/>
                <w:bottom w:val="none" w:sz="0" w:space="0" w:color="auto"/>
                <w:right w:val="none" w:sz="0" w:space="0" w:color="auto"/>
              </w:divBdr>
            </w:div>
            <w:div w:id="1219055103">
              <w:marLeft w:val="0"/>
              <w:marRight w:val="0"/>
              <w:marTop w:val="0"/>
              <w:marBottom w:val="0"/>
              <w:divBdr>
                <w:top w:val="none" w:sz="0" w:space="0" w:color="auto"/>
                <w:left w:val="none" w:sz="0" w:space="0" w:color="auto"/>
                <w:bottom w:val="none" w:sz="0" w:space="0" w:color="auto"/>
                <w:right w:val="none" w:sz="0" w:space="0" w:color="auto"/>
              </w:divBdr>
            </w:div>
            <w:div w:id="1188759283">
              <w:marLeft w:val="0"/>
              <w:marRight w:val="0"/>
              <w:marTop w:val="0"/>
              <w:marBottom w:val="0"/>
              <w:divBdr>
                <w:top w:val="none" w:sz="0" w:space="0" w:color="auto"/>
                <w:left w:val="none" w:sz="0" w:space="0" w:color="auto"/>
                <w:bottom w:val="none" w:sz="0" w:space="0" w:color="auto"/>
                <w:right w:val="none" w:sz="0" w:space="0" w:color="auto"/>
              </w:divBdr>
            </w:div>
            <w:div w:id="342708394">
              <w:marLeft w:val="0"/>
              <w:marRight w:val="0"/>
              <w:marTop w:val="0"/>
              <w:marBottom w:val="0"/>
              <w:divBdr>
                <w:top w:val="none" w:sz="0" w:space="0" w:color="auto"/>
                <w:left w:val="none" w:sz="0" w:space="0" w:color="auto"/>
                <w:bottom w:val="none" w:sz="0" w:space="0" w:color="auto"/>
                <w:right w:val="none" w:sz="0" w:space="0" w:color="auto"/>
              </w:divBdr>
            </w:div>
            <w:div w:id="505823050">
              <w:marLeft w:val="0"/>
              <w:marRight w:val="0"/>
              <w:marTop w:val="0"/>
              <w:marBottom w:val="0"/>
              <w:divBdr>
                <w:top w:val="none" w:sz="0" w:space="0" w:color="auto"/>
                <w:left w:val="none" w:sz="0" w:space="0" w:color="auto"/>
                <w:bottom w:val="none" w:sz="0" w:space="0" w:color="auto"/>
                <w:right w:val="none" w:sz="0" w:space="0" w:color="auto"/>
              </w:divBdr>
            </w:div>
            <w:div w:id="190648710">
              <w:marLeft w:val="0"/>
              <w:marRight w:val="0"/>
              <w:marTop w:val="0"/>
              <w:marBottom w:val="0"/>
              <w:divBdr>
                <w:top w:val="none" w:sz="0" w:space="0" w:color="auto"/>
                <w:left w:val="none" w:sz="0" w:space="0" w:color="auto"/>
                <w:bottom w:val="none" w:sz="0" w:space="0" w:color="auto"/>
                <w:right w:val="none" w:sz="0" w:space="0" w:color="auto"/>
              </w:divBdr>
            </w:div>
            <w:div w:id="1285773110">
              <w:marLeft w:val="0"/>
              <w:marRight w:val="0"/>
              <w:marTop w:val="0"/>
              <w:marBottom w:val="0"/>
              <w:divBdr>
                <w:top w:val="none" w:sz="0" w:space="0" w:color="auto"/>
                <w:left w:val="none" w:sz="0" w:space="0" w:color="auto"/>
                <w:bottom w:val="none" w:sz="0" w:space="0" w:color="auto"/>
                <w:right w:val="none" w:sz="0" w:space="0" w:color="auto"/>
              </w:divBdr>
            </w:div>
            <w:div w:id="1172065179">
              <w:marLeft w:val="0"/>
              <w:marRight w:val="0"/>
              <w:marTop w:val="0"/>
              <w:marBottom w:val="0"/>
              <w:divBdr>
                <w:top w:val="none" w:sz="0" w:space="0" w:color="auto"/>
                <w:left w:val="none" w:sz="0" w:space="0" w:color="auto"/>
                <w:bottom w:val="none" w:sz="0" w:space="0" w:color="auto"/>
                <w:right w:val="none" w:sz="0" w:space="0" w:color="auto"/>
              </w:divBdr>
            </w:div>
            <w:div w:id="482740105">
              <w:marLeft w:val="0"/>
              <w:marRight w:val="0"/>
              <w:marTop w:val="0"/>
              <w:marBottom w:val="0"/>
              <w:divBdr>
                <w:top w:val="none" w:sz="0" w:space="0" w:color="auto"/>
                <w:left w:val="none" w:sz="0" w:space="0" w:color="auto"/>
                <w:bottom w:val="none" w:sz="0" w:space="0" w:color="auto"/>
                <w:right w:val="none" w:sz="0" w:space="0" w:color="auto"/>
              </w:divBdr>
            </w:div>
            <w:div w:id="620188259">
              <w:marLeft w:val="0"/>
              <w:marRight w:val="0"/>
              <w:marTop w:val="0"/>
              <w:marBottom w:val="0"/>
              <w:divBdr>
                <w:top w:val="none" w:sz="0" w:space="0" w:color="auto"/>
                <w:left w:val="none" w:sz="0" w:space="0" w:color="auto"/>
                <w:bottom w:val="none" w:sz="0" w:space="0" w:color="auto"/>
                <w:right w:val="none" w:sz="0" w:space="0" w:color="auto"/>
              </w:divBdr>
            </w:div>
          </w:divsChild>
        </w:div>
        <w:div w:id="1585264196">
          <w:marLeft w:val="0"/>
          <w:marRight w:val="0"/>
          <w:marTop w:val="0"/>
          <w:marBottom w:val="0"/>
          <w:divBdr>
            <w:top w:val="none" w:sz="0" w:space="0" w:color="auto"/>
            <w:left w:val="none" w:sz="0" w:space="0" w:color="auto"/>
            <w:bottom w:val="none" w:sz="0" w:space="0" w:color="auto"/>
            <w:right w:val="none" w:sz="0" w:space="0" w:color="auto"/>
          </w:divBdr>
        </w:div>
        <w:div w:id="1680504609">
          <w:marLeft w:val="0"/>
          <w:marRight w:val="0"/>
          <w:marTop w:val="0"/>
          <w:marBottom w:val="0"/>
          <w:divBdr>
            <w:top w:val="none" w:sz="0" w:space="0" w:color="auto"/>
            <w:left w:val="none" w:sz="0" w:space="0" w:color="auto"/>
            <w:bottom w:val="none" w:sz="0" w:space="0" w:color="auto"/>
            <w:right w:val="none" w:sz="0" w:space="0" w:color="auto"/>
          </w:divBdr>
        </w:div>
        <w:div w:id="1106542539">
          <w:marLeft w:val="0"/>
          <w:marRight w:val="0"/>
          <w:marTop w:val="0"/>
          <w:marBottom w:val="0"/>
          <w:divBdr>
            <w:top w:val="none" w:sz="0" w:space="0" w:color="auto"/>
            <w:left w:val="none" w:sz="0" w:space="0" w:color="auto"/>
            <w:bottom w:val="none" w:sz="0" w:space="0" w:color="auto"/>
            <w:right w:val="none" w:sz="0" w:space="0" w:color="auto"/>
          </w:divBdr>
          <w:divsChild>
            <w:div w:id="1466504614">
              <w:marLeft w:val="0"/>
              <w:marRight w:val="0"/>
              <w:marTop w:val="0"/>
              <w:marBottom w:val="0"/>
              <w:divBdr>
                <w:top w:val="none" w:sz="0" w:space="0" w:color="auto"/>
                <w:left w:val="none" w:sz="0" w:space="0" w:color="auto"/>
                <w:bottom w:val="none" w:sz="0" w:space="0" w:color="auto"/>
                <w:right w:val="none" w:sz="0" w:space="0" w:color="auto"/>
              </w:divBdr>
            </w:div>
            <w:div w:id="219098396">
              <w:marLeft w:val="0"/>
              <w:marRight w:val="0"/>
              <w:marTop w:val="0"/>
              <w:marBottom w:val="0"/>
              <w:divBdr>
                <w:top w:val="none" w:sz="0" w:space="0" w:color="auto"/>
                <w:left w:val="none" w:sz="0" w:space="0" w:color="auto"/>
                <w:bottom w:val="none" w:sz="0" w:space="0" w:color="auto"/>
                <w:right w:val="none" w:sz="0" w:space="0" w:color="auto"/>
              </w:divBdr>
            </w:div>
            <w:div w:id="373121512">
              <w:marLeft w:val="0"/>
              <w:marRight w:val="0"/>
              <w:marTop w:val="0"/>
              <w:marBottom w:val="0"/>
              <w:divBdr>
                <w:top w:val="none" w:sz="0" w:space="0" w:color="auto"/>
                <w:left w:val="none" w:sz="0" w:space="0" w:color="auto"/>
                <w:bottom w:val="none" w:sz="0" w:space="0" w:color="auto"/>
                <w:right w:val="none" w:sz="0" w:space="0" w:color="auto"/>
              </w:divBdr>
            </w:div>
          </w:divsChild>
        </w:div>
        <w:div w:id="776021888">
          <w:marLeft w:val="0"/>
          <w:marRight w:val="0"/>
          <w:marTop w:val="0"/>
          <w:marBottom w:val="0"/>
          <w:divBdr>
            <w:top w:val="none" w:sz="0" w:space="0" w:color="auto"/>
            <w:left w:val="none" w:sz="0" w:space="0" w:color="auto"/>
            <w:bottom w:val="none" w:sz="0" w:space="0" w:color="auto"/>
            <w:right w:val="none" w:sz="0" w:space="0" w:color="auto"/>
          </w:divBdr>
        </w:div>
        <w:div w:id="1559633848">
          <w:marLeft w:val="0"/>
          <w:marRight w:val="0"/>
          <w:marTop w:val="0"/>
          <w:marBottom w:val="0"/>
          <w:divBdr>
            <w:top w:val="none" w:sz="0" w:space="0" w:color="auto"/>
            <w:left w:val="none" w:sz="0" w:space="0" w:color="auto"/>
            <w:bottom w:val="none" w:sz="0" w:space="0" w:color="auto"/>
            <w:right w:val="none" w:sz="0" w:space="0" w:color="auto"/>
          </w:divBdr>
        </w:div>
        <w:div w:id="948665625">
          <w:marLeft w:val="0"/>
          <w:marRight w:val="0"/>
          <w:marTop w:val="0"/>
          <w:marBottom w:val="0"/>
          <w:divBdr>
            <w:top w:val="none" w:sz="0" w:space="0" w:color="auto"/>
            <w:left w:val="none" w:sz="0" w:space="0" w:color="auto"/>
            <w:bottom w:val="none" w:sz="0" w:space="0" w:color="auto"/>
            <w:right w:val="none" w:sz="0" w:space="0" w:color="auto"/>
          </w:divBdr>
          <w:divsChild>
            <w:div w:id="1640188121">
              <w:marLeft w:val="0"/>
              <w:marRight w:val="0"/>
              <w:marTop w:val="0"/>
              <w:marBottom w:val="0"/>
              <w:divBdr>
                <w:top w:val="none" w:sz="0" w:space="0" w:color="auto"/>
                <w:left w:val="none" w:sz="0" w:space="0" w:color="auto"/>
                <w:bottom w:val="none" w:sz="0" w:space="0" w:color="auto"/>
                <w:right w:val="none" w:sz="0" w:space="0" w:color="auto"/>
              </w:divBdr>
            </w:div>
            <w:div w:id="1029725862">
              <w:marLeft w:val="0"/>
              <w:marRight w:val="0"/>
              <w:marTop w:val="0"/>
              <w:marBottom w:val="0"/>
              <w:divBdr>
                <w:top w:val="none" w:sz="0" w:space="0" w:color="auto"/>
                <w:left w:val="none" w:sz="0" w:space="0" w:color="auto"/>
                <w:bottom w:val="none" w:sz="0" w:space="0" w:color="auto"/>
                <w:right w:val="none" w:sz="0" w:space="0" w:color="auto"/>
              </w:divBdr>
            </w:div>
            <w:div w:id="500582139">
              <w:marLeft w:val="0"/>
              <w:marRight w:val="0"/>
              <w:marTop w:val="0"/>
              <w:marBottom w:val="0"/>
              <w:divBdr>
                <w:top w:val="none" w:sz="0" w:space="0" w:color="auto"/>
                <w:left w:val="none" w:sz="0" w:space="0" w:color="auto"/>
                <w:bottom w:val="none" w:sz="0" w:space="0" w:color="auto"/>
                <w:right w:val="none" w:sz="0" w:space="0" w:color="auto"/>
              </w:divBdr>
            </w:div>
            <w:div w:id="375278067">
              <w:marLeft w:val="0"/>
              <w:marRight w:val="0"/>
              <w:marTop w:val="0"/>
              <w:marBottom w:val="0"/>
              <w:divBdr>
                <w:top w:val="none" w:sz="0" w:space="0" w:color="auto"/>
                <w:left w:val="none" w:sz="0" w:space="0" w:color="auto"/>
                <w:bottom w:val="none" w:sz="0" w:space="0" w:color="auto"/>
                <w:right w:val="none" w:sz="0" w:space="0" w:color="auto"/>
              </w:divBdr>
            </w:div>
            <w:div w:id="29964512">
              <w:marLeft w:val="0"/>
              <w:marRight w:val="0"/>
              <w:marTop w:val="0"/>
              <w:marBottom w:val="0"/>
              <w:divBdr>
                <w:top w:val="none" w:sz="0" w:space="0" w:color="auto"/>
                <w:left w:val="none" w:sz="0" w:space="0" w:color="auto"/>
                <w:bottom w:val="none" w:sz="0" w:space="0" w:color="auto"/>
                <w:right w:val="none" w:sz="0" w:space="0" w:color="auto"/>
              </w:divBdr>
            </w:div>
            <w:div w:id="54159617">
              <w:marLeft w:val="0"/>
              <w:marRight w:val="0"/>
              <w:marTop w:val="0"/>
              <w:marBottom w:val="0"/>
              <w:divBdr>
                <w:top w:val="none" w:sz="0" w:space="0" w:color="auto"/>
                <w:left w:val="none" w:sz="0" w:space="0" w:color="auto"/>
                <w:bottom w:val="none" w:sz="0" w:space="0" w:color="auto"/>
                <w:right w:val="none" w:sz="0" w:space="0" w:color="auto"/>
              </w:divBdr>
            </w:div>
            <w:div w:id="1842741617">
              <w:marLeft w:val="0"/>
              <w:marRight w:val="0"/>
              <w:marTop w:val="0"/>
              <w:marBottom w:val="0"/>
              <w:divBdr>
                <w:top w:val="none" w:sz="0" w:space="0" w:color="auto"/>
                <w:left w:val="none" w:sz="0" w:space="0" w:color="auto"/>
                <w:bottom w:val="none" w:sz="0" w:space="0" w:color="auto"/>
                <w:right w:val="none" w:sz="0" w:space="0" w:color="auto"/>
              </w:divBdr>
            </w:div>
            <w:div w:id="1329476835">
              <w:marLeft w:val="0"/>
              <w:marRight w:val="0"/>
              <w:marTop w:val="0"/>
              <w:marBottom w:val="0"/>
              <w:divBdr>
                <w:top w:val="none" w:sz="0" w:space="0" w:color="auto"/>
                <w:left w:val="none" w:sz="0" w:space="0" w:color="auto"/>
                <w:bottom w:val="none" w:sz="0" w:space="0" w:color="auto"/>
                <w:right w:val="none" w:sz="0" w:space="0" w:color="auto"/>
              </w:divBdr>
            </w:div>
            <w:div w:id="199588419">
              <w:marLeft w:val="0"/>
              <w:marRight w:val="0"/>
              <w:marTop w:val="0"/>
              <w:marBottom w:val="0"/>
              <w:divBdr>
                <w:top w:val="none" w:sz="0" w:space="0" w:color="auto"/>
                <w:left w:val="none" w:sz="0" w:space="0" w:color="auto"/>
                <w:bottom w:val="none" w:sz="0" w:space="0" w:color="auto"/>
                <w:right w:val="none" w:sz="0" w:space="0" w:color="auto"/>
              </w:divBdr>
            </w:div>
            <w:div w:id="371736311">
              <w:marLeft w:val="0"/>
              <w:marRight w:val="0"/>
              <w:marTop w:val="0"/>
              <w:marBottom w:val="0"/>
              <w:divBdr>
                <w:top w:val="none" w:sz="0" w:space="0" w:color="auto"/>
                <w:left w:val="none" w:sz="0" w:space="0" w:color="auto"/>
                <w:bottom w:val="none" w:sz="0" w:space="0" w:color="auto"/>
                <w:right w:val="none" w:sz="0" w:space="0" w:color="auto"/>
              </w:divBdr>
            </w:div>
            <w:div w:id="473523569">
              <w:marLeft w:val="0"/>
              <w:marRight w:val="0"/>
              <w:marTop w:val="0"/>
              <w:marBottom w:val="0"/>
              <w:divBdr>
                <w:top w:val="none" w:sz="0" w:space="0" w:color="auto"/>
                <w:left w:val="none" w:sz="0" w:space="0" w:color="auto"/>
                <w:bottom w:val="none" w:sz="0" w:space="0" w:color="auto"/>
                <w:right w:val="none" w:sz="0" w:space="0" w:color="auto"/>
              </w:divBdr>
            </w:div>
            <w:div w:id="996690033">
              <w:marLeft w:val="0"/>
              <w:marRight w:val="0"/>
              <w:marTop w:val="0"/>
              <w:marBottom w:val="0"/>
              <w:divBdr>
                <w:top w:val="none" w:sz="0" w:space="0" w:color="auto"/>
                <w:left w:val="none" w:sz="0" w:space="0" w:color="auto"/>
                <w:bottom w:val="none" w:sz="0" w:space="0" w:color="auto"/>
                <w:right w:val="none" w:sz="0" w:space="0" w:color="auto"/>
              </w:divBdr>
            </w:div>
            <w:div w:id="1183663839">
              <w:marLeft w:val="0"/>
              <w:marRight w:val="0"/>
              <w:marTop w:val="0"/>
              <w:marBottom w:val="0"/>
              <w:divBdr>
                <w:top w:val="none" w:sz="0" w:space="0" w:color="auto"/>
                <w:left w:val="none" w:sz="0" w:space="0" w:color="auto"/>
                <w:bottom w:val="none" w:sz="0" w:space="0" w:color="auto"/>
                <w:right w:val="none" w:sz="0" w:space="0" w:color="auto"/>
              </w:divBdr>
            </w:div>
            <w:div w:id="1860773180">
              <w:marLeft w:val="0"/>
              <w:marRight w:val="0"/>
              <w:marTop w:val="0"/>
              <w:marBottom w:val="0"/>
              <w:divBdr>
                <w:top w:val="none" w:sz="0" w:space="0" w:color="auto"/>
                <w:left w:val="none" w:sz="0" w:space="0" w:color="auto"/>
                <w:bottom w:val="none" w:sz="0" w:space="0" w:color="auto"/>
                <w:right w:val="none" w:sz="0" w:space="0" w:color="auto"/>
              </w:divBdr>
            </w:div>
            <w:div w:id="298271118">
              <w:marLeft w:val="0"/>
              <w:marRight w:val="0"/>
              <w:marTop w:val="0"/>
              <w:marBottom w:val="0"/>
              <w:divBdr>
                <w:top w:val="none" w:sz="0" w:space="0" w:color="auto"/>
                <w:left w:val="none" w:sz="0" w:space="0" w:color="auto"/>
                <w:bottom w:val="none" w:sz="0" w:space="0" w:color="auto"/>
                <w:right w:val="none" w:sz="0" w:space="0" w:color="auto"/>
              </w:divBdr>
            </w:div>
            <w:div w:id="1869945352">
              <w:marLeft w:val="0"/>
              <w:marRight w:val="0"/>
              <w:marTop w:val="0"/>
              <w:marBottom w:val="0"/>
              <w:divBdr>
                <w:top w:val="none" w:sz="0" w:space="0" w:color="auto"/>
                <w:left w:val="none" w:sz="0" w:space="0" w:color="auto"/>
                <w:bottom w:val="none" w:sz="0" w:space="0" w:color="auto"/>
                <w:right w:val="none" w:sz="0" w:space="0" w:color="auto"/>
              </w:divBdr>
            </w:div>
            <w:div w:id="647830467">
              <w:marLeft w:val="0"/>
              <w:marRight w:val="0"/>
              <w:marTop w:val="0"/>
              <w:marBottom w:val="0"/>
              <w:divBdr>
                <w:top w:val="none" w:sz="0" w:space="0" w:color="auto"/>
                <w:left w:val="none" w:sz="0" w:space="0" w:color="auto"/>
                <w:bottom w:val="none" w:sz="0" w:space="0" w:color="auto"/>
                <w:right w:val="none" w:sz="0" w:space="0" w:color="auto"/>
              </w:divBdr>
            </w:div>
            <w:div w:id="524488850">
              <w:marLeft w:val="0"/>
              <w:marRight w:val="0"/>
              <w:marTop w:val="0"/>
              <w:marBottom w:val="0"/>
              <w:divBdr>
                <w:top w:val="none" w:sz="0" w:space="0" w:color="auto"/>
                <w:left w:val="none" w:sz="0" w:space="0" w:color="auto"/>
                <w:bottom w:val="none" w:sz="0" w:space="0" w:color="auto"/>
                <w:right w:val="none" w:sz="0" w:space="0" w:color="auto"/>
              </w:divBdr>
            </w:div>
            <w:div w:id="1279607682">
              <w:marLeft w:val="0"/>
              <w:marRight w:val="0"/>
              <w:marTop w:val="0"/>
              <w:marBottom w:val="0"/>
              <w:divBdr>
                <w:top w:val="none" w:sz="0" w:space="0" w:color="auto"/>
                <w:left w:val="none" w:sz="0" w:space="0" w:color="auto"/>
                <w:bottom w:val="none" w:sz="0" w:space="0" w:color="auto"/>
                <w:right w:val="none" w:sz="0" w:space="0" w:color="auto"/>
              </w:divBdr>
            </w:div>
            <w:div w:id="2036032668">
              <w:marLeft w:val="0"/>
              <w:marRight w:val="0"/>
              <w:marTop w:val="0"/>
              <w:marBottom w:val="0"/>
              <w:divBdr>
                <w:top w:val="none" w:sz="0" w:space="0" w:color="auto"/>
                <w:left w:val="none" w:sz="0" w:space="0" w:color="auto"/>
                <w:bottom w:val="none" w:sz="0" w:space="0" w:color="auto"/>
                <w:right w:val="none" w:sz="0" w:space="0" w:color="auto"/>
              </w:divBdr>
            </w:div>
            <w:div w:id="1246302427">
              <w:marLeft w:val="0"/>
              <w:marRight w:val="0"/>
              <w:marTop w:val="0"/>
              <w:marBottom w:val="0"/>
              <w:divBdr>
                <w:top w:val="none" w:sz="0" w:space="0" w:color="auto"/>
                <w:left w:val="none" w:sz="0" w:space="0" w:color="auto"/>
                <w:bottom w:val="none" w:sz="0" w:space="0" w:color="auto"/>
                <w:right w:val="none" w:sz="0" w:space="0" w:color="auto"/>
              </w:divBdr>
            </w:div>
            <w:div w:id="766389603">
              <w:marLeft w:val="0"/>
              <w:marRight w:val="0"/>
              <w:marTop w:val="0"/>
              <w:marBottom w:val="0"/>
              <w:divBdr>
                <w:top w:val="none" w:sz="0" w:space="0" w:color="auto"/>
                <w:left w:val="none" w:sz="0" w:space="0" w:color="auto"/>
                <w:bottom w:val="none" w:sz="0" w:space="0" w:color="auto"/>
                <w:right w:val="none" w:sz="0" w:space="0" w:color="auto"/>
              </w:divBdr>
            </w:div>
            <w:div w:id="856701432">
              <w:marLeft w:val="0"/>
              <w:marRight w:val="0"/>
              <w:marTop w:val="0"/>
              <w:marBottom w:val="0"/>
              <w:divBdr>
                <w:top w:val="none" w:sz="0" w:space="0" w:color="auto"/>
                <w:left w:val="none" w:sz="0" w:space="0" w:color="auto"/>
                <w:bottom w:val="none" w:sz="0" w:space="0" w:color="auto"/>
                <w:right w:val="none" w:sz="0" w:space="0" w:color="auto"/>
              </w:divBdr>
            </w:div>
            <w:div w:id="1924995594">
              <w:marLeft w:val="0"/>
              <w:marRight w:val="0"/>
              <w:marTop w:val="0"/>
              <w:marBottom w:val="0"/>
              <w:divBdr>
                <w:top w:val="none" w:sz="0" w:space="0" w:color="auto"/>
                <w:left w:val="none" w:sz="0" w:space="0" w:color="auto"/>
                <w:bottom w:val="none" w:sz="0" w:space="0" w:color="auto"/>
                <w:right w:val="none" w:sz="0" w:space="0" w:color="auto"/>
              </w:divBdr>
            </w:div>
            <w:div w:id="1952124786">
              <w:marLeft w:val="0"/>
              <w:marRight w:val="0"/>
              <w:marTop w:val="0"/>
              <w:marBottom w:val="0"/>
              <w:divBdr>
                <w:top w:val="none" w:sz="0" w:space="0" w:color="auto"/>
                <w:left w:val="none" w:sz="0" w:space="0" w:color="auto"/>
                <w:bottom w:val="none" w:sz="0" w:space="0" w:color="auto"/>
                <w:right w:val="none" w:sz="0" w:space="0" w:color="auto"/>
              </w:divBdr>
            </w:div>
            <w:div w:id="641278535">
              <w:marLeft w:val="0"/>
              <w:marRight w:val="0"/>
              <w:marTop w:val="0"/>
              <w:marBottom w:val="0"/>
              <w:divBdr>
                <w:top w:val="none" w:sz="0" w:space="0" w:color="auto"/>
                <w:left w:val="none" w:sz="0" w:space="0" w:color="auto"/>
                <w:bottom w:val="none" w:sz="0" w:space="0" w:color="auto"/>
                <w:right w:val="none" w:sz="0" w:space="0" w:color="auto"/>
              </w:divBdr>
            </w:div>
            <w:div w:id="73941688">
              <w:marLeft w:val="0"/>
              <w:marRight w:val="0"/>
              <w:marTop w:val="0"/>
              <w:marBottom w:val="0"/>
              <w:divBdr>
                <w:top w:val="none" w:sz="0" w:space="0" w:color="auto"/>
                <w:left w:val="none" w:sz="0" w:space="0" w:color="auto"/>
                <w:bottom w:val="none" w:sz="0" w:space="0" w:color="auto"/>
                <w:right w:val="none" w:sz="0" w:space="0" w:color="auto"/>
              </w:divBdr>
            </w:div>
            <w:div w:id="621500775">
              <w:marLeft w:val="0"/>
              <w:marRight w:val="0"/>
              <w:marTop w:val="0"/>
              <w:marBottom w:val="0"/>
              <w:divBdr>
                <w:top w:val="none" w:sz="0" w:space="0" w:color="auto"/>
                <w:left w:val="none" w:sz="0" w:space="0" w:color="auto"/>
                <w:bottom w:val="none" w:sz="0" w:space="0" w:color="auto"/>
                <w:right w:val="none" w:sz="0" w:space="0" w:color="auto"/>
              </w:divBdr>
            </w:div>
            <w:div w:id="1485047561">
              <w:marLeft w:val="0"/>
              <w:marRight w:val="0"/>
              <w:marTop w:val="0"/>
              <w:marBottom w:val="0"/>
              <w:divBdr>
                <w:top w:val="none" w:sz="0" w:space="0" w:color="auto"/>
                <w:left w:val="none" w:sz="0" w:space="0" w:color="auto"/>
                <w:bottom w:val="none" w:sz="0" w:space="0" w:color="auto"/>
                <w:right w:val="none" w:sz="0" w:space="0" w:color="auto"/>
              </w:divBdr>
            </w:div>
            <w:div w:id="1913077337">
              <w:marLeft w:val="0"/>
              <w:marRight w:val="0"/>
              <w:marTop w:val="0"/>
              <w:marBottom w:val="0"/>
              <w:divBdr>
                <w:top w:val="none" w:sz="0" w:space="0" w:color="auto"/>
                <w:left w:val="none" w:sz="0" w:space="0" w:color="auto"/>
                <w:bottom w:val="none" w:sz="0" w:space="0" w:color="auto"/>
                <w:right w:val="none" w:sz="0" w:space="0" w:color="auto"/>
              </w:divBdr>
            </w:div>
            <w:div w:id="1784960651">
              <w:marLeft w:val="0"/>
              <w:marRight w:val="0"/>
              <w:marTop w:val="0"/>
              <w:marBottom w:val="0"/>
              <w:divBdr>
                <w:top w:val="none" w:sz="0" w:space="0" w:color="auto"/>
                <w:left w:val="none" w:sz="0" w:space="0" w:color="auto"/>
                <w:bottom w:val="none" w:sz="0" w:space="0" w:color="auto"/>
                <w:right w:val="none" w:sz="0" w:space="0" w:color="auto"/>
              </w:divBdr>
            </w:div>
            <w:div w:id="1099714020">
              <w:marLeft w:val="0"/>
              <w:marRight w:val="0"/>
              <w:marTop w:val="0"/>
              <w:marBottom w:val="0"/>
              <w:divBdr>
                <w:top w:val="none" w:sz="0" w:space="0" w:color="auto"/>
                <w:left w:val="none" w:sz="0" w:space="0" w:color="auto"/>
                <w:bottom w:val="none" w:sz="0" w:space="0" w:color="auto"/>
                <w:right w:val="none" w:sz="0" w:space="0" w:color="auto"/>
              </w:divBdr>
            </w:div>
            <w:div w:id="1088968406">
              <w:marLeft w:val="0"/>
              <w:marRight w:val="0"/>
              <w:marTop w:val="0"/>
              <w:marBottom w:val="0"/>
              <w:divBdr>
                <w:top w:val="none" w:sz="0" w:space="0" w:color="auto"/>
                <w:left w:val="none" w:sz="0" w:space="0" w:color="auto"/>
                <w:bottom w:val="none" w:sz="0" w:space="0" w:color="auto"/>
                <w:right w:val="none" w:sz="0" w:space="0" w:color="auto"/>
              </w:divBdr>
            </w:div>
            <w:div w:id="1678461377">
              <w:marLeft w:val="0"/>
              <w:marRight w:val="0"/>
              <w:marTop w:val="0"/>
              <w:marBottom w:val="0"/>
              <w:divBdr>
                <w:top w:val="none" w:sz="0" w:space="0" w:color="auto"/>
                <w:left w:val="none" w:sz="0" w:space="0" w:color="auto"/>
                <w:bottom w:val="none" w:sz="0" w:space="0" w:color="auto"/>
                <w:right w:val="none" w:sz="0" w:space="0" w:color="auto"/>
              </w:divBdr>
            </w:div>
            <w:div w:id="211427974">
              <w:marLeft w:val="0"/>
              <w:marRight w:val="0"/>
              <w:marTop w:val="0"/>
              <w:marBottom w:val="0"/>
              <w:divBdr>
                <w:top w:val="none" w:sz="0" w:space="0" w:color="auto"/>
                <w:left w:val="none" w:sz="0" w:space="0" w:color="auto"/>
                <w:bottom w:val="none" w:sz="0" w:space="0" w:color="auto"/>
                <w:right w:val="none" w:sz="0" w:space="0" w:color="auto"/>
              </w:divBdr>
            </w:div>
            <w:div w:id="319575071">
              <w:marLeft w:val="0"/>
              <w:marRight w:val="0"/>
              <w:marTop w:val="0"/>
              <w:marBottom w:val="0"/>
              <w:divBdr>
                <w:top w:val="none" w:sz="0" w:space="0" w:color="auto"/>
                <w:left w:val="none" w:sz="0" w:space="0" w:color="auto"/>
                <w:bottom w:val="none" w:sz="0" w:space="0" w:color="auto"/>
                <w:right w:val="none" w:sz="0" w:space="0" w:color="auto"/>
              </w:divBdr>
            </w:div>
            <w:div w:id="1536699433">
              <w:marLeft w:val="0"/>
              <w:marRight w:val="0"/>
              <w:marTop w:val="0"/>
              <w:marBottom w:val="0"/>
              <w:divBdr>
                <w:top w:val="none" w:sz="0" w:space="0" w:color="auto"/>
                <w:left w:val="none" w:sz="0" w:space="0" w:color="auto"/>
                <w:bottom w:val="none" w:sz="0" w:space="0" w:color="auto"/>
                <w:right w:val="none" w:sz="0" w:space="0" w:color="auto"/>
              </w:divBdr>
            </w:div>
            <w:div w:id="704058551">
              <w:marLeft w:val="0"/>
              <w:marRight w:val="0"/>
              <w:marTop w:val="0"/>
              <w:marBottom w:val="0"/>
              <w:divBdr>
                <w:top w:val="none" w:sz="0" w:space="0" w:color="auto"/>
                <w:left w:val="none" w:sz="0" w:space="0" w:color="auto"/>
                <w:bottom w:val="none" w:sz="0" w:space="0" w:color="auto"/>
                <w:right w:val="none" w:sz="0" w:space="0" w:color="auto"/>
              </w:divBdr>
            </w:div>
            <w:div w:id="1175389118">
              <w:marLeft w:val="0"/>
              <w:marRight w:val="0"/>
              <w:marTop w:val="0"/>
              <w:marBottom w:val="0"/>
              <w:divBdr>
                <w:top w:val="none" w:sz="0" w:space="0" w:color="auto"/>
                <w:left w:val="none" w:sz="0" w:space="0" w:color="auto"/>
                <w:bottom w:val="none" w:sz="0" w:space="0" w:color="auto"/>
                <w:right w:val="none" w:sz="0" w:space="0" w:color="auto"/>
              </w:divBdr>
            </w:div>
            <w:div w:id="122234376">
              <w:marLeft w:val="0"/>
              <w:marRight w:val="0"/>
              <w:marTop w:val="0"/>
              <w:marBottom w:val="0"/>
              <w:divBdr>
                <w:top w:val="none" w:sz="0" w:space="0" w:color="auto"/>
                <w:left w:val="none" w:sz="0" w:space="0" w:color="auto"/>
                <w:bottom w:val="none" w:sz="0" w:space="0" w:color="auto"/>
                <w:right w:val="none" w:sz="0" w:space="0" w:color="auto"/>
              </w:divBdr>
            </w:div>
            <w:div w:id="621114804">
              <w:marLeft w:val="0"/>
              <w:marRight w:val="0"/>
              <w:marTop w:val="0"/>
              <w:marBottom w:val="0"/>
              <w:divBdr>
                <w:top w:val="none" w:sz="0" w:space="0" w:color="auto"/>
                <w:left w:val="none" w:sz="0" w:space="0" w:color="auto"/>
                <w:bottom w:val="none" w:sz="0" w:space="0" w:color="auto"/>
                <w:right w:val="none" w:sz="0" w:space="0" w:color="auto"/>
              </w:divBdr>
            </w:div>
            <w:div w:id="309211851">
              <w:marLeft w:val="0"/>
              <w:marRight w:val="0"/>
              <w:marTop w:val="0"/>
              <w:marBottom w:val="0"/>
              <w:divBdr>
                <w:top w:val="none" w:sz="0" w:space="0" w:color="auto"/>
                <w:left w:val="none" w:sz="0" w:space="0" w:color="auto"/>
                <w:bottom w:val="none" w:sz="0" w:space="0" w:color="auto"/>
                <w:right w:val="none" w:sz="0" w:space="0" w:color="auto"/>
              </w:divBdr>
            </w:div>
            <w:div w:id="693504107">
              <w:marLeft w:val="0"/>
              <w:marRight w:val="0"/>
              <w:marTop w:val="0"/>
              <w:marBottom w:val="0"/>
              <w:divBdr>
                <w:top w:val="none" w:sz="0" w:space="0" w:color="auto"/>
                <w:left w:val="none" w:sz="0" w:space="0" w:color="auto"/>
                <w:bottom w:val="none" w:sz="0" w:space="0" w:color="auto"/>
                <w:right w:val="none" w:sz="0" w:space="0" w:color="auto"/>
              </w:divBdr>
            </w:div>
            <w:div w:id="179854257">
              <w:marLeft w:val="0"/>
              <w:marRight w:val="0"/>
              <w:marTop w:val="0"/>
              <w:marBottom w:val="0"/>
              <w:divBdr>
                <w:top w:val="none" w:sz="0" w:space="0" w:color="auto"/>
                <w:left w:val="none" w:sz="0" w:space="0" w:color="auto"/>
                <w:bottom w:val="none" w:sz="0" w:space="0" w:color="auto"/>
                <w:right w:val="none" w:sz="0" w:space="0" w:color="auto"/>
              </w:divBdr>
            </w:div>
            <w:div w:id="691299577">
              <w:marLeft w:val="0"/>
              <w:marRight w:val="0"/>
              <w:marTop w:val="0"/>
              <w:marBottom w:val="0"/>
              <w:divBdr>
                <w:top w:val="none" w:sz="0" w:space="0" w:color="auto"/>
                <w:left w:val="none" w:sz="0" w:space="0" w:color="auto"/>
                <w:bottom w:val="none" w:sz="0" w:space="0" w:color="auto"/>
                <w:right w:val="none" w:sz="0" w:space="0" w:color="auto"/>
              </w:divBdr>
            </w:div>
            <w:div w:id="993486256">
              <w:marLeft w:val="0"/>
              <w:marRight w:val="0"/>
              <w:marTop w:val="0"/>
              <w:marBottom w:val="0"/>
              <w:divBdr>
                <w:top w:val="none" w:sz="0" w:space="0" w:color="auto"/>
                <w:left w:val="none" w:sz="0" w:space="0" w:color="auto"/>
                <w:bottom w:val="none" w:sz="0" w:space="0" w:color="auto"/>
                <w:right w:val="none" w:sz="0" w:space="0" w:color="auto"/>
              </w:divBdr>
            </w:div>
            <w:div w:id="1235048432">
              <w:marLeft w:val="0"/>
              <w:marRight w:val="0"/>
              <w:marTop w:val="0"/>
              <w:marBottom w:val="0"/>
              <w:divBdr>
                <w:top w:val="none" w:sz="0" w:space="0" w:color="auto"/>
                <w:left w:val="none" w:sz="0" w:space="0" w:color="auto"/>
                <w:bottom w:val="none" w:sz="0" w:space="0" w:color="auto"/>
                <w:right w:val="none" w:sz="0" w:space="0" w:color="auto"/>
              </w:divBdr>
            </w:div>
            <w:div w:id="656961115">
              <w:marLeft w:val="0"/>
              <w:marRight w:val="0"/>
              <w:marTop w:val="0"/>
              <w:marBottom w:val="0"/>
              <w:divBdr>
                <w:top w:val="none" w:sz="0" w:space="0" w:color="auto"/>
                <w:left w:val="none" w:sz="0" w:space="0" w:color="auto"/>
                <w:bottom w:val="none" w:sz="0" w:space="0" w:color="auto"/>
                <w:right w:val="none" w:sz="0" w:space="0" w:color="auto"/>
              </w:divBdr>
            </w:div>
            <w:div w:id="1024282712">
              <w:marLeft w:val="0"/>
              <w:marRight w:val="0"/>
              <w:marTop w:val="0"/>
              <w:marBottom w:val="0"/>
              <w:divBdr>
                <w:top w:val="none" w:sz="0" w:space="0" w:color="auto"/>
                <w:left w:val="none" w:sz="0" w:space="0" w:color="auto"/>
                <w:bottom w:val="none" w:sz="0" w:space="0" w:color="auto"/>
                <w:right w:val="none" w:sz="0" w:space="0" w:color="auto"/>
              </w:divBdr>
            </w:div>
            <w:div w:id="1870755269">
              <w:marLeft w:val="0"/>
              <w:marRight w:val="0"/>
              <w:marTop w:val="0"/>
              <w:marBottom w:val="0"/>
              <w:divBdr>
                <w:top w:val="none" w:sz="0" w:space="0" w:color="auto"/>
                <w:left w:val="none" w:sz="0" w:space="0" w:color="auto"/>
                <w:bottom w:val="none" w:sz="0" w:space="0" w:color="auto"/>
                <w:right w:val="none" w:sz="0" w:space="0" w:color="auto"/>
              </w:divBdr>
            </w:div>
            <w:div w:id="1098332981">
              <w:marLeft w:val="0"/>
              <w:marRight w:val="0"/>
              <w:marTop w:val="0"/>
              <w:marBottom w:val="0"/>
              <w:divBdr>
                <w:top w:val="none" w:sz="0" w:space="0" w:color="auto"/>
                <w:left w:val="none" w:sz="0" w:space="0" w:color="auto"/>
                <w:bottom w:val="none" w:sz="0" w:space="0" w:color="auto"/>
                <w:right w:val="none" w:sz="0" w:space="0" w:color="auto"/>
              </w:divBdr>
            </w:div>
            <w:div w:id="1912347583">
              <w:marLeft w:val="0"/>
              <w:marRight w:val="0"/>
              <w:marTop w:val="0"/>
              <w:marBottom w:val="0"/>
              <w:divBdr>
                <w:top w:val="none" w:sz="0" w:space="0" w:color="auto"/>
                <w:left w:val="none" w:sz="0" w:space="0" w:color="auto"/>
                <w:bottom w:val="none" w:sz="0" w:space="0" w:color="auto"/>
                <w:right w:val="none" w:sz="0" w:space="0" w:color="auto"/>
              </w:divBdr>
            </w:div>
            <w:div w:id="188223054">
              <w:marLeft w:val="0"/>
              <w:marRight w:val="0"/>
              <w:marTop w:val="0"/>
              <w:marBottom w:val="0"/>
              <w:divBdr>
                <w:top w:val="none" w:sz="0" w:space="0" w:color="auto"/>
                <w:left w:val="none" w:sz="0" w:space="0" w:color="auto"/>
                <w:bottom w:val="none" w:sz="0" w:space="0" w:color="auto"/>
                <w:right w:val="none" w:sz="0" w:space="0" w:color="auto"/>
              </w:divBdr>
            </w:div>
            <w:div w:id="1532918496">
              <w:marLeft w:val="0"/>
              <w:marRight w:val="0"/>
              <w:marTop w:val="0"/>
              <w:marBottom w:val="0"/>
              <w:divBdr>
                <w:top w:val="none" w:sz="0" w:space="0" w:color="auto"/>
                <w:left w:val="none" w:sz="0" w:space="0" w:color="auto"/>
                <w:bottom w:val="none" w:sz="0" w:space="0" w:color="auto"/>
                <w:right w:val="none" w:sz="0" w:space="0" w:color="auto"/>
              </w:divBdr>
            </w:div>
            <w:div w:id="283586201">
              <w:marLeft w:val="0"/>
              <w:marRight w:val="0"/>
              <w:marTop w:val="0"/>
              <w:marBottom w:val="0"/>
              <w:divBdr>
                <w:top w:val="none" w:sz="0" w:space="0" w:color="auto"/>
                <w:left w:val="none" w:sz="0" w:space="0" w:color="auto"/>
                <w:bottom w:val="none" w:sz="0" w:space="0" w:color="auto"/>
                <w:right w:val="none" w:sz="0" w:space="0" w:color="auto"/>
              </w:divBdr>
            </w:div>
            <w:div w:id="704794933">
              <w:marLeft w:val="0"/>
              <w:marRight w:val="0"/>
              <w:marTop w:val="0"/>
              <w:marBottom w:val="0"/>
              <w:divBdr>
                <w:top w:val="none" w:sz="0" w:space="0" w:color="auto"/>
                <w:left w:val="none" w:sz="0" w:space="0" w:color="auto"/>
                <w:bottom w:val="none" w:sz="0" w:space="0" w:color="auto"/>
                <w:right w:val="none" w:sz="0" w:space="0" w:color="auto"/>
              </w:divBdr>
            </w:div>
            <w:div w:id="1854344045">
              <w:marLeft w:val="0"/>
              <w:marRight w:val="0"/>
              <w:marTop w:val="0"/>
              <w:marBottom w:val="0"/>
              <w:divBdr>
                <w:top w:val="none" w:sz="0" w:space="0" w:color="auto"/>
                <w:left w:val="none" w:sz="0" w:space="0" w:color="auto"/>
                <w:bottom w:val="none" w:sz="0" w:space="0" w:color="auto"/>
                <w:right w:val="none" w:sz="0" w:space="0" w:color="auto"/>
              </w:divBdr>
            </w:div>
            <w:div w:id="1332293789">
              <w:marLeft w:val="0"/>
              <w:marRight w:val="0"/>
              <w:marTop w:val="0"/>
              <w:marBottom w:val="0"/>
              <w:divBdr>
                <w:top w:val="none" w:sz="0" w:space="0" w:color="auto"/>
                <w:left w:val="none" w:sz="0" w:space="0" w:color="auto"/>
                <w:bottom w:val="none" w:sz="0" w:space="0" w:color="auto"/>
                <w:right w:val="none" w:sz="0" w:space="0" w:color="auto"/>
              </w:divBdr>
            </w:div>
            <w:div w:id="2144350807">
              <w:marLeft w:val="0"/>
              <w:marRight w:val="0"/>
              <w:marTop w:val="0"/>
              <w:marBottom w:val="0"/>
              <w:divBdr>
                <w:top w:val="none" w:sz="0" w:space="0" w:color="auto"/>
                <w:left w:val="none" w:sz="0" w:space="0" w:color="auto"/>
                <w:bottom w:val="none" w:sz="0" w:space="0" w:color="auto"/>
                <w:right w:val="none" w:sz="0" w:space="0" w:color="auto"/>
              </w:divBdr>
            </w:div>
            <w:div w:id="1510675807">
              <w:marLeft w:val="0"/>
              <w:marRight w:val="0"/>
              <w:marTop w:val="0"/>
              <w:marBottom w:val="0"/>
              <w:divBdr>
                <w:top w:val="none" w:sz="0" w:space="0" w:color="auto"/>
                <w:left w:val="none" w:sz="0" w:space="0" w:color="auto"/>
                <w:bottom w:val="none" w:sz="0" w:space="0" w:color="auto"/>
                <w:right w:val="none" w:sz="0" w:space="0" w:color="auto"/>
              </w:divBdr>
            </w:div>
            <w:div w:id="1567186700">
              <w:marLeft w:val="0"/>
              <w:marRight w:val="0"/>
              <w:marTop w:val="0"/>
              <w:marBottom w:val="0"/>
              <w:divBdr>
                <w:top w:val="none" w:sz="0" w:space="0" w:color="auto"/>
                <w:left w:val="none" w:sz="0" w:space="0" w:color="auto"/>
                <w:bottom w:val="none" w:sz="0" w:space="0" w:color="auto"/>
                <w:right w:val="none" w:sz="0" w:space="0" w:color="auto"/>
              </w:divBdr>
            </w:div>
            <w:div w:id="2060977264">
              <w:marLeft w:val="0"/>
              <w:marRight w:val="0"/>
              <w:marTop w:val="0"/>
              <w:marBottom w:val="0"/>
              <w:divBdr>
                <w:top w:val="none" w:sz="0" w:space="0" w:color="auto"/>
                <w:left w:val="none" w:sz="0" w:space="0" w:color="auto"/>
                <w:bottom w:val="none" w:sz="0" w:space="0" w:color="auto"/>
                <w:right w:val="none" w:sz="0" w:space="0" w:color="auto"/>
              </w:divBdr>
            </w:div>
            <w:div w:id="1336688546">
              <w:marLeft w:val="0"/>
              <w:marRight w:val="0"/>
              <w:marTop w:val="0"/>
              <w:marBottom w:val="0"/>
              <w:divBdr>
                <w:top w:val="none" w:sz="0" w:space="0" w:color="auto"/>
                <w:left w:val="none" w:sz="0" w:space="0" w:color="auto"/>
                <w:bottom w:val="none" w:sz="0" w:space="0" w:color="auto"/>
                <w:right w:val="none" w:sz="0" w:space="0" w:color="auto"/>
              </w:divBdr>
            </w:div>
            <w:div w:id="1383868650">
              <w:marLeft w:val="0"/>
              <w:marRight w:val="0"/>
              <w:marTop w:val="0"/>
              <w:marBottom w:val="0"/>
              <w:divBdr>
                <w:top w:val="none" w:sz="0" w:space="0" w:color="auto"/>
                <w:left w:val="none" w:sz="0" w:space="0" w:color="auto"/>
                <w:bottom w:val="none" w:sz="0" w:space="0" w:color="auto"/>
                <w:right w:val="none" w:sz="0" w:space="0" w:color="auto"/>
              </w:divBdr>
            </w:div>
            <w:div w:id="532882486">
              <w:marLeft w:val="0"/>
              <w:marRight w:val="0"/>
              <w:marTop w:val="0"/>
              <w:marBottom w:val="0"/>
              <w:divBdr>
                <w:top w:val="none" w:sz="0" w:space="0" w:color="auto"/>
                <w:left w:val="none" w:sz="0" w:space="0" w:color="auto"/>
                <w:bottom w:val="none" w:sz="0" w:space="0" w:color="auto"/>
                <w:right w:val="none" w:sz="0" w:space="0" w:color="auto"/>
              </w:divBdr>
            </w:div>
            <w:div w:id="725643529">
              <w:marLeft w:val="0"/>
              <w:marRight w:val="0"/>
              <w:marTop w:val="0"/>
              <w:marBottom w:val="0"/>
              <w:divBdr>
                <w:top w:val="none" w:sz="0" w:space="0" w:color="auto"/>
                <w:left w:val="none" w:sz="0" w:space="0" w:color="auto"/>
                <w:bottom w:val="none" w:sz="0" w:space="0" w:color="auto"/>
                <w:right w:val="none" w:sz="0" w:space="0" w:color="auto"/>
              </w:divBdr>
            </w:div>
            <w:div w:id="470174704">
              <w:marLeft w:val="0"/>
              <w:marRight w:val="0"/>
              <w:marTop w:val="0"/>
              <w:marBottom w:val="0"/>
              <w:divBdr>
                <w:top w:val="none" w:sz="0" w:space="0" w:color="auto"/>
                <w:left w:val="none" w:sz="0" w:space="0" w:color="auto"/>
                <w:bottom w:val="none" w:sz="0" w:space="0" w:color="auto"/>
                <w:right w:val="none" w:sz="0" w:space="0" w:color="auto"/>
              </w:divBdr>
            </w:div>
            <w:div w:id="1252005942">
              <w:marLeft w:val="0"/>
              <w:marRight w:val="0"/>
              <w:marTop w:val="0"/>
              <w:marBottom w:val="0"/>
              <w:divBdr>
                <w:top w:val="none" w:sz="0" w:space="0" w:color="auto"/>
                <w:left w:val="none" w:sz="0" w:space="0" w:color="auto"/>
                <w:bottom w:val="none" w:sz="0" w:space="0" w:color="auto"/>
                <w:right w:val="none" w:sz="0" w:space="0" w:color="auto"/>
              </w:divBdr>
            </w:div>
            <w:div w:id="1700542063">
              <w:marLeft w:val="0"/>
              <w:marRight w:val="0"/>
              <w:marTop w:val="0"/>
              <w:marBottom w:val="0"/>
              <w:divBdr>
                <w:top w:val="none" w:sz="0" w:space="0" w:color="auto"/>
                <w:left w:val="none" w:sz="0" w:space="0" w:color="auto"/>
                <w:bottom w:val="none" w:sz="0" w:space="0" w:color="auto"/>
                <w:right w:val="none" w:sz="0" w:space="0" w:color="auto"/>
              </w:divBdr>
            </w:div>
            <w:div w:id="1618290547">
              <w:marLeft w:val="0"/>
              <w:marRight w:val="0"/>
              <w:marTop w:val="0"/>
              <w:marBottom w:val="0"/>
              <w:divBdr>
                <w:top w:val="none" w:sz="0" w:space="0" w:color="auto"/>
                <w:left w:val="none" w:sz="0" w:space="0" w:color="auto"/>
                <w:bottom w:val="none" w:sz="0" w:space="0" w:color="auto"/>
                <w:right w:val="none" w:sz="0" w:space="0" w:color="auto"/>
              </w:divBdr>
            </w:div>
            <w:div w:id="1922639733">
              <w:marLeft w:val="0"/>
              <w:marRight w:val="0"/>
              <w:marTop w:val="0"/>
              <w:marBottom w:val="0"/>
              <w:divBdr>
                <w:top w:val="none" w:sz="0" w:space="0" w:color="auto"/>
                <w:left w:val="none" w:sz="0" w:space="0" w:color="auto"/>
                <w:bottom w:val="none" w:sz="0" w:space="0" w:color="auto"/>
                <w:right w:val="none" w:sz="0" w:space="0" w:color="auto"/>
              </w:divBdr>
            </w:div>
            <w:div w:id="1167943692">
              <w:marLeft w:val="0"/>
              <w:marRight w:val="0"/>
              <w:marTop w:val="0"/>
              <w:marBottom w:val="0"/>
              <w:divBdr>
                <w:top w:val="none" w:sz="0" w:space="0" w:color="auto"/>
                <w:left w:val="none" w:sz="0" w:space="0" w:color="auto"/>
                <w:bottom w:val="none" w:sz="0" w:space="0" w:color="auto"/>
                <w:right w:val="none" w:sz="0" w:space="0" w:color="auto"/>
              </w:divBdr>
            </w:div>
            <w:div w:id="1138644057">
              <w:marLeft w:val="0"/>
              <w:marRight w:val="0"/>
              <w:marTop w:val="0"/>
              <w:marBottom w:val="0"/>
              <w:divBdr>
                <w:top w:val="none" w:sz="0" w:space="0" w:color="auto"/>
                <w:left w:val="none" w:sz="0" w:space="0" w:color="auto"/>
                <w:bottom w:val="none" w:sz="0" w:space="0" w:color="auto"/>
                <w:right w:val="none" w:sz="0" w:space="0" w:color="auto"/>
              </w:divBdr>
            </w:div>
            <w:div w:id="138153398">
              <w:marLeft w:val="0"/>
              <w:marRight w:val="0"/>
              <w:marTop w:val="0"/>
              <w:marBottom w:val="0"/>
              <w:divBdr>
                <w:top w:val="none" w:sz="0" w:space="0" w:color="auto"/>
                <w:left w:val="none" w:sz="0" w:space="0" w:color="auto"/>
                <w:bottom w:val="none" w:sz="0" w:space="0" w:color="auto"/>
                <w:right w:val="none" w:sz="0" w:space="0" w:color="auto"/>
              </w:divBdr>
            </w:div>
            <w:div w:id="40521402">
              <w:marLeft w:val="0"/>
              <w:marRight w:val="0"/>
              <w:marTop w:val="0"/>
              <w:marBottom w:val="0"/>
              <w:divBdr>
                <w:top w:val="none" w:sz="0" w:space="0" w:color="auto"/>
                <w:left w:val="none" w:sz="0" w:space="0" w:color="auto"/>
                <w:bottom w:val="none" w:sz="0" w:space="0" w:color="auto"/>
                <w:right w:val="none" w:sz="0" w:space="0" w:color="auto"/>
              </w:divBdr>
            </w:div>
            <w:div w:id="1415662686">
              <w:marLeft w:val="0"/>
              <w:marRight w:val="0"/>
              <w:marTop w:val="0"/>
              <w:marBottom w:val="0"/>
              <w:divBdr>
                <w:top w:val="none" w:sz="0" w:space="0" w:color="auto"/>
                <w:left w:val="none" w:sz="0" w:space="0" w:color="auto"/>
                <w:bottom w:val="none" w:sz="0" w:space="0" w:color="auto"/>
                <w:right w:val="none" w:sz="0" w:space="0" w:color="auto"/>
              </w:divBdr>
            </w:div>
            <w:div w:id="1405907410">
              <w:marLeft w:val="0"/>
              <w:marRight w:val="0"/>
              <w:marTop w:val="0"/>
              <w:marBottom w:val="0"/>
              <w:divBdr>
                <w:top w:val="none" w:sz="0" w:space="0" w:color="auto"/>
                <w:left w:val="none" w:sz="0" w:space="0" w:color="auto"/>
                <w:bottom w:val="none" w:sz="0" w:space="0" w:color="auto"/>
                <w:right w:val="none" w:sz="0" w:space="0" w:color="auto"/>
              </w:divBdr>
            </w:div>
            <w:div w:id="830411039">
              <w:marLeft w:val="0"/>
              <w:marRight w:val="0"/>
              <w:marTop w:val="0"/>
              <w:marBottom w:val="0"/>
              <w:divBdr>
                <w:top w:val="none" w:sz="0" w:space="0" w:color="auto"/>
                <w:left w:val="none" w:sz="0" w:space="0" w:color="auto"/>
                <w:bottom w:val="none" w:sz="0" w:space="0" w:color="auto"/>
                <w:right w:val="none" w:sz="0" w:space="0" w:color="auto"/>
              </w:divBdr>
            </w:div>
            <w:div w:id="1631399341">
              <w:marLeft w:val="0"/>
              <w:marRight w:val="0"/>
              <w:marTop w:val="0"/>
              <w:marBottom w:val="0"/>
              <w:divBdr>
                <w:top w:val="none" w:sz="0" w:space="0" w:color="auto"/>
                <w:left w:val="none" w:sz="0" w:space="0" w:color="auto"/>
                <w:bottom w:val="none" w:sz="0" w:space="0" w:color="auto"/>
                <w:right w:val="none" w:sz="0" w:space="0" w:color="auto"/>
              </w:divBdr>
            </w:div>
            <w:div w:id="1666780607">
              <w:marLeft w:val="0"/>
              <w:marRight w:val="0"/>
              <w:marTop w:val="0"/>
              <w:marBottom w:val="0"/>
              <w:divBdr>
                <w:top w:val="none" w:sz="0" w:space="0" w:color="auto"/>
                <w:left w:val="none" w:sz="0" w:space="0" w:color="auto"/>
                <w:bottom w:val="none" w:sz="0" w:space="0" w:color="auto"/>
                <w:right w:val="none" w:sz="0" w:space="0" w:color="auto"/>
              </w:divBdr>
            </w:div>
            <w:div w:id="1362516350">
              <w:marLeft w:val="0"/>
              <w:marRight w:val="0"/>
              <w:marTop w:val="0"/>
              <w:marBottom w:val="0"/>
              <w:divBdr>
                <w:top w:val="none" w:sz="0" w:space="0" w:color="auto"/>
                <w:left w:val="none" w:sz="0" w:space="0" w:color="auto"/>
                <w:bottom w:val="none" w:sz="0" w:space="0" w:color="auto"/>
                <w:right w:val="none" w:sz="0" w:space="0" w:color="auto"/>
              </w:divBdr>
            </w:div>
            <w:div w:id="1570460924">
              <w:marLeft w:val="0"/>
              <w:marRight w:val="0"/>
              <w:marTop w:val="0"/>
              <w:marBottom w:val="0"/>
              <w:divBdr>
                <w:top w:val="none" w:sz="0" w:space="0" w:color="auto"/>
                <w:left w:val="none" w:sz="0" w:space="0" w:color="auto"/>
                <w:bottom w:val="none" w:sz="0" w:space="0" w:color="auto"/>
                <w:right w:val="none" w:sz="0" w:space="0" w:color="auto"/>
              </w:divBdr>
            </w:div>
            <w:div w:id="1929774052">
              <w:marLeft w:val="0"/>
              <w:marRight w:val="0"/>
              <w:marTop w:val="0"/>
              <w:marBottom w:val="0"/>
              <w:divBdr>
                <w:top w:val="none" w:sz="0" w:space="0" w:color="auto"/>
                <w:left w:val="none" w:sz="0" w:space="0" w:color="auto"/>
                <w:bottom w:val="none" w:sz="0" w:space="0" w:color="auto"/>
                <w:right w:val="none" w:sz="0" w:space="0" w:color="auto"/>
              </w:divBdr>
            </w:div>
            <w:div w:id="1393112419">
              <w:marLeft w:val="0"/>
              <w:marRight w:val="0"/>
              <w:marTop w:val="0"/>
              <w:marBottom w:val="0"/>
              <w:divBdr>
                <w:top w:val="none" w:sz="0" w:space="0" w:color="auto"/>
                <w:left w:val="none" w:sz="0" w:space="0" w:color="auto"/>
                <w:bottom w:val="none" w:sz="0" w:space="0" w:color="auto"/>
                <w:right w:val="none" w:sz="0" w:space="0" w:color="auto"/>
              </w:divBdr>
            </w:div>
            <w:div w:id="966736389">
              <w:marLeft w:val="0"/>
              <w:marRight w:val="0"/>
              <w:marTop w:val="0"/>
              <w:marBottom w:val="0"/>
              <w:divBdr>
                <w:top w:val="none" w:sz="0" w:space="0" w:color="auto"/>
                <w:left w:val="none" w:sz="0" w:space="0" w:color="auto"/>
                <w:bottom w:val="none" w:sz="0" w:space="0" w:color="auto"/>
                <w:right w:val="none" w:sz="0" w:space="0" w:color="auto"/>
              </w:divBdr>
            </w:div>
            <w:div w:id="1891308874">
              <w:marLeft w:val="0"/>
              <w:marRight w:val="0"/>
              <w:marTop w:val="0"/>
              <w:marBottom w:val="0"/>
              <w:divBdr>
                <w:top w:val="none" w:sz="0" w:space="0" w:color="auto"/>
                <w:left w:val="none" w:sz="0" w:space="0" w:color="auto"/>
                <w:bottom w:val="none" w:sz="0" w:space="0" w:color="auto"/>
                <w:right w:val="none" w:sz="0" w:space="0" w:color="auto"/>
              </w:divBdr>
            </w:div>
            <w:div w:id="928343340">
              <w:marLeft w:val="0"/>
              <w:marRight w:val="0"/>
              <w:marTop w:val="0"/>
              <w:marBottom w:val="0"/>
              <w:divBdr>
                <w:top w:val="none" w:sz="0" w:space="0" w:color="auto"/>
                <w:left w:val="none" w:sz="0" w:space="0" w:color="auto"/>
                <w:bottom w:val="none" w:sz="0" w:space="0" w:color="auto"/>
                <w:right w:val="none" w:sz="0" w:space="0" w:color="auto"/>
              </w:divBdr>
            </w:div>
            <w:div w:id="1790927935">
              <w:marLeft w:val="0"/>
              <w:marRight w:val="0"/>
              <w:marTop w:val="0"/>
              <w:marBottom w:val="0"/>
              <w:divBdr>
                <w:top w:val="none" w:sz="0" w:space="0" w:color="auto"/>
                <w:left w:val="none" w:sz="0" w:space="0" w:color="auto"/>
                <w:bottom w:val="none" w:sz="0" w:space="0" w:color="auto"/>
                <w:right w:val="none" w:sz="0" w:space="0" w:color="auto"/>
              </w:divBdr>
            </w:div>
            <w:div w:id="1488475061">
              <w:marLeft w:val="0"/>
              <w:marRight w:val="0"/>
              <w:marTop w:val="0"/>
              <w:marBottom w:val="0"/>
              <w:divBdr>
                <w:top w:val="none" w:sz="0" w:space="0" w:color="auto"/>
                <w:left w:val="none" w:sz="0" w:space="0" w:color="auto"/>
                <w:bottom w:val="none" w:sz="0" w:space="0" w:color="auto"/>
                <w:right w:val="none" w:sz="0" w:space="0" w:color="auto"/>
              </w:divBdr>
            </w:div>
            <w:div w:id="1763797271">
              <w:marLeft w:val="0"/>
              <w:marRight w:val="0"/>
              <w:marTop w:val="0"/>
              <w:marBottom w:val="0"/>
              <w:divBdr>
                <w:top w:val="none" w:sz="0" w:space="0" w:color="auto"/>
                <w:left w:val="none" w:sz="0" w:space="0" w:color="auto"/>
                <w:bottom w:val="none" w:sz="0" w:space="0" w:color="auto"/>
                <w:right w:val="none" w:sz="0" w:space="0" w:color="auto"/>
              </w:divBdr>
            </w:div>
            <w:div w:id="1260605275">
              <w:marLeft w:val="0"/>
              <w:marRight w:val="0"/>
              <w:marTop w:val="0"/>
              <w:marBottom w:val="0"/>
              <w:divBdr>
                <w:top w:val="none" w:sz="0" w:space="0" w:color="auto"/>
                <w:left w:val="none" w:sz="0" w:space="0" w:color="auto"/>
                <w:bottom w:val="none" w:sz="0" w:space="0" w:color="auto"/>
                <w:right w:val="none" w:sz="0" w:space="0" w:color="auto"/>
              </w:divBdr>
            </w:div>
            <w:div w:id="2142454483">
              <w:marLeft w:val="0"/>
              <w:marRight w:val="0"/>
              <w:marTop w:val="0"/>
              <w:marBottom w:val="0"/>
              <w:divBdr>
                <w:top w:val="none" w:sz="0" w:space="0" w:color="auto"/>
                <w:left w:val="none" w:sz="0" w:space="0" w:color="auto"/>
                <w:bottom w:val="none" w:sz="0" w:space="0" w:color="auto"/>
                <w:right w:val="none" w:sz="0" w:space="0" w:color="auto"/>
              </w:divBdr>
            </w:div>
            <w:div w:id="888150034">
              <w:marLeft w:val="0"/>
              <w:marRight w:val="0"/>
              <w:marTop w:val="0"/>
              <w:marBottom w:val="0"/>
              <w:divBdr>
                <w:top w:val="none" w:sz="0" w:space="0" w:color="auto"/>
                <w:left w:val="none" w:sz="0" w:space="0" w:color="auto"/>
                <w:bottom w:val="none" w:sz="0" w:space="0" w:color="auto"/>
                <w:right w:val="none" w:sz="0" w:space="0" w:color="auto"/>
              </w:divBdr>
            </w:div>
            <w:div w:id="2032870954">
              <w:marLeft w:val="0"/>
              <w:marRight w:val="0"/>
              <w:marTop w:val="0"/>
              <w:marBottom w:val="0"/>
              <w:divBdr>
                <w:top w:val="none" w:sz="0" w:space="0" w:color="auto"/>
                <w:left w:val="none" w:sz="0" w:space="0" w:color="auto"/>
                <w:bottom w:val="none" w:sz="0" w:space="0" w:color="auto"/>
                <w:right w:val="none" w:sz="0" w:space="0" w:color="auto"/>
              </w:divBdr>
            </w:div>
            <w:div w:id="482549386">
              <w:marLeft w:val="0"/>
              <w:marRight w:val="0"/>
              <w:marTop w:val="0"/>
              <w:marBottom w:val="0"/>
              <w:divBdr>
                <w:top w:val="none" w:sz="0" w:space="0" w:color="auto"/>
                <w:left w:val="none" w:sz="0" w:space="0" w:color="auto"/>
                <w:bottom w:val="none" w:sz="0" w:space="0" w:color="auto"/>
                <w:right w:val="none" w:sz="0" w:space="0" w:color="auto"/>
              </w:divBdr>
            </w:div>
            <w:div w:id="813328213">
              <w:marLeft w:val="0"/>
              <w:marRight w:val="0"/>
              <w:marTop w:val="0"/>
              <w:marBottom w:val="0"/>
              <w:divBdr>
                <w:top w:val="none" w:sz="0" w:space="0" w:color="auto"/>
                <w:left w:val="none" w:sz="0" w:space="0" w:color="auto"/>
                <w:bottom w:val="none" w:sz="0" w:space="0" w:color="auto"/>
                <w:right w:val="none" w:sz="0" w:space="0" w:color="auto"/>
              </w:divBdr>
            </w:div>
            <w:div w:id="1547796141">
              <w:marLeft w:val="0"/>
              <w:marRight w:val="0"/>
              <w:marTop w:val="0"/>
              <w:marBottom w:val="0"/>
              <w:divBdr>
                <w:top w:val="none" w:sz="0" w:space="0" w:color="auto"/>
                <w:left w:val="none" w:sz="0" w:space="0" w:color="auto"/>
                <w:bottom w:val="none" w:sz="0" w:space="0" w:color="auto"/>
                <w:right w:val="none" w:sz="0" w:space="0" w:color="auto"/>
              </w:divBdr>
            </w:div>
            <w:div w:id="1548369388">
              <w:marLeft w:val="0"/>
              <w:marRight w:val="0"/>
              <w:marTop w:val="0"/>
              <w:marBottom w:val="0"/>
              <w:divBdr>
                <w:top w:val="none" w:sz="0" w:space="0" w:color="auto"/>
                <w:left w:val="none" w:sz="0" w:space="0" w:color="auto"/>
                <w:bottom w:val="none" w:sz="0" w:space="0" w:color="auto"/>
                <w:right w:val="none" w:sz="0" w:space="0" w:color="auto"/>
              </w:divBdr>
            </w:div>
            <w:div w:id="796683308">
              <w:marLeft w:val="0"/>
              <w:marRight w:val="0"/>
              <w:marTop w:val="0"/>
              <w:marBottom w:val="0"/>
              <w:divBdr>
                <w:top w:val="none" w:sz="0" w:space="0" w:color="auto"/>
                <w:left w:val="none" w:sz="0" w:space="0" w:color="auto"/>
                <w:bottom w:val="none" w:sz="0" w:space="0" w:color="auto"/>
                <w:right w:val="none" w:sz="0" w:space="0" w:color="auto"/>
              </w:divBdr>
            </w:div>
            <w:div w:id="84963283">
              <w:marLeft w:val="0"/>
              <w:marRight w:val="0"/>
              <w:marTop w:val="0"/>
              <w:marBottom w:val="0"/>
              <w:divBdr>
                <w:top w:val="none" w:sz="0" w:space="0" w:color="auto"/>
                <w:left w:val="none" w:sz="0" w:space="0" w:color="auto"/>
                <w:bottom w:val="none" w:sz="0" w:space="0" w:color="auto"/>
                <w:right w:val="none" w:sz="0" w:space="0" w:color="auto"/>
              </w:divBdr>
            </w:div>
            <w:div w:id="214974049">
              <w:marLeft w:val="0"/>
              <w:marRight w:val="0"/>
              <w:marTop w:val="0"/>
              <w:marBottom w:val="0"/>
              <w:divBdr>
                <w:top w:val="none" w:sz="0" w:space="0" w:color="auto"/>
                <w:left w:val="none" w:sz="0" w:space="0" w:color="auto"/>
                <w:bottom w:val="none" w:sz="0" w:space="0" w:color="auto"/>
                <w:right w:val="none" w:sz="0" w:space="0" w:color="auto"/>
              </w:divBdr>
            </w:div>
            <w:div w:id="813332527">
              <w:marLeft w:val="0"/>
              <w:marRight w:val="0"/>
              <w:marTop w:val="0"/>
              <w:marBottom w:val="0"/>
              <w:divBdr>
                <w:top w:val="none" w:sz="0" w:space="0" w:color="auto"/>
                <w:left w:val="none" w:sz="0" w:space="0" w:color="auto"/>
                <w:bottom w:val="none" w:sz="0" w:space="0" w:color="auto"/>
                <w:right w:val="none" w:sz="0" w:space="0" w:color="auto"/>
              </w:divBdr>
            </w:div>
            <w:div w:id="1431588250">
              <w:marLeft w:val="0"/>
              <w:marRight w:val="0"/>
              <w:marTop w:val="0"/>
              <w:marBottom w:val="0"/>
              <w:divBdr>
                <w:top w:val="none" w:sz="0" w:space="0" w:color="auto"/>
                <w:left w:val="none" w:sz="0" w:space="0" w:color="auto"/>
                <w:bottom w:val="none" w:sz="0" w:space="0" w:color="auto"/>
                <w:right w:val="none" w:sz="0" w:space="0" w:color="auto"/>
              </w:divBdr>
            </w:div>
            <w:div w:id="619268855">
              <w:marLeft w:val="0"/>
              <w:marRight w:val="0"/>
              <w:marTop w:val="0"/>
              <w:marBottom w:val="0"/>
              <w:divBdr>
                <w:top w:val="none" w:sz="0" w:space="0" w:color="auto"/>
                <w:left w:val="none" w:sz="0" w:space="0" w:color="auto"/>
                <w:bottom w:val="none" w:sz="0" w:space="0" w:color="auto"/>
                <w:right w:val="none" w:sz="0" w:space="0" w:color="auto"/>
              </w:divBdr>
            </w:div>
            <w:div w:id="50083508">
              <w:marLeft w:val="0"/>
              <w:marRight w:val="0"/>
              <w:marTop w:val="0"/>
              <w:marBottom w:val="0"/>
              <w:divBdr>
                <w:top w:val="none" w:sz="0" w:space="0" w:color="auto"/>
                <w:left w:val="none" w:sz="0" w:space="0" w:color="auto"/>
                <w:bottom w:val="none" w:sz="0" w:space="0" w:color="auto"/>
                <w:right w:val="none" w:sz="0" w:space="0" w:color="auto"/>
              </w:divBdr>
            </w:div>
            <w:div w:id="635185091">
              <w:marLeft w:val="0"/>
              <w:marRight w:val="0"/>
              <w:marTop w:val="0"/>
              <w:marBottom w:val="0"/>
              <w:divBdr>
                <w:top w:val="none" w:sz="0" w:space="0" w:color="auto"/>
                <w:left w:val="none" w:sz="0" w:space="0" w:color="auto"/>
                <w:bottom w:val="none" w:sz="0" w:space="0" w:color="auto"/>
                <w:right w:val="none" w:sz="0" w:space="0" w:color="auto"/>
              </w:divBdr>
            </w:div>
            <w:div w:id="76943304">
              <w:marLeft w:val="0"/>
              <w:marRight w:val="0"/>
              <w:marTop w:val="0"/>
              <w:marBottom w:val="0"/>
              <w:divBdr>
                <w:top w:val="none" w:sz="0" w:space="0" w:color="auto"/>
                <w:left w:val="none" w:sz="0" w:space="0" w:color="auto"/>
                <w:bottom w:val="none" w:sz="0" w:space="0" w:color="auto"/>
                <w:right w:val="none" w:sz="0" w:space="0" w:color="auto"/>
              </w:divBdr>
            </w:div>
            <w:div w:id="1829442237">
              <w:marLeft w:val="0"/>
              <w:marRight w:val="0"/>
              <w:marTop w:val="0"/>
              <w:marBottom w:val="0"/>
              <w:divBdr>
                <w:top w:val="none" w:sz="0" w:space="0" w:color="auto"/>
                <w:left w:val="none" w:sz="0" w:space="0" w:color="auto"/>
                <w:bottom w:val="none" w:sz="0" w:space="0" w:color="auto"/>
                <w:right w:val="none" w:sz="0" w:space="0" w:color="auto"/>
              </w:divBdr>
            </w:div>
            <w:div w:id="2073625129">
              <w:marLeft w:val="0"/>
              <w:marRight w:val="0"/>
              <w:marTop w:val="0"/>
              <w:marBottom w:val="0"/>
              <w:divBdr>
                <w:top w:val="none" w:sz="0" w:space="0" w:color="auto"/>
                <w:left w:val="none" w:sz="0" w:space="0" w:color="auto"/>
                <w:bottom w:val="none" w:sz="0" w:space="0" w:color="auto"/>
                <w:right w:val="none" w:sz="0" w:space="0" w:color="auto"/>
              </w:divBdr>
            </w:div>
            <w:div w:id="1977948566">
              <w:marLeft w:val="0"/>
              <w:marRight w:val="0"/>
              <w:marTop w:val="0"/>
              <w:marBottom w:val="0"/>
              <w:divBdr>
                <w:top w:val="none" w:sz="0" w:space="0" w:color="auto"/>
                <w:left w:val="none" w:sz="0" w:space="0" w:color="auto"/>
                <w:bottom w:val="none" w:sz="0" w:space="0" w:color="auto"/>
                <w:right w:val="none" w:sz="0" w:space="0" w:color="auto"/>
              </w:divBdr>
            </w:div>
            <w:div w:id="697655927">
              <w:marLeft w:val="0"/>
              <w:marRight w:val="0"/>
              <w:marTop w:val="0"/>
              <w:marBottom w:val="0"/>
              <w:divBdr>
                <w:top w:val="none" w:sz="0" w:space="0" w:color="auto"/>
                <w:left w:val="none" w:sz="0" w:space="0" w:color="auto"/>
                <w:bottom w:val="none" w:sz="0" w:space="0" w:color="auto"/>
                <w:right w:val="none" w:sz="0" w:space="0" w:color="auto"/>
              </w:divBdr>
            </w:div>
            <w:div w:id="375200570">
              <w:marLeft w:val="0"/>
              <w:marRight w:val="0"/>
              <w:marTop w:val="0"/>
              <w:marBottom w:val="0"/>
              <w:divBdr>
                <w:top w:val="none" w:sz="0" w:space="0" w:color="auto"/>
                <w:left w:val="none" w:sz="0" w:space="0" w:color="auto"/>
                <w:bottom w:val="none" w:sz="0" w:space="0" w:color="auto"/>
                <w:right w:val="none" w:sz="0" w:space="0" w:color="auto"/>
              </w:divBdr>
            </w:div>
            <w:div w:id="314653810">
              <w:marLeft w:val="0"/>
              <w:marRight w:val="0"/>
              <w:marTop w:val="0"/>
              <w:marBottom w:val="0"/>
              <w:divBdr>
                <w:top w:val="none" w:sz="0" w:space="0" w:color="auto"/>
                <w:left w:val="none" w:sz="0" w:space="0" w:color="auto"/>
                <w:bottom w:val="none" w:sz="0" w:space="0" w:color="auto"/>
                <w:right w:val="none" w:sz="0" w:space="0" w:color="auto"/>
              </w:divBdr>
            </w:div>
            <w:div w:id="2086565212">
              <w:marLeft w:val="0"/>
              <w:marRight w:val="0"/>
              <w:marTop w:val="0"/>
              <w:marBottom w:val="0"/>
              <w:divBdr>
                <w:top w:val="none" w:sz="0" w:space="0" w:color="auto"/>
                <w:left w:val="none" w:sz="0" w:space="0" w:color="auto"/>
                <w:bottom w:val="none" w:sz="0" w:space="0" w:color="auto"/>
                <w:right w:val="none" w:sz="0" w:space="0" w:color="auto"/>
              </w:divBdr>
            </w:div>
            <w:div w:id="1854296993">
              <w:marLeft w:val="0"/>
              <w:marRight w:val="0"/>
              <w:marTop w:val="0"/>
              <w:marBottom w:val="0"/>
              <w:divBdr>
                <w:top w:val="none" w:sz="0" w:space="0" w:color="auto"/>
                <w:left w:val="none" w:sz="0" w:space="0" w:color="auto"/>
                <w:bottom w:val="none" w:sz="0" w:space="0" w:color="auto"/>
                <w:right w:val="none" w:sz="0" w:space="0" w:color="auto"/>
              </w:divBdr>
            </w:div>
            <w:div w:id="1599753486">
              <w:marLeft w:val="0"/>
              <w:marRight w:val="0"/>
              <w:marTop w:val="0"/>
              <w:marBottom w:val="0"/>
              <w:divBdr>
                <w:top w:val="none" w:sz="0" w:space="0" w:color="auto"/>
                <w:left w:val="none" w:sz="0" w:space="0" w:color="auto"/>
                <w:bottom w:val="none" w:sz="0" w:space="0" w:color="auto"/>
                <w:right w:val="none" w:sz="0" w:space="0" w:color="auto"/>
              </w:divBdr>
            </w:div>
            <w:div w:id="925578606">
              <w:marLeft w:val="0"/>
              <w:marRight w:val="0"/>
              <w:marTop w:val="0"/>
              <w:marBottom w:val="0"/>
              <w:divBdr>
                <w:top w:val="none" w:sz="0" w:space="0" w:color="auto"/>
                <w:left w:val="none" w:sz="0" w:space="0" w:color="auto"/>
                <w:bottom w:val="none" w:sz="0" w:space="0" w:color="auto"/>
                <w:right w:val="none" w:sz="0" w:space="0" w:color="auto"/>
              </w:divBdr>
            </w:div>
            <w:div w:id="1121459944">
              <w:marLeft w:val="0"/>
              <w:marRight w:val="0"/>
              <w:marTop w:val="0"/>
              <w:marBottom w:val="0"/>
              <w:divBdr>
                <w:top w:val="none" w:sz="0" w:space="0" w:color="auto"/>
                <w:left w:val="none" w:sz="0" w:space="0" w:color="auto"/>
                <w:bottom w:val="none" w:sz="0" w:space="0" w:color="auto"/>
                <w:right w:val="none" w:sz="0" w:space="0" w:color="auto"/>
              </w:divBdr>
            </w:div>
            <w:div w:id="1053427979">
              <w:marLeft w:val="0"/>
              <w:marRight w:val="0"/>
              <w:marTop w:val="0"/>
              <w:marBottom w:val="0"/>
              <w:divBdr>
                <w:top w:val="none" w:sz="0" w:space="0" w:color="auto"/>
                <w:left w:val="none" w:sz="0" w:space="0" w:color="auto"/>
                <w:bottom w:val="none" w:sz="0" w:space="0" w:color="auto"/>
                <w:right w:val="none" w:sz="0" w:space="0" w:color="auto"/>
              </w:divBdr>
            </w:div>
            <w:div w:id="3561066">
              <w:marLeft w:val="0"/>
              <w:marRight w:val="0"/>
              <w:marTop w:val="0"/>
              <w:marBottom w:val="0"/>
              <w:divBdr>
                <w:top w:val="none" w:sz="0" w:space="0" w:color="auto"/>
                <w:left w:val="none" w:sz="0" w:space="0" w:color="auto"/>
                <w:bottom w:val="none" w:sz="0" w:space="0" w:color="auto"/>
                <w:right w:val="none" w:sz="0" w:space="0" w:color="auto"/>
              </w:divBdr>
            </w:div>
            <w:div w:id="1090349026">
              <w:marLeft w:val="0"/>
              <w:marRight w:val="0"/>
              <w:marTop w:val="0"/>
              <w:marBottom w:val="0"/>
              <w:divBdr>
                <w:top w:val="none" w:sz="0" w:space="0" w:color="auto"/>
                <w:left w:val="none" w:sz="0" w:space="0" w:color="auto"/>
                <w:bottom w:val="none" w:sz="0" w:space="0" w:color="auto"/>
                <w:right w:val="none" w:sz="0" w:space="0" w:color="auto"/>
              </w:divBdr>
            </w:div>
            <w:div w:id="1818187145">
              <w:marLeft w:val="0"/>
              <w:marRight w:val="0"/>
              <w:marTop w:val="0"/>
              <w:marBottom w:val="0"/>
              <w:divBdr>
                <w:top w:val="none" w:sz="0" w:space="0" w:color="auto"/>
                <w:left w:val="none" w:sz="0" w:space="0" w:color="auto"/>
                <w:bottom w:val="none" w:sz="0" w:space="0" w:color="auto"/>
                <w:right w:val="none" w:sz="0" w:space="0" w:color="auto"/>
              </w:divBdr>
            </w:div>
            <w:div w:id="160972791">
              <w:marLeft w:val="0"/>
              <w:marRight w:val="0"/>
              <w:marTop w:val="0"/>
              <w:marBottom w:val="0"/>
              <w:divBdr>
                <w:top w:val="none" w:sz="0" w:space="0" w:color="auto"/>
                <w:left w:val="none" w:sz="0" w:space="0" w:color="auto"/>
                <w:bottom w:val="none" w:sz="0" w:space="0" w:color="auto"/>
                <w:right w:val="none" w:sz="0" w:space="0" w:color="auto"/>
              </w:divBdr>
            </w:div>
            <w:div w:id="17506086">
              <w:marLeft w:val="0"/>
              <w:marRight w:val="0"/>
              <w:marTop w:val="0"/>
              <w:marBottom w:val="0"/>
              <w:divBdr>
                <w:top w:val="none" w:sz="0" w:space="0" w:color="auto"/>
                <w:left w:val="none" w:sz="0" w:space="0" w:color="auto"/>
                <w:bottom w:val="none" w:sz="0" w:space="0" w:color="auto"/>
                <w:right w:val="none" w:sz="0" w:space="0" w:color="auto"/>
              </w:divBdr>
            </w:div>
            <w:div w:id="283003647">
              <w:marLeft w:val="0"/>
              <w:marRight w:val="0"/>
              <w:marTop w:val="0"/>
              <w:marBottom w:val="0"/>
              <w:divBdr>
                <w:top w:val="none" w:sz="0" w:space="0" w:color="auto"/>
                <w:left w:val="none" w:sz="0" w:space="0" w:color="auto"/>
                <w:bottom w:val="none" w:sz="0" w:space="0" w:color="auto"/>
                <w:right w:val="none" w:sz="0" w:space="0" w:color="auto"/>
              </w:divBdr>
            </w:div>
            <w:div w:id="1122572058">
              <w:marLeft w:val="0"/>
              <w:marRight w:val="0"/>
              <w:marTop w:val="0"/>
              <w:marBottom w:val="0"/>
              <w:divBdr>
                <w:top w:val="none" w:sz="0" w:space="0" w:color="auto"/>
                <w:left w:val="none" w:sz="0" w:space="0" w:color="auto"/>
                <w:bottom w:val="none" w:sz="0" w:space="0" w:color="auto"/>
                <w:right w:val="none" w:sz="0" w:space="0" w:color="auto"/>
              </w:divBdr>
            </w:div>
            <w:div w:id="1643608527">
              <w:marLeft w:val="0"/>
              <w:marRight w:val="0"/>
              <w:marTop w:val="0"/>
              <w:marBottom w:val="0"/>
              <w:divBdr>
                <w:top w:val="none" w:sz="0" w:space="0" w:color="auto"/>
                <w:left w:val="none" w:sz="0" w:space="0" w:color="auto"/>
                <w:bottom w:val="none" w:sz="0" w:space="0" w:color="auto"/>
                <w:right w:val="none" w:sz="0" w:space="0" w:color="auto"/>
              </w:divBdr>
            </w:div>
            <w:div w:id="847910758">
              <w:marLeft w:val="0"/>
              <w:marRight w:val="0"/>
              <w:marTop w:val="0"/>
              <w:marBottom w:val="0"/>
              <w:divBdr>
                <w:top w:val="none" w:sz="0" w:space="0" w:color="auto"/>
                <w:left w:val="none" w:sz="0" w:space="0" w:color="auto"/>
                <w:bottom w:val="none" w:sz="0" w:space="0" w:color="auto"/>
                <w:right w:val="none" w:sz="0" w:space="0" w:color="auto"/>
              </w:divBdr>
            </w:div>
            <w:div w:id="1040011982">
              <w:marLeft w:val="0"/>
              <w:marRight w:val="0"/>
              <w:marTop w:val="0"/>
              <w:marBottom w:val="0"/>
              <w:divBdr>
                <w:top w:val="none" w:sz="0" w:space="0" w:color="auto"/>
                <w:left w:val="none" w:sz="0" w:space="0" w:color="auto"/>
                <w:bottom w:val="none" w:sz="0" w:space="0" w:color="auto"/>
                <w:right w:val="none" w:sz="0" w:space="0" w:color="auto"/>
              </w:divBdr>
            </w:div>
            <w:div w:id="1277180043">
              <w:marLeft w:val="0"/>
              <w:marRight w:val="0"/>
              <w:marTop w:val="0"/>
              <w:marBottom w:val="0"/>
              <w:divBdr>
                <w:top w:val="none" w:sz="0" w:space="0" w:color="auto"/>
                <w:left w:val="none" w:sz="0" w:space="0" w:color="auto"/>
                <w:bottom w:val="none" w:sz="0" w:space="0" w:color="auto"/>
                <w:right w:val="none" w:sz="0" w:space="0" w:color="auto"/>
              </w:divBdr>
            </w:div>
            <w:div w:id="1483616432">
              <w:marLeft w:val="0"/>
              <w:marRight w:val="0"/>
              <w:marTop w:val="0"/>
              <w:marBottom w:val="0"/>
              <w:divBdr>
                <w:top w:val="none" w:sz="0" w:space="0" w:color="auto"/>
                <w:left w:val="none" w:sz="0" w:space="0" w:color="auto"/>
                <w:bottom w:val="none" w:sz="0" w:space="0" w:color="auto"/>
                <w:right w:val="none" w:sz="0" w:space="0" w:color="auto"/>
              </w:divBdr>
            </w:div>
            <w:div w:id="1454516975">
              <w:marLeft w:val="0"/>
              <w:marRight w:val="0"/>
              <w:marTop w:val="0"/>
              <w:marBottom w:val="0"/>
              <w:divBdr>
                <w:top w:val="none" w:sz="0" w:space="0" w:color="auto"/>
                <w:left w:val="none" w:sz="0" w:space="0" w:color="auto"/>
                <w:bottom w:val="none" w:sz="0" w:space="0" w:color="auto"/>
                <w:right w:val="none" w:sz="0" w:space="0" w:color="auto"/>
              </w:divBdr>
            </w:div>
            <w:div w:id="357196709">
              <w:marLeft w:val="0"/>
              <w:marRight w:val="0"/>
              <w:marTop w:val="0"/>
              <w:marBottom w:val="0"/>
              <w:divBdr>
                <w:top w:val="none" w:sz="0" w:space="0" w:color="auto"/>
                <w:left w:val="none" w:sz="0" w:space="0" w:color="auto"/>
                <w:bottom w:val="none" w:sz="0" w:space="0" w:color="auto"/>
                <w:right w:val="none" w:sz="0" w:space="0" w:color="auto"/>
              </w:divBdr>
            </w:div>
            <w:div w:id="1210916165">
              <w:marLeft w:val="0"/>
              <w:marRight w:val="0"/>
              <w:marTop w:val="0"/>
              <w:marBottom w:val="0"/>
              <w:divBdr>
                <w:top w:val="none" w:sz="0" w:space="0" w:color="auto"/>
                <w:left w:val="none" w:sz="0" w:space="0" w:color="auto"/>
                <w:bottom w:val="none" w:sz="0" w:space="0" w:color="auto"/>
                <w:right w:val="none" w:sz="0" w:space="0" w:color="auto"/>
              </w:divBdr>
            </w:div>
            <w:div w:id="2085712894">
              <w:marLeft w:val="0"/>
              <w:marRight w:val="0"/>
              <w:marTop w:val="0"/>
              <w:marBottom w:val="0"/>
              <w:divBdr>
                <w:top w:val="none" w:sz="0" w:space="0" w:color="auto"/>
                <w:left w:val="none" w:sz="0" w:space="0" w:color="auto"/>
                <w:bottom w:val="none" w:sz="0" w:space="0" w:color="auto"/>
                <w:right w:val="none" w:sz="0" w:space="0" w:color="auto"/>
              </w:divBdr>
            </w:div>
            <w:div w:id="1911227880">
              <w:marLeft w:val="0"/>
              <w:marRight w:val="0"/>
              <w:marTop w:val="0"/>
              <w:marBottom w:val="0"/>
              <w:divBdr>
                <w:top w:val="none" w:sz="0" w:space="0" w:color="auto"/>
                <w:left w:val="none" w:sz="0" w:space="0" w:color="auto"/>
                <w:bottom w:val="none" w:sz="0" w:space="0" w:color="auto"/>
                <w:right w:val="none" w:sz="0" w:space="0" w:color="auto"/>
              </w:divBdr>
            </w:div>
            <w:div w:id="254366602">
              <w:marLeft w:val="0"/>
              <w:marRight w:val="0"/>
              <w:marTop w:val="0"/>
              <w:marBottom w:val="0"/>
              <w:divBdr>
                <w:top w:val="none" w:sz="0" w:space="0" w:color="auto"/>
                <w:left w:val="none" w:sz="0" w:space="0" w:color="auto"/>
                <w:bottom w:val="none" w:sz="0" w:space="0" w:color="auto"/>
                <w:right w:val="none" w:sz="0" w:space="0" w:color="auto"/>
              </w:divBdr>
            </w:div>
            <w:div w:id="1913421671">
              <w:marLeft w:val="0"/>
              <w:marRight w:val="0"/>
              <w:marTop w:val="0"/>
              <w:marBottom w:val="0"/>
              <w:divBdr>
                <w:top w:val="none" w:sz="0" w:space="0" w:color="auto"/>
                <w:left w:val="none" w:sz="0" w:space="0" w:color="auto"/>
                <w:bottom w:val="none" w:sz="0" w:space="0" w:color="auto"/>
                <w:right w:val="none" w:sz="0" w:space="0" w:color="auto"/>
              </w:divBdr>
            </w:div>
            <w:div w:id="1241518983">
              <w:marLeft w:val="0"/>
              <w:marRight w:val="0"/>
              <w:marTop w:val="0"/>
              <w:marBottom w:val="0"/>
              <w:divBdr>
                <w:top w:val="none" w:sz="0" w:space="0" w:color="auto"/>
                <w:left w:val="none" w:sz="0" w:space="0" w:color="auto"/>
                <w:bottom w:val="none" w:sz="0" w:space="0" w:color="auto"/>
                <w:right w:val="none" w:sz="0" w:space="0" w:color="auto"/>
              </w:divBdr>
            </w:div>
            <w:div w:id="981272879">
              <w:marLeft w:val="0"/>
              <w:marRight w:val="0"/>
              <w:marTop w:val="0"/>
              <w:marBottom w:val="0"/>
              <w:divBdr>
                <w:top w:val="none" w:sz="0" w:space="0" w:color="auto"/>
                <w:left w:val="none" w:sz="0" w:space="0" w:color="auto"/>
                <w:bottom w:val="none" w:sz="0" w:space="0" w:color="auto"/>
                <w:right w:val="none" w:sz="0" w:space="0" w:color="auto"/>
              </w:divBdr>
            </w:div>
            <w:div w:id="1478376045">
              <w:marLeft w:val="0"/>
              <w:marRight w:val="0"/>
              <w:marTop w:val="0"/>
              <w:marBottom w:val="0"/>
              <w:divBdr>
                <w:top w:val="none" w:sz="0" w:space="0" w:color="auto"/>
                <w:left w:val="none" w:sz="0" w:space="0" w:color="auto"/>
                <w:bottom w:val="none" w:sz="0" w:space="0" w:color="auto"/>
                <w:right w:val="none" w:sz="0" w:space="0" w:color="auto"/>
              </w:divBdr>
            </w:div>
            <w:div w:id="276134990">
              <w:marLeft w:val="0"/>
              <w:marRight w:val="0"/>
              <w:marTop w:val="0"/>
              <w:marBottom w:val="0"/>
              <w:divBdr>
                <w:top w:val="none" w:sz="0" w:space="0" w:color="auto"/>
                <w:left w:val="none" w:sz="0" w:space="0" w:color="auto"/>
                <w:bottom w:val="none" w:sz="0" w:space="0" w:color="auto"/>
                <w:right w:val="none" w:sz="0" w:space="0" w:color="auto"/>
              </w:divBdr>
            </w:div>
            <w:div w:id="1756126601">
              <w:marLeft w:val="0"/>
              <w:marRight w:val="0"/>
              <w:marTop w:val="0"/>
              <w:marBottom w:val="0"/>
              <w:divBdr>
                <w:top w:val="none" w:sz="0" w:space="0" w:color="auto"/>
                <w:left w:val="none" w:sz="0" w:space="0" w:color="auto"/>
                <w:bottom w:val="none" w:sz="0" w:space="0" w:color="auto"/>
                <w:right w:val="none" w:sz="0" w:space="0" w:color="auto"/>
              </w:divBdr>
            </w:div>
            <w:div w:id="1885483667">
              <w:marLeft w:val="0"/>
              <w:marRight w:val="0"/>
              <w:marTop w:val="0"/>
              <w:marBottom w:val="0"/>
              <w:divBdr>
                <w:top w:val="none" w:sz="0" w:space="0" w:color="auto"/>
                <w:left w:val="none" w:sz="0" w:space="0" w:color="auto"/>
                <w:bottom w:val="none" w:sz="0" w:space="0" w:color="auto"/>
                <w:right w:val="none" w:sz="0" w:space="0" w:color="auto"/>
              </w:divBdr>
            </w:div>
            <w:div w:id="1449544454">
              <w:marLeft w:val="0"/>
              <w:marRight w:val="0"/>
              <w:marTop w:val="0"/>
              <w:marBottom w:val="0"/>
              <w:divBdr>
                <w:top w:val="none" w:sz="0" w:space="0" w:color="auto"/>
                <w:left w:val="none" w:sz="0" w:space="0" w:color="auto"/>
                <w:bottom w:val="none" w:sz="0" w:space="0" w:color="auto"/>
                <w:right w:val="none" w:sz="0" w:space="0" w:color="auto"/>
              </w:divBdr>
            </w:div>
            <w:div w:id="1166284906">
              <w:marLeft w:val="0"/>
              <w:marRight w:val="0"/>
              <w:marTop w:val="0"/>
              <w:marBottom w:val="0"/>
              <w:divBdr>
                <w:top w:val="none" w:sz="0" w:space="0" w:color="auto"/>
                <w:left w:val="none" w:sz="0" w:space="0" w:color="auto"/>
                <w:bottom w:val="none" w:sz="0" w:space="0" w:color="auto"/>
                <w:right w:val="none" w:sz="0" w:space="0" w:color="auto"/>
              </w:divBdr>
            </w:div>
            <w:div w:id="385691027">
              <w:marLeft w:val="0"/>
              <w:marRight w:val="0"/>
              <w:marTop w:val="0"/>
              <w:marBottom w:val="0"/>
              <w:divBdr>
                <w:top w:val="none" w:sz="0" w:space="0" w:color="auto"/>
                <w:left w:val="none" w:sz="0" w:space="0" w:color="auto"/>
                <w:bottom w:val="none" w:sz="0" w:space="0" w:color="auto"/>
                <w:right w:val="none" w:sz="0" w:space="0" w:color="auto"/>
              </w:divBdr>
            </w:div>
            <w:div w:id="1804078628">
              <w:marLeft w:val="0"/>
              <w:marRight w:val="0"/>
              <w:marTop w:val="0"/>
              <w:marBottom w:val="0"/>
              <w:divBdr>
                <w:top w:val="none" w:sz="0" w:space="0" w:color="auto"/>
                <w:left w:val="none" w:sz="0" w:space="0" w:color="auto"/>
                <w:bottom w:val="none" w:sz="0" w:space="0" w:color="auto"/>
                <w:right w:val="none" w:sz="0" w:space="0" w:color="auto"/>
              </w:divBdr>
            </w:div>
            <w:div w:id="42753172">
              <w:marLeft w:val="0"/>
              <w:marRight w:val="0"/>
              <w:marTop w:val="0"/>
              <w:marBottom w:val="0"/>
              <w:divBdr>
                <w:top w:val="none" w:sz="0" w:space="0" w:color="auto"/>
                <w:left w:val="none" w:sz="0" w:space="0" w:color="auto"/>
                <w:bottom w:val="none" w:sz="0" w:space="0" w:color="auto"/>
                <w:right w:val="none" w:sz="0" w:space="0" w:color="auto"/>
              </w:divBdr>
            </w:div>
            <w:div w:id="858733772">
              <w:marLeft w:val="0"/>
              <w:marRight w:val="0"/>
              <w:marTop w:val="0"/>
              <w:marBottom w:val="0"/>
              <w:divBdr>
                <w:top w:val="none" w:sz="0" w:space="0" w:color="auto"/>
                <w:left w:val="none" w:sz="0" w:space="0" w:color="auto"/>
                <w:bottom w:val="none" w:sz="0" w:space="0" w:color="auto"/>
                <w:right w:val="none" w:sz="0" w:space="0" w:color="auto"/>
              </w:divBdr>
            </w:div>
            <w:div w:id="1848472179">
              <w:marLeft w:val="0"/>
              <w:marRight w:val="0"/>
              <w:marTop w:val="0"/>
              <w:marBottom w:val="0"/>
              <w:divBdr>
                <w:top w:val="none" w:sz="0" w:space="0" w:color="auto"/>
                <w:left w:val="none" w:sz="0" w:space="0" w:color="auto"/>
                <w:bottom w:val="none" w:sz="0" w:space="0" w:color="auto"/>
                <w:right w:val="none" w:sz="0" w:space="0" w:color="auto"/>
              </w:divBdr>
            </w:div>
            <w:div w:id="1512141707">
              <w:marLeft w:val="0"/>
              <w:marRight w:val="0"/>
              <w:marTop w:val="0"/>
              <w:marBottom w:val="0"/>
              <w:divBdr>
                <w:top w:val="none" w:sz="0" w:space="0" w:color="auto"/>
                <w:left w:val="none" w:sz="0" w:space="0" w:color="auto"/>
                <w:bottom w:val="none" w:sz="0" w:space="0" w:color="auto"/>
                <w:right w:val="none" w:sz="0" w:space="0" w:color="auto"/>
              </w:divBdr>
            </w:div>
            <w:div w:id="1384408728">
              <w:marLeft w:val="0"/>
              <w:marRight w:val="0"/>
              <w:marTop w:val="0"/>
              <w:marBottom w:val="0"/>
              <w:divBdr>
                <w:top w:val="none" w:sz="0" w:space="0" w:color="auto"/>
                <w:left w:val="none" w:sz="0" w:space="0" w:color="auto"/>
                <w:bottom w:val="none" w:sz="0" w:space="0" w:color="auto"/>
                <w:right w:val="none" w:sz="0" w:space="0" w:color="auto"/>
              </w:divBdr>
            </w:div>
            <w:div w:id="231819731">
              <w:marLeft w:val="0"/>
              <w:marRight w:val="0"/>
              <w:marTop w:val="0"/>
              <w:marBottom w:val="0"/>
              <w:divBdr>
                <w:top w:val="none" w:sz="0" w:space="0" w:color="auto"/>
                <w:left w:val="none" w:sz="0" w:space="0" w:color="auto"/>
                <w:bottom w:val="none" w:sz="0" w:space="0" w:color="auto"/>
                <w:right w:val="none" w:sz="0" w:space="0" w:color="auto"/>
              </w:divBdr>
            </w:div>
            <w:div w:id="1178419937">
              <w:marLeft w:val="0"/>
              <w:marRight w:val="0"/>
              <w:marTop w:val="0"/>
              <w:marBottom w:val="0"/>
              <w:divBdr>
                <w:top w:val="none" w:sz="0" w:space="0" w:color="auto"/>
                <w:left w:val="none" w:sz="0" w:space="0" w:color="auto"/>
                <w:bottom w:val="none" w:sz="0" w:space="0" w:color="auto"/>
                <w:right w:val="none" w:sz="0" w:space="0" w:color="auto"/>
              </w:divBdr>
            </w:div>
            <w:div w:id="1010329763">
              <w:marLeft w:val="0"/>
              <w:marRight w:val="0"/>
              <w:marTop w:val="0"/>
              <w:marBottom w:val="0"/>
              <w:divBdr>
                <w:top w:val="none" w:sz="0" w:space="0" w:color="auto"/>
                <w:left w:val="none" w:sz="0" w:space="0" w:color="auto"/>
                <w:bottom w:val="none" w:sz="0" w:space="0" w:color="auto"/>
                <w:right w:val="none" w:sz="0" w:space="0" w:color="auto"/>
              </w:divBdr>
            </w:div>
            <w:div w:id="1407337125">
              <w:marLeft w:val="0"/>
              <w:marRight w:val="0"/>
              <w:marTop w:val="0"/>
              <w:marBottom w:val="0"/>
              <w:divBdr>
                <w:top w:val="none" w:sz="0" w:space="0" w:color="auto"/>
                <w:left w:val="none" w:sz="0" w:space="0" w:color="auto"/>
                <w:bottom w:val="none" w:sz="0" w:space="0" w:color="auto"/>
                <w:right w:val="none" w:sz="0" w:space="0" w:color="auto"/>
              </w:divBdr>
            </w:div>
            <w:div w:id="1109273860">
              <w:marLeft w:val="0"/>
              <w:marRight w:val="0"/>
              <w:marTop w:val="0"/>
              <w:marBottom w:val="0"/>
              <w:divBdr>
                <w:top w:val="none" w:sz="0" w:space="0" w:color="auto"/>
                <w:left w:val="none" w:sz="0" w:space="0" w:color="auto"/>
                <w:bottom w:val="none" w:sz="0" w:space="0" w:color="auto"/>
                <w:right w:val="none" w:sz="0" w:space="0" w:color="auto"/>
              </w:divBdr>
            </w:div>
            <w:div w:id="220559636">
              <w:marLeft w:val="0"/>
              <w:marRight w:val="0"/>
              <w:marTop w:val="0"/>
              <w:marBottom w:val="0"/>
              <w:divBdr>
                <w:top w:val="none" w:sz="0" w:space="0" w:color="auto"/>
                <w:left w:val="none" w:sz="0" w:space="0" w:color="auto"/>
                <w:bottom w:val="none" w:sz="0" w:space="0" w:color="auto"/>
                <w:right w:val="none" w:sz="0" w:space="0" w:color="auto"/>
              </w:divBdr>
            </w:div>
            <w:div w:id="661276080">
              <w:marLeft w:val="0"/>
              <w:marRight w:val="0"/>
              <w:marTop w:val="0"/>
              <w:marBottom w:val="0"/>
              <w:divBdr>
                <w:top w:val="none" w:sz="0" w:space="0" w:color="auto"/>
                <w:left w:val="none" w:sz="0" w:space="0" w:color="auto"/>
                <w:bottom w:val="none" w:sz="0" w:space="0" w:color="auto"/>
                <w:right w:val="none" w:sz="0" w:space="0" w:color="auto"/>
              </w:divBdr>
            </w:div>
            <w:div w:id="48499311">
              <w:marLeft w:val="0"/>
              <w:marRight w:val="0"/>
              <w:marTop w:val="0"/>
              <w:marBottom w:val="0"/>
              <w:divBdr>
                <w:top w:val="none" w:sz="0" w:space="0" w:color="auto"/>
                <w:left w:val="none" w:sz="0" w:space="0" w:color="auto"/>
                <w:bottom w:val="none" w:sz="0" w:space="0" w:color="auto"/>
                <w:right w:val="none" w:sz="0" w:space="0" w:color="auto"/>
              </w:divBdr>
            </w:div>
            <w:div w:id="1346595641">
              <w:marLeft w:val="0"/>
              <w:marRight w:val="0"/>
              <w:marTop w:val="0"/>
              <w:marBottom w:val="0"/>
              <w:divBdr>
                <w:top w:val="none" w:sz="0" w:space="0" w:color="auto"/>
                <w:left w:val="none" w:sz="0" w:space="0" w:color="auto"/>
                <w:bottom w:val="none" w:sz="0" w:space="0" w:color="auto"/>
                <w:right w:val="none" w:sz="0" w:space="0" w:color="auto"/>
              </w:divBdr>
            </w:div>
            <w:div w:id="421950920">
              <w:marLeft w:val="0"/>
              <w:marRight w:val="0"/>
              <w:marTop w:val="0"/>
              <w:marBottom w:val="0"/>
              <w:divBdr>
                <w:top w:val="none" w:sz="0" w:space="0" w:color="auto"/>
                <w:left w:val="none" w:sz="0" w:space="0" w:color="auto"/>
                <w:bottom w:val="none" w:sz="0" w:space="0" w:color="auto"/>
                <w:right w:val="none" w:sz="0" w:space="0" w:color="auto"/>
              </w:divBdr>
            </w:div>
            <w:div w:id="843595365">
              <w:marLeft w:val="0"/>
              <w:marRight w:val="0"/>
              <w:marTop w:val="0"/>
              <w:marBottom w:val="0"/>
              <w:divBdr>
                <w:top w:val="none" w:sz="0" w:space="0" w:color="auto"/>
                <w:left w:val="none" w:sz="0" w:space="0" w:color="auto"/>
                <w:bottom w:val="none" w:sz="0" w:space="0" w:color="auto"/>
                <w:right w:val="none" w:sz="0" w:space="0" w:color="auto"/>
              </w:divBdr>
            </w:div>
            <w:div w:id="1042749818">
              <w:marLeft w:val="0"/>
              <w:marRight w:val="0"/>
              <w:marTop w:val="0"/>
              <w:marBottom w:val="0"/>
              <w:divBdr>
                <w:top w:val="none" w:sz="0" w:space="0" w:color="auto"/>
                <w:left w:val="none" w:sz="0" w:space="0" w:color="auto"/>
                <w:bottom w:val="none" w:sz="0" w:space="0" w:color="auto"/>
                <w:right w:val="none" w:sz="0" w:space="0" w:color="auto"/>
              </w:divBdr>
            </w:div>
            <w:div w:id="1817262394">
              <w:marLeft w:val="0"/>
              <w:marRight w:val="0"/>
              <w:marTop w:val="0"/>
              <w:marBottom w:val="0"/>
              <w:divBdr>
                <w:top w:val="none" w:sz="0" w:space="0" w:color="auto"/>
                <w:left w:val="none" w:sz="0" w:space="0" w:color="auto"/>
                <w:bottom w:val="none" w:sz="0" w:space="0" w:color="auto"/>
                <w:right w:val="none" w:sz="0" w:space="0" w:color="auto"/>
              </w:divBdr>
            </w:div>
            <w:div w:id="1899974686">
              <w:marLeft w:val="0"/>
              <w:marRight w:val="0"/>
              <w:marTop w:val="0"/>
              <w:marBottom w:val="0"/>
              <w:divBdr>
                <w:top w:val="none" w:sz="0" w:space="0" w:color="auto"/>
                <w:left w:val="none" w:sz="0" w:space="0" w:color="auto"/>
                <w:bottom w:val="none" w:sz="0" w:space="0" w:color="auto"/>
                <w:right w:val="none" w:sz="0" w:space="0" w:color="auto"/>
              </w:divBdr>
            </w:div>
            <w:div w:id="1073966645">
              <w:marLeft w:val="0"/>
              <w:marRight w:val="0"/>
              <w:marTop w:val="0"/>
              <w:marBottom w:val="0"/>
              <w:divBdr>
                <w:top w:val="none" w:sz="0" w:space="0" w:color="auto"/>
                <w:left w:val="none" w:sz="0" w:space="0" w:color="auto"/>
                <w:bottom w:val="none" w:sz="0" w:space="0" w:color="auto"/>
                <w:right w:val="none" w:sz="0" w:space="0" w:color="auto"/>
              </w:divBdr>
            </w:div>
            <w:div w:id="198666670">
              <w:marLeft w:val="0"/>
              <w:marRight w:val="0"/>
              <w:marTop w:val="0"/>
              <w:marBottom w:val="0"/>
              <w:divBdr>
                <w:top w:val="none" w:sz="0" w:space="0" w:color="auto"/>
                <w:left w:val="none" w:sz="0" w:space="0" w:color="auto"/>
                <w:bottom w:val="none" w:sz="0" w:space="0" w:color="auto"/>
                <w:right w:val="none" w:sz="0" w:space="0" w:color="auto"/>
              </w:divBdr>
            </w:div>
            <w:div w:id="1815293269">
              <w:marLeft w:val="0"/>
              <w:marRight w:val="0"/>
              <w:marTop w:val="0"/>
              <w:marBottom w:val="0"/>
              <w:divBdr>
                <w:top w:val="none" w:sz="0" w:space="0" w:color="auto"/>
                <w:left w:val="none" w:sz="0" w:space="0" w:color="auto"/>
                <w:bottom w:val="none" w:sz="0" w:space="0" w:color="auto"/>
                <w:right w:val="none" w:sz="0" w:space="0" w:color="auto"/>
              </w:divBdr>
            </w:div>
            <w:div w:id="817845597">
              <w:marLeft w:val="0"/>
              <w:marRight w:val="0"/>
              <w:marTop w:val="0"/>
              <w:marBottom w:val="0"/>
              <w:divBdr>
                <w:top w:val="none" w:sz="0" w:space="0" w:color="auto"/>
                <w:left w:val="none" w:sz="0" w:space="0" w:color="auto"/>
                <w:bottom w:val="none" w:sz="0" w:space="0" w:color="auto"/>
                <w:right w:val="none" w:sz="0" w:space="0" w:color="auto"/>
              </w:divBdr>
            </w:div>
            <w:div w:id="1682588640">
              <w:marLeft w:val="0"/>
              <w:marRight w:val="0"/>
              <w:marTop w:val="0"/>
              <w:marBottom w:val="0"/>
              <w:divBdr>
                <w:top w:val="none" w:sz="0" w:space="0" w:color="auto"/>
                <w:left w:val="none" w:sz="0" w:space="0" w:color="auto"/>
                <w:bottom w:val="none" w:sz="0" w:space="0" w:color="auto"/>
                <w:right w:val="none" w:sz="0" w:space="0" w:color="auto"/>
              </w:divBdr>
            </w:div>
            <w:div w:id="185560598">
              <w:marLeft w:val="0"/>
              <w:marRight w:val="0"/>
              <w:marTop w:val="0"/>
              <w:marBottom w:val="0"/>
              <w:divBdr>
                <w:top w:val="none" w:sz="0" w:space="0" w:color="auto"/>
                <w:left w:val="none" w:sz="0" w:space="0" w:color="auto"/>
                <w:bottom w:val="none" w:sz="0" w:space="0" w:color="auto"/>
                <w:right w:val="none" w:sz="0" w:space="0" w:color="auto"/>
              </w:divBdr>
            </w:div>
            <w:div w:id="1941796541">
              <w:marLeft w:val="0"/>
              <w:marRight w:val="0"/>
              <w:marTop w:val="0"/>
              <w:marBottom w:val="0"/>
              <w:divBdr>
                <w:top w:val="none" w:sz="0" w:space="0" w:color="auto"/>
                <w:left w:val="none" w:sz="0" w:space="0" w:color="auto"/>
                <w:bottom w:val="none" w:sz="0" w:space="0" w:color="auto"/>
                <w:right w:val="none" w:sz="0" w:space="0" w:color="auto"/>
              </w:divBdr>
            </w:div>
            <w:div w:id="1823425943">
              <w:marLeft w:val="0"/>
              <w:marRight w:val="0"/>
              <w:marTop w:val="0"/>
              <w:marBottom w:val="0"/>
              <w:divBdr>
                <w:top w:val="none" w:sz="0" w:space="0" w:color="auto"/>
                <w:left w:val="none" w:sz="0" w:space="0" w:color="auto"/>
                <w:bottom w:val="none" w:sz="0" w:space="0" w:color="auto"/>
                <w:right w:val="none" w:sz="0" w:space="0" w:color="auto"/>
              </w:divBdr>
            </w:div>
            <w:div w:id="1517884592">
              <w:marLeft w:val="0"/>
              <w:marRight w:val="0"/>
              <w:marTop w:val="0"/>
              <w:marBottom w:val="0"/>
              <w:divBdr>
                <w:top w:val="none" w:sz="0" w:space="0" w:color="auto"/>
                <w:left w:val="none" w:sz="0" w:space="0" w:color="auto"/>
                <w:bottom w:val="none" w:sz="0" w:space="0" w:color="auto"/>
                <w:right w:val="none" w:sz="0" w:space="0" w:color="auto"/>
              </w:divBdr>
            </w:div>
            <w:div w:id="918947778">
              <w:marLeft w:val="0"/>
              <w:marRight w:val="0"/>
              <w:marTop w:val="0"/>
              <w:marBottom w:val="0"/>
              <w:divBdr>
                <w:top w:val="none" w:sz="0" w:space="0" w:color="auto"/>
                <w:left w:val="none" w:sz="0" w:space="0" w:color="auto"/>
                <w:bottom w:val="none" w:sz="0" w:space="0" w:color="auto"/>
                <w:right w:val="none" w:sz="0" w:space="0" w:color="auto"/>
              </w:divBdr>
            </w:div>
            <w:div w:id="830176718">
              <w:marLeft w:val="0"/>
              <w:marRight w:val="0"/>
              <w:marTop w:val="0"/>
              <w:marBottom w:val="0"/>
              <w:divBdr>
                <w:top w:val="none" w:sz="0" w:space="0" w:color="auto"/>
                <w:left w:val="none" w:sz="0" w:space="0" w:color="auto"/>
                <w:bottom w:val="none" w:sz="0" w:space="0" w:color="auto"/>
                <w:right w:val="none" w:sz="0" w:space="0" w:color="auto"/>
              </w:divBdr>
            </w:div>
            <w:div w:id="1852447840">
              <w:marLeft w:val="0"/>
              <w:marRight w:val="0"/>
              <w:marTop w:val="0"/>
              <w:marBottom w:val="0"/>
              <w:divBdr>
                <w:top w:val="none" w:sz="0" w:space="0" w:color="auto"/>
                <w:left w:val="none" w:sz="0" w:space="0" w:color="auto"/>
                <w:bottom w:val="none" w:sz="0" w:space="0" w:color="auto"/>
                <w:right w:val="none" w:sz="0" w:space="0" w:color="auto"/>
              </w:divBdr>
            </w:div>
            <w:div w:id="616257624">
              <w:marLeft w:val="0"/>
              <w:marRight w:val="0"/>
              <w:marTop w:val="0"/>
              <w:marBottom w:val="0"/>
              <w:divBdr>
                <w:top w:val="none" w:sz="0" w:space="0" w:color="auto"/>
                <w:left w:val="none" w:sz="0" w:space="0" w:color="auto"/>
                <w:bottom w:val="none" w:sz="0" w:space="0" w:color="auto"/>
                <w:right w:val="none" w:sz="0" w:space="0" w:color="auto"/>
              </w:divBdr>
            </w:div>
            <w:div w:id="1186017397">
              <w:marLeft w:val="0"/>
              <w:marRight w:val="0"/>
              <w:marTop w:val="0"/>
              <w:marBottom w:val="0"/>
              <w:divBdr>
                <w:top w:val="none" w:sz="0" w:space="0" w:color="auto"/>
                <w:left w:val="none" w:sz="0" w:space="0" w:color="auto"/>
                <w:bottom w:val="none" w:sz="0" w:space="0" w:color="auto"/>
                <w:right w:val="none" w:sz="0" w:space="0" w:color="auto"/>
              </w:divBdr>
            </w:div>
            <w:div w:id="288053192">
              <w:marLeft w:val="0"/>
              <w:marRight w:val="0"/>
              <w:marTop w:val="0"/>
              <w:marBottom w:val="0"/>
              <w:divBdr>
                <w:top w:val="none" w:sz="0" w:space="0" w:color="auto"/>
                <w:left w:val="none" w:sz="0" w:space="0" w:color="auto"/>
                <w:bottom w:val="none" w:sz="0" w:space="0" w:color="auto"/>
                <w:right w:val="none" w:sz="0" w:space="0" w:color="auto"/>
              </w:divBdr>
            </w:div>
            <w:div w:id="681511813">
              <w:marLeft w:val="0"/>
              <w:marRight w:val="0"/>
              <w:marTop w:val="0"/>
              <w:marBottom w:val="0"/>
              <w:divBdr>
                <w:top w:val="none" w:sz="0" w:space="0" w:color="auto"/>
                <w:left w:val="none" w:sz="0" w:space="0" w:color="auto"/>
                <w:bottom w:val="none" w:sz="0" w:space="0" w:color="auto"/>
                <w:right w:val="none" w:sz="0" w:space="0" w:color="auto"/>
              </w:divBdr>
            </w:div>
            <w:div w:id="1986619098">
              <w:marLeft w:val="0"/>
              <w:marRight w:val="0"/>
              <w:marTop w:val="0"/>
              <w:marBottom w:val="0"/>
              <w:divBdr>
                <w:top w:val="none" w:sz="0" w:space="0" w:color="auto"/>
                <w:left w:val="none" w:sz="0" w:space="0" w:color="auto"/>
                <w:bottom w:val="none" w:sz="0" w:space="0" w:color="auto"/>
                <w:right w:val="none" w:sz="0" w:space="0" w:color="auto"/>
              </w:divBdr>
            </w:div>
            <w:div w:id="1593051023">
              <w:marLeft w:val="0"/>
              <w:marRight w:val="0"/>
              <w:marTop w:val="0"/>
              <w:marBottom w:val="0"/>
              <w:divBdr>
                <w:top w:val="none" w:sz="0" w:space="0" w:color="auto"/>
                <w:left w:val="none" w:sz="0" w:space="0" w:color="auto"/>
                <w:bottom w:val="none" w:sz="0" w:space="0" w:color="auto"/>
                <w:right w:val="none" w:sz="0" w:space="0" w:color="auto"/>
              </w:divBdr>
            </w:div>
            <w:div w:id="1991472520">
              <w:marLeft w:val="0"/>
              <w:marRight w:val="0"/>
              <w:marTop w:val="0"/>
              <w:marBottom w:val="0"/>
              <w:divBdr>
                <w:top w:val="none" w:sz="0" w:space="0" w:color="auto"/>
                <w:left w:val="none" w:sz="0" w:space="0" w:color="auto"/>
                <w:bottom w:val="none" w:sz="0" w:space="0" w:color="auto"/>
                <w:right w:val="none" w:sz="0" w:space="0" w:color="auto"/>
              </w:divBdr>
            </w:div>
            <w:div w:id="78793486">
              <w:marLeft w:val="0"/>
              <w:marRight w:val="0"/>
              <w:marTop w:val="0"/>
              <w:marBottom w:val="0"/>
              <w:divBdr>
                <w:top w:val="none" w:sz="0" w:space="0" w:color="auto"/>
                <w:left w:val="none" w:sz="0" w:space="0" w:color="auto"/>
                <w:bottom w:val="none" w:sz="0" w:space="0" w:color="auto"/>
                <w:right w:val="none" w:sz="0" w:space="0" w:color="auto"/>
              </w:divBdr>
            </w:div>
            <w:div w:id="2030522604">
              <w:marLeft w:val="0"/>
              <w:marRight w:val="0"/>
              <w:marTop w:val="0"/>
              <w:marBottom w:val="0"/>
              <w:divBdr>
                <w:top w:val="none" w:sz="0" w:space="0" w:color="auto"/>
                <w:left w:val="none" w:sz="0" w:space="0" w:color="auto"/>
                <w:bottom w:val="none" w:sz="0" w:space="0" w:color="auto"/>
                <w:right w:val="none" w:sz="0" w:space="0" w:color="auto"/>
              </w:divBdr>
            </w:div>
            <w:div w:id="200558821">
              <w:marLeft w:val="0"/>
              <w:marRight w:val="0"/>
              <w:marTop w:val="0"/>
              <w:marBottom w:val="0"/>
              <w:divBdr>
                <w:top w:val="none" w:sz="0" w:space="0" w:color="auto"/>
                <w:left w:val="none" w:sz="0" w:space="0" w:color="auto"/>
                <w:bottom w:val="none" w:sz="0" w:space="0" w:color="auto"/>
                <w:right w:val="none" w:sz="0" w:space="0" w:color="auto"/>
              </w:divBdr>
            </w:div>
            <w:div w:id="160585482">
              <w:marLeft w:val="0"/>
              <w:marRight w:val="0"/>
              <w:marTop w:val="0"/>
              <w:marBottom w:val="0"/>
              <w:divBdr>
                <w:top w:val="none" w:sz="0" w:space="0" w:color="auto"/>
                <w:left w:val="none" w:sz="0" w:space="0" w:color="auto"/>
                <w:bottom w:val="none" w:sz="0" w:space="0" w:color="auto"/>
                <w:right w:val="none" w:sz="0" w:space="0" w:color="auto"/>
              </w:divBdr>
            </w:div>
            <w:div w:id="929312976">
              <w:marLeft w:val="0"/>
              <w:marRight w:val="0"/>
              <w:marTop w:val="0"/>
              <w:marBottom w:val="0"/>
              <w:divBdr>
                <w:top w:val="none" w:sz="0" w:space="0" w:color="auto"/>
                <w:left w:val="none" w:sz="0" w:space="0" w:color="auto"/>
                <w:bottom w:val="none" w:sz="0" w:space="0" w:color="auto"/>
                <w:right w:val="none" w:sz="0" w:space="0" w:color="auto"/>
              </w:divBdr>
            </w:div>
            <w:div w:id="744843383">
              <w:marLeft w:val="0"/>
              <w:marRight w:val="0"/>
              <w:marTop w:val="0"/>
              <w:marBottom w:val="0"/>
              <w:divBdr>
                <w:top w:val="none" w:sz="0" w:space="0" w:color="auto"/>
                <w:left w:val="none" w:sz="0" w:space="0" w:color="auto"/>
                <w:bottom w:val="none" w:sz="0" w:space="0" w:color="auto"/>
                <w:right w:val="none" w:sz="0" w:space="0" w:color="auto"/>
              </w:divBdr>
            </w:div>
            <w:div w:id="1082290835">
              <w:marLeft w:val="0"/>
              <w:marRight w:val="0"/>
              <w:marTop w:val="0"/>
              <w:marBottom w:val="0"/>
              <w:divBdr>
                <w:top w:val="none" w:sz="0" w:space="0" w:color="auto"/>
                <w:left w:val="none" w:sz="0" w:space="0" w:color="auto"/>
                <w:bottom w:val="none" w:sz="0" w:space="0" w:color="auto"/>
                <w:right w:val="none" w:sz="0" w:space="0" w:color="auto"/>
              </w:divBdr>
            </w:div>
            <w:div w:id="623082335">
              <w:marLeft w:val="0"/>
              <w:marRight w:val="0"/>
              <w:marTop w:val="0"/>
              <w:marBottom w:val="0"/>
              <w:divBdr>
                <w:top w:val="none" w:sz="0" w:space="0" w:color="auto"/>
                <w:left w:val="none" w:sz="0" w:space="0" w:color="auto"/>
                <w:bottom w:val="none" w:sz="0" w:space="0" w:color="auto"/>
                <w:right w:val="none" w:sz="0" w:space="0" w:color="auto"/>
              </w:divBdr>
            </w:div>
            <w:div w:id="664748722">
              <w:marLeft w:val="0"/>
              <w:marRight w:val="0"/>
              <w:marTop w:val="0"/>
              <w:marBottom w:val="0"/>
              <w:divBdr>
                <w:top w:val="none" w:sz="0" w:space="0" w:color="auto"/>
                <w:left w:val="none" w:sz="0" w:space="0" w:color="auto"/>
                <w:bottom w:val="none" w:sz="0" w:space="0" w:color="auto"/>
                <w:right w:val="none" w:sz="0" w:space="0" w:color="auto"/>
              </w:divBdr>
            </w:div>
            <w:div w:id="974289420">
              <w:marLeft w:val="0"/>
              <w:marRight w:val="0"/>
              <w:marTop w:val="0"/>
              <w:marBottom w:val="0"/>
              <w:divBdr>
                <w:top w:val="none" w:sz="0" w:space="0" w:color="auto"/>
                <w:left w:val="none" w:sz="0" w:space="0" w:color="auto"/>
                <w:bottom w:val="none" w:sz="0" w:space="0" w:color="auto"/>
                <w:right w:val="none" w:sz="0" w:space="0" w:color="auto"/>
              </w:divBdr>
            </w:div>
            <w:div w:id="1491092066">
              <w:marLeft w:val="0"/>
              <w:marRight w:val="0"/>
              <w:marTop w:val="0"/>
              <w:marBottom w:val="0"/>
              <w:divBdr>
                <w:top w:val="none" w:sz="0" w:space="0" w:color="auto"/>
                <w:left w:val="none" w:sz="0" w:space="0" w:color="auto"/>
                <w:bottom w:val="none" w:sz="0" w:space="0" w:color="auto"/>
                <w:right w:val="none" w:sz="0" w:space="0" w:color="auto"/>
              </w:divBdr>
            </w:div>
            <w:div w:id="989480451">
              <w:marLeft w:val="0"/>
              <w:marRight w:val="0"/>
              <w:marTop w:val="0"/>
              <w:marBottom w:val="0"/>
              <w:divBdr>
                <w:top w:val="none" w:sz="0" w:space="0" w:color="auto"/>
                <w:left w:val="none" w:sz="0" w:space="0" w:color="auto"/>
                <w:bottom w:val="none" w:sz="0" w:space="0" w:color="auto"/>
                <w:right w:val="none" w:sz="0" w:space="0" w:color="auto"/>
              </w:divBdr>
            </w:div>
            <w:div w:id="252013851">
              <w:marLeft w:val="0"/>
              <w:marRight w:val="0"/>
              <w:marTop w:val="0"/>
              <w:marBottom w:val="0"/>
              <w:divBdr>
                <w:top w:val="none" w:sz="0" w:space="0" w:color="auto"/>
                <w:left w:val="none" w:sz="0" w:space="0" w:color="auto"/>
                <w:bottom w:val="none" w:sz="0" w:space="0" w:color="auto"/>
                <w:right w:val="none" w:sz="0" w:space="0" w:color="auto"/>
              </w:divBdr>
            </w:div>
            <w:div w:id="1294677206">
              <w:marLeft w:val="0"/>
              <w:marRight w:val="0"/>
              <w:marTop w:val="0"/>
              <w:marBottom w:val="0"/>
              <w:divBdr>
                <w:top w:val="none" w:sz="0" w:space="0" w:color="auto"/>
                <w:left w:val="none" w:sz="0" w:space="0" w:color="auto"/>
                <w:bottom w:val="none" w:sz="0" w:space="0" w:color="auto"/>
                <w:right w:val="none" w:sz="0" w:space="0" w:color="auto"/>
              </w:divBdr>
            </w:div>
            <w:div w:id="56822242">
              <w:marLeft w:val="0"/>
              <w:marRight w:val="0"/>
              <w:marTop w:val="0"/>
              <w:marBottom w:val="0"/>
              <w:divBdr>
                <w:top w:val="none" w:sz="0" w:space="0" w:color="auto"/>
                <w:left w:val="none" w:sz="0" w:space="0" w:color="auto"/>
                <w:bottom w:val="none" w:sz="0" w:space="0" w:color="auto"/>
                <w:right w:val="none" w:sz="0" w:space="0" w:color="auto"/>
              </w:divBdr>
            </w:div>
            <w:div w:id="572785721">
              <w:marLeft w:val="0"/>
              <w:marRight w:val="0"/>
              <w:marTop w:val="0"/>
              <w:marBottom w:val="0"/>
              <w:divBdr>
                <w:top w:val="none" w:sz="0" w:space="0" w:color="auto"/>
                <w:left w:val="none" w:sz="0" w:space="0" w:color="auto"/>
                <w:bottom w:val="none" w:sz="0" w:space="0" w:color="auto"/>
                <w:right w:val="none" w:sz="0" w:space="0" w:color="auto"/>
              </w:divBdr>
            </w:div>
            <w:div w:id="243226533">
              <w:marLeft w:val="0"/>
              <w:marRight w:val="0"/>
              <w:marTop w:val="0"/>
              <w:marBottom w:val="0"/>
              <w:divBdr>
                <w:top w:val="none" w:sz="0" w:space="0" w:color="auto"/>
                <w:left w:val="none" w:sz="0" w:space="0" w:color="auto"/>
                <w:bottom w:val="none" w:sz="0" w:space="0" w:color="auto"/>
                <w:right w:val="none" w:sz="0" w:space="0" w:color="auto"/>
              </w:divBdr>
            </w:div>
            <w:div w:id="1822304280">
              <w:marLeft w:val="0"/>
              <w:marRight w:val="0"/>
              <w:marTop w:val="0"/>
              <w:marBottom w:val="0"/>
              <w:divBdr>
                <w:top w:val="none" w:sz="0" w:space="0" w:color="auto"/>
                <w:left w:val="none" w:sz="0" w:space="0" w:color="auto"/>
                <w:bottom w:val="none" w:sz="0" w:space="0" w:color="auto"/>
                <w:right w:val="none" w:sz="0" w:space="0" w:color="auto"/>
              </w:divBdr>
            </w:div>
            <w:div w:id="773748500">
              <w:marLeft w:val="0"/>
              <w:marRight w:val="0"/>
              <w:marTop w:val="0"/>
              <w:marBottom w:val="0"/>
              <w:divBdr>
                <w:top w:val="none" w:sz="0" w:space="0" w:color="auto"/>
                <w:left w:val="none" w:sz="0" w:space="0" w:color="auto"/>
                <w:bottom w:val="none" w:sz="0" w:space="0" w:color="auto"/>
                <w:right w:val="none" w:sz="0" w:space="0" w:color="auto"/>
              </w:divBdr>
            </w:div>
            <w:div w:id="1563909867">
              <w:marLeft w:val="0"/>
              <w:marRight w:val="0"/>
              <w:marTop w:val="0"/>
              <w:marBottom w:val="0"/>
              <w:divBdr>
                <w:top w:val="none" w:sz="0" w:space="0" w:color="auto"/>
                <w:left w:val="none" w:sz="0" w:space="0" w:color="auto"/>
                <w:bottom w:val="none" w:sz="0" w:space="0" w:color="auto"/>
                <w:right w:val="none" w:sz="0" w:space="0" w:color="auto"/>
              </w:divBdr>
            </w:div>
            <w:div w:id="298418007">
              <w:marLeft w:val="0"/>
              <w:marRight w:val="0"/>
              <w:marTop w:val="0"/>
              <w:marBottom w:val="0"/>
              <w:divBdr>
                <w:top w:val="none" w:sz="0" w:space="0" w:color="auto"/>
                <w:left w:val="none" w:sz="0" w:space="0" w:color="auto"/>
                <w:bottom w:val="none" w:sz="0" w:space="0" w:color="auto"/>
                <w:right w:val="none" w:sz="0" w:space="0" w:color="auto"/>
              </w:divBdr>
            </w:div>
            <w:div w:id="1529294193">
              <w:marLeft w:val="0"/>
              <w:marRight w:val="0"/>
              <w:marTop w:val="0"/>
              <w:marBottom w:val="0"/>
              <w:divBdr>
                <w:top w:val="none" w:sz="0" w:space="0" w:color="auto"/>
                <w:left w:val="none" w:sz="0" w:space="0" w:color="auto"/>
                <w:bottom w:val="none" w:sz="0" w:space="0" w:color="auto"/>
                <w:right w:val="none" w:sz="0" w:space="0" w:color="auto"/>
              </w:divBdr>
            </w:div>
            <w:div w:id="1566838687">
              <w:marLeft w:val="0"/>
              <w:marRight w:val="0"/>
              <w:marTop w:val="0"/>
              <w:marBottom w:val="0"/>
              <w:divBdr>
                <w:top w:val="none" w:sz="0" w:space="0" w:color="auto"/>
                <w:left w:val="none" w:sz="0" w:space="0" w:color="auto"/>
                <w:bottom w:val="none" w:sz="0" w:space="0" w:color="auto"/>
                <w:right w:val="none" w:sz="0" w:space="0" w:color="auto"/>
              </w:divBdr>
            </w:div>
            <w:div w:id="1652253401">
              <w:marLeft w:val="0"/>
              <w:marRight w:val="0"/>
              <w:marTop w:val="0"/>
              <w:marBottom w:val="0"/>
              <w:divBdr>
                <w:top w:val="none" w:sz="0" w:space="0" w:color="auto"/>
                <w:left w:val="none" w:sz="0" w:space="0" w:color="auto"/>
                <w:bottom w:val="none" w:sz="0" w:space="0" w:color="auto"/>
                <w:right w:val="none" w:sz="0" w:space="0" w:color="auto"/>
              </w:divBdr>
            </w:div>
            <w:div w:id="1294866668">
              <w:marLeft w:val="0"/>
              <w:marRight w:val="0"/>
              <w:marTop w:val="0"/>
              <w:marBottom w:val="0"/>
              <w:divBdr>
                <w:top w:val="none" w:sz="0" w:space="0" w:color="auto"/>
                <w:left w:val="none" w:sz="0" w:space="0" w:color="auto"/>
                <w:bottom w:val="none" w:sz="0" w:space="0" w:color="auto"/>
                <w:right w:val="none" w:sz="0" w:space="0" w:color="auto"/>
              </w:divBdr>
            </w:div>
            <w:div w:id="415707586">
              <w:marLeft w:val="0"/>
              <w:marRight w:val="0"/>
              <w:marTop w:val="0"/>
              <w:marBottom w:val="0"/>
              <w:divBdr>
                <w:top w:val="none" w:sz="0" w:space="0" w:color="auto"/>
                <w:left w:val="none" w:sz="0" w:space="0" w:color="auto"/>
                <w:bottom w:val="none" w:sz="0" w:space="0" w:color="auto"/>
                <w:right w:val="none" w:sz="0" w:space="0" w:color="auto"/>
              </w:divBdr>
            </w:div>
            <w:div w:id="1667317604">
              <w:marLeft w:val="0"/>
              <w:marRight w:val="0"/>
              <w:marTop w:val="0"/>
              <w:marBottom w:val="0"/>
              <w:divBdr>
                <w:top w:val="none" w:sz="0" w:space="0" w:color="auto"/>
                <w:left w:val="none" w:sz="0" w:space="0" w:color="auto"/>
                <w:bottom w:val="none" w:sz="0" w:space="0" w:color="auto"/>
                <w:right w:val="none" w:sz="0" w:space="0" w:color="auto"/>
              </w:divBdr>
            </w:div>
            <w:div w:id="138575270">
              <w:marLeft w:val="0"/>
              <w:marRight w:val="0"/>
              <w:marTop w:val="0"/>
              <w:marBottom w:val="0"/>
              <w:divBdr>
                <w:top w:val="none" w:sz="0" w:space="0" w:color="auto"/>
                <w:left w:val="none" w:sz="0" w:space="0" w:color="auto"/>
                <w:bottom w:val="none" w:sz="0" w:space="0" w:color="auto"/>
                <w:right w:val="none" w:sz="0" w:space="0" w:color="auto"/>
              </w:divBdr>
            </w:div>
            <w:div w:id="1689256735">
              <w:marLeft w:val="0"/>
              <w:marRight w:val="0"/>
              <w:marTop w:val="0"/>
              <w:marBottom w:val="0"/>
              <w:divBdr>
                <w:top w:val="none" w:sz="0" w:space="0" w:color="auto"/>
                <w:left w:val="none" w:sz="0" w:space="0" w:color="auto"/>
                <w:bottom w:val="none" w:sz="0" w:space="0" w:color="auto"/>
                <w:right w:val="none" w:sz="0" w:space="0" w:color="auto"/>
              </w:divBdr>
            </w:div>
            <w:div w:id="939265759">
              <w:marLeft w:val="0"/>
              <w:marRight w:val="0"/>
              <w:marTop w:val="0"/>
              <w:marBottom w:val="0"/>
              <w:divBdr>
                <w:top w:val="none" w:sz="0" w:space="0" w:color="auto"/>
                <w:left w:val="none" w:sz="0" w:space="0" w:color="auto"/>
                <w:bottom w:val="none" w:sz="0" w:space="0" w:color="auto"/>
                <w:right w:val="none" w:sz="0" w:space="0" w:color="auto"/>
              </w:divBdr>
            </w:div>
            <w:div w:id="357203560">
              <w:marLeft w:val="0"/>
              <w:marRight w:val="0"/>
              <w:marTop w:val="0"/>
              <w:marBottom w:val="0"/>
              <w:divBdr>
                <w:top w:val="none" w:sz="0" w:space="0" w:color="auto"/>
                <w:left w:val="none" w:sz="0" w:space="0" w:color="auto"/>
                <w:bottom w:val="none" w:sz="0" w:space="0" w:color="auto"/>
                <w:right w:val="none" w:sz="0" w:space="0" w:color="auto"/>
              </w:divBdr>
            </w:div>
            <w:div w:id="2014793423">
              <w:marLeft w:val="0"/>
              <w:marRight w:val="0"/>
              <w:marTop w:val="0"/>
              <w:marBottom w:val="0"/>
              <w:divBdr>
                <w:top w:val="none" w:sz="0" w:space="0" w:color="auto"/>
                <w:left w:val="none" w:sz="0" w:space="0" w:color="auto"/>
                <w:bottom w:val="none" w:sz="0" w:space="0" w:color="auto"/>
                <w:right w:val="none" w:sz="0" w:space="0" w:color="auto"/>
              </w:divBdr>
            </w:div>
            <w:div w:id="2131850761">
              <w:marLeft w:val="0"/>
              <w:marRight w:val="0"/>
              <w:marTop w:val="0"/>
              <w:marBottom w:val="0"/>
              <w:divBdr>
                <w:top w:val="none" w:sz="0" w:space="0" w:color="auto"/>
                <w:left w:val="none" w:sz="0" w:space="0" w:color="auto"/>
                <w:bottom w:val="none" w:sz="0" w:space="0" w:color="auto"/>
                <w:right w:val="none" w:sz="0" w:space="0" w:color="auto"/>
              </w:divBdr>
            </w:div>
            <w:div w:id="1587299366">
              <w:marLeft w:val="0"/>
              <w:marRight w:val="0"/>
              <w:marTop w:val="0"/>
              <w:marBottom w:val="0"/>
              <w:divBdr>
                <w:top w:val="none" w:sz="0" w:space="0" w:color="auto"/>
                <w:left w:val="none" w:sz="0" w:space="0" w:color="auto"/>
                <w:bottom w:val="none" w:sz="0" w:space="0" w:color="auto"/>
                <w:right w:val="none" w:sz="0" w:space="0" w:color="auto"/>
              </w:divBdr>
            </w:div>
            <w:div w:id="67775573">
              <w:marLeft w:val="0"/>
              <w:marRight w:val="0"/>
              <w:marTop w:val="0"/>
              <w:marBottom w:val="0"/>
              <w:divBdr>
                <w:top w:val="none" w:sz="0" w:space="0" w:color="auto"/>
                <w:left w:val="none" w:sz="0" w:space="0" w:color="auto"/>
                <w:bottom w:val="none" w:sz="0" w:space="0" w:color="auto"/>
                <w:right w:val="none" w:sz="0" w:space="0" w:color="auto"/>
              </w:divBdr>
            </w:div>
            <w:div w:id="1226452378">
              <w:marLeft w:val="0"/>
              <w:marRight w:val="0"/>
              <w:marTop w:val="0"/>
              <w:marBottom w:val="0"/>
              <w:divBdr>
                <w:top w:val="none" w:sz="0" w:space="0" w:color="auto"/>
                <w:left w:val="none" w:sz="0" w:space="0" w:color="auto"/>
                <w:bottom w:val="none" w:sz="0" w:space="0" w:color="auto"/>
                <w:right w:val="none" w:sz="0" w:space="0" w:color="auto"/>
              </w:divBdr>
            </w:div>
            <w:div w:id="225843431">
              <w:marLeft w:val="0"/>
              <w:marRight w:val="0"/>
              <w:marTop w:val="0"/>
              <w:marBottom w:val="0"/>
              <w:divBdr>
                <w:top w:val="none" w:sz="0" w:space="0" w:color="auto"/>
                <w:left w:val="none" w:sz="0" w:space="0" w:color="auto"/>
                <w:bottom w:val="none" w:sz="0" w:space="0" w:color="auto"/>
                <w:right w:val="none" w:sz="0" w:space="0" w:color="auto"/>
              </w:divBdr>
            </w:div>
            <w:div w:id="1625844926">
              <w:marLeft w:val="0"/>
              <w:marRight w:val="0"/>
              <w:marTop w:val="0"/>
              <w:marBottom w:val="0"/>
              <w:divBdr>
                <w:top w:val="none" w:sz="0" w:space="0" w:color="auto"/>
                <w:left w:val="none" w:sz="0" w:space="0" w:color="auto"/>
                <w:bottom w:val="none" w:sz="0" w:space="0" w:color="auto"/>
                <w:right w:val="none" w:sz="0" w:space="0" w:color="auto"/>
              </w:divBdr>
            </w:div>
          </w:divsChild>
        </w:div>
        <w:div w:id="1283809203">
          <w:marLeft w:val="0"/>
          <w:marRight w:val="0"/>
          <w:marTop w:val="0"/>
          <w:marBottom w:val="0"/>
          <w:divBdr>
            <w:top w:val="none" w:sz="0" w:space="0" w:color="auto"/>
            <w:left w:val="none" w:sz="0" w:space="0" w:color="auto"/>
            <w:bottom w:val="none" w:sz="0" w:space="0" w:color="auto"/>
            <w:right w:val="none" w:sz="0" w:space="0" w:color="auto"/>
          </w:divBdr>
        </w:div>
        <w:div w:id="600258686">
          <w:marLeft w:val="0"/>
          <w:marRight w:val="0"/>
          <w:marTop w:val="0"/>
          <w:marBottom w:val="0"/>
          <w:divBdr>
            <w:top w:val="none" w:sz="0" w:space="0" w:color="auto"/>
            <w:left w:val="none" w:sz="0" w:space="0" w:color="auto"/>
            <w:bottom w:val="none" w:sz="0" w:space="0" w:color="auto"/>
            <w:right w:val="none" w:sz="0" w:space="0" w:color="auto"/>
          </w:divBdr>
        </w:div>
        <w:div w:id="1327366951">
          <w:marLeft w:val="0"/>
          <w:marRight w:val="0"/>
          <w:marTop w:val="0"/>
          <w:marBottom w:val="0"/>
          <w:divBdr>
            <w:top w:val="none" w:sz="0" w:space="0" w:color="auto"/>
            <w:left w:val="none" w:sz="0" w:space="0" w:color="auto"/>
            <w:bottom w:val="none" w:sz="0" w:space="0" w:color="auto"/>
            <w:right w:val="none" w:sz="0" w:space="0" w:color="auto"/>
          </w:divBdr>
        </w:div>
        <w:div w:id="224068076">
          <w:marLeft w:val="0"/>
          <w:marRight w:val="0"/>
          <w:marTop w:val="0"/>
          <w:marBottom w:val="0"/>
          <w:divBdr>
            <w:top w:val="none" w:sz="0" w:space="0" w:color="auto"/>
            <w:left w:val="none" w:sz="0" w:space="0" w:color="auto"/>
            <w:bottom w:val="none" w:sz="0" w:space="0" w:color="auto"/>
            <w:right w:val="none" w:sz="0" w:space="0" w:color="auto"/>
          </w:divBdr>
        </w:div>
        <w:div w:id="1931307153">
          <w:marLeft w:val="0"/>
          <w:marRight w:val="0"/>
          <w:marTop w:val="0"/>
          <w:marBottom w:val="0"/>
          <w:divBdr>
            <w:top w:val="none" w:sz="0" w:space="0" w:color="auto"/>
            <w:left w:val="none" w:sz="0" w:space="0" w:color="auto"/>
            <w:bottom w:val="none" w:sz="0" w:space="0" w:color="auto"/>
            <w:right w:val="none" w:sz="0" w:space="0" w:color="auto"/>
          </w:divBdr>
        </w:div>
        <w:div w:id="1092970981">
          <w:marLeft w:val="0"/>
          <w:marRight w:val="0"/>
          <w:marTop w:val="0"/>
          <w:marBottom w:val="0"/>
          <w:divBdr>
            <w:top w:val="none" w:sz="0" w:space="0" w:color="auto"/>
            <w:left w:val="none" w:sz="0" w:space="0" w:color="auto"/>
            <w:bottom w:val="none" w:sz="0" w:space="0" w:color="auto"/>
            <w:right w:val="none" w:sz="0" w:space="0" w:color="auto"/>
          </w:divBdr>
        </w:div>
        <w:div w:id="1576358320">
          <w:marLeft w:val="0"/>
          <w:marRight w:val="0"/>
          <w:marTop w:val="0"/>
          <w:marBottom w:val="0"/>
          <w:divBdr>
            <w:top w:val="none" w:sz="0" w:space="0" w:color="auto"/>
            <w:left w:val="none" w:sz="0" w:space="0" w:color="auto"/>
            <w:bottom w:val="none" w:sz="0" w:space="0" w:color="auto"/>
            <w:right w:val="none" w:sz="0" w:space="0" w:color="auto"/>
          </w:divBdr>
        </w:div>
        <w:div w:id="1815484389">
          <w:marLeft w:val="0"/>
          <w:marRight w:val="0"/>
          <w:marTop w:val="0"/>
          <w:marBottom w:val="0"/>
          <w:divBdr>
            <w:top w:val="none" w:sz="0" w:space="0" w:color="auto"/>
            <w:left w:val="none" w:sz="0" w:space="0" w:color="auto"/>
            <w:bottom w:val="none" w:sz="0" w:space="0" w:color="auto"/>
            <w:right w:val="none" w:sz="0" w:space="0" w:color="auto"/>
          </w:divBdr>
        </w:div>
        <w:div w:id="1494687275">
          <w:marLeft w:val="0"/>
          <w:marRight w:val="0"/>
          <w:marTop w:val="0"/>
          <w:marBottom w:val="0"/>
          <w:divBdr>
            <w:top w:val="none" w:sz="0" w:space="0" w:color="auto"/>
            <w:left w:val="none" w:sz="0" w:space="0" w:color="auto"/>
            <w:bottom w:val="none" w:sz="0" w:space="0" w:color="auto"/>
            <w:right w:val="none" w:sz="0" w:space="0" w:color="auto"/>
          </w:divBdr>
        </w:div>
        <w:div w:id="1742018243">
          <w:marLeft w:val="0"/>
          <w:marRight w:val="0"/>
          <w:marTop w:val="0"/>
          <w:marBottom w:val="0"/>
          <w:divBdr>
            <w:top w:val="none" w:sz="0" w:space="0" w:color="auto"/>
            <w:left w:val="none" w:sz="0" w:space="0" w:color="auto"/>
            <w:bottom w:val="none" w:sz="0" w:space="0" w:color="auto"/>
            <w:right w:val="none" w:sz="0" w:space="0" w:color="auto"/>
          </w:divBdr>
        </w:div>
        <w:div w:id="1097361016">
          <w:marLeft w:val="0"/>
          <w:marRight w:val="0"/>
          <w:marTop w:val="0"/>
          <w:marBottom w:val="0"/>
          <w:divBdr>
            <w:top w:val="none" w:sz="0" w:space="0" w:color="auto"/>
            <w:left w:val="none" w:sz="0" w:space="0" w:color="auto"/>
            <w:bottom w:val="none" w:sz="0" w:space="0" w:color="auto"/>
            <w:right w:val="none" w:sz="0" w:space="0" w:color="auto"/>
          </w:divBdr>
        </w:div>
        <w:div w:id="1810004889">
          <w:marLeft w:val="0"/>
          <w:marRight w:val="0"/>
          <w:marTop w:val="0"/>
          <w:marBottom w:val="0"/>
          <w:divBdr>
            <w:top w:val="none" w:sz="0" w:space="0" w:color="auto"/>
            <w:left w:val="none" w:sz="0" w:space="0" w:color="auto"/>
            <w:bottom w:val="none" w:sz="0" w:space="0" w:color="auto"/>
            <w:right w:val="none" w:sz="0" w:space="0" w:color="auto"/>
          </w:divBdr>
        </w:div>
        <w:div w:id="201015926">
          <w:marLeft w:val="0"/>
          <w:marRight w:val="0"/>
          <w:marTop w:val="0"/>
          <w:marBottom w:val="0"/>
          <w:divBdr>
            <w:top w:val="none" w:sz="0" w:space="0" w:color="auto"/>
            <w:left w:val="none" w:sz="0" w:space="0" w:color="auto"/>
            <w:bottom w:val="none" w:sz="0" w:space="0" w:color="auto"/>
            <w:right w:val="none" w:sz="0" w:space="0" w:color="auto"/>
          </w:divBdr>
        </w:div>
        <w:div w:id="975110641">
          <w:marLeft w:val="0"/>
          <w:marRight w:val="0"/>
          <w:marTop w:val="0"/>
          <w:marBottom w:val="0"/>
          <w:divBdr>
            <w:top w:val="none" w:sz="0" w:space="0" w:color="auto"/>
            <w:left w:val="none" w:sz="0" w:space="0" w:color="auto"/>
            <w:bottom w:val="none" w:sz="0" w:space="0" w:color="auto"/>
            <w:right w:val="none" w:sz="0" w:space="0" w:color="auto"/>
          </w:divBdr>
        </w:div>
        <w:div w:id="857738907">
          <w:marLeft w:val="0"/>
          <w:marRight w:val="0"/>
          <w:marTop w:val="0"/>
          <w:marBottom w:val="0"/>
          <w:divBdr>
            <w:top w:val="none" w:sz="0" w:space="0" w:color="auto"/>
            <w:left w:val="none" w:sz="0" w:space="0" w:color="auto"/>
            <w:bottom w:val="none" w:sz="0" w:space="0" w:color="auto"/>
            <w:right w:val="none" w:sz="0" w:space="0" w:color="auto"/>
          </w:divBdr>
        </w:div>
        <w:div w:id="1370836811">
          <w:marLeft w:val="0"/>
          <w:marRight w:val="0"/>
          <w:marTop w:val="0"/>
          <w:marBottom w:val="0"/>
          <w:divBdr>
            <w:top w:val="none" w:sz="0" w:space="0" w:color="auto"/>
            <w:left w:val="none" w:sz="0" w:space="0" w:color="auto"/>
            <w:bottom w:val="none" w:sz="0" w:space="0" w:color="auto"/>
            <w:right w:val="none" w:sz="0" w:space="0" w:color="auto"/>
          </w:divBdr>
        </w:div>
        <w:div w:id="1695958216">
          <w:marLeft w:val="0"/>
          <w:marRight w:val="0"/>
          <w:marTop w:val="0"/>
          <w:marBottom w:val="0"/>
          <w:divBdr>
            <w:top w:val="none" w:sz="0" w:space="0" w:color="auto"/>
            <w:left w:val="none" w:sz="0" w:space="0" w:color="auto"/>
            <w:bottom w:val="none" w:sz="0" w:space="0" w:color="auto"/>
            <w:right w:val="none" w:sz="0" w:space="0" w:color="auto"/>
          </w:divBdr>
        </w:div>
        <w:div w:id="1049303650">
          <w:marLeft w:val="0"/>
          <w:marRight w:val="0"/>
          <w:marTop w:val="0"/>
          <w:marBottom w:val="0"/>
          <w:divBdr>
            <w:top w:val="none" w:sz="0" w:space="0" w:color="auto"/>
            <w:left w:val="none" w:sz="0" w:space="0" w:color="auto"/>
            <w:bottom w:val="none" w:sz="0" w:space="0" w:color="auto"/>
            <w:right w:val="none" w:sz="0" w:space="0" w:color="auto"/>
          </w:divBdr>
        </w:div>
        <w:div w:id="559710204">
          <w:marLeft w:val="0"/>
          <w:marRight w:val="0"/>
          <w:marTop w:val="0"/>
          <w:marBottom w:val="0"/>
          <w:divBdr>
            <w:top w:val="none" w:sz="0" w:space="0" w:color="auto"/>
            <w:left w:val="none" w:sz="0" w:space="0" w:color="auto"/>
            <w:bottom w:val="none" w:sz="0" w:space="0" w:color="auto"/>
            <w:right w:val="none" w:sz="0" w:space="0" w:color="auto"/>
          </w:divBdr>
        </w:div>
        <w:div w:id="923220836">
          <w:marLeft w:val="0"/>
          <w:marRight w:val="0"/>
          <w:marTop w:val="0"/>
          <w:marBottom w:val="0"/>
          <w:divBdr>
            <w:top w:val="none" w:sz="0" w:space="0" w:color="auto"/>
            <w:left w:val="none" w:sz="0" w:space="0" w:color="auto"/>
            <w:bottom w:val="none" w:sz="0" w:space="0" w:color="auto"/>
            <w:right w:val="none" w:sz="0" w:space="0" w:color="auto"/>
          </w:divBdr>
        </w:div>
        <w:div w:id="1771000362">
          <w:marLeft w:val="0"/>
          <w:marRight w:val="0"/>
          <w:marTop w:val="0"/>
          <w:marBottom w:val="0"/>
          <w:divBdr>
            <w:top w:val="none" w:sz="0" w:space="0" w:color="auto"/>
            <w:left w:val="none" w:sz="0" w:space="0" w:color="auto"/>
            <w:bottom w:val="none" w:sz="0" w:space="0" w:color="auto"/>
            <w:right w:val="none" w:sz="0" w:space="0" w:color="auto"/>
          </w:divBdr>
        </w:div>
        <w:div w:id="2137749098">
          <w:marLeft w:val="0"/>
          <w:marRight w:val="0"/>
          <w:marTop w:val="0"/>
          <w:marBottom w:val="0"/>
          <w:divBdr>
            <w:top w:val="none" w:sz="0" w:space="0" w:color="auto"/>
            <w:left w:val="none" w:sz="0" w:space="0" w:color="auto"/>
            <w:bottom w:val="none" w:sz="0" w:space="0" w:color="auto"/>
            <w:right w:val="none" w:sz="0" w:space="0" w:color="auto"/>
          </w:divBdr>
        </w:div>
        <w:div w:id="1171213492">
          <w:marLeft w:val="0"/>
          <w:marRight w:val="0"/>
          <w:marTop w:val="0"/>
          <w:marBottom w:val="0"/>
          <w:divBdr>
            <w:top w:val="none" w:sz="0" w:space="0" w:color="auto"/>
            <w:left w:val="none" w:sz="0" w:space="0" w:color="auto"/>
            <w:bottom w:val="none" w:sz="0" w:space="0" w:color="auto"/>
            <w:right w:val="none" w:sz="0" w:space="0" w:color="auto"/>
          </w:divBdr>
        </w:div>
        <w:div w:id="794326478">
          <w:marLeft w:val="0"/>
          <w:marRight w:val="0"/>
          <w:marTop w:val="0"/>
          <w:marBottom w:val="0"/>
          <w:divBdr>
            <w:top w:val="none" w:sz="0" w:space="0" w:color="auto"/>
            <w:left w:val="none" w:sz="0" w:space="0" w:color="auto"/>
            <w:bottom w:val="none" w:sz="0" w:space="0" w:color="auto"/>
            <w:right w:val="none" w:sz="0" w:space="0" w:color="auto"/>
          </w:divBdr>
        </w:div>
        <w:div w:id="1706950981">
          <w:marLeft w:val="0"/>
          <w:marRight w:val="0"/>
          <w:marTop w:val="0"/>
          <w:marBottom w:val="0"/>
          <w:divBdr>
            <w:top w:val="none" w:sz="0" w:space="0" w:color="auto"/>
            <w:left w:val="none" w:sz="0" w:space="0" w:color="auto"/>
            <w:bottom w:val="none" w:sz="0" w:space="0" w:color="auto"/>
            <w:right w:val="none" w:sz="0" w:space="0" w:color="auto"/>
          </w:divBdr>
          <w:divsChild>
            <w:div w:id="1793983859">
              <w:marLeft w:val="0"/>
              <w:marRight w:val="0"/>
              <w:marTop w:val="0"/>
              <w:marBottom w:val="0"/>
              <w:divBdr>
                <w:top w:val="none" w:sz="0" w:space="0" w:color="auto"/>
                <w:left w:val="none" w:sz="0" w:space="0" w:color="auto"/>
                <w:bottom w:val="none" w:sz="0" w:space="0" w:color="auto"/>
                <w:right w:val="none" w:sz="0" w:space="0" w:color="auto"/>
              </w:divBdr>
            </w:div>
            <w:div w:id="189225785">
              <w:marLeft w:val="0"/>
              <w:marRight w:val="0"/>
              <w:marTop w:val="0"/>
              <w:marBottom w:val="0"/>
              <w:divBdr>
                <w:top w:val="none" w:sz="0" w:space="0" w:color="auto"/>
                <w:left w:val="none" w:sz="0" w:space="0" w:color="auto"/>
                <w:bottom w:val="none" w:sz="0" w:space="0" w:color="auto"/>
                <w:right w:val="none" w:sz="0" w:space="0" w:color="auto"/>
              </w:divBdr>
            </w:div>
          </w:divsChild>
        </w:div>
        <w:div w:id="742292776">
          <w:marLeft w:val="0"/>
          <w:marRight w:val="0"/>
          <w:marTop w:val="0"/>
          <w:marBottom w:val="0"/>
          <w:divBdr>
            <w:top w:val="none" w:sz="0" w:space="0" w:color="auto"/>
            <w:left w:val="none" w:sz="0" w:space="0" w:color="auto"/>
            <w:bottom w:val="none" w:sz="0" w:space="0" w:color="auto"/>
            <w:right w:val="none" w:sz="0" w:space="0" w:color="auto"/>
          </w:divBdr>
        </w:div>
        <w:div w:id="184833195">
          <w:marLeft w:val="0"/>
          <w:marRight w:val="0"/>
          <w:marTop w:val="0"/>
          <w:marBottom w:val="0"/>
          <w:divBdr>
            <w:top w:val="none" w:sz="0" w:space="0" w:color="auto"/>
            <w:left w:val="none" w:sz="0" w:space="0" w:color="auto"/>
            <w:bottom w:val="none" w:sz="0" w:space="0" w:color="auto"/>
            <w:right w:val="none" w:sz="0" w:space="0" w:color="auto"/>
          </w:divBdr>
        </w:div>
        <w:div w:id="1638991933">
          <w:marLeft w:val="0"/>
          <w:marRight w:val="0"/>
          <w:marTop w:val="0"/>
          <w:marBottom w:val="0"/>
          <w:divBdr>
            <w:top w:val="none" w:sz="0" w:space="0" w:color="auto"/>
            <w:left w:val="none" w:sz="0" w:space="0" w:color="auto"/>
            <w:bottom w:val="none" w:sz="0" w:space="0" w:color="auto"/>
            <w:right w:val="none" w:sz="0" w:space="0" w:color="auto"/>
          </w:divBdr>
        </w:div>
        <w:div w:id="289172570">
          <w:marLeft w:val="0"/>
          <w:marRight w:val="0"/>
          <w:marTop w:val="0"/>
          <w:marBottom w:val="0"/>
          <w:divBdr>
            <w:top w:val="none" w:sz="0" w:space="0" w:color="auto"/>
            <w:left w:val="none" w:sz="0" w:space="0" w:color="auto"/>
            <w:bottom w:val="none" w:sz="0" w:space="0" w:color="auto"/>
            <w:right w:val="none" w:sz="0" w:space="0" w:color="auto"/>
          </w:divBdr>
        </w:div>
        <w:div w:id="1427843339">
          <w:marLeft w:val="0"/>
          <w:marRight w:val="0"/>
          <w:marTop w:val="0"/>
          <w:marBottom w:val="0"/>
          <w:divBdr>
            <w:top w:val="none" w:sz="0" w:space="0" w:color="auto"/>
            <w:left w:val="none" w:sz="0" w:space="0" w:color="auto"/>
            <w:bottom w:val="none" w:sz="0" w:space="0" w:color="auto"/>
            <w:right w:val="none" w:sz="0" w:space="0" w:color="auto"/>
          </w:divBdr>
          <w:divsChild>
            <w:div w:id="1537039402">
              <w:marLeft w:val="0"/>
              <w:marRight w:val="0"/>
              <w:marTop w:val="0"/>
              <w:marBottom w:val="0"/>
              <w:divBdr>
                <w:top w:val="none" w:sz="0" w:space="0" w:color="auto"/>
                <w:left w:val="none" w:sz="0" w:space="0" w:color="auto"/>
                <w:bottom w:val="none" w:sz="0" w:space="0" w:color="auto"/>
                <w:right w:val="none" w:sz="0" w:space="0" w:color="auto"/>
              </w:divBdr>
            </w:div>
            <w:div w:id="1474642956">
              <w:marLeft w:val="0"/>
              <w:marRight w:val="0"/>
              <w:marTop w:val="0"/>
              <w:marBottom w:val="0"/>
              <w:divBdr>
                <w:top w:val="none" w:sz="0" w:space="0" w:color="auto"/>
                <w:left w:val="none" w:sz="0" w:space="0" w:color="auto"/>
                <w:bottom w:val="none" w:sz="0" w:space="0" w:color="auto"/>
                <w:right w:val="none" w:sz="0" w:space="0" w:color="auto"/>
              </w:divBdr>
            </w:div>
            <w:div w:id="349794295">
              <w:marLeft w:val="0"/>
              <w:marRight w:val="0"/>
              <w:marTop w:val="0"/>
              <w:marBottom w:val="0"/>
              <w:divBdr>
                <w:top w:val="none" w:sz="0" w:space="0" w:color="auto"/>
                <w:left w:val="none" w:sz="0" w:space="0" w:color="auto"/>
                <w:bottom w:val="none" w:sz="0" w:space="0" w:color="auto"/>
                <w:right w:val="none" w:sz="0" w:space="0" w:color="auto"/>
              </w:divBdr>
            </w:div>
            <w:div w:id="158087014">
              <w:marLeft w:val="0"/>
              <w:marRight w:val="0"/>
              <w:marTop w:val="0"/>
              <w:marBottom w:val="0"/>
              <w:divBdr>
                <w:top w:val="none" w:sz="0" w:space="0" w:color="auto"/>
                <w:left w:val="none" w:sz="0" w:space="0" w:color="auto"/>
                <w:bottom w:val="none" w:sz="0" w:space="0" w:color="auto"/>
                <w:right w:val="none" w:sz="0" w:space="0" w:color="auto"/>
              </w:divBdr>
            </w:div>
            <w:div w:id="1408963504">
              <w:marLeft w:val="0"/>
              <w:marRight w:val="0"/>
              <w:marTop w:val="0"/>
              <w:marBottom w:val="0"/>
              <w:divBdr>
                <w:top w:val="none" w:sz="0" w:space="0" w:color="auto"/>
                <w:left w:val="none" w:sz="0" w:space="0" w:color="auto"/>
                <w:bottom w:val="none" w:sz="0" w:space="0" w:color="auto"/>
                <w:right w:val="none" w:sz="0" w:space="0" w:color="auto"/>
              </w:divBdr>
            </w:div>
            <w:div w:id="1652055490">
              <w:marLeft w:val="0"/>
              <w:marRight w:val="0"/>
              <w:marTop w:val="0"/>
              <w:marBottom w:val="0"/>
              <w:divBdr>
                <w:top w:val="none" w:sz="0" w:space="0" w:color="auto"/>
                <w:left w:val="none" w:sz="0" w:space="0" w:color="auto"/>
                <w:bottom w:val="none" w:sz="0" w:space="0" w:color="auto"/>
                <w:right w:val="none" w:sz="0" w:space="0" w:color="auto"/>
              </w:divBdr>
            </w:div>
            <w:div w:id="2091928739">
              <w:marLeft w:val="0"/>
              <w:marRight w:val="0"/>
              <w:marTop w:val="0"/>
              <w:marBottom w:val="0"/>
              <w:divBdr>
                <w:top w:val="none" w:sz="0" w:space="0" w:color="auto"/>
                <w:left w:val="none" w:sz="0" w:space="0" w:color="auto"/>
                <w:bottom w:val="none" w:sz="0" w:space="0" w:color="auto"/>
                <w:right w:val="none" w:sz="0" w:space="0" w:color="auto"/>
              </w:divBdr>
            </w:div>
            <w:div w:id="743375134">
              <w:marLeft w:val="0"/>
              <w:marRight w:val="0"/>
              <w:marTop w:val="0"/>
              <w:marBottom w:val="0"/>
              <w:divBdr>
                <w:top w:val="none" w:sz="0" w:space="0" w:color="auto"/>
                <w:left w:val="none" w:sz="0" w:space="0" w:color="auto"/>
                <w:bottom w:val="none" w:sz="0" w:space="0" w:color="auto"/>
                <w:right w:val="none" w:sz="0" w:space="0" w:color="auto"/>
              </w:divBdr>
            </w:div>
            <w:div w:id="1459645774">
              <w:marLeft w:val="0"/>
              <w:marRight w:val="0"/>
              <w:marTop w:val="0"/>
              <w:marBottom w:val="0"/>
              <w:divBdr>
                <w:top w:val="none" w:sz="0" w:space="0" w:color="auto"/>
                <w:left w:val="none" w:sz="0" w:space="0" w:color="auto"/>
                <w:bottom w:val="none" w:sz="0" w:space="0" w:color="auto"/>
                <w:right w:val="none" w:sz="0" w:space="0" w:color="auto"/>
              </w:divBdr>
            </w:div>
            <w:div w:id="1711607663">
              <w:marLeft w:val="0"/>
              <w:marRight w:val="0"/>
              <w:marTop w:val="0"/>
              <w:marBottom w:val="0"/>
              <w:divBdr>
                <w:top w:val="none" w:sz="0" w:space="0" w:color="auto"/>
                <w:left w:val="none" w:sz="0" w:space="0" w:color="auto"/>
                <w:bottom w:val="none" w:sz="0" w:space="0" w:color="auto"/>
                <w:right w:val="none" w:sz="0" w:space="0" w:color="auto"/>
              </w:divBdr>
            </w:div>
            <w:div w:id="835539525">
              <w:marLeft w:val="0"/>
              <w:marRight w:val="0"/>
              <w:marTop w:val="0"/>
              <w:marBottom w:val="0"/>
              <w:divBdr>
                <w:top w:val="none" w:sz="0" w:space="0" w:color="auto"/>
                <w:left w:val="none" w:sz="0" w:space="0" w:color="auto"/>
                <w:bottom w:val="none" w:sz="0" w:space="0" w:color="auto"/>
                <w:right w:val="none" w:sz="0" w:space="0" w:color="auto"/>
              </w:divBdr>
            </w:div>
            <w:div w:id="1337658071">
              <w:marLeft w:val="0"/>
              <w:marRight w:val="0"/>
              <w:marTop w:val="0"/>
              <w:marBottom w:val="0"/>
              <w:divBdr>
                <w:top w:val="none" w:sz="0" w:space="0" w:color="auto"/>
                <w:left w:val="none" w:sz="0" w:space="0" w:color="auto"/>
                <w:bottom w:val="none" w:sz="0" w:space="0" w:color="auto"/>
                <w:right w:val="none" w:sz="0" w:space="0" w:color="auto"/>
              </w:divBdr>
            </w:div>
            <w:div w:id="1835074237">
              <w:marLeft w:val="0"/>
              <w:marRight w:val="0"/>
              <w:marTop w:val="0"/>
              <w:marBottom w:val="0"/>
              <w:divBdr>
                <w:top w:val="none" w:sz="0" w:space="0" w:color="auto"/>
                <w:left w:val="none" w:sz="0" w:space="0" w:color="auto"/>
                <w:bottom w:val="none" w:sz="0" w:space="0" w:color="auto"/>
                <w:right w:val="none" w:sz="0" w:space="0" w:color="auto"/>
              </w:divBdr>
            </w:div>
            <w:div w:id="389500000">
              <w:marLeft w:val="0"/>
              <w:marRight w:val="0"/>
              <w:marTop w:val="0"/>
              <w:marBottom w:val="0"/>
              <w:divBdr>
                <w:top w:val="none" w:sz="0" w:space="0" w:color="auto"/>
                <w:left w:val="none" w:sz="0" w:space="0" w:color="auto"/>
                <w:bottom w:val="none" w:sz="0" w:space="0" w:color="auto"/>
                <w:right w:val="none" w:sz="0" w:space="0" w:color="auto"/>
              </w:divBdr>
            </w:div>
            <w:div w:id="207036112">
              <w:marLeft w:val="0"/>
              <w:marRight w:val="0"/>
              <w:marTop w:val="0"/>
              <w:marBottom w:val="0"/>
              <w:divBdr>
                <w:top w:val="none" w:sz="0" w:space="0" w:color="auto"/>
                <w:left w:val="none" w:sz="0" w:space="0" w:color="auto"/>
                <w:bottom w:val="none" w:sz="0" w:space="0" w:color="auto"/>
                <w:right w:val="none" w:sz="0" w:space="0" w:color="auto"/>
              </w:divBdr>
            </w:div>
            <w:div w:id="679506610">
              <w:marLeft w:val="0"/>
              <w:marRight w:val="0"/>
              <w:marTop w:val="0"/>
              <w:marBottom w:val="0"/>
              <w:divBdr>
                <w:top w:val="none" w:sz="0" w:space="0" w:color="auto"/>
                <w:left w:val="none" w:sz="0" w:space="0" w:color="auto"/>
                <w:bottom w:val="none" w:sz="0" w:space="0" w:color="auto"/>
                <w:right w:val="none" w:sz="0" w:space="0" w:color="auto"/>
              </w:divBdr>
            </w:div>
            <w:div w:id="814569030">
              <w:marLeft w:val="0"/>
              <w:marRight w:val="0"/>
              <w:marTop w:val="0"/>
              <w:marBottom w:val="0"/>
              <w:divBdr>
                <w:top w:val="none" w:sz="0" w:space="0" w:color="auto"/>
                <w:left w:val="none" w:sz="0" w:space="0" w:color="auto"/>
                <w:bottom w:val="none" w:sz="0" w:space="0" w:color="auto"/>
                <w:right w:val="none" w:sz="0" w:space="0" w:color="auto"/>
              </w:divBdr>
            </w:div>
            <w:div w:id="1576626487">
              <w:marLeft w:val="0"/>
              <w:marRight w:val="0"/>
              <w:marTop w:val="0"/>
              <w:marBottom w:val="0"/>
              <w:divBdr>
                <w:top w:val="none" w:sz="0" w:space="0" w:color="auto"/>
                <w:left w:val="none" w:sz="0" w:space="0" w:color="auto"/>
                <w:bottom w:val="none" w:sz="0" w:space="0" w:color="auto"/>
                <w:right w:val="none" w:sz="0" w:space="0" w:color="auto"/>
              </w:divBdr>
            </w:div>
            <w:div w:id="229197394">
              <w:marLeft w:val="0"/>
              <w:marRight w:val="0"/>
              <w:marTop w:val="0"/>
              <w:marBottom w:val="0"/>
              <w:divBdr>
                <w:top w:val="none" w:sz="0" w:space="0" w:color="auto"/>
                <w:left w:val="none" w:sz="0" w:space="0" w:color="auto"/>
                <w:bottom w:val="none" w:sz="0" w:space="0" w:color="auto"/>
                <w:right w:val="none" w:sz="0" w:space="0" w:color="auto"/>
              </w:divBdr>
            </w:div>
            <w:div w:id="1319961992">
              <w:marLeft w:val="0"/>
              <w:marRight w:val="0"/>
              <w:marTop w:val="0"/>
              <w:marBottom w:val="0"/>
              <w:divBdr>
                <w:top w:val="none" w:sz="0" w:space="0" w:color="auto"/>
                <w:left w:val="none" w:sz="0" w:space="0" w:color="auto"/>
                <w:bottom w:val="none" w:sz="0" w:space="0" w:color="auto"/>
                <w:right w:val="none" w:sz="0" w:space="0" w:color="auto"/>
              </w:divBdr>
            </w:div>
            <w:div w:id="1213079386">
              <w:marLeft w:val="0"/>
              <w:marRight w:val="0"/>
              <w:marTop w:val="0"/>
              <w:marBottom w:val="0"/>
              <w:divBdr>
                <w:top w:val="none" w:sz="0" w:space="0" w:color="auto"/>
                <w:left w:val="none" w:sz="0" w:space="0" w:color="auto"/>
                <w:bottom w:val="none" w:sz="0" w:space="0" w:color="auto"/>
                <w:right w:val="none" w:sz="0" w:space="0" w:color="auto"/>
              </w:divBdr>
            </w:div>
            <w:div w:id="1585262823">
              <w:marLeft w:val="0"/>
              <w:marRight w:val="0"/>
              <w:marTop w:val="0"/>
              <w:marBottom w:val="0"/>
              <w:divBdr>
                <w:top w:val="none" w:sz="0" w:space="0" w:color="auto"/>
                <w:left w:val="none" w:sz="0" w:space="0" w:color="auto"/>
                <w:bottom w:val="none" w:sz="0" w:space="0" w:color="auto"/>
                <w:right w:val="none" w:sz="0" w:space="0" w:color="auto"/>
              </w:divBdr>
            </w:div>
            <w:div w:id="928586629">
              <w:marLeft w:val="0"/>
              <w:marRight w:val="0"/>
              <w:marTop w:val="0"/>
              <w:marBottom w:val="0"/>
              <w:divBdr>
                <w:top w:val="none" w:sz="0" w:space="0" w:color="auto"/>
                <w:left w:val="none" w:sz="0" w:space="0" w:color="auto"/>
                <w:bottom w:val="none" w:sz="0" w:space="0" w:color="auto"/>
                <w:right w:val="none" w:sz="0" w:space="0" w:color="auto"/>
              </w:divBdr>
            </w:div>
            <w:div w:id="1146824928">
              <w:marLeft w:val="0"/>
              <w:marRight w:val="0"/>
              <w:marTop w:val="0"/>
              <w:marBottom w:val="0"/>
              <w:divBdr>
                <w:top w:val="none" w:sz="0" w:space="0" w:color="auto"/>
                <w:left w:val="none" w:sz="0" w:space="0" w:color="auto"/>
                <w:bottom w:val="none" w:sz="0" w:space="0" w:color="auto"/>
                <w:right w:val="none" w:sz="0" w:space="0" w:color="auto"/>
              </w:divBdr>
            </w:div>
            <w:div w:id="588588360">
              <w:marLeft w:val="0"/>
              <w:marRight w:val="0"/>
              <w:marTop w:val="0"/>
              <w:marBottom w:val="0"/>
              <w:divBdr>
                <w:top w:val="none" w:sz="0" w:space="0" w:color="auto"/>
                <w:left w:val="none" w:sz="0" w:space="0" w:color="auto"/>
                <w:bottom w:val="none" w:sz="0" w:space="0" w:color="auto"/>
                <w:right w:val="none" w:sz="0" w:space="0" w:color="auto"/>
              </w:divBdr>
            </w:div>
            <w:div w:id="1353192754">
              <w:marLeft w:val="0"/>
              <w:marRight w:val="0"/>
              <w:marTop w:val="0"/>
              <w:marBottom w:val="0"/>
              <w:divBdr>
                <w:top w:val="none" w:sz="0" w:space="0" w:color="auto"/>
                <w:left w:val="none" w:sz="0" w:space="0" w:color="auto"/>
                <w:bottom w:val="none" w:sz="0" w:space="0" w:color="auto"/>
                <w:right w:val="none" w:sz="0" w:space="0" w:color="auto"/>
              </w:divBdr>
            </w:div>
            <w:div w:id="1058821250">
              <w:marLeft w:val="0"/>
              <w:marRight w:val="0"/>
              <w:marTop w:val="0"/>
              <w:marBottom w:val="0"/>
              <w:divBdr>
                <w:top w:val="none" w:sz="0" w:space="0" w:color="auto"/>
                <w:left w:val="none" w:sz="0" w:space="0" w:color="auto"/>
                <w:bottom w:val="none" w:sz="0" w:space="0" w:color="auto"/>
                <w:right w:val="none" w:sz="0" w:space="0" w:color="auto"/>
              </w:divBdr>
            </w:div>
            <w:div w:id="236986056">
              <w:marLeft w:val="0"/>
              <w:marRight w:val="0"/>
              <w:marTop w:val="0"/>
              <w:marBottom w:val="0"/>
              <w:divBdr>
                <w:top w:val="none" w:sz="0" w:space="0" w:color="auto"/>
                <w:left w:val="none" w:sz="0" w:space="0" w:color="auto"/>
                <w:bottom w:val="none" w:sz="0" w:space="0" w:color="auto"/>
                <w:right w:val="none" w:sz="0" w:space="0" w:color="auto"/>
              </w:divBdr>
            </w:div>
            <w:div w:id="1896968468">
              <w:marLeft w:val="0"/>
              <w:marRight w:val="0"/>
              <w:marTop w:val="0"/>
              <w:marBottom w:val="0"/>
              <w:divBdr>
                <w:top w:val="none" w:sz="0" w:space="0" w:color="auto"/>
                <w:left w:val="none" w:sz="0" w:space="0" w:color="auto"/>
                <w:bottom w:val="none" w:sz="0" w:space="0" w:color="auto"/>
                <w:right w:val="none" w:sz="0" w:space="0" w:color="auto"/>
              </w:divBdr>
            </w:div>
            <w:div w:id="1079016427">
              <w:marLeft w:val="0"/>
              <w:marRight w:val="0"/>
              <w:marTop w:val="0"/>
              <w:marBottom w:val="0"/>
              <w:divBdr>
                <w:top w:val="none" w:sz="0" w:space="0" w:color="auto"/>
                <w:left w:val="none" w:sz="0" w:space="0" w:color="auto"/>
                <w:bottom w:val="none" w:sz="0" w:space="0" w:color="auto"/>
                <w:right w:val="none" w:sz="0" w:space="0" w:color="auto"/>
              </w:divBdr>
            </w:div>
          </w:divsChild>
        </w:div>
        <w:div w:id="484128796">
          <w:marLeft w:val="0"/>
          <w:marRight w:val="0"/>
          <w:marTop w:val="0"/>
          <w:marBottom w:val="0"/>
          <w:divBdr>
            <w:top w:val="none" w:sz="0" w:space="0" w:color="auto"/>
            <w:left w:val="none" w:sz="0" w:space="0" w:color="auto"/>
            <w:bottom w:val="none" w:sz="0" w:space="0" w:color="auto"/>
            <w:right w:val="none" w:sz="0" w:space="0" w:color="auto"/>
          </w:divBdr>
        </w:div>
        <w:div w:id="477919031">
          <w:marLeft w:val="0"/>
          <w:marRight w:val="0"/>
          <w:marTop w:val="0"/>
          <w:marBottom w:val="0"/>
          <w:divBdr>
            <w:top w:val="none" w:sz="0" w:space="0" w:color="auto"/>
            <w:left w:val="none" w:sz="0" w:space="0" w:color="auto"/>
            <w:bottom w:val="none" w:sz="0" w:space="0" w:color="auto"/>
            <w:right w:val="none" w:sz="0" w:space="0" w:color="auto"/>
          </w:divBdr>
        </w:div>
        <w:div w:id="812409549">
          <w:marLeft w:val="0"/>
          <w:marRight w:val="0"/>
          <w:marTop w:val="0"/>
          <w:marBottom w:val="0"/>
          <w:divBdr>
            <w:top w:val="none" w:sz="0" w:space="0" w:color="auto"/>
            <w:left w:val="none" w:sz="0" w:space="0" w:color="auto"/>
            <w:bottom w:val="none" w:sz="0" w:space="0" w:color="auto"/>
            <w:right w:val="none" w:sz="0" w:space="0" w:color="auto"/>
          </w:divBdr>
        </w:div>
        <w:div w:id="1237209570">
          <w:marLeft w:val="0"/>
          <w:marRight w:val="0"/>
          <w:marTop w:val="0"/>
          <w:marBottom w:val="0"/>
          <w:divBdr>
            <w:top w:val="none" w:sz="0" w:space="0" w:color="auto"/>
            <w:left w:val="none" w:sz="0" w:space="0" w:color="auto"/>
            <w:bottom w:val="none" w:sz="0" w:space="0" w:color="auto"/>
            <w:right w:val="none" w:sz="0" w:space="0" w:color="auto"/>
          </w:divBdr>
        </w:div>
        <w:div w:id="236550513">
          <w:marLeft w:val="0"/>
          <w:marRight w:val="0"/>
          <w:marTop w:val="0"/>
          <w:marBottom w:val="0"/>
          <w:divBdr>
            <w:top w:val="none" w:sz="0" w:space="0" w:color="auto"/>
            <w:left w:val="none" w:sz="0" w:space="0" w:color="auto"/>
            <w:bottom w:val="none" w:sz="0" w:space="0" w:color="auto"/>
            <w:right w:val="none" w:sz="0" w:space="0" w:color="auto"/>
          </w:divBdr>
        </w:div>
        <w:div w:id="1376084302">
          <w:marLeft w:val="0"/>
          <w:marRight w:val="0"/>
          <w:marTop w:val="0"/>
          <w:marBottom w:val="0"/>
          <w:divBdr>
            <w:top w:val="none" w:sz="0" w:space="0" w:color="auto"/>
            <w:left w:val="none" w:sz="0" w:space="0" w:color="auto"/>
            <w:bottom w:val="none" w:sz="0" w:space="0" w:color="auto"/>
            <w:right w:val="none" w:sz="0" w:space="0" w:color="auto"/>
          </w:divBdr>
        </w:div>
        <w:div w:id="101150043">
          <w:marLeft w:val="0"/>
          <w:marRight w:val="0"/>
          <w:marTop w:val="0"/>
          <w:marBottom w:val="0"/>
          <w:divBdr>
            <w:top w:val="none" w:sz="0" w:space="0" w:color="auto"/>
            <w:left w:val="none" w:sz="0" w:space="0" w:color="auto"/>
            <w:bottom w:val="none" w:sz="0" w:space="0" w:color="auto"/>
            <w:right w:val="none" w:sz="0" w:space="0" w:color="auto"/>
          </w:divBdr>
        </w:div>
        <w:div w:id="567425934">
          <w:marLeft w:val="0"/>
          <w:marRight w:val="0"/>
          <w:marTop w:val="0"/>
          <w:marBottom w:val="0"/>
          <w:divBdr>
            <w:top w:val="none" w:sz="0" w:space="0" w:color="auto"/>
            <w:left w:val="none" w:sz="0" w:space="0" w:color="auto"/>
            <w:bottom w:val="none" w:sz="0" w:space="0" w:color="auto"/>
            <w:right w:val="none" w:sz="0" w:space="0" w:color="auto"/>
          </w:divBdr>
          <w:divsChild>
            <w:div w:id="1570771350">
              <w:marLeft w:val="0"/>
              <w:marRight w:val="0"/>
              <w:marTop w:val="0"/>
              <w:marBottom w:val="0"/>
              <w:divBdr>
                <w:top w:val="none" w:sz="0" w:space="0" w:color="auto"/>
                <w:left w:val="none" w:sz="0" w:space="0" w:color="auto"/>
                <w:bottom w:val="none" w:sz="0" w:space="0" w:color="auto"/>
                <w:right w:val="none" w:sz="0" w:space="0" w:color="auto"/>
              </w:divBdr>
            </w:div>
            <w:div w:id="611017676">
              <w:marLeft w:val="0"/>
              <w:marRight w:val="0"/>
              <w:marTop w:val="0"/>
              <w:marBottom w:val="0"/>
              <w:divBdr>
                <w:top w:val="none" w:sz="0" w:space="0" w:color="auto"/>
                <w:left w:val="none" w:sz="0" w:space="0" w:color="auto"/>
                <w:bottom w:val="none" w:sz="0" w:space="0" w:color="auto"/>
                <w:right w:val="none" w:sz="0" w:space="0" w:color="auto"/>
              </w:divBdr>
            </w:div>
            <w:div w:id="696584920">
              <w:marLeft w:val="0"/>
              <w:marRight w:val="0"/>
              <w:marTop w:val="0"/>
              <w:marBottom w:val="0"/>
              <w:divBdr>
                <w:top w:val="none" w:sz="0" w:space="0" w:color="auto"/>
                <w:left w:val="none" w:sz="0" w:space="0" w:color="auto"/>
                <w:bottom w:val="none" w:sz="0" w:space="0" w:color="auto"/>
                <w:right w:val="none" w:sz="0" w:space="0" w:color="auto"/>
              </w:divBdr>
            </w:div>
            <w:div w:id="230770905">
              <w:marLeft w:val="0"/>
              <w:marRight w:val="0"/>
              <w:marTop w:val="0"/>
              <w:marBottom w:val="0"/>
              <w:divBdr>
                <w:top w:val="none" w:sz="0" w:space="0" w:color="auto"/>
                <w:left w:val="none" w:sz="0" w:space="0" w:color="auto"/>
                <w:bottom w:val="none" w:sz="0" w:space="0" w:color="auto"/>
                <w:right w:val="none" w:sz="0" w:space="0" w:color="auto"/>
              </w:divBdr>
            </w:div>
            <w:div w:id="1048072781">
              <w:marLeft w:val="0"/>
              <w:marRight w:val="0"/>
              <w:marTop w:val="0"/>
              <w:marBottom w:val="0"/>
              <w:divBdr>
                <w:top w:val="none" w:sz="0" w:space="0" w:color="auto"/>
                <w:left w:val="none" w:sz="0" w:space="0" w:color="auto"/>
                <w:bottom w:val="none" w:sz="0" w:space="0" w:color="auto"/>
                <w:right w:val="none" w:sz="0" w:space="0" w:color="auto"/>
              </w:divBdr>
            </w:div>
            <w:div w:id="1684084671">
              <w:marLeft w:val="0"/>
              <w:marRight w:val="0"/>
              <w:marTop w:val="0"/>
              <w:marBottom w:val="0"/>
              <w:divBdr>
                <w:top w:val="none" w:sz="0" w:space="0" w:color="auto"/>
                <w:left w:val="none" w:sz="0" w:space="0" w:color="auto"/>
                <w:bottom w:val="none" w:sz="0" w:space="0" w:color="auto"/>
                <w:right w:val="none" w:sz="0" w:space="0" w:color="auto"/>
              </w:divBdr>
            </w:div>
            <w:div w:id="462503306">
              <w:marLeft w:val="0"/>
              <w:marRight w:val="0"/>
              <w:marTop w:val="0"/>
              <w:marBottom w:val="0"/>
              <w:divBdr>
                <w:top w:val="none" w:sz="0" w:space="0" w:color="auto"/>
                <w:left w:val="none" w:sz="0" w:space="0" w:color="auto"/>
                <w:bottom w:val="none" w:sz="0" w:space="0" w:color="auto"/>
                <w:right w:val="none" w:sz="0" w:space="0" w:color="auto"/>
              </w:divBdr>
            </w:div>
            <w:div w:id="1777209193">
              <w:marLeft w:val="0"/>
              <w:marRight w:val="0"/>
              <w:marTop w:val="0"/>
              <w:marBottom w:val="0"/>
              <w:divBdr>
                <w:top w:val="none" w:sz="0" w:space="0" w:color="auto"/>
                <w:left w:val="none" w:sz="0" w:space="0" w:color="auto"/>
                <w:bottom w:val="none" w:sz="0" w:space="0" w:color="auto"/>
                <w:right w:val="none" w:sz="0" w:space="0" w:color="auto"/>
              </w:divBdr>
            </w:div>
            <w:div w:id="1312903751">
              <w:marLeft w:val="0"/>
              <w:marRight w:val="0"/>
              <w:marTop w:val="0"/>
              <w:marBottom w:val="0"/>
              <w:divBdr>
                <w:top w:val="none" w:sz="0" w:space="0" w:color="auto"/>
                <w:left w:val="none" w:sz="0" w:space="0" w:color="auto"/>
                <w:bottom w:val="none" w:sz="0" w:space="0" w:color="auto"/>
                <w:right w:val="none" w:sz="0" w:space="0" w:color="auto"/>
              </w:divBdr>
            </w:div>
            <w:div w:id="519318852">
              <w:marLeft w:val="0"/>
              <w:marRight w:val="0"/>
              <w:marTop w:val="0"/>
              <w:marBottom w:val="0"/>
              <w:divBdr>
                <w:top w:val="none" w:sz="0" w:space="0" w:color="auto"/>
                <w:left w:val="none" w:sz="0" w:space="0" w:color="auto"/>
                <w:bottom w:val="none" w:sz="0" w:space="0" w:color="auto"/>
                <w:right w:val="none" w:sz="0" w:space="0" w:color="auto"/>
              </w:divBdr>
            </w:div>
            <w:div w:id="528955307">
              <w:marLeft w:val="0"/>
              <w:marRight w:val="0"/>
              <w:marTop w:val="0"/>
              <w:marBottom w:val="0"/>
              <w:divBdr>
                <w:top w:val="none" w:sz="0" w:space="0" w:color="auto"/>
                <w:left w:val="none" w:sz="0" w:space="0" w:color="auto"/>
                <w:bottom w:val="none" w:sz="0" w:space="0" w:color="auto"/>
                <w:right w:val="none" w:sz="0" w:space="0" w:color="auto"/>
              </w:divBdr>
            </w:div>
            <w:div w:id="904992429">
              <w:marLeft w:val="0"/>
              <w:marRight w:val="0"/>
              <w:marTop w:val="0"/>
              <w:marBottom w:val="0"/>
              <w:divBdr>
                <w:top w:val="none" w:sz="0" w:space="0" w:color="auto"/>
                <w:left w:val="none" w:sz="0" w:space="0" w:color="auto"/>
                <w:bottom w:val="none" w:sz="0" w:space="0" w:color="auto"/>
                <w:right w:val="none" w:sz="0" w:space="0" w:color="auto"/>
              </w:divBdr>
            </w:div>
            <w:div w:id="1772434811">
              <w:marLeft w:val="0"/>
              <w:marRight w:val="0"/>
              <w:marTop w:val="0"/>
              <w:marBottom w:val="0"/>
              <w:divBdr>
                <w:top w:val="none" w:sz="0" w:space="0" w:color="auto"/>
                <w:left w:val="none" w:sz="0" w:space="0" w:color="auto"/>
                <w:bottom w:val="none" w:sz="0" w:space="0" w:color="auto"/>
                <w:right w:val="none" w:sz="0" w:space="0" w:color="auto"/>
              </w:divBdr>
            </w:div>
            <w:div w:id="1212310057">
              <w:marLeft w:val="0"/>
              <w:marRight w:val="0"/>
              <w:marTop w:val="0"/>
              <w:marBottom w:val="0"/>
              <w:divBdr>
                <w:top w:val="none" w:sz="0" w:space="0" w:color="auto"/>
                <w:left w:val="none" w:sz="0" w:space="0" w:color="auto"/>
                <w:bottom w:val="none" w:sz="0" w:space="0" w:color="auto"/>
                <w:right w:val="none" w:sz="0" w:space="0" w:color="auto"/>
              </w:divBdr>
            </w:div>
            <w:div w:id="1417902541">
              <w:marLeft w:val="0"/>
              <w:marRight w:val="0"/>
              <w:marTop w:val="0"/>
              <w:marBottom w:val="0"/>
              <w:divBdr>
                <w:top w:val="none" w:sz="0" w:space="0" w:color="auto"/>
                <w:left w:val="none" w:sz="0" w:space="0" w:color="auto"/>
                <w:bottom w:val="none" w:sz="0" w:space="0" w:color="auto"/>
                <w:right w:val="none" w:sz="0" w:space="0" w:color="auto"/>
              </w:divBdr>
            </w:div>
            <w:div w:id="1394083533">
              <w:marLeft w:val="0"/>
              <w:marRight w:val="0"/>
              <w:marTop w:val="0"/>
              <w:marBottom w:val="0"/>
              <w:divBdr>
                <w:top w:val="none" w:sz="0" w:space="0" w:color="auto"/>
                <w:left w:val="none" w:sz="0" w:space="0" w:color="auto"/>
                <w:bottom w:val="none" w:sz="0" w:space="0" w:color="auto"/>
                <w:right w:val="none" w:sz="0" w:space="0" w:color="auto"/>
              </w:divBdr>
            </w:div>
            <w:div w:id="1667248226">
              <w:marLeft w:val="0"/>
              <w:marRight w:val="0"/>
              <w:marTop w:val="0"/>
              <w:marBottom w:val="0"/>
              <w:divBdr>
                <w:top w:val="none" w:sz="0" w:space="0" w:color="auto"/>
                <w:left w:val="none" w:sz="0" w:space="0" w:color="auto"/>
                <w:bottom w:val="none" w:sz="0" w:space="0" w:color="auto"/>
                <w:right w:val="none" w:sz="0" w:space="0" w:color="auto"/>
              </w:divBdr>
            </w:div>
            <w:div w:id="851846267">
              <w:marLeft w:val="0"/>
              <w:marRight w:val="0"/>
              <w:marTop w:val="0"/>
              <w:marBottom w:val="0"/>
              <w:divBdr>
                <w:top w:val="none" w:sz="0" w:space="0" w:color="auto"/>
                <w:left w:val="none" w:sz="0" w:space="0" w:color="auto"/>
                <w:bottom w:val="none" w:sz="0" w:space="0" w:color="auto"/>
                <w:right w:val="none" w:sz="0" w:space="0" w:color="auto"/>
              </w:divBdr>
            </w:div>
            <w:div w:id="501045445">
              <w:marLeft w:val="0"/>
              <w:marRight w:val="0"/>
              <w:marTop w:val="0"/>
              <w:marBottom w:val="0"/>
              <w:divBdr>
                <w:top w:val="none" w:sz="0" w:space="0" w:color="auto"/>
                <w:left w:val="none" w:sz="0" w:space="0" w:color="auto"/>
                <w:bottom w:val="none" w:sz="0" w:space="0" w:color="auto"/>
                <w:right w:val="none" w:sz="0" w:space="0" w:color="auto"/>
              </w:divBdr>
            </w:div>
            <w:div w:id="265430942">
              <w:marLeft w:val="0"/>
              <w:marRight w:val="0"/>
              <w:marTop w:val="0"/>
              <w:marBottom w:val="0"/>
              <w:divBdr>
                <w:top w:val="none" w:sz="0" w:space="0" w:color="auto"/>
                <w:left w:val="none" w:sz="0" w:space="0" w:color="auto"/>
                <w:bottom w:val="none" w:sz="0" w:space="0" w:color="auto"/>
                <w:right w:val="none" w:sz="0" w:space="0" w:color="auto"/>
              </w:divBdr>
            </w:div>
            <w:div w:id="1893224181">
              <w:marLeft w:val="0"/>
              <w:marRight w:val="0"/>
              <w:marTop w:val="0"/>
              <w:marBottom w:val="0"/>
              <w:divBdr>
                <w:top w:val="none" w:sz="0" w:space="0" w:color="auto"/>
                <w:left w:val="none" w:sz="0" w:space="0" w:color="auto"/>
                <w:bottom w:val="none" w:sz="0" w:space="0" w:color="auto"/>
                <w:right w:val="none" w:sz="0" w:space="0" w:color="auto"/>
              </w:divBdr>
            </w:div>
            <w:div w:id="538397547">
              <w:marLeft w:val="0"/>
              <w:marRight w:val="0"/>
              <w:marTop w:val="0"/>
              <w:marBottom w:val="0"/>
              <w:divBdr>
                <w:top w:val="none" w:sz="0" w:space="0" w:color="auto"/>
                <w:left w:val="none" w:sz="0" w:space="0" w:color="auto"/>
                <w:bottom w:val="none" w:sz="0" w:space="0" w:color="auto"/>
                <w:right w:val="none" w:sz="0" w:space="0" w:color="auto"/>
              </w:divBdr>
            </w:div>
            <w:div w:id="1541893535">
              <w:marLeft w:val="0"/>
              <w:marRight w:val="0"/>
              <w:marTop w:val="0"/>
              <w:marBottom w:val="0"/>
              <w:divBdr>
                <w:top w:val="none" w:sz="0" w:space="0" w:color="auto"/>
                <w:left w:val="none" w:sz="0" w:space="0" w:color="auto"/>
                <w:bottom w:val="none" w:sz="0" w:space="0" w:color="auto"/>
                <w:right w:val="none" w:sz="0" w:space="0" w:color="auto"/>
              </w:divBdr>
            </w:div>
            <w:div w:id="473716254">
              <w:marLeft w:val="0"/>
              <w:marRight w:val="0"/>
              <w:marTop w:val="0"/>
              <w:marBottom w:val="0"/>
              <w:divBdr>
                <w:top w:val="none" w:sz="0" w:space="0" w:color="auto"/>
                <w:left w:val="none" w:sz="0" w:space="0" w:color="auto"/>
                <w:bottom w:val="none" w:sz="0" w:space="0" w:color="auto"/>
                <w:right w:val="none" w:sz="0" w:space="0" w:color="auto"/>
              </w:divBdr>
            </w:div>
            <w:div w:id="1528713972">
              <w:marLeft w:val="0"/>
              <w:marRight w:val="0"/>
              <w:marTop w:val="0"/>
              <w:marBottom w:val="0"/>
              <w:divBdr>
                <w:top w:val="none" w:sz="0" w:space="0" w:color="auto"/>
                <w:left w:val="none" w:sz="0" w:space="0" w:color="auto"/>
                <w:bottom w:val="none" w:sz="0" w:space="0" w:color="auto"/>
                <w:right w:val="none" w:sz="0" w:space="0" w:color="auto"/>
              </w:divBdr>
            </w:div>
            <w:div w:id="1855995177">
              <w:marLeft w:val="0"/>
              <w:marRight w:val="0"/>
              <w:marTop w:val="0"/>
              <w:marBottom w:val="0"/>
              <w:divBdr>
                <w:top w:val="none" w:sz="0" w:space="0" w:color="auto"/>
                <w:left w:val="none" w:sz="0" w:space="0" w:color="auto"/>
                <w:bottom w:val="none" w:sz="0" w:space="0" w:color="auto"/>
                <w:right w:val="none" w:sz="0" w:space="0" w:color="auto"/>
              </w:divBdr>
            </w:div>
            <w:div w:id="1963069066">
              <w:marLeft w:val="0"/>
              <w:marRight w:val="0"/>
              <w:marTop w:val="0"/>
              <w:marBottom w:val="0"/>
              <w:divBdr>
                <w:top w:val="none" w:sz="0" w:space="0" w:color="auto"/>
                <w:left w:val="none" w:sz="0" w:space="0" w:color="auto"/>
                <w:bottom w:val="none" w:sz="0" w:space="0" w:color="auto"/>
                <w:right w:val="none" w:sz="0" w:space="0" w:color="auto"/>
              </w:divBdr>
            </w:div>
            <w:div w:id="1140197777">
              <w:marLeft w:val="0"/>
              <w:marRight w:val="0"/>
              <w:marTop w:val="0"/>
              <w:marBottom w:val="0"/>
              <w:divBdr>
                <w:top w:val="none" w:sz="0" w:space="0" w:color="auto"/>
                <w:left w:val="none" w:sz="0" w:space="0" w:color="auto"/>
                <w:bottom w:val="none" w:sz="0" w:space="0" w:color="auto"/>
                <w:right w:val="none" w:sz="0" w:space="0" w:color="auto"/>
              </w:divBdr>
            </w:div>
            <w:div w:id="99617245">
              <w:marLeft w:val="0"/>
              <w:marRight w:val="0"/>
              <w:marTop w:val="0"/>
              <w:marBottom w:val="0"/>
              <w:divBdr>
                <w:top w:val="none" w:sz="0" w:space="0" w:color="auto"/>
                <w:left w:val="none" w:sz="0" w:space="0" w:color="auto"/>
                <w:bottom w:val="none" w:sz="0" w:space="0" w:color="auto"/>
                <w:right w:val="none" w:sz="0" w:space="0" w:color="auto"/>
              </w:divBdr>
            </w:div>
            <w:div w:id="1715500837">
              <w:marLeft w:val="0"/>
              <w:marRight w:val="0"/>
              <w:marTop w:val="0"/>
              <w:marBottom w:val="0"/>
              <w:divBdr>
                <w:top w:val="none" w:sz="0" w:space="0" w:color="auto"/>
                <w:left w:val="none" w:sz="0" w:space="0" w:color="auto"/>
                <w:bottom w:val="none" w:sz="0" w:space="0" w:color="auto"/>
                <w:right w:val="none" w:sz="0" w:space="0" w:color="auto"/>
              </w:divBdr>
            </w:div>
            <w:div w:id="1720861945">
              <w:marLeft w:val="0"/>
              <w:marRight w:val="0"/>
              <w:marTop w:val="0"/>
              <w:marBottom w:val="0"/>
              <w:divBdr>
                <w:top w:val="none" w:sz="0" w:space="0" w:color="auto"/>
                <w:left w:val="none" w:sz="0" w:space="0" w:color="auto"/>
                <w:bottom w:val="none" w:sz="0" w:space="0" w:color="auto"/>
                <w:right w:val="none" w:sz="0" w:space="0" w:color="auto"/>
              </w:divBdr>
            </w:div>
            <w:div w:id="798884153">
              <w:marLeft w:val="0"/>
              <w:marRight w:val="0"/>
              <w:marTop w:val="0"/>
              <w:marBottom w:val="0"/>
              <w:divBdr>
                <w:top w:val="none" w:sz="0" w:space="0" w:color="auto"/>
                <w:left w:val="none" w:sz="0" w:space="0" w:color="auto"/>
                <w:bottom w:val="none" w:sz="0" w:space="0" w:color="auto"/>
                <w:right w:val="none" w:sz="0" w:space="0" w:color="auto"/>
              </w:divBdr>
            </w:div>
            <w:div w:id="1732801940">
              <w:marLeft w:val="0"/>
              <w:marRight w:val="0"/>
              <w:marTop w:val="0"/>
              <w:marBottom w:val="0"/>
              <w:divBdr>
                <w:top w:val="none" w:sz="0" w:space="0" w:color="auto"/>
                <w:left w:val="none" w:sz="0" w:space="0" w:color="auto"/>
                <w:bottom w:val="none" w:sz="0" w:space="0" w:color="auto"/>
                <w:right w:val="none" w:sz="0" w:space="0" w:color="auto"/>
              </w:divBdr>
            </w:div>
            <w:div w:id="1693723004">
              <w:marLeft w:val="0"/>
              <w:marRight w:val="0"/>
              <w:marTop w:val="0"/>
              <w:marBottom w:val="0"/>
              <w:divBdr>
                <w:top w:val="none" w:sz="0" w:space="0" w:color="auto"/>
                <w:left w:val="none" w:sz="0" w:space="0" w:color="auto"/>
                <w:bottom w:val="none" w:sz="0" w:space="0" w:color="auto"/>
                <w:right w:val="none" w:sz="0" w:space="0" w:color="auto"/>
              </w:divBdr>
            </w:div>
            <w:div w:id="349720268">
              <w:marLeft w:val="0"/>
              <w:marRight w:val="0"/>
              <w:marTop w:val="0"/>
              <w:marBottom w:val="0"/>
              <w:divBdr>
                <w:top w:val="none" w:sz="0" w:space="0" w:color="auto"/>
                <w:left w:val="none" w:sz="0" w:space="0" w:color="auto"/>
                <w:bottom w:val="none" w:sz="0" w:space="0" w:color="auto"/>
                <w:right w:val="none" w:sz="0" w:space="0" w:color="auto"/>
              </w:divBdr>
            </w:div>
            <w:div w:id="2136217109">
              <w:marLeft w:val="0"/>
              <w:marRight w:val="0"/>
              <w:marTop w:val="0"/>
              <w:marBottom w:val="0"/>
              <w:divBdr>
                <w:top w:val="none" w:sz="0" w:space="0" w:color="auto"/>
                <w:left w:val="none" w:sz="0" w:space="0" w:color="auto"/>
                <w:bottom w:val="none" w:sz="0" w:space="0" w:color="auto"/>
                <w:right w:val="none" w:sz="0" w:space="0" w:color="auto"/>
              </w:divBdr>
            </w:div>
            <w:div w:id="724451137">
              <w:marLeft w:val="0"/>
              <w:marRight w:val="0"/>
              <w:marTop w:val="0"/>
              <w:marBottom w:val="0"/>
              <w:divBdr>
                <w:top w:val="none" w:sz="0" w:space="0" w:color="auto"/>
                <w:left w:val="none" w:sz="0" w:space="0" w:color="auto"/>
                <w:bottom w:val="none" w:sz="0" w:space="0" w:color="auto"/>
                <w:right w:val="none" w:sz="0" w:space="0" w:color="auto"/>
              </w:divBdr>
            </w:div>
            <w:div w:id="724060156">
              <w:marLeft w:val="0"/>
              <w:marRight w:val="0"/>
              <w:marTop w:val="0"/>
              <w:marBottom w:val="0"/>
              <w:divBdr>
                <w:top w:val="none" w:sz="0" w:space="0" w:color="auto"/>
                <w:left w:val="none" w:sz="0" w:space="0" w:color="auto"/>
                <w:bottom w:val="none" w:sz="0" w:space="0" w:color="auto"/>
                <w:right w:val="none" w:sz="0" w:space="0" w:color="auto"/>
              </w:divBdr>
            </w:div>
            <w:div w:id="682512469">
              <w:marLeft w:val="0"/>
              <w:marRight w:val="0"/>
              <w:marTop w:val="0"/>
              <w:marBottom w:val="0"/>
              <w:divBdr>
                <w:top w:val="none" w:sz="0" w:space="0" w:color="auto"/>
                <w:left w:val="none" w:sz="0" w:space="0" w:color="auto"/>
                <w:bottom w:val="none" w:sz="0" w:space="0" w:color="auto"/>
                <w:right w:val="none" w:sz="0" w:space="0" w:color="auto"/>
              </w:divBdr>
            </w:div>
            <w:div w:id="1614166695">
              <w:marLeft w:val="0"/>
              <w:marRight w:val="0"/>
              <w:marTop w:val="0"/>
              <w:marBottom w:val="0"/>
              <w:divBdr>
                <w:top w:val="none" w:sz="0" w:space="0" w:color="auto"/>
                <w:left w:val="none" w:sz="0" w:space="0" w:color="auto"/>
                <w:bottom w:val="none" w:sz="0" w:space="0" w:color="auto"/>
                <w:right w:val="none" w:sz="0" w:space="0" w:color="auto"/>
              </w:divBdr>
            </w:div>
            <w:div w:id="790899785">
              <w:marLeft w:val="0"/>
              <w:marRight w:val="0"/>
              <w:marTop w:val="0"/>
              <w:marBottom w:val="0"/>
              <w:divBdr>
                <w:top w:val="none" w:sz="0" w:space="0" w:color="auto"/>
                <w:left w:val="none" w:sz="0" w:space="0" w:color="auto"/>
                <w:bottom w:val="none" w:sz="0" w:space="0" w:color="auto"/>
                <w:right w:val="none" w:sz="0" w:space="0" w:color="auto"/>
              </w:divBdr>
            </w:div>
            <w:div w:id="2015455497">
              <w:marLeft w:val="0"/>
              <w:marRight w:val="0"/>
              <w:marTop w:val="0"/>
              <w:marBottom w:val="0"/>
              <w:divBdr>
                <w:top w:val="none" w:sz="0" w:space="0" w:color="auto"/>
                <w:left w:val="none" w:sz="0" w:space="0" w:color="auto"/>
                <w:bottom w:val="none" w:sz="0" w:space="0" w:color="auto"/>
                <w:right w:val="none" w:sz="0" w:space="0" w:color="auto"/>
              </w:divBdr>
            </w:div>
            <w:div w:id="690648695">
              <w:marLeft w:val="0"/>
              <w:marRight w:val="0"/>
              <w:marTop w:val="0"/>
              <w:marBottom w:val="0"/>
              <w:divBdr>
                <w:top w:val="none" w:sz="0" w:space="0" w:color="auto"/>
                <w:left w:val="none" w:sz="0" w:space="0" w:color="auto"/>
                <w:bottom w:val="none" w:sz="0" w:space="0" w:color="auto"/>
                <w:right w:val="none" w:sz="0" w:space="0" w:color="auto"/>
              </w:divBdr>
            </w:div>
            <w:div w:id="1657102780">
              <w:marLeft w:val="0"/>
              <w:marRight w:val="0"/>
              <w:marTop w:val="0"/>
              <w:marBottom w:val="0"/>
              <w:divBdr>
                <w:top w:val="none" w:sz="0" w:space="0" w:color="auto"/>
                <w:left w:val="none" w:sz="0" w:space="0" w:color="auto"/>
                <w:bottom w:val="none" w:sz="0" w:space="0" w:color="auto"/>
                <w:right w:val="none" w:sz="0" w:space="0" w:color="auto"/>
              </w:divBdr>
            </w:div>
            <w:div w:id="238833042">
              <w:marLeft w:val="0"/>
              <w:marRight w:val="0"/>
              <w:marTop w:val="0"/>
              <w:marBottom w:val="0"/>
              <w:divBdr>
                <w:top w:val="none" w:sz="0" w:space="0" w:color="auto"/>
                <w:left w:val="none" w:sz="0" w:space="0" w:color="auto"/>
                <w:bottom w:val="none" w:sz="0" w:space="0" w:color="auto"/>
                <w:right w:val="none" w:sz="0" w:space="0" w:color="auto"/>
              </w:divBdr>
            </w:div>
            <w:div w:id="2036147442">
              <w:marLeft w:val="0"/>
              <w:marRight w:val="0"/>
              <w:marTop w:val="0"/>
              <w:marBottom w:val="0"/>
              <w:divBdr>
                <w:top w:val="none" w:sz="0" w:space="0" w:color="auto"/>
                <w:left w:val="none" w:sz="0" w:space="0" w:color="auto"/>
                <w:bottom w:val="none" w:sz="0" w:space="0" w:color="auto"/>
                <w:right w:val="none" w:sz="0" w:space="0" w:color="auto"/>
              </w:divBdr>
            </w:div>
            <w:div w:id="1818955273">
              <w:marLeft w:val="0"/>
              <w:marRight w:val="0"/>
              <w:marTop w:val="0"/>
              <w:marBottom w:val="0"/>
              <w:divBdr>
                <w:top w:val="none" w:sz="0" w:space="0" w:color="auto"/>
                <w:left w:val="none" w:sz="0" w:space="0" w:color="auto"/>
                <w:bottom w:val="none" w:sz="0" w:space="0" w:color="auto"/>
                <w:right w:val="none" w:sz="0" w:space="0" w:color="auto"/>
              </w:divBdr>
            </w:div>
            <w:div w:id="209418630">
              <w:marLeft w:val="0"/>
              <w:marRight w:val="0"/>
              <w:marTop w:val="0"/>
              <w:marBottom w:val="0"/>
              <w:divBdr>
                <w:top w:val="none" w:sz="0" w:space="0" w:color="auto"/>
                <w:left w:val="none" w:sz="0" w:space="0" w:color="auto"/>
                <w:bottom w:val="none" w:sz="0" w:space="0" w:color="auto"/>
                <w:right w:val="none" w:sz="0" w:space="0" w:color="auto"/>
              </w:divBdr>
            </w:div>
            <w:div w:id="1097016155">
              <w:marLeft w:val="0"/>
              <w:marRight w:val="0"/>
              <w:marTop w:val="0"/>
              <w:marBottom w:val="0"/>
              <w:divBdr>
                <w:top w:val="none" w:sz="0" w:space="0" w:color="auto"/>
                <w:left w:val="none" w:sz="0" w:space="0" w:color="auto"/>
                <w:bottom w:val="none" w:sz="0" w:space="0" w:color="auto"/>
                <w:right w:val="none" w:sz="0" w:space="0" w:color="auto"/>
              </w:divBdr>
            </w:div>
            <w:div w:id="1965650130">
              <w:marLeft w:val="0"/>
              <w:marRight w:val="0"/>
              <w:marTop w:val="0"/>
              <w:marBottom w:val="0"/>
              <w:divBdr>
                <w:top w:val="none" w:sz="0" w:space="0" w:color="auto"/>
                <w:left w:val="none" w:sz="0" w:space="0" w:color="auto"/>
                <w:bottom w:val="none" w:sz="0" w:space="0" w:color="auto"/>
                <w:right w:val="none" w:sz="0" w:space="0" w:color="auto"/>
              </w:divBdr>
            </w:div>
            <w:div w:id="1384527951">
              <w:marLeft w:val="0"/>
              <w:marRight w:val="0"/>
              <w:marTop w:val="0"/>
              <w:marBottom w:val="0"/>
              <w:divBdr>
                <w:top w:val="none" w:sz="0" w:space="0" w:color="auto"/>
                <w:left w:val="none" w:sz="0" w:space="0" w:color="auto"/>
                <w:bottom w:val="none" w:sz="0" w:space="0" w:color="auto"/>
                <w:right w:val="none" w:sz="0" w:space="0" w:color="auto"/>
              </w:divBdr>
            </w:div>
            <w:div w:id="1143307720">
              <w:marLeft w:val="0"/>
              <w:marRight w:val="0"/>
              <w:marTop w:val="0"/>
              <w:marBottom w:val="0"/>
              <w:divBdr>
                <w:top w:val="none" w:sz="0" w:space="0" w:color="auto"/>
                <w:left w:val="none" w:sz="0" w:space="0" w:color="auto"/>
                <w:bottom w:val="none" w:sz="0" w:space="0" w:color="auto"/>
                <w:right w:val="none" w:sz="0" w:space="0" w:color="auto"/>
              </w:divBdr>
            </w:div>
            <w:div w:id="558322159">
              <w:marLeft w:val="0"/>
              <w:marRight w:val="0"/>
              <w:marTop w:val="0"/>
              <w:marBottom w:val="0"/>
              <w:divBdr>
                <w:top w:val="none" w:sz="0" w:space="0" w:color="auto"/>
                <w:left w:val="none" w:sz="0" w:space="0" w:color="auto"/>
                <w:bottom w:val="none" w:sz="0" w:space="0" w:color="auto"/>
                <w:right w:val="none" w:sz="0" w:space="0" w:color="auto"/>
              </w:divBdr>
            </w:div>
            <w:div w:id="1314607312">
              <w:marLeft w:val="0"/>
              <w:marRight w:val="0"/>
              <w:marTop w:val="0"/>
              <w:marBottom w:val="0"/>
              <w:divBdr>
                <w:top w:val="none" w:sz="0" w:space="0" w:color="auto"/>
                <w:left w:val="none" w:sz="0" w:space="0" w:color="auto"/>
                <w:bottom w:val="none" w:sz="0" w:space="0" w:color="auto"/>
                <w:right w:val="none" w:sz="0" w:space="0" w:color="auto"/>
              </w:divBdr>
            </w:div>
            <w:div w:id="1847015113">
              <w:marLeft w:val="0"/>
              <w:marRight w:val="0"/>
              <w:marTop w:val="0"/>
              <w:marBottom w:val="0"/>
              <w:divBdr>
                <w:top w:val="none" w:sz="0" w:space="0" w:color="auto"/>
                <w:left w:val="none" w:sz="0" w:space="0" w:color="auto"/>
                <w:bottom w:val="none" w:sz="0" w:space="0" w:color="auto"/>
                <w:right w:val="none" w:sz="0" w:space="0" w:color="auto"/>
              </w:divBdr>
            </w:div>
            <w:div w:id="1120030725">
              <w:marLeft w:val="0"/>
              <w:marRight w:val="0"/>
              <w:marTop w:val="0"/>
              <w:marBottom w:val="0"/>
              <w:divBdr>
                <w:top w:val="none" w:sz="0" w:space="0" w:color="auto"/>
                <w:left w:val="none" w:sz="0" w:space="0" w:color="auto"/>
                <w:bottom w:val="none" w:sz="0" w:space="0" w:color="auto"/>
                <w:right w:val="none" w:sz="0" w:space="0" w:color="auto"/>
              </w:divBdr>
            </w:div>
            <w:div w:id="1678069904">
              <w:marLeft w:val="0"/>
              <w:marRight w:val="0"/>
              <w:marTop w:val="0"/>
              <w:marBottom w:val="0"/>
              <w:divBdr>
                <w:top w:val="none" w:sz="0" w:space="0" w:color="auto"/>
                <w:left w:val="none" w:sz="0" w:space="0" w:color="auto"/>
                <w:bottom w:val="none" w:sz="0" w:space="0" w:color="auto"/>
                <w:right w:val="none" w:sz="0" w:space="0" w:color="auto"/>
              </w:divBdr>
            </w:div>
            <w:div w:id="1395539995">
              <w:marLeft w:val="0"/>
              <w:marRight w:val="0"/>
              <w:marTop w:val="0"/>
              <w:marBottom w:val="0"/>
              <w:divBdr>
                <w:top w:val="none" w:sz="0" w:space="0" w:color="auto"/>
                <w:left w:val="none" w:sz="0" w:space="0" w:color="auto"/>
                <w:bottom w:val="none" w:sz="0" w:space="0" w:color="auto"/>
                <w:right w:val="none" w:sz="0" w:space="0" w:color="auto"/>
              </w:divBdr>
            </w:div>
            <w:div w:id="1724599729">
              <w:marLeft w:val="0"/>
              <w:marRight w:val="0"/>
              <w:marTop w:val="0"/>
              <w:marBottom w:val="0"/>
              <w:divBdr>
                <w:top w:val="none" w:sz="0" w:space="0" w:color="auto"/>
                <w:left w:val="none" w:sz="0" w:space="0" w:color="auto"/>
                <w:bottom w:val="none" w:sz="0" w:space="0" w:color="auto"/>
                <w:right w:val="none" w:sz="0" w:space="0" w:color="auto"/>
              </w:divBdr>
            </w:div>
            <w:div w:id="213666020">
              <w:marLeft w:val="0"/>
              <w:marRight w:val="0"/>
              <w:marTop w:val="0"/>
              <w:marBottom w:val="0"/>
              <w:divBdr>
                <w:top w:val="none" w:sz="0" w:space="0" w:color="auto"/>
                <w:left w:val="none" w:sz="0" w:space="0" w:color="auto"/>
                <w:bottom w:val="none" w:sz="0" w:space="0" w:color="auto"/>
                <w:right w:val="none" w:sz="0" w:space="0" w:color="auto"/>
              </w:divBdr>
            </w:div>
            <w:div w:id="1678341129">
              <w:marLeft w:val="0"/>
              <w:marRight w:val="0"/>
              <w:marTop w:val="0"/>
              <w:marBottom w:val="0"/>
              <w:divBdr>
                <w:top w:val="none" w:sz="0" w:space="0" w:color="auto"/>
                <w:left w:val="none" w:sz="0" w:space="0" w:color="auto"/>
                <w:bottom w:val="none" w:sz="0" w:space="0" w:color="auto"/>
                <w:right w:val="none" w:sz="0" w:space="0" w:color="auto"/>
              </w:divBdr>
            </w:div>
            <w:div w:id="989941665">
              <w:marLeft w:val="0"/>
              <w:marRight w:val="0"/>
              <w:marTop w:val="0"/>
              <w:marBottom w:val="0"/>
              <w:divBdr>
                <w:top w:val="none" w:sz="0" w:space="0" w:color="auto"/>
                <w:left w:val="none" w:sz="0" w:space="0" w:color="auto"/>
                <w:bottom w:val="none" w:sz="0" w:space="0" w:color="auto"/>
                <w:right w:val="none" w:sz="0" w:space="0" w:color="auto"/>
              </w:divBdr>
            </w:div>
            <w:div w:id="90854530">
              <w:marLeft w:val="0"/>
              <w:marRight w:val="0"/>
              <w:marTop w:val="0"/>
              <w:marBottom w:val="0"/>
              <w:divBdr>
                <w:top w:val="none" w:sz="0" w:space="0" w:color="auto"/>
                <w:left w:val="none" w:sz="0" w:space="0" w:color="auto"/>
                <w:bottom w:val="none" w:sz="0" w:space="0" w:color="auto"/>
                <w:right w:val="none" w:sz="0" w:space="0" w:color="auto"/>
              </w:divBdr>
            </w:div>
            <w:div w:id="789396751">
              <w:marLeft w:val="0"/>
              <w:marRight w:val="0"/>
              <w:marTop w:val="0"/>
              <w:marBottom w:val="0"/>
              <w:divBdr>
                <w:top w:val="none" w:sz="0" w:space="0" w:color="auto"/>
                <w:left w:val="none" w:sz="0" w:space="0" w:color="auto"/>
                <w:bottom w:val="none" w:sz="0" w:space="0" w:color="auto"/>
                <w:right w:val="none" w:sz="0" w:space="0" w:color="auto"/>
              </w:divBdr>
            </w:div>
            <w:div w:id="2123914759">
              <w:marLeft w:val="0"/>
              <w:marRight w:val="0"/>
              <w:marTop w:val="0"/>
              <w:marBottom w:val="0"/>
              <w:divBdr>
                <w:top w:val="none" w:sz="0" w:space="0" w:color="auto"/>
                <w:left w:val="none" w:sz="0" w:space="0" w:color="auto"/>
                <w:bottom w:val="none" w:sz="0" w:space="0" w:color="auto"/>
                <w:right w:val="none" w:sz="0" w:space="0" w:color="auto"/>
              </w:divBdr>
            </w:div>
            <w:div w:id="1410736550">
              <w:marLeft w:val="0"/>
              <w:marRight w:val="0"/>
              <w:marTop w:val="0"/>
              <w:marBottom w:val="0"/>
              <w:divBdr>
                <w:top w:val="none" w:sz="0" w:space="0" w:color="auto"/>
                <w:left w:val="none" w:sz="0" w:space="0" w:color="auto"/>
                <w:bottom w:val="none" w:sz="0" w:space="0" w:color="auto"/>
                <w:right w:val="none" w:sz="0" w:space="0" w:color="auto"/>
              </w:divBdr>
            </w:div>
            <w:div w:id="1569924391">
              <w:marLeft w:val="0"/>
              <w:marRight w:val="0"/>
              <w:marTop w:val="0"/>
              <w:marBottom w:val="0"/>
              <w:divBdr>
                <w:top w:val="none" w:sz="0" w:space="0" w:color="auto"/>
                <w:left w:val="none" w:sz="0" w:space="0" w:color="auto"/>
                <w:bottom w:val="none" w:sz="0" w:space="0" w:color="auto"/>
                <w:right w:val="none" w:sz="0" w:space="0" w:color="auto"/>
              </w:divBdr>
            </w:div>
            <w:div w:id="1643268246">
              <w:marLeft w:val="0"/>
              <w:marRight w:val="0"/>
              <w:marTop w:val="0"/>
              <w:marBottom w:val="0"/>
              <w:divBdr>
                <w:top w:val="none" w:sz="0" w:space="0" w:color="auto"/>
                <w:left w:val="none" w:sz="0" w:space="0" w:color="auto"/>
                <w:bottom w:val="none" w:sz="0" w:space="0" w:color="auto"/>
                <w:right w:val="none" w:sz="0" w:space="0" w:color="auto"/>
              </w:divBdr>
            </w:div>
            <w:div w:id="1279988277">
              <w:marLeft w:val="0"/>
              <w:marRight w:val="0"/>
              <w:marTop w:val="0"/>
              <w:marBottom w:val="0"/>
              <w:divBdr>
                <w:top w:val="none" w:sz="0" w:space="0" w:color="auto"/>
                <w:left w:val="none" w:sz="0" w:space="0" w:color="auto"/>
                <w:bottom w:val="none" w:sz="0" w:space="0" w:color="auto"/>
                <w:right w:val="none" w:sz="0" w:space="0" w:color="auto"/>
              </w:divBdr>
            </w:div>
            <w:div w:id="315571065">
              <w:marLeft w:val="0"/>
              <w:marRight w:val="0"/>
              <w:marTop w:val="0"/>
              <w:marBottom w:val="0"/>
              <w:divBdr>
                <w:top w:val="none" w:sz="0" w:space="0" w:color="auto"/>
                <w:left w:val="none" w:sz="0" w:space="0" w:color="auto"/>
                <w:bottom w:val="none" w:sz="0" w:space="0" w:color="auto"/>
                <w:right w:val="none" w:sz="0" w:space="0" w:color="auto"/>
              </w:divBdr>
            </w:div>
            <w:div w:id="966004638">
              <w:marLeft w:val="0"/>
              <w:marRight w:val="0"/>
              <w:marTop w:val="0"/>
              <w:marBottom w:val="0"/>
              <w:divBdr>
                <w:top w:val="none" w:sz="0" w:space="0" w:color="auto"/>
                <w:left w:val="none" w:sz="0" w:space="0" w:color="auto"/>
                <w:bottom w:val="none" w:sz="0" w:space="0" w:color="auto"/>
                <w:right w:val="none" w:sz="0" w:space="0" w:color="auto"/>
              </w:divBdr>
            </w:div>
            <w:div w:id="485320687">
              <w:marLeft w:val="0"/>
              <w:marRight w:val="0"/>
              <w:marTop w:val="0"/>
              <w:marBottom w:val="0"/>
              <w:divBdr>
                <w:top w:val="none" w:sz="0" w:space="0" w:color="auto"/>
                <w:left w:val="none" w:sz="0" w:space="0" w:color="auto"/>
                <w:bottom w:val="none" w:sz="0" w:space="0" w:color="auto"/>
                <w:right w:val="none" w:sz="0" w:space="0" w:color="auto"/>
              </w:divBdr>
            </w:div>
            <w:div w:id="1776099939">
              <w:marLeft w:val="0"/>
              <w:marRight w:val="0"/>
              <w:marTop w:val="0"/>
              <w:marBottom w:val="0"/>
              <w:divBdr>
                <w:top w:val="none" w:sz="0" w:space="0" w:color="auto"/>
                <w:left w:val="none" w:sz="0" w:space="0" w:color="auto"/>
                <w:bottom w:val="none" w:sz="0" w:space="0" w:color="auto"/>
                <w:right w:val="none" w:sz="0" w:space="0" w:color="auto"/>
              </w:divBdr>
            </w:div>
            <w:div w:id="929041996">
              <w:marLeft w:val="0"/>
              <w:marRight w:val="0"/>
              <w:marTop w:val="0"/>
              <w:marBottom w:val="0"/>
              <w:divBdr>
                <w:top w:val="none" w:sz="0" w:space="0" w:color="auto"/>
                <w:left w:val="none" w:sz="0" w:space="0" w:color="auto"/>
                <w:bottom w:val="none" w:sz="0" w:space="0" w:color="auto"/>
                <w:right w:val="none" w:sz="0" w:space="0" w:color="auto"/>
              </w:divBdr>
            </w:div>
            <w:div w:id="157309181">
              <w:marLeft w:val="0"/>
              <w:marRight w:val="0"/>
              <w:marTop w:val="0"/>
              <w:marBottom w:val="0"/>
              <w:divBdr>
                <w:top w:val="none" w:sz="0" w:space="0" w:color="auto"/>
                <w:left w:val="none" w:sz="0" w:space="0" w:color="auto"/>
                <w:bottom w:val="none" w:sz="0" w:space="0" w:color="auto"/>
                <w:right w:val="none" w:sz="0" w:space="0" w:color="auto"/>
              </w:divBdr>
            </w:div>
            <w:div w:id="284117990">
              <w:marLeft w:val="0"/>
              <w:marRight w:val="0"/>
              <w:marTop w:val="0"/>
              <w:marBottom w:val="0"/>
              <w:divBdr>
                <w:top w:val="none" w:sz="0" w:space="0" w:color="auto"/>
                <w:left w:val="none" w:sz="0" w:space="0" w:color="auto"/>
                <w:bottom w:val="none" w:sz="0" w:space="0" w:color="auto"/>
                <w:right w:val="none" w:sz="0" w:space="0" w:color="auto"/>
              </w:divBdr>
            </w:div>
            <w:div w:id="1451361186">
              <w:marLeft w:val="0"/>
              <w:marRight w:val="0"/>
              <w:marTop w:val="0"/>
              <w:marBottom w:val="0"/>
              <w:divBdr>
                <w:top w:val="none" w:sz="0" w:space="0" w:color="auto"/>
                <w:left w:val="none" w:sz="0" w:space="0" w:color="auto"/>
                <w:bottom w:val="none" w:sz="0" w:space="0" w:color="auto"/>
                <w:right w:val="none" w:sz="0" w:space="0" w:color="auto"/>
              </w:divBdr>
            </w:div>
            <w:div w:id="1615359889">
              <w:marLeft w:val="0"/>
              <w:marRight w:val="0"/>
              <w:marTop w:val="0"/>
              <w:marBottom w:val="0"/>
              <w:divBdr>
                <w:top w:val="none" w:sz="0" w:space="0" w:color="auto"/>
                <w:left w:val="none" w:sz="0" w:space="0" w:color="auto"/>
                <w:bottom w:val="none" w:sz="0" w:space="0" w:color="auto"/>
                <w:right w:val="none" w:sz="0" w:space="0" w:color="auto"/>
              </w:divBdr>
            </w:div>
            <w:div w:id="944264198">
              <w:marLeft w:val="0"/>
              <w:marRight w:val="0"/>
              <w:marTop w:val="0"/>
              <w:marBottom w:val="0"/>
              <w:divBdr>
                <w:top w:val="none" w:sz="0" w:space="0" w:color="auto"/>
                <w:left w:val="none" w:sz="0" w:space="0" w:color="auto"/>
                <w:bottom w:val="none" w:sz="0" w:space="0" w:color="auto"/>
                <w:right w:val="none" w:sz="0" w:space="0" w:color="auto"/>
              </w:divBdr>
            </w:div>
            <w:div w:id="199248170">
              <w:marLeft w:val="0"/>
              <w:marRight w:val="0"/>
              <w:marTop w:val="0"/>
              <w:marBottom w:val="0"/>
              <w:divBdr>
                <w:top w:val="none" w:sz="0" w:space="0" w:color="auto"/>
                <w:left w:val="none" w:sz="0" w:space="0" w:color="auto"/>
                <w:bottom w:val="none" w:sz="0" w:space="0" w:color="auto"/>
                <w:right w:val="none" w:sz="0" w:space="0" w:color="auto"/>
              </w:divBdr>
            </w:div>
            <w:div w:id="1788621598">
              <w:marLeft w:val="0"/>
              <w:marRight w:val="0"/>
              <w:marTop w:val="0"/>
              <w:marBottom w:val="0"/>
              <w:divBdr>
                <w:top w:val="none" w:sz="0" w:space="0" w:color="auto"/>
                <w:left w:val="none" w:sz="0" w:space="0" w:color="auto"/>
                <w:bottom w:val="none" w:sz="0" w:space="0" w:color="auto"/>
                <w:right w:val="none" w:sz="0" w:space="0" w:color="auto"/>
              </w:divBdr>
            </w:div>
            <w:div w:id="256015545">
              <w:marLeft w:val="0"/>
              <w:marRight w:val="0"/>
              <w:marTop w:val="0"/>
              <w:marBottom w:val="0"/>
              <w:divBdr>
                <w:top w:val="none" w:sz="0" w:space="0" w:color="auto"/>
                <w:left w:val="none" w:sz="0" w:space="0" w:color="auto"/>
                <w:bottom w:val="none" w:sz="0" w:space="0" w:color="auto"/>
                <w:right w:val="none" w:sz="0" w:space="0" w:color="auto"/>
              </w:divBdr>
            </w:div>
            <w:div w:id="1801148937">
              <w:marLeft w:val="0"/>
              <w:marRight w:val="0"/>
              <w:marTop w:val="0"/>
              <w:marBottom w:val="0"/>
              <w:divBdr>
                <w:top w:val="none" w:sz="0" w:space="0" w:color="auto"/>
                <w:left w:val="none" w:sz="0" w:space="0" w:color="auto"/>
                <w:bottom w:val="none" w:sz="0" w:space="0" w:color="auto"/>
                <w:right w:val="none" w:sz="0" w:space="0" w:color="auto"/>
              </w:divBdr>
            </w:div>
            <w:div w:id="767774858">
              <w:marLeft w:val="0"/>
              <w:marRight w:val="0"/>
              <w:marTop w:val="0"/>
              <w:marBottom w:val="0"/>
              <w:divBdr>
                <w:top w:val="none" w:sz="0" w:space="0" w:color="auto"/>
                <w:left w:val="none" w:sz="0" w:space="0" w:color="auto"/>
                <w:bottom w:val="none" w:sz="0" w:space="0" w:color="auto"/>
                <w:right w:val="none" w:sz="0" w:space="0" w:color="auto"/>
              </w:divBdr>
            </w:div>
            <w:div w:id="1810170714">
              <w:marLeft w:val="0"/>
              <w:marRight w:val="0"/>
              <w:marTop w:val="0"/>
              <w:marBottom w:val="0"/>
              <w:divBdr>
                <w:top w:val="none" w:sz="0" w:space="0" w:color="auto"/>
                <w:left w:val="none" w:sz="0" w:space="0" w:color="auto"/>
                <w:bottom w:val="none" w:sz="0" w:space="0" w:color="auto"/>
                <w:right w:val="none" w:sz="0" w:space="0" w:color="auto"/>
              </w:divBdr>
            </w:div>
            <w:div w:id="669019763">
              <w:marLeft w:val="0"/>
              <w:marRight w:val="0"/>
              <w:marTop w:val="0"/>
              <w:marBottom w:val="0"/>
              <w:divBdr>
                <w:top w:val="none" w:sz="0" w:space="0" w:color="auto"/>
                <w:left w:val="none" w:sz="0" w:space="0" w:color="auto"/>
                <w:bottom w:val="none" w:sz="0" w:space="0" w:color="auto"/>
                <w:right w:val="none" w:sz="0" w:space="0" w:color="auto"/>
              </w:divBdr>
            </w:div>
            <w:div w:id="1676804936">
              <w:marLeft w:val="0"/>
              <w:marRight w:val="0"/>
              <w:marTop w:val="0"/>
              <w:marBottom w:val="0"/>
              <w:divBdr>
                <w:top w:val="none" w:sz="0" w:space="0" w:color="auto"/>
                <w:left w:val="none" w:sz="0" w:space="0" w:color="auto"/>
                <w:bottom w:val="none" w:sz="0" w:space="0" w:color="auto"/>
                <w:right w:val="none" w:sz="0" w:space="0" w:color="auto"/>
              </w:divBdr>
            </w:div>
            <w:div w:id="2009138914">
              <w:marLeft w:val="0"/>
              <w:marRight w:val="0"/>
              <w:marTop w:val="0"/>
              <w:marBottom w:val="0"/>
              <w:divBdr>
                <w:top w:val="none" w:sz="0" w:space="0" w:color="auto"/>
                <w:left w:val="none" w:sz="0" w:space="0" w:color="auto"/>
                <w:bottom w:val="none" w:sz="0" w:space="0" w:color="auto"/>
                <w:right w:val="none" w:sz="0" w:space="0" w:color="auto"/>
              </w:divBdr>
            </w:div>
            <w:div w:id="676660221">
              <w:marLeft w:val="0"/>
              <w:marRight w:val="0"/>
              <w:marTop w:val="0"/>
              <w:marBottom w:val="0"/>
              <w:divBdr>
                <w:top w:val="none" w:sz="0" w:space="0" w:color="auto"/>
                <w:left w:val="none" w:sz="0" w:space="0" w:color="auto"/>
                <w:bottom w:val="none" w:sz="0" w:space="0" w:color="auto"/>
                <w:right w:val="none" w:sz="0" w:space="0" w:color="auto"/>
              </w:divBdr>
            </w:div>
            <w:div w:id="462623173">
              <w:marLeft w:val="0"/>
              <w:marRight w:val="0"/>
              <w:marTop w:val="0"/>
              <w:marBottom w:val="0"/>
              <w:divBdr>
                <w:top w:val="none" w:sz="0" w:space="0" w:color="auto"/>
                <w:left w:val="none" w:sz="0" w:space="0" w:color="auto"/>
                <w:bottom w:val="none" w:sz="0" w:space="0" w:color="auto"/>
                <w:right w:val="none" w:sz="0" w:space="0" w:color="auto"/>
              </w:divBdr>
            </w:div>
            <w:div w:id="1323044916">
              <w:marLeft w:val="0"/>
              <w:marRight w:val="0"/>
              <w:marTop w:val="0"/>
              <w:marBottom w:val="0"/>
              <w:divBdr>
                <w:top w:val="none" w:sz="0" w:space="0" w:color="auto"/>
                <w:left w:val="none" w:sz="0" w:space="0" w:color="auto"/>
                <w:bottom w:val="none" w:sz="0" w:space="0" w:color="auto"/>
                <w:right w:val="none" w:sz="0" w:space="0" w:color="auto"/>
              </w:divBdr>
            </w:div>
            <w:div w:id="732049927">
              <w:marLeft w:val="0"/>
              <w:marRight w:val="0"/>
              <w:marTop w:val="0"/>
              <w:marBottom w:val="0"/>
              <w:divBdr>
                <w:top w:val="none" w:sz="0" w:space="0" w:color="auto"/>
                <w:left w:val="none" w:sz="0" w:space="0" w:color="auto"/>
                <w:bottom w:val="none" w:sz="0" w:space="0" w:color="auto"/>
                <w:right w:val="none" w:sz="0" w:space="0" w:color="auto"/>
              </w:divBdr>
            </w:div>
            <w:div w:id="1242983887">
              <w:marLeft w:val="0"/>
              <w:marRight w:val="0"/>
              <w:marTop w:val="0"/>
              <w:marBottom w:val="0"/>
              <w:divBdr>
                <w:top w:val="none" w:sz="0" w:space="0" w:color="auto"/>
                <w:left w:val="none" w:sz="0" w:space="0" w:color="auto"/>
                <w:bottom w:val="none" w:sz="0" w:space="0" w:color="auto"/>
                <w:right w:val="none" w:sz="0" w:space="0" w:color="auto"/>
              </w:divBdr>
            </w:div>
            <w:div w:id="1328366434">
              <w:marLeft w:val="0"/>
              <w:marRight w:val="0"/>
              <w:marTop w:val="0"/>
              <w:marBottom w:val="0"/>
              <w:divBdr>
                <w:top w:val="none" w:sz="0" w:space="0" w:color="auto"/>
                <w:left w:val="none" w:sz="0" w:space="0" w:color="auto"/>
                <w:bottom w:val="none" w:sz="0" w:space="0" w:color="auto"/>
                <w:right w:val="none" w:sz="0" w:space="0" w:color="auto"/>
              </w:divBdr>
            </w:div>
            <w:div w:id="646709742">
              <w:marLeft w:val="0"/>
              <w:marRight w:val="0"/>
              <w:marTop w:val="0"/>
              <w:marBottom w:val="0"/>
              <w:divBdr>
                <w:top w:val="none" w:sz="0" w:space="0" w:color="auto"/>
                <w:left w:val="none" w:sz="0" w:space="0" w:color="auto"/>
                <w:bottom w:val="none" w:sz="0" w:space="0" w:color="auto"/>
                <w:right w:val="none" w:sz="0" w:space="0" w:color="auto"/>
              </w:divBdr>
            </w:div>
            <w:div w:id="395670433">
              <w:marLeft w:val="0"/>
              <w:marRight w:val="0"/>
              <w:marTop w:val="0"/>
              <w:marBottom w:val="0"/>
              <w:divBdr>
                <w:top w:val="none" w:sz="0" w:space="0" w:color="auto"/>
                <w:left w:val="none" w:sz="0" w:space="0" w:color="auto"/>
                <w:bottom w:val="none" w:sz="0" w:space="0" w:color="auto"/>
                <w:right w:val="none" w:sz="0" w:space="0" w:color="auto"/>
              </w:divBdr>
            </w:div>
            <w:div w:id="15542353">
              <w:marLeft w:val="0"/>
              <w:marRight w:val="0"/>
              <w:marTop w:val="0"/>
              <w:marBottom w:val="0"/>
              <w:divBdr>
                <w:top w:val="none" w:sz="0" w:space="0" w:color="auto"/>
                <w:left w:val="none" w:sz="0" w:space="0" w:color="auto"/>
                <w:bottom w:val="none" w:sz="0" w:space="0" w:color="auto"/>
                <w:right w:val="none" w:sz="0" w:space="0" w:color="auto"/>
              </w:divBdr>
            </w:div>
            <w:div w:id="1366904505">
              <w:marLeft w:val="0"/>
              <w:marRight w:val="0"/>
              <w:marTop w:val="0"/>
              <w:marBottom w:val="0"/>
              <w:divBdr>
                <w:top w:val="none" w:sz="0" w:space="0" w:color="auto"/>
                <w:left w:val="none" w:sz="0" w:space="0" w:color="auto"/>
                <w:bottom w:val="none" w:sz="0" w:space="0" w:color="auto"/>
                <w:right w:val="none" w:sz="0" w:space="0" w:color="auto"/>
              </w:divBdr>
            </w:div>
            <w:div w:id="518616943">
              <w:marLeft w:val="0"/>
              <w:marRight w:val="0"/>
              <w:marTop w:val="0"/>
              <w:marBottom w:val="0"/>
              <w:divBdr>
                <w:top w:val="none" w:sz="0" w:space="0" w:color="auto"/>
                <w:left w:val="none" w:sz="0" w:space="0" w:color="auto"/>
                <w:bottom w:val="none" w:sz="0" w:space="0" w:color="auto"/>
                <w:right w:val="none" w:sz="0" w:space="0" w:color="auto"/>
              </w:divBdr>
            </w:div>
            <w:div w:id="339354385">
              <w:marLeft w:val="0"/>
              <w:marRight w:val="0"/>
              <w:marTop w:val="0"/>
              <w:marBottom w:val="0"/>
              <w:divBdr>
                <w:top w:val="none" w:sz="0" w:space="0" w:color="auto"/>
                <w:left w:val="none" w:sz="0" w:space="0" w:color="auto"/>
                <w:bottom w:val="none" w:sz="0" w:space="0" w:color="auto"/>
                <w:right w:val="none" w:sz="0" w:space="0" w:color="auto"/>
              </w:divBdr>
            </w:div>
            <w:div w:id="1444960865">
              <w:marLeft w:val="0"/>
              <w:marRight w:val="0"/>
              <w:marTop w:val="0"/>
              <w:marBottom w:val="0"/>
              <w:divBdr>
                <w:top w:val="none" w:sz="0" w:space="0" w:color="auto"/>
                <w:left w:val="none" w:sz="0" w:space="0" w:color="auto"/>
                <w:bottom w:val="none" w:sz="0" w:space="0" w:color="auto"/>
                <w:right w:val="none" w:sz="0" w:space="0" w:color="auto"/>
              </w:divBdr>
            </w:div>
            <w:div w:id="1470854532">
              <w:marLeft w:val="0"/>
              <w:marRight w:val="0"/>
              <w:marTop w:val="0"/>
              <w:marBottom w:val="0"/>
              <w:divBdr>
                <w:top w:val="none" w:sz="0" w:space="0" w:color="auto"/>
                <w:left w:val="none" w:sz="0" w:space="0" w:color="auto"/>
                <w:bottom w:val="none" w:sz="0" w:space="0" w:color="auto"/>
                <w:right w:val="none" w:sz="0" w:space="0" w:color="auto"/>
              </w:divBdr>
            </w:div>
            <w:div w:id="45959187">
              <w:marLeft w:val="0"/>
              <w:marRight w:val="0"/>
              <w:marTop w:val="0"/>
              <w:marBottom w:val="0"/>
              <w:divBdr>
                <w:top w:val="none" w:sz="0" w:space="0" w:color="auto"/>
                <w:left w:val="none" w:sz="0" w:space="0" w:color="auto"/>
                <w:bottom w:val="none" w:sz="0" w:space="0" w:color="auto"/>
                <w:right w:val="none" w:sz="0" w:space="0" w:color="auto"/>
              </w:divBdr>
            </w:div>
            <w:div w:id="244537552">
              <w:marLeft w:val="0"/>
              <w:marRight w:val="0"/>
              <w:marTop w:val="0"/>
              <w:marBottom w:val="0"/>
              <w:divBdr>
                <w:top w:val="none" w:sz="0" w:space="0" w:color="auto"/>
                <w:left w:val="none" w:sz="0" w:space="0" w:color="auto"/>
                <w:bottom w:val="none" w:sz="0" w:space="0" w:color="auto"/>
                <w:right w:val="none" w:sz="0" w:space="0" w:color="auto"/>
              </w:divBdr>
            </w:div>
            <w:div w:id="989863279">
              <w:marLeft w:val="0"/>
              <w:marRight w:val="0"/>
              <w:marTop w:val="0"/>
              <w:marBottom w:val="0"/>
              <w:divBdr>
                <w:top w:val="none" w:sz="0" w:space="0" w:color="auto"/>
                <w:left w:val="none" w:sz="0" w:space="0" w:color="auto"/>
                <w:bottom w:val="none" w:sz="0" w:space="0" w:color="auto"/>
                <w:right w:val="none" w:sz="0" w:space="0" w:color="auto"/>
              </w:divBdr>
            </w:div>
            <w:div w:id="721488349">
              <w:marLeft w:val="0"/>
              <w:marRight w:val="0"/>
              <w:marTop w:val="0"/>
              <w:marBottom w:val="0"/>
              <w:divBdr>
                <w:top w:val="none" w:sz="0" w:space="0" w:color="auto"/>
                <w:left w:val="none" w:sz="0" w:space="0" w:color="auto"/>
                <w:bottom w:val="none" w:sz="0" w:space="0" w:color="auto"/>
                <w:right w:val="none" w:sz="0" w:space="0" w:color="auto"/>
              </w:divBdr>
            </w:div>
            <w:div w:id="1828129301">
              <w:marLeft w:val="0"/>
              <w:marRight w:val="0"/>
              <w:marTop w:val="0"/>
              <w:marBottom w:val="0"/>
              <w:divBdr>
                <w:top w:val="none" w:sz="0" w:space="0" w:color="auto"/>
                <w:left w:val="none" w:sz="0" w:space="0" w:color="auto"/>
                <w:bottom w:val="none" w:sz="0" w:space="0" w:color="auto"/>
                <w:right w:val="none" w:sz="0" w:space="0" w:color="auto"/>
              </w:divBdr>
            </w:div>
            <w:div w:id="1324704627">
              <w:marLeft w:val="0"/>
              <w:marRight w:val="0"/>
              <w:marTop w:val="0"/>
              <w:marBottom w:val="0"/>
              <w:divBdr>
                <w:top w:val="none" w:sz="0" w:space="0" w:color="auto"/>
                <w:left w:val="none" w:sz="0" w:space="0" w:color="auto"/>
                <w:bottom w:val="none" w:sz="0" w:space="0" w:color="auto"/>
                <w:right w:val="none" w:sz="0" w:space="0" w:color="auto"/>
              </w:divBdr>
            </w:div>
            <w:div w:id="1621649070">
              <w:marLeft w:val="0"/>
              <w:marRight w:val="0"/>
              <w:marTop w:val="0"/>
              <w:marBottom w:val="0"/>
              <w:divBdr>
                <w:top w:val="none" w:sz="0" w:space="0" w:color="auto"/>
                <w:left w:val="none" w:sz="0" w:space="0" w:color="auto"/>
                <w:bottom w:val="none" w:sz="0" w:space="0" w:color="auto"/>
                <w:right w:val="none" w:sz="0" w:space="0" w:color="auto"/>
              </w:divBdr>
            </w:div>
            <w:div w:id="1171263618">
              <w:marLeft w:val="0"/>
              <w:marRight w:val="0"/>
              <w:marTop w:val="0"/>
              <w:marBottom w:val="0"/>
              <w:divBdr>
                <w:top w:val="none" w:sz="0" w:space="0" w:color="auto"/>
                <w:left w:val="none" w:sz="0" w:space="0" w:color="auto"/>
                <w:bottom w:val="none" w:sz="0" w:space="0" w:color="auto"/>
                <w:right w:val="none" w:sz="0" w:space="0" w:color="auto"/>
              </w:divBdr>
            </w:div>
          </w:divsChild>
        </w:div>
        <w:div w:id="1514804561">
          <w:marLeft w:val="0"/>
          <w:marRight w:val="0"/>
          <w:marTop w:val="0"/>
          <w:marBottom w:val="0"/>
          <w:divBdr>
            <w:top w:val="none" w:sz="0" w:space="0" w:color="auto"/>
            <w:left w:val="none" w:sz="0" w:space="0" w:color="auto"/>
            <w:bottom w:val="none" w:sz="0" w:space="0" w:color="auto"/>
            <w:right w:val="none" w:sz="0" w:space="0" w:color="auto"/>
          </w:divBdr>
        </w:div>
        <w:div w:id="1399985576">
          <w:marLeft w:val="0"/>
          <w:marRight w:val="0"/>
          <w:marTop w:val="0"/>
          <w:marBottom w:val="0"/>
          <w:divBdr>
            <w:top w:val="none" w:sz="0" w:space="0" w:color="auto"/>
            <w:left w:val="none" w:sz="0" w:space="0" w:color="auto"/>
            <w:bottom w:val="none" w:sz="0" w:space="0" w:color="auto"/>
            <w:right w:val="none" w:sz="0" w:space="0" w:color="auto"/>
          </w:divBdr>
        </w:div>
        <w:div w:id="1966228889">
          <w:marLeft w:val="0"/>
          <w:marRight w:val="0"/>
          <w:marTop w:val="0"/>
          <w:marBottom w:val="0"/>
          <w:divBdr>
            <w:top w:val="none" w:sz="0" w:space="0" w:color="auto"/>
            <w:left w:val="none" w:sz="0" w:space="0" w:color="auto"/>
            <w:bottom w:val="none" w:sz="0" w:space="0" w:color="auto"/>
            <w:right w:val="none" w:sz="0" w:space="0" w:color="auto"/>
          </w:divBdr>
          <w:divsChild>
            <w:div w:id="1766416833">
              <w:marLeft w:val="0"/>
              <w:marRight w:val="0"/>
              <w:marTop w:val="0"/>
              <w:marBottom w:val="0"/>
              <w:divBdr>
                <w:top w:val="none" w:sz="0" w:space="0" w:color="auto"/>
                <w:left w:val="none" w:sz="0" w:space="0" w:color="auto"/>
                <w:bottom w:val="none" w:sz="0" w:space="0" w:color="auto"/>
                <w:right w:val="none" w:sz="0" w:space="0" w:color="auto"/>
              </w:divBdr>
            </w:div>
            <w:div w:id="1480338383">
              <w:marLeft w:val="0"/>
              <w:marRight w:val="0"/>
              <w:marTop w:val="0"/>
              <w:marBottom w:val="0"/>
              <w:divBdr>
                <w:top w:val="none" w:sz="0" w:space="0" w:color="auto"/>
                <w:left w:val="none" w:sz="0" w:space="0" w:color="auto"/>
                <w:bottom w:val="none" w:sz="0" w:space="0" w:color="auto"/>
                <w:right w:val="none" w:sz="0" w:space="0" w:color="auto"/>
              </w:divBdr>
            </w:div>
            <w:div w:id="971669274">
              <w:marLeft w:val="0"/>
              <w:marRight w:val="0"/>
              <w:marTop w:val="0"/>
              <w:marBottom w:val="0"/>
              <w:divBdr>
                <w:top w:val="none" w:sz="0" w:space="0" w:color="auto"/>
                <w:left w:val="none" w:sz="0" w:space="0" w:color="auto"/>
                <w:bottom w:val="none" w:sz="0" w:space="0" w:color="auto"/>
                <w:right w:val="none" w:sz="0" w:space="0" w:color="auto"/>
              </w:divBdr>
            </w:div>
            <w:div w:id="818036613">
              <w:marLeft w:val="0"/>
              <w:marRight w:val="0"/>
              <w:marTop w:val="0"/>
              <w:marBottom w:val="0"/>
              <w:divBdr>
                <w:top w:val="none" w:sz="0" w:space="0" w:color="auto"/>
                <w:left w:val="none" w:sz="0" w:space="0" w:color="auto"/>
                <w:bottom w:val="none" w:sz="0" w:space="0" w:color="auto"/>
                <w:right w:val="none" w:sz="0" w:space="0" w:color="auto"/>
              </w:divBdr>
            </w:div>
            <w:div w:id="2110850213">
              <w:marLeft w:val="0"/>
              <w:marRight w:val="0"/>
              <w:marTop w:val="0"/>
              <w:marBottom w:val="0"/>
              <w:divBdr>
                <w:top w:val="none" w:sz="0" w:space="0" w:color="auto"/>
                <w:left w:val="none" w:sz="0" w:space="0" w:color="auto"/>
                <w:bottom w:val="none" w:sz="0" w:space="0" w:color="auto"/>
                <w:right w:val="none" w:sz="0" w:space="0" w:color="auto"/>
              </w:divBdr>
            </w:div>
            <w:div w:id="656492589">
              <w:marLeft w:val="0"/>
              <w:marRight w:val="0"/>
              <w:marTop w:val="0"/>
              <w:marBottom w:val="0"/>
              <w:divBdr>
                <w:top w:val="none" w:sz="0" w:space="0" w:color="auto"/>
                <w:left w:val="none" w:sz="0" w:space="0" w:color="auto"/>
                <w:bottom w:val="none" w:sz="0" w:space="0" w:color="auto"/>
                <w:right w:val="none" w:sz="0" w:space="0" w:color="auto"/>
              </w:divBdr>
            </w:div>
            <w:div w:id="2035886598">
              <w:marLeft w:val="0"/>
              <w:marRight w:val="0"/>
              <w:marTop w:val="0"/>
              <w:marBottom w:val="0"/>
              <w:divBdr>
                <w:top w:val="none" w:sz="0" w:space="0" w:color="auto"/>
                <w:left w:val="none" w:sz="0" w:space="0" w:color="auto"/>
                <w:bottom w:val="none" w:sz="0" w:space="0" w:color="auto"/>
                <w:right w:val="none" w:sz="0" w:space="0" w:color="auto"/>
              </w:divBdr>
            </w:div>
            <w:div w:id="1028799155">
              <w:marLeft w:val="0"/>
              <w:marRight w:val="0"/>
              <w:marTop w:val="0"/>
              <w:marBottom w:val="0"/>
              <w:divBdr>
                <w:top w:val="none" w:sz="0" w:space="0" w:color="auto"/>
                <w:left w:val="none" w:sz="0" w:space="0" w:color="auto"/>
                <w:bottom w:val="none" w:sz="0" w:space="0" w:color="auto"/>
                <w:right w:val="none" w:sz="0" w:space="0" w:color="auto"/>
              </w:divBdr>
            </w:div>
            <w:div w:id="1843426425">
              <w:marLeft w:val="0"/>
              <w:marRight w:val="0"/>
              <w:marTop w:val="0"/>
              <w:marBottom w:val="0"/>
              <w:divBdr>
                <w:top w:val="none" w:sz="0" w:space="0" w:color="auto"/>
                <w:left w:val="none" w:sz="0" w:space="0" w:color="auto"/>
                <w:bottom w:val="none" w:sz="0" w:space="0" w:color="auto"/>
                <w:right w:val="none" w:sz="0" w:space="0" w:color="auto"/>
              </w:divBdr>
            </w:div>
            <w:div w:id="49152603">
              <w:marLeft w:val="0"/>
              <w:marRight w:val="0"/>
              <w:marTop w:val="0"/>
              <w:marBottom w:val="0"/>
              <w:divBdr>
                <w:top w:val="none" w:sz="0" w:space="0" w:color="auto"/>
                <w:left w:val="none" w:sz="0" w:space="0" w:color="auto"/>
                <w:bottom w:val="none" w:sz="0" w:space="0" w:color="auto"/>
                <w:right w:val="none" w:sz="0" w:space="0" w:color="auto"/>
              </w:divBdr>
            </w:div>
            <w:div w:id="1977642548">
              <w:marLeft w:val="0"/>
              <w:marRight w:val="0"/>
              <w:marTop w:val="0"/>
              <w:marBottom w:val="0"/>
              <w:divBdr>
                <w:top w:val="none" w:sz="0" w:space="0" w:color="auto"/>
                <w:left w:val="none" w:sz="0" w:space="0" w:color="auto"/>
                <w:bottom w:val="none" w:sz="0" w:space="0" w:color="auto"/>
                <w:right w:val="none" w:sz="0" w:space="0" w:color="auto"/>
              </w:divBdr>
            </w:div>
            <w:div w:id="1660033065">
              <w:marLeft w:val="0"/>
              <w:marRight w:val="0"/>
              <w:marTop w:val="0"/>
              <w:marBottom w:val="0"/>
              <w:divBdr>
                <w:top w:val="none" w:sz="0" w:space="0" w:color="auto"/>
                <w:left w:val="none" w:sz="0" w:space="0" w:color="auto"/>
                <w:bottom w:val="none" w:sz="0" w:space="0" w:color="auto"/>
                <w:right w:val="none" w:sz="0" w:space="0" w:color="auto"/>
              </w:divBdr>
            </w:div>
            <w:div w:id="2012297523">
              <w:marLeft w:val="0"/>
              <w:marRight w:val="0"/>
              <w:marTop w:val="0"/>
              <w:marBottom w:val="0"/>
              <w:divBdr>
                <w:top w:val="none" w:sz="0" w:space="0" w:color="auto"/>
                <w:left w:val="none" w:sz="0" w:space="0" w:color="auto"/>
                <w:bottom w:val="none" w:sz="0" w:space="0" w:color="auto"/>
                <w:right w:val="none" w:sz="0" w:space="0" w:color="auto"/>
              </w:divBdr>
            </w:div>
            <w:div w:id="1848059482">
              <w:marLeft w:val="0"/>
              <w:marRight w:val="0"/>
              <w:marTop w:val="0"/>
              <w:marBottom w:val="0"/>
              <w:divBdr>
                <w:top w:val="none" w:sz="0" w:space="0" w:color="auto"/>
                <w:left w:val="none" w:sz="0" w:space="0" w:color="auto"/>
                <w:bottom w:val="none" w:sz="0" w:space="0" w:color="auto"/>
                <w:right w:val="none" w:sz="0" w:space="0" w:color="auto"/>
              </w:divBdr>
            </w:div>
            <w:div w:id="1304652105">
              <w:marLeft w:val="0"/>
              <w:marRight w:val="0"/>
              <w:marTop w:val="0"/>
              <w:marBottom w:val="0"/>
              <w:divBdr>
                <w:top w:val="none" w:sz="0" w:space="0" w:color="auto"/>
                <w:left w:val="none" w:sz="0" w:space="0" w:color="auto"/>
                <w:bottom w:val="none" w:sz="0" w:space="0" w:color="auto"/>
                <w:right w:val="none" w:sz="0" w:space="0" w:color="auto"/>
              </w:divBdr>
            </w:div>
            <w:div w:id="780494954">
              <w:marLeft w:val="0"/>
              <w:marRight w:val="0"/>
              <w:marTop w:val="0"/>
              <w:marBottom w:val="0"/>
              <w:divBdr>
                <w:top w:val="none" w:sz="0" w:space="0" w:color="auto"/>
                <w:left w:val="none" w:sz="0" w:space="0" w:color="auto"/>
                <w:bottom w:val="none" w:sz="0" w:space="0" w:color="auto"/>
                <w:right w:val="none" w:sz="0" w:space="0" w:color="auto"/>
              </w:divBdr>
            </w:div>
            <w:div w:id="1594047160">
              <w:marLeft w:val="0"/>
              <w:marRight w:val="0"/>
              <w:marTop w:val="0"/>
              <w:marBottom w:val="0"/>
              <w:divBdr>
                <w:top w:val="none" w:sz="0" w:space="0" w:color="auto"/>
                <w:left w:val="none" w:sz="0" w:space="0" w:color="auto"/>
                <w:bottom w:val="none" w:sz="0" w:space="0" w:color="auto"/>
                <w:right w:val="none" w:sz="0" w:space="0" w:color="auto"/>
              </w:divBdr>
            </w:div>
            <w:div w:id="851068082">
              <w:marLeft w:val="0"/>
              <w:marRight w:val="0"/>
              <w:marTop w:val="0"/>
              <w:marBottom w:val="0"/>
              <w:divBdr>
                <w:top w:val="none" w:sz="0" w:space="0" w:color="auto"/>
                <w:left w:val="none" w:sz="0" w:space="0" w:color="auto"/>
                <w:bottom w:val="none" w:sz="0" w:space="0" w:color="auto"/>
                <w:right w:val="none" w:sz="0" w:space="0" w:color="auto"/>
              </w:divBdr>
            </w:div>
            <w:div w:id="1914662471">
              <w:marLeft w:val="0"/>
              <w:marRight w:val="0"/>
              <w:marTop w:val="0"/>
              <w:marBottom w:val="0"/>
              <w:divBdr>
                <w:top w:val="none" w:sz="0" w:space="0" w:color="auto"/>
                <w:left w:val="none" w:sz="0" w:space="0" w:color="auto"/>
                <w:bottom w:val="none" w:sz="0" w:space="0" w:color="auto"/>
                <w:right w:val="none" w:sz="0" w:space="0" w:color="auto"/>
              </w:divBdr>
            </w:div>
            <w:div w:id="1272392091">
              <w:marLeft w:val="0"/>
              <w:marRight w:val="0"/>
              <w:marTop w:val="0"/>
              <w:marBottom w:val="0"/>
              <w:divBdr>
                <w:top w:val="none" w:sz="0" w:space="0" w:color="auto"/>
                <w:left w:val="none" w:sz="0" w:space="0" w:color="auto"/>
                <w:bottom w:val="none" w:sz="0" w:space="0" w:color="auto"/>
                <w:right w:val="none" w:sz="0" w:space="0" w:color="auto"/>
              </w:divBdr>
            </w:div>
            <w:div w:id="1058673518">
              <w:marLeft w:val="0"/>
              <w:marRight w:val="0"/>
              <w:marTop w:val="0"/>
              <w:marBottom w:val="0"/>
              <w:divBdr>
                <w:top w:val="none" w:sz="0" w:space="0" w:color="auto"/>
                <w:left w:val="none" w:sz="0" w:space="0" w:color="auto"/>
                <w:bottom w:val="none" w:sz="0" w:space="0" w:color="auto"/>
                <w:right w:val="none" w:sz="0" w:space="0" w:color="auto"/>
              </w:divBdr>
            </w:div>
            <w:div w:id="1935818204">
              <w:marLeft w:val="0"/>
              <w:marRight w:val="0"/>
              <w:marTop w:val="0"/>
              <w:marBottom w:val="0"/>
              <w:divBdr>
                <w:top w:val="none" w:sz="0" w:space="0" w:color="auto"/>
                <w:left w:val="none" w:sz="0" w:space="0" w:color="auto"/>
                <w:bottom w:val="none" w:sz="0" w:space="0" w:color="auto"/>
                <w:right w:val="none" w:sz="0" w:space="0" w:color="auto"/>
              </w:divBdr>
            </w:div>
            <w:div w:id="1284268787">
              <w:marLeft w:val="0"/>
              <w:marRight w:val="0"/>
              <w:marTop w:val="0"/>
              <w:marBottom w:val="0"/>
              <w:divBdr>
                <w:top w:val="none" w:sz="0" w:space="0" w:color="auto"/>
                <w:left w:val="none" w:sz="0" w:space="0" w:color="auto"/>
                <w:bottom w:val="none" w:sz="0" w:space="0" w:color="auto"/>
                <w:right w:val="none" w:sz="0" w:space="0" w:color="auto"/>
              </w:divBdr>
            </w:div>
            <w:div w:id="530999223">
              <w:marLeft w:val="0"/>
              <w:marRight w:val="0"/>
              <w:marTop w:val="0"/>
              <w:marBottom w:val="0"/>
              <w:divBdr>
                <w:top w:val="none" w:sz="0" w:space="0" w:color="auto"/>
                <w:left w:val="none" w:sz="0" w:space="0" w:color="auto"/>
                <w:bottom w:val="none" w:sz="0" w:space="0" w:color="auto"/>
                <w:right w:val="none" w:sz="0" w:space="0" w:color="auto"/>
              </w:divBdr>
            </w:div>
            <w:div w:id="1902475467">
              <w:marLeft w:val="0"/>
              <w:marRight w:val="0"/>
              <w:marTop w:val="0"/>
              <w:marBottom w:val="0"/>
              <w:divBdr>
                <w:top w:val="none" w:sz="0" w:space="0" w:color="auto"/>
                <w:left w:val="none" w:sz="0" w:space="0" w:color="auto"/>
                <w:bottom w:val="none" w:sz="0" w:space="0" w:color="auto"/>
                <w:right w:val="none" w:sz="0" w:space="0" w:color="auto"/>
              </w:divBdr>
            </w:div>
            <w:div w:id="713383095">
              <w:marLeft w:val="0"/>
              <w:marRight w:val="0"/>
              <w:marTop w:val="0"/>
              <w:marBottom w:val="0"/>
              <w:divBdr>
                <w:top w:val="none" w:sz="0" w:space="0" w:color="auto"/>
                <w:left w:val="none" w:sz="0" w:space="0" w:color="auto"/>
                <w:bottom w:val="none" w:sz="0" w:space="0" w:color="auto"/>
                <w:right w:val="none" w:sz="0" w:space="0" w:color="auto"/>
              </w:divBdr>
            </w:div>
            <w:div w:id="2015917331">
              <w:marLeft w:val="0"/>
              <w:marRight w:val="0"/>
              <w:marTop w:val="0"/>
              <w:marBottom w:val="0"/>
              <w:divBdr>
                <w:top w:val="none" w:sz="0" w:space="0" w:color="auto"/>
                <w:left w:val="none" w:sz="0" w:space="0" w:color="auto"/>
                <w:bottom w:val="none" w:sz="0" w:space="0" w:color="auto"/>
                <w:right w:val="none" w:sz="0" w:space="0" w:color="auto"/>
              </w:divBdr>
            </w:div>
            <w:div w:id="2041130109">
              <w:marLeft w:val="0"/>
              <w:marRight w:val="0"/>
              <w:marTop w:val="0"/>
              <w:marBottom w:val="0"/>
              <w:divBdr>
                <w:top w:val="none" w:sz="0" w:space="0" w:color="auto"/>
                <w:left w:val="none" w:sz="0" w:space="0" w:color="auto"/>
                <w:bottom w:val="none" w:sz="0" w:space="0" w:color="auto"/>
                <w:right w:val="none" w:sz="0" w:space="0" w:color="auto"/>
              </w:divBdr>
            </w:div>
            <w:div w:id="1545943661">
              <w:marLeft w:val="0"/>
              <w:marRight w:val="0"/>
              <w:marTop w:val="0"/>
              <w:marBottom w:val="0"/>
              <w:divBdr>
                <w:top w:val="none" w:sz="0" w:space="0" w:color="auto"/>
                <w:left w:val="none" w:sz="0" w:space="0" w:color="auto"/>
                <w:bottom w:val="none" w:sz="0" w:space="0" w:color="auto"/>
                <w:right w:val="none" w:sz="0" w:space="0" w:color="auto"/>
              </w:divBdr>
            </w:div>
            <w:div w:id="2078475732">
              <w:marLeft w:val="0"/>
              <w:marRight w:val="0"/>
              <w:marTop w:val="0"/>
              <w:marBottom w:val="0"/>
              <w:divBdr>
                <w:top w:val="none" w:sz="0" w:space="0" w:color="auto"/>
                <w:left w:val="none" w:sz="0" w:space="0" w:color="auto"/>
                <w:bottom w:val="none" w:sz="0" w:space="0" w:color="auto"/>
                <w:right w:val="none" w:sz="0" w:space="0" w:color="auto"/>
              </w:divBdr>
            </w:div>
            <w:div w:id="386998649">
              <w:marLeft w:val="0"/>
              <w:marRight w:val="0"/>
              <w:marTop w:val="0"/>
              <w:marBottom w:val="0"/>
              <w:divBdr>
                <w:top w:val="none" w:sz="0" w:space="0" w:color="auto"/>
                <w:left w:val="none" w:sz="0" w:space="0" w:color="auto"/>
                <w:bottom w:val="none" w:sz="0" w:space="0" w:color="auto"/>
                <w:right w:val="none" w:sz="0" w:space="0" w:color="auto"/>
              </w:divBdr>
            </w:div>
            <w:div w:id="607589041">
              <w:marLeft w:val="0"/>
              <w:marRight w:val="0"/>
              <w:marTop w:val="0"/>
              <w:marBottom w:val="0"/>
              <w:divBdr>
                <w:top w:val="none" w:sz="0" w:space="0" w:color="auto"/>
                <w:left w:val="none" w:sz="0" w:space="0" w:color="auto"/>
                <w:bottom w:val="none" w:sz="0" w:space="0" w:color="auto"/>
                <w:right w:val="none" w:sz="0" w:space="0" w:color="auto"/>
              </w:divBdr>
            </w:div>
            <w:div w:id="724986751">
              <w:marLeft w:val="0"/>
              <w:marRight w:val="0"/>
              <w:marTop w:val="0"/>
              <w:marBottom w:val="0"/>
              <w:divBdr>
                <w:top w:val="none" w:sz="0" w:space="0" w:color="auto"/>
                <w:left w:val="none" w:sz="0" w:space="0" w:color="auto"/>
                <w:bottom w:val="none" w:sz="0" w:space="0" w:color="auto"/>
                <w:right w:val="none" w:sz="0" w:space="0" w:color="auto"/>
              </w:divBdr>
            </w:div>
            <w:div w:id="92477806">
              <w:marLeft w:val="0"/>
              <w:marRight w:val="0"/>
              <w:marTop w:val="0"/>
              <w:marBottom w:val="0"/>
              <w:divBdr>
                <w:top w:val="none" w:sz="0" w:space="0" w:color="auto"/>
                <w:left w:val="none" w:sz="0" w:space="0" w:color="auto"/>
                <w:bottom w:val="none" w:sz="0" w:space="0" w:color="auto"/>
                <w:right w:val="none" w:sz="0" w:space="0" w:color="auto"/>
              </w:divBdr>
            </w:div>
            <w:div w:id="423503570">
              <w:marLeft w:val="0"/>
              <w:marRight w:val="0"/>
              <w:marTop w:val="0"/>
              <w:marBottom w:val="0"/>
              <w:divBdr>
                <w:top w:val="none" w:sz="0" w:space="0" w:color="auto"/>
                <w:left w:val="none" w:sz="0" w:space="0" w:color="auto"/>
                <w:bottom w:val="none" w:sz="0" w:space="0" w:color="auto"/>
                <w:right w:val="none" w:sz="0" w:space="0" w:color="auto"/>
              </w:divBdr>
            </w:div>
            <w:div w:id="1249996868">
              <w:marLeft w:val="0"/>
              <w:marRight w:val="0"/>
              <w:marTop w:val="0"/>
              <w:marBottom w:val="0"/>
              <w:divBdr>
                <w:top w:val="none" w:sz="0" w:space="0" w:color="auto"/>
                <w:left w:val="none" w:sz="0" w:space="0" w:color="auto"/>
                <w:bottom w:val="none" w:sz="0" w:space="0" w:color="auto"/>
                <w:right w:val="none" w:sz="0" w:space="0" w:color="auto"/>
              </w:divBdr>
            </w:div>
            <w:div w:id="276839893">
              <w:marLeft w:val="0"/>
              <w:marRight w:val="0"/>
              <w:marTop w:val="0"/>
              <w:marBottom w:val="0"/>
              <w:divBdr>
                <w:top w:val="none" w:sz="0" w:space="0" w:color="auto"/>
                <w:left w:val="none" w:sz="0" w:space="0" w:color="auto"/>
                <w:bottom w:val="none" w:sz="0" w:space="0" w:color="auto"/>
                <w:right w:val="none" w:sz="0" w:space="0" w:color="auto"/>
              </w:divBdr>
            </w:div>
          </w:divsChild>
        </w:div>
        <w:div w:id="604307901">
          <w:marLeft w:val="0"/>
          <w:marRight w:val="0"/>
          <w:marTop w:val="0"/>
          <w:marBottom w:val="0"/>
          <w:divBdr>
            <w:top w:val="none" w:sz="0" w:space="0" w:color="auto"/>
            <w:left w:val="none" w:sz="0" w:space="0" w:color="auto"/>
            <w:bottom w:val="none" w:sz="0" w:space="0" w:color="auto"/>
            <w:right w:val="none" w:sz="0" w:space="0" w:color="auto"/>
          </w:divBdr>
        </w:div>
        <w:div w:id="1876380000">
          <w:marLeft w:val="0"/>
          <w:marRight w:val="0"/>
          <w:marTop w:val="0"/>
          <w:marBottom w:val="0"/>
          <w:divBdr>
            <w:top w:val="none" w:sz="0" w:space="0" w:color="auto"/>
            <w:left w:val="none" w:sz="0" w:space="0" w:color="auto"/>
            <w:bottom w:val="none" w:sz="0" w:space="0" w:color="auto"/>
            <w:right w:val="none" w:sz="0" w:space="0" w:color="auto"/>
          </w:divBdr>
        </w:div>
        <w:div w:id="60371047">
          <w:marLeft w:val="0"/>
          <w:marRight w:val="0"/>
          <w:marTop w:val="0"/>
          <w:marBottom w:val="0"/>
          <w:divBdr>
            <w:top w:val="none" w:sz="0" w:space="0" w:color="auto"/>
            <w:left w:val="none" w:sz="0" w:space="0" w:color="auto"/>
            <w:bottom w:val="none" w:sz="0" w:space="0" w:color="auto"/>
            <w:right w:val="none" w:sz="0" w:space="0" w:color="auto"/>
          </w:divBdr>
        </w:div>
        <w:div w:id="30619314">
          <w:marLeft w:val="0"/>
          <w:marRight w:val="0"/>
          <w:marTop w:val="0"/>
          <w:marBottom w:val="0"/>
          <w:divBdr>
            <w:top w:val="none" w:sz="0" w:space="0" w:color="auto"/>
            <w:left w:val="none" w:sz="0" w:space="0" w:color="auto"/>
            <w:bottom w:val="none" w:sz="0" w:space="0" w:color="auto"/>
            <w:right w:val="none" w:sz="0" w:space="0" w:color="auto"/>
          </w:divBdr>
        </w:div>
        <w:div w:id="1705985873">
          <w:marLeft w:val="0"/>
          <w:marRight w:val="0"/>
          <w:marTop w:val="0"/>
          <w:marBottom w:val="0"/>
          <w:divBdr>
            <w:top w:val="none" w:sz="0" w:space="0" w:color="auto"/>
            <w:left w:val="none" w:sz="0" w:space="0" w:color="auto"/>
            <w:bottom w:val="none" w:sz="0" w:space="0" w:color="auto"/>
            <w:right w:val="none" w:sz="0" w:space="0" w:color="auto"/>
          </w:divBdr>
        </w:div>
        <w:div w:id="707217302">
          <w:marLeft w:val="0"/>
          <w:marRight w:val="0"/>
          <w:marTop w:val="0"/>
          <w:marBottom w:val="0"/>
          <w:divBdr>
            <w:top w:val="none" w:sz="0" w:space="0" w:color="auto"/>
            <w:left w:val="none" w:sz="0" w:space="0" w:color="auto"/>
            <w:bottom w:val="none" w:sz="0" w:space="0" w:color="auto"/>
            <w:right w:val="none" w:sz="0" w:space="0" w:color="auto"/>
          </w:divBdr>
          <w:divsChild>
            <w:div w:id="274946191">
              <w:marLeft w:val="0"/>
              <w:marRight w:val="0"/>
              <w:marTop w:val="0"/>
              <w:marBottom w:val="0"/>
              <w:divBdr>
                <w:top w:val="none" w:sz="0" w:space="0" w:color="auto"/>
                <w:left w:val="none" w:sz="0" w:space="0" w:color="auto"/>
                <w:bottom w:val="none" w:sz="0" w:space="0" w:color="auto"/>
                <w:right w:val="none" w:sz="0" w:space="0" w:color="auto"/>
              </w:divBdr>
            </w:div>
            <w:div w:id="2014840779">
              <w:marLeft w:val="0"/>
              <w:marRight w:val="0"/>
              <w:marTop w:val="0"/>
              <w:marBottom w:val="0"/>
              <w:divBdr>
                <w:top w:val="none" w:sz="0" w:space="0" w:color="auto"/>
                <w:left w:val="none" w:sz="0" w:space="0" w:color="auto"/>
                <w:bottom w:val="none" w:sz="0" w:space="0" w:color="auto"/>
                <w:right w:val="none" w:sz="0" w:space="0" w:color="auto"/>
              </w:divBdr>
            </w:div>
            <w:div w:id="2080251986">
              <w:marLeft w:val="0"/>
              <w:marRight w:val="0"/>
              <w:marTop w:val="0"/>
              <w:marBottom w:val="0"/>
              <w:divBdr>
                <w:top w:val="none" w:sz="0" w:space="0" w:color="auto"/>
                <w:left w:val="none" w:sz="0" w:space="0" w:color="auto"/>
                <w:bottom w:val="none" w:sz="0" w:space="0" w:color="auto"/>
                <w:right w:val="none" w:sz="0" w:space="0" w:color="auto"/>
              </w:divBdr>
            </w:div>
            <w:div w:id="61636473">
              <w:marLeft w:val="0"/>
              <w:marRight w:val="0"/>
              <w:marTop w:val="0"/>
              <w:marBottom w:val="0"/>
              <w:divBdr>
                <w:top w:val="none" w:sz="0" w:space="0" w:color="auto"/>
                <w:left w:val="none" w:sz="0" w:space="0" w:color="auto"/>
                <w:bottom w:val="none" w:sz="0" w:space="0" w:color="auto"/>
                <w:right w:val="none" w:sz="0" w:space="0" w:color="auto"/>
              </w:divBdr>
            </w:div>
            <w:div w:id="25259526">
              <w:marLeft w:val="0"/>
              <w:marRight w:val="0"/>
              <w:marTop w:val="0"/>
              <w:marBottom w:val="0"/>
              <w:divBdr>
                <w:top w:val="none" w:sz="0" w:space="0" w:color="auto"/>
                <w:left w:val="none" w:sz="0" w:space="0" w:color="auto"/>
                <w:bottom w:val="none" w:sz="0" w:space="0" w:color="auto"/>
                <w:right w:val="none" w:sz="0" w:space="0" w:color="auto"/>
              </w:divBdr>
            </w:div>
          </w:divsChild>
        </w:div>
        <w:div w:id="825629082">
          <w:marLeft w:val="0"/>
          <w:marRight w:val="0"/>
          <w:marTop w:val="0"/>
          <w:marBottom w:val="0"/>
          <w:divBdr>
            <w:top w:val="none" w:sz="0" w:space="0" w:color="auto"/>
            <w:left w:val="none" w:sz="0" w:space="0" w:color="auto"/>
            <w:bottom w:val="none" w:sz="0" w:space="0" w:color="auto"/>
            <w:right w:val="none" w:sz="0" w:space="0" w:color="auto"/>
          </w:divBdr>
          <w:divsChild>
            <w:div w:id="1799302685">
              <w:marLeft w:val="0"/>
              <w:marRight w:val="0"/>
              <w:marTop w:val="0"/>
              <w:marBottom w:val="0"/>
              <w:divBdr>
                <w:top w:val="none" w:sz="0" w:space="0" w:color="auto"/>
                <w:left w:val="none" w:sz="0" w:space="0" w:color="auto"/>
                <w:bottom w:val="none" w:sz="0" w:space="0" w:color="auto"/>
                <w:right w:val="none" w:sz="0" w:space="0" w:color="auto"/>
              </w:divBdr>
            </w:div>
            <w:div w:id="851072248">
              <w:marLeft w:val="0"/>
              <w:marRight w:val="0"/>
              <w:marTop w:val="0"/>
              <w:marBottom w:val="0"/>
              <w:divBdr>
                <w:top w:val="none" w:sz="0" w:space="0" w:color="auto"/>
                <w:left w:val="none" w:sz="0" w:space="0" w:color="auto"/>
                <w:bottom w:val="none" w:sz="0" w:space="0" w:color="auto"/>
                <w:right w:val="none" w:sz="0" w:space="0" w:color="auto"/>
              </w:divBdr>
            </w:div>
            <w:div w:id="1297026438">
              <w:marLeft w:val="0"/>
              <w:marRight w:val="0"/>
              <w:marTop w:val="0"/>
              <w:marBottom w:val="0"/>
              <w:divBdr>
                <w:top w:val="none" w:sz="0" w:space="0" w:color="auto"/>
                <w:left w:val="none" w:sz="0" w:space="0" w:color="auto"/>
                <w:bottom w:val="none" w:sz="0" w:space="0" w:color="auto"/>
                <w:right w:val="none" w:sz="0" w:space="0" w:color="auto"/>
              </w:divBdr>
            </w:div>
            <w:div w:id="1362852779">
              <w:marLeft w:val="0"/>
              <w:marRight w:val="0"/>
              <w:marTop w:val="0"/>
              <w:marBottom w:val="0"/>
              <w:divBdr>
                <w:top w:val="none" w:sz="0" w:space="0" w:color="auto"/>
                <w:left w:val="none" w:sz="0" w:space="0" w:color="auto"/>
                <w:bottom w:val="none" w:sz="0" w:space="0" w:color="auto"/>
                <w:right w:val="none" w:sz="0" w:space="0" w:color="auto"/>
              </w:divBdr>
            </w:div>
            <w:div w:id="233975274">
              <w:marLeft w:val="0"/>
              <w:marRight w:val="0"/>
              <w:marTop w:val="0"/>
              <w:marBottom w:val="0"/>
              <w:divBdr>
                <w:top w:val="none" w:sz="0" w:space="0" w:color="auto"/>
                <w:left w:val="none" w:sz="0" w:space="0" w:color="auto"/>
                <w:bottom w:val="none" w:sz="0" w:space="0" w:color="auto"/>
                <w:right w:val="none" w:sz="0" w:space="0" w:color="auto"/>
              </w:divBdr>
            </w:div>
          </w:divsChild>
        </w:div>
        <w:div w:id="705757704">
          <w:marLeft w:val="0"/>
          <w:marRight w:val="0"/>
          <w:marTop w:val="0"/>
          <w:marBottom w:val="0"/>
          <w:divBdr>
            <w:top w:val="none" w:sz="0" w:space="0" w:color="auto"/>
            <w:left w:val="none" w:sz="0" w:space="0" w:color="auto"/>
            <w:bottom w:val="none" w:sz="0" w:space="0" w:color="auto"/>
            <w:right w:val="none" w:sz="0" w:space="0" w:color="auto"/>
          </w:divBdr>
        </w:div>
        <w:div w:id="1440446024">
          <w:marLeft w:val="0"/>
          <w:marRight w:val="0"/>
          <w:marTop w:val="0"/>
          <w:marBottom w:val="0"/>
          <w:divBdr>
            <w:top w:val="none" w:sz="0" w:space="0" w:color="auto"/>
            <w:left w:val="none" w:sz="0" w:space="0" w:color="auto"/>
            <w:bottom w:val="none" w:sz="0" w:space="0" w:color="auto"/>
            <w:right w:val="none" w:sz="0" w:space="0" w:color="auto"/>
          </w:divBdr>
        </w:div>
        <w:div w:id="1482388527">
          <w:marLeft w:val="0"/>
          <w:marRight w:val="0"/>
          <w:marTop w:val="0"/>
          <w:marBottom w:val="0"/>
          <w:divBdr>
            <w:top w:val="none" w:sz="0" w:space="0" w:color="auto"/>
            <w:left w:val="none" w:sz="0" w:space="0" w:color="auto"/>
            <w:bottom w:val="none" w:sz="0" w:space="0" w:color="auto"/>
            <w:right w:val="none" w:sz="0" w:space="0" w:color="auto"/>
          </w:divBdr>
        </w:div>
        <w:div w:id="1495687415">
          <w:marLeft w:val="0"/>
          <w:marRight w:val="0"/>
          <w:marTop w:val="0"/>
          <w:marBottom w:val="0"/>
          <w:divBdr>
            <w:top w:val="none" w:sz="0" w:space="0" w:color="auto"/>
            <w:left w:val="none" w:sz="0" w:space="0" w:color="auto"/>
            <w:bottom w:val="none" w:sz="0" w:space="0" w:color="auto"/>
            <w:right w:val="none" w:sz="0" w:space="0" w:color="auto"/>
          </w:divBdr>
        </w:div>
        <w:div w:id="443548498">
          <w:marLeft w:val="0"/>
          <w:marRight w:val="0"/>
          <w:marTop w:val="0"/>
          <w:marBottom w:val="0"/>
          <w:divBdr>
            <w:top w:val="none" w:sz="0" w:space="0" w:color="auto"/>
            <w:left w:val="none" w:sz="0" w:space="0" w:color="auto"/>
            <w:bottom w:val="none" w:sz="0" w:space="0" w:color="auto"/>
            <w:right w:val="none" w:sz="0" w:space="0" w:color="auto"/>
          </w:divBdr>
        </w:div>
        <w:div w:id="1524396872">
          <w:marLeft w:val="0"/>
          <w:marRight w:val="0"/>
          <w:marTop w:val="0"/>
          <w:marBottom w:val="0"/>
          <w:divBdr>
            <w:top w:val="none" w:sz="0" w:space="0" w:color="auto"/>
            <w:left w:val="none" w:sz="0" w:space="0" w:color="auto"/>
            <w:bottom w:val="none" w:sz="0" w:space="0" w:color="auto"/>
            <w:right w:val="none" w:sz="0" w:space="0" w:color="auto"/>
          </w:divBdr>
        </w:div>
        <w:div w:id="701172037">
          <w:marLeft w:val="0"/>
          <w:marRight w:val="0"/>
          <w:marTop w:val="0"/>
          <w:marBottom w:val="0"/>
          <w:divBdr>
            <w:top w:val="none" w:sz="0" w:space="0" w:color="auto"/>
            <w:left w:val="none" w:sz="0" w:space="0" w:color="auto"/>
            <w:bottom w:val="none" w:sz="0" w:space="0" w:color="auto"/>
            <w:right w:val="none" w:sz="0" w:space="0" w:color="auto"/>
          </w:divBdr>
          <w:divsChild>
            <w:div w:id="1052384073">
              <w:marLeft w:val="0"/>
              <w:marRight w:val="0"/>
              <w:marTop w:val="0"/>
              <w:marBottom w:val="0"/>
              <w:divBdr>
                <w:top w:val="none" w:sz="0" w:space="0" w:color="auto"/>
                <w:left w:val="none" w:sz="0" w:space="0" w:color="auto"/>
                <w:bottom w:val="none" w:sz="0" w:space="0" w:color="auto"/>
                <w:right w:val="none" w:sz="0" w:space="0" w:color="auto"/>
              </w:divBdr>
            </w:div>
            <w:div w:id="1017385041">
              <w:marLeft w:val="0"/>
              <w:marRight w:val="0"/>
              <w:marTop w:val="0"/>
              <w:marBottom w:val="0"/>
              <w:divBdr>
                <w:top w:val="none" w:sz="0" w:space="0" w:color="auto"/>
                <w:left w:val="none" w:sz="0" w:space="0" w:color="auto"/>
                <w:bottom w:val="none" w:sz="0" w:space="0" w:color="auto"/>
                <w:right w:val="none" w:sz="0" w:space="0" w:color="auto"/>
              </w:divBdr>
            </w:div>
            <w:div w:id="299654183">
              <w:marLeft w:val="0"/>
              <w:marRight w:val="0"/>
              <w:marTop w:val="0"/>
              <w:marBottom w:val="0"/>
              <w:divBdr>
                <w:top w:val="none" w:sz="0" w:space="0" w:color="auto"/>
                <w:left w:val="none" w:sz="0" w:space="0" w:color="auto"/>
                <w:bottom w:val="none" w:sz="0" w:space="0" w:color="auto"/>
                <w:right w:val="none" w:sz="0" w:space="0" w:color="auto"/>
              </w:divBdr>
            </w:div>
            <w:div w:id="1763530106">
              <w:marLeft w:val="0"/>
              <w:marRight w:val="0"/>
              <w:marTop w:val="0"/>
              <w:marBottom w:val="0"/>
              <w:divBdr>
                <w:top w:val="none" w:sz="0" w:space="0" w:color="auto"/>
                <w:left w:val="none" w:sz="0" w:space="0" w:color="auto"/>
                <w:bottom w:val="none" w:sz="0" w:space="0" w:color="auto"/>
                <w:right w:val="none" w:sz="0" w:space="0" w:color="auto"/>
              </w:divBdr>
            </w:div>
            <w:div w:id="1341540659">
              <w:marLeft w:val="0"/>
              <w:marRight w:val="0"/>
              <w:marTop w:val="0"/>
              <w:marBottom w:val="0"/>
              <w:divBdr>
                <w:top w:val="none" w:sz="0" w:space="0" w:color="auto"/>
                <w:left w:val="none" w:sz="0" w:space="0" w:color="auto"/>
                <w:bottom w:val="none" w:sz="0" w:space="0" w:color="auto"/>
                <w:right w:val="none" w:sz="0" w:space="0" w:color="auto"/>
              </w:divBdr>
            </w:div>
          </w:divsChild>
        </w:div>
        <w:div w:id="869683352">
          <w:marLeft w:val="0"/>
          <w:marRight w:val="0"/>
          <w:marTop w:val="0"/>
          <w:marBottom w:val="0"/>
          <w:divBdr>
            <w:top w:val="none" w:sz="0" w:space="0" w:color="auto"/>
            <w:left w:val="none" w:sz="0" w:space="0" w:color="auto"/>
            <w:bottom w:val="none" w:sz="0" w:space="0" w:color="auto"/>
            <w:right w:val="none" w:sz="0" w:space="0" w:color="auto"/>
          </w:divBdr>
        </w:div>
        <w:div w:id="766073802">
          <w:marLeft w:val="0"/>
          <w:marRight w:val="0"/>
          <w:marTop w:val="0"/>
          <w:marBottom w:val="0"/>
          <w:divBdr>
            <w:top w:val="none" w:sz="0" w:space="0" w:color="auto"/>
            <w:left w:val="none" w:sz="0" w:space="0" w:color="auto"/>
            <w:bottom w:val="none" w:sz="0" w:space="0" w:color="auto"/>
            <w:right w:val="none" w:sz="0" w:space="0" w:color="auto"/>
          </w:divBdr>
        </w:div>
        <w:div w:id="2113432455">
          <w:marLeft w:val="0"/>
          <w:marRight w:val="0"/>
          <w:marTop w:val="0"/>
          <w:marBottom w:val="0"/>
          <w:divBdr>
            <w:top w:val="none" w:sz="0" w:space="0" w:color="auto"/>
            <w:left w:val="none" w:sz="0" w:space="0" w:color="auto"/>
            <w:bottom w:val="none" w:sz="0" w:space="0" w:color="auto"/>
            <w:right w:val="none" w:sz="0" w:space="0" w:color="auto"/>
          </w:divBdr>
        </w:div>
        <w:div w:id="911812243">
          <w:marLeft w:val="0"/>
          <w:marRight w:val="0"/>
          <w:marTop w:val="0"/>
          <w:marBottom w:val="0"/>
          <w:divBdr>
            <w:top w:val="none" w:sz="0" w:space="0" w:color="auto"/>
            <w:left w:val="none" w:sz="0" w:space="0" w:color="auto"/>
            <w:bottom w:val="none" w:sz="0" w:space="0" w:color="auto"/>
            <w:right w:val="none" w:sz="0" w:space="0" w:color="auto"/>
          </w:divBdr>
          <w:divsChild>
            <w:div w:id="1001784796">
              <w:marLeft w:val="0"/>
              <w:marRight w:val="0"/>
              <w:marTop w:val="0"/>
              <w:marBottom w:val="0"/>
              <w:divBdr>
                <w:top w:val="none" w:sz="0" w:space="0" w:color="auto"/>
                <w:left w:val="none" w:sz="0" w:space="0" w:color="auto"/>
                <w:bottom w:val="none" w:sz="0" w:space="0" w:color="auto"/>
                <w:right w:val="none" w:sz="0" w:space="0" w:color="auto"/>
              </w:divBdr>
            </w:div>
            <w:div w:id="1588074041">
              <w:marLeft w:val="0"/>
              <w:marRight w:val="0"/>
              <w:marTop w:val="0"/>
              <w:marBottom w:val="0"/>
              <w:divBdr>
                <w:top w:val="none" w:sz="0" w:space="0" w:color="auto"/>
                <w:left w:val="none" w:sz="0" w:space="0" w:color="auto"/>
                <w:bottom w:val="none" w:sz="0" w:space="0" w:color="auto"/>
                <w:right w:val="none" w:sz="0" w:space="0" w:color="auto"/>
              </w:divBdr>
            </w:div>
            <w:div w:id="285550988">
              <w:marLeft w:val="0"/>
              <w:marRight w:val="0"/>
              <w:marTop w:val="0"/>
              <w:marBottom w:val="0"/>
              <w:divBdr>
                <w:top w:val="none" w:sz="0" w:space="0" w:color="auto"/>
                <w:left w:val="none" w:sz="0" w:space="0" w:color="auto"/>
                <w:bottom w:val="none" w:sz="0" w:space="0" w:color="auto"/>
                <w:right w:val="none" w:sz="0" w:space="0" w:color="auto"/>
              </w:divBdr>
            </w:div>
            <w:div w:id="2108424812">
              <w:marLeft w:val="0"/>
              <w:marRight w:val="0"/>
              <w:marTop w:val="0"/>
              <w:marBottom w:val="0"/>
              <w:divBdr>
                <w:top w:val="none" w:sz="0" w:space="0" w:color="auto"/>
                <w:left w:val="none" w:sz="0" w:space="0" w:color="auto"/>
                <w:bottom w:val="none" w:sz="0" w:space="0" w:color="auto"/>
                <w:right w:val="none" w:sz="0" w:space="0" w:color="auto"/>
              </w:divBdr>
            </w:div>
            <w:div w:id="36391981">
              <w:marLeft w:val="0"/>
              <w:marRight w:val="0"/>
              <w:marTop w:val="0"/>
              <w:marBottom w:val="0"/>
              <w:divBdr>
                <w:top w:val="none" w:sz="0" w:space="0" w:color="auto"/>
                <w:left w:val="none" w:sz="0" w:space="0" w:color="auto"/>
                <w:bottom w:val="none" w:sz="0" w:space="0" w:color="auto"/>
                <w:right w:val="none" w:sz="0" w:space="0" w:color="auto"/>
              </w:divBdr>
            </w:div>
            <w:div w:id="1715226312">
              <w:marLeft w:val="0"/>
              <w:marRight w:val="0"/>
              <w:marTop w:val="0"/>
              <w:marBottom w:val="0"/>
              <w:divBdr>
                <w:top w:val="none" w:sz="0" w:space="0" w:color="auto"/>
                <w:left w:val="none" w:sz="0" w:space="0" w:color="auto"/>
                <w:bottom w:val="none" w:sz="0" w:space="0" w:color="auto"/>
                <w:right w:val="none" w:sz="0" w:space="0" w:color="auto"/>
              </w:divBdr>
            </w:div>
            <w:div w:id="308678328">
              <w:marLeft w:val="0"/>
              <w:marRight w:val="0"/>
              <w:marTop w:val="0"/>
              <w:marBottom w:val="0"/>
              <w:divBdr>
                <w:top w:val="none" w:sz="0" w:space="0" w:color="auto"/>
                <w:left w:val="none" w:sz="0" w:space="0" w:color="auto"/>
                <w:bottom w:val="none" w:sz="0" w:space="0" w:color="auto"/>
                <w:right w:val="none" w:sz="0" w:space="0" w:color="auto"/>
              </w:divBdr>
            </w:div>
            <w:div w:id="876891084">
              <w:marLeft w:val="0"/>
              <w:marRight w:val="0"/>
              <w:marTop w:val="0"/>
              <w:marBottom w:val="0"/>
              <w:divBdr>
                <w:top w:val="none" w:sz="0" w:space="0" w:color="auto"/>
                <w:left w:val="none" w:sz="0" w:space="0" w:color="auto"/>
                <w:bottom w:val="none" w:sz="0" w:space="0" w:color="auto"/>
                <w:right w:val="none" w:sz="0" w:space="0" w:color="auto"/>
              </w:divBdr>
            </w:div>
            <w:div w:id="2093504287">
              <w:marLeft w:val="0"/>
              <w:marRight w:val="0"/>
              <w:marTop w:val="0"/>
              <w:marBottom w:val="0"/>
              <w:divBdr>
                <w:top w:val="none" w:sz="0" w:space="0" w:color="auto"/>
                <w:left w:val="none" w:sz="0" w:space="0" w:color="auto"/>
                <w:bottom w:val="none" w:sz="0" w:space="0" w:color="auto"/>
                <w:right w:val="none" w:sz="0" w:space="0" w:color="auto"/>
              </w:divBdr>
            </w:div>
            <w:div w:id="1618566332">
              <w:marLeft w:val="0"/>
              <w:marRight w:val="0"/>
              <w:marTop w:val="0"/>
              <w:marBottom w:val="0"/>
              <w:divBdr>
                <w:top w:val="none" w:sz="0" w:space="0" w:color="auto"/>
                <w:left w:val="none" w:sz="0" w:space="0" w:color="auto"/>
                <w:bottom w:val="none" w:sz="0" w:space="0" w:color="auto"/>
                <w:right w:val="none" w:sz="0" w:space="0" w:color="auto"/>
              </w:divBdr>
            </w:div>
            <w:div w:id="1154837713">
              <w:marLeft w:val="0"/>
              <w:marRight w:val="0"/>
              <w:marTop w:val="0"/>
              <w:marBottom w:val="0"/>
              <w:divBdr>
                <w:top w:val="none" w:sz="0" w:space="0" w:color="auto"/>
                <w:left w:val="none" w:sz="0" w:space="0" w:color="auto"/>
                <w:bottom w:val="none" w:sz="0" w:space="0" w:color="auto"/>
                <w:right w:val="none" w:sz="0" w:space="0" w:color="auto"/>
              </w:divBdr>
            </w:div>
            <w:div w:id="874655558">
              <w:marLeft w:val="0"/>
              <w:marRight w:val="0"/>
              <w:marTop w:val="0"/>
              <w:marBottom w:val="0"/>
              <w:divBdr>
                <w:top w:val="none" w:sz="0" w:space="0" w:color="auto"/>
                <w:left w:val="none" w:sz="0" w:space="0" w:color="auto"/>
                <w:bottom w:val="none" w:sz="0" w:space="0" w:color="auto"/>
                <w:right w:val="none" w:sz="0" w:space="0" w:color="auto"/>
              </w:divBdr>
            </w:div>
            <w:div w:id="952444656">
              <w:marLeft w:val="0"/>
              <w:marRight w:val="0"/>
              <w:marTop w:val="0"/>
              <w:marBottom w:val="0"/>
              <w:divBdr>
                <w:top w:val="none" w:sz="0" w:space="0" w:color="auto"/>
                <w:left w:val="none" w:sz="0" w:space="0" w:color="auto"/>
                <w:bottom w:val="none" w:sz="0" w:space="0" w:color="auto"/>
                <w:right w:val="none" w:sz="0" w:space="0" w:color="auto"/>
              </w:divBdr>
            </w:div>
            <w:div w:id="1658221224">
              <w:marLeft w:val="0"/>
              <w:marRight w:val="0"/>
              <w:marTop w:val="0"/>
              <w:marBottom w:val="0"/>
              <w:divBdr>
                <w:top w:val="none" w:sz="0" w:space="0" w:color="auto"/>
                <w:left w:val="none" w:sz="0" w:space="0" w:color="auto"/>
                <w:bottom w:val="none" w:sz="0" w:space="0" w:color="auto"/>
                <w:right w:val="none" w:sz="0" w:space="0" w:color="auto"/>
              </w:divBdr>
            </w:div>
            <w:div w:id="825780033">
              <w:marLeft w:val="0"/>
              <w:marRight w:val="0"/>
              <w:marTop w:val="0"/>
              <w:marBottom w:val="0"/>
              <w:divBdr>
                <w:top w:val="none" w:sz="0" w:space="0" w:color="auto"/>
                <w:left w:val="none" w:sz="0" w:space="0" w:color="auto"/>
                <w:bottom w:val="none" w:sz="0" w:space="0" w:color="auto"/>
                <w:right w:val="none" w:sz="0" w:space="0" w:color="auto"/>
              </w:divBdr>
            </w:div>
            <w:div w:id="1601333734">
              <w:marLeft w:val="0"/>
              <w:marRight w:val="0"/>
              <w:marTop w:val="0"/>
              <w:marBottom w:val="0"/>
              <w:divBdr>
                <w:top w:val="none" w:sz="0" w:space="0" w:color="auto"/>
                <w:left w:val="none" w:sz="0" w:space="0" w:color="auto"/>
                <w:bottom w:val="none" w:sz="0" w:space="0" w:color="auto"/>
                <w:right w:val="none" w:sz="0" w:space="0" w:color="auto"/>
              </w:divBdr>
            </w:div>
          </w:divsChild>
        </w:div>
        <w:div w:id="1852915008">
          <w:marLeft w:val="0"/>
          <w:marRight w:val="0"/>
          <w:marTop w:val="0"/>
          <w:marBottom w:val="0"/>
          <w:divBdr>
            <w:top w:val="none" w:sz="0" w:space="0" w:color="auto"/>
            <w:left w:val="none" w:sz="0" w:space="0" w:color="auto"/>
            <w:bottom w:val="none" w:sz="0" w:space="0" w:color="auto"/>
            <w:right w:val="none" w:sz="0" w:space="0" w:color="auto"/>
          </w:divBdr>
        </w:div>
        <w:div w:id="1531331730">
          <w:marLeft w:val="0"/>
          <w:marRight w:val="0"/>
          <w:marTop w:val="0"/>
          <w:marBottom w:val="0"/>
          <w:divBdr>
            <w:top w:val="none" w:sz="0" w:space="0" w:color="auto"/>
            <w:left w:val="none" w:sz="0" w:space="0" w:color="auto"/>
            <w:bottom w:val="none" w:sz="0" w:space="0" w:color="auto"/>
            <w:right w:val="none" w:sz="0" w:space="0" w:color="auto"/>
          </w:divBdr>
        </w:div>
        <w:div w:id="1268926384">
          <w:marLeft w:val="0"/>
          <w:marRight w:val="0"/>
          <w:marTop w:val="0"/>
          <w:marBottom w:val="0"/>
          <w:divBdr>
            <w:top w:val="none" w:sz="0" w:space="0" w:color="auto"/>
            <w:left w:val="none" w:sz="0" w:space="0" w:color="auto"/>
            <w:bottom w:val="none" w:sz="0" w:space="0" w:color="auto"/>
            <w:right w:val="none" w:sz="0" w:space="0" w:color="auto"/>
          </w:divBdr>
          <w:divsChild>
            <w:div w:id="1055202265">
              <w:marLeft w:val="0"/>
              <w:marRight w:val="0"/>
              <w:marTop w:val="0"/>
              <w:marBottom w:val="0"/>
              <w:divBdr>
                <w:top w:val="none" w:sz="0" w:space="0" w:color="auto"/>
                <w:left w:val="none" w:sz="0" w:space="0" w:color="auto"/>
                <w:bottom w:val="none" w:sz="0" w:space="0" w:color="auto"/>
                <w:right w:val="none" w:sz="0" w:space="0" w:color="auto"/>
              </w:divBdr>
            </w:div>
            <w:div w:id="1840152445">
              <w:marLeft w:val="0"/>
              <w:marRight w:val="0"/>
              <w:marTop w:val="0"/>
              <w:marBottom w:val="0"/>
              <w:divBdr>
                <w:top w:val="none" w:sz="0" w:space="0" w:color="auto"/>
                <w:left w:val="none" w:sz="0" w:space="0" w:color="auto"/>
                <w:bottom w:val="none" w:sz="0" w:space="0" w:color="auto"/>
                <w:right w:val="none" w:sz="0" w:space="0" w:color="auto"/>
              </w:divBdr>
            </w:div>
            <w:div w:id="12418656">
              <w:marLeft w:val="0"/>
              <w:marRight w:val="0"/>
              <w:marTop w:val="0"/>
              <w:marBottom w:val="0"/>
              <w:divBdr>
                <w:top w:val="none" w:sz="0" w:space="0" w:color="auto"/>
                <w:left w:val="none" w:sz="0" w:space="0" w:color="auto"/>
                <w:bottom w:val="none" w:sz="0" w:space="0" w:color="auto"/>
                <w:right w:val="none" w:sz="0" w:space="0" w:color="auto"/>
              </w:divBdr>
            </w:div>
            <w:div w:id="1354577142">
              <w:marLeft w:val="0"/>
              <w:marRight w:val="0"/>
              <w:marTop w:val="0"/>
              <w:marBottom w:val="0"/>
              <w:divBdr>
                <w:top w:val="none" w:sz="0" w:space="0" w:color="auto"/>
                <w:left w:val="none" w:sz="0" w:space="0" w:color="auto"/>
                <w:bottom w:val="none" w:sz="0" w:space="0" w:color="auto"/>
                <w:right w:val="none" w:sz="0" w:space="0" w:color="auto"/>
              </w:divBdr>
            </w:div>
            <w:div w:id="1571424051">
              <w:marLeft w:val="0"/>
              <w:marRight w:val="0"/>
              <w:marTop w:val="0"/>
              <w:marBottom w:val="0"/>
              <w:divBdr>
                <w:top w:val="none" w:sz="0" w:space="0" w:color="auto"/>
                <w:left w:val="none" w:sz="0" w:space="0" w:color="auto"/>
                <w:bottom w:val="none" w:sz="0" w:space="0" w:color="auto"/>
                <w:right w:val="none" w:sz="0" w:space="0" w:color="auto"/>
              </w:divBdr>
            </w:div>
            <w:div w:id="1111630559">
              <w:marLeft w:val="0"/>
              <w:marRight w:val="0"/>
              <w:marTop w:val="0"/>
              <w:marBottom w:val="0"/>
              <w:divBdr>
                <w:top w:val="none" w:sz="0" w:space="0" w:color="auto"/>
                <w:left w:val="none" w:sz="0" w:space="0" w:color="auto"/>
                <w:bottom w:val="none" w:sz="0" w:space="0" w:color="auto"/>
                <w:right w:val="none" w:sz="0" w:space="0" w:color="auto"/>
              </w:divBdr>
            </w:div>
            <w:div w:id="1273976638">
              <w:marLeft w:val="0"/>
              <w:marRight w:val="0"/>
              <w:marTop w:val="0"/>
              <w:marBottom w:val="0"/>
              <w:divBdr>
                <w:top w:val="none" w:sz="0" w:space="0" w:color="auto"/>
                <w:left w:val="none" w:sz="0" w:space="0" w:color="auto"/>
                <w:bottom w:val="none" w:sz="0" w:space="0" w:color="auto"/>
                <w:right w:val="none" w:sz="0" w:space="0" w:color="auto"/>
              </w:divBdr>
            </w:div>
            <w:div w:id="2025549104">
              <w:marLeft w:val="0"/>
              <w:marRight w:val="0"/>
              <w:marTop w:val="0"/>
              <w:marBottom w:val="0"/>
              <w:divBdr>
                <w:top w:val="none" w:sz="0" w:space="0" w:color="auto"/>
                <w:left w:val="none" w:sz="0" w:space="0" w:color="auto"/>
                <w:bottom w:val="none" w:sz="0" w:space="0" w:color="auto"/>
                <w:right w:val="none" w:sz="0" w:space="0" w:color="auto"/>
              </w:divBdr>
            </w:div>
            <w:div w:id="1662585705">
              <w:marLeft w:val="0"/>
              <w:marRight w:val="0"/>
              <w:marTop w:val="0"/>
              <w:marBottom w:val="0"/>
              <w:divBdr>
                <w:top w:val="none" w:sz="0" w:space="0" w:color="auto"/>
                <w:left w:val="none" w:sz="0" w:space="0" w:color="auto"/>
                <w:bottom w:val="none" w:sz="0" w:space="0" w:color="auto"/>
                <w:right w:val="none" w:sz="0" w:space="0" w:color="auto"/>
              </w:divBdr>
            </w:div>
            <w:div w:id="1317607626">
              <w:marLeft w:val="0"/>
              <w:marRight w:val="0"/>
              <w:marTop w:val="0"/>
              <w:marBottom w:val="0"/>
              <w:divBdr>
                <w:top w:val="none" w:sz="0" w:space="0" w:color="auto"/>
                <w:left w:val="none" w:sz="0" w:space="0" w:color="auto"/>
                <w:bottom w:val="none" w:sz="0" w:space="0" w:color="auto"/>
                <w:right w:val="none" w:sz="0" w:space="0" w:color="auto"/>
              </w:divBdr>
            </w:div>
            <w:div w:id="72941833">
              <w:marLeft w:val="0"/>
              <w:marRight w:val="0"/>
              <w:marTop w:val="0"/>
              <w:marBottom w:val="0"/>
              <w:divBdr>
                <w:top w:val="none" w:sz="0" w:space="0" w:color="auto"/>
                <w:left w:val="none" w:sz="0" w:space="0" w:color="auto"/>
                <w:bottom w:val="none" w:sz="0" w:space="0" w:color="auto"/>
                <w:right w:val="none" w:sz="0" w:space="0" w:color="auto"/>
              </w:divBdr>
            </w:div>
            <w:div w:id="1243103391">
              <w:marLeft w:val="0"/>
              <w:marRight w:val="0"/>
              <w:marTop w:val="0"/>
              <w:marBottom w:val="0"/>
              <w:divBdr>
                <w:top w:val="none" w:sz="0" w:space="0" w:color="auto"/>
                <w:left w:val="none" w:sz="0" w:space="0" w:color="auto"/>
                <w:bottom w:val="none" w:sz="0" w:space="0" w:color="auto"/>
                <w:right w:val="none" w:sz="0" w:space="0" w:color="auto"/>
              </w:divBdr>
            </w:div>
            <w:div w:id="721830686">
              <w:marLeft w:val="0"/>
              <w:marRight w:val="0"/>
              <w:marTop w:val="0"/>
              <w:marBottom w:val="0"/>
              <w:divBdr>
                <w:top w:val="none" w:sz="0" w:space="0" w:color="auto"/>
                <w:left w:val="none" w:sz="0" w:space="0" w:color="auto"/>
                <w:bottom w:val="none" w:sz="0" w:space="0" w:color="auto"/>
                <w:right w:val="none" w:sz="0" w:space="0" w:color="auto"/>
              </w:divBdr>
            </w:div>
            <w:div w:id="1900551357">
              <w:marLeft w:val="0"/>
              <w:marRight w:val="0"/>
              <w:marTop w:val="0"/>
              <w:marBottom w:val="0"/>
              <w:divBdr>
                <w:top w:val="none" w:sz="0" w:space="0" w:color="auto"/>
                <w:left w:val="none" w:sz="0" w:space="0" w:color="auto"/>
                <w:bottom w:val="none" w:sz="0" w:space="0" w:color="auto"/>
                <w:right w:val="none" w:sz="0" w:space="0" w:color="auto"/>
              </w:divBdr>
            </w:div>
            <w:div w:id="102968688">
              <w:marLeft w:val="0"/>
              <w:marRight w:val="0"/>
              <w:marTop w:val="0"/>
              <w:marBottom w:val="0"/>
              <w:divBdr>
                <w:top w:val="none" w:sz="0" w:space="0" w:color="auto"/>
                <w:left w:val="none" w:sz="0" w:space="0" w:color="auto"/>
                <w:bottom w:val="none" w:sz="0" w:space="0" w:color="auto"/>
                <w:right w:val="none" w:sz="0" w:space="0" w:color="auto"/>
              </w:divBdr>
            </w:div>
            <w:div w:id="942108539">
              <w:marLeft w:val="0"/>
              <w:marRight w:val="0"/>
              <w:marTop w:val="0"/>
              <w:marBottom w:val="0"/>
              <w:divBdr>
                <w:top w:val="none" w:sz="0" w:space="0" w:color="auto"/>
                <w:left w:val="none" w:sz="0" w:space="0" w:color="auto"/>
                <w:bottom w:val="none" w:sz="0" w:space="0" w:color="auto"/>
                <w:right w:val="none" w:sz="0" w:space="0" w:color="auto"/>
              </w:divBdr>
            </w:div>
          </w:divsChild>
        </w:div>
        <w:div w:id="1512833951">
          <w:marLeft w:val="0"/>
          <w:marRight w:val="0"/>
          <w:marTop w:val="0"/>
          <w:marBottom w:val="0"/>
          <w:divBdr>
            <w:top w:val="none" w:sz="0" w:space="0" w:color="auto"/>
            <w:left w:val="none" w:sz="0" w:space="0" w:color="auto"/>
            <w:bottom w:val="none" w:sz="0" w:space="0" w:color="auto"/>
            <w:right w:val="none" w:sz="0" w:space="0" w:color="auto"/>
          </w:divBdr>
        </w:div>
        <w:div w:id="1694106736">
          <w:marLeft w:val="0"/>
          <w:marRight w:val="0"/>
          <w:marTop w:val="0"/>
          <w:marBottom w:val="0"/>
          <w:divBdr>
            <w:top w:val="none" w:sz="0" w:space="0" w:color="auto"/>
            <w:left w:val="none" w:sz="0" w:space="0" w:color="auto"/>
            <w:bottom w:val="none" w:sz="0" w:space="0" w:color="auto"/>
            <w:right w:val="none" w:sz="0" w:space="0" w:color="auto"/>
          </w:divBdr>
        </w:div>
        <w:div w:id="631709792">
          <w:marLeft w:val="0"/>
          <w:marRight w:val="0"/>
          <w:marTop w:val="0"/>
          <w:marBottom w:val="0"/>
          <w:divBdr>
            <w:top w:val="none" w:sz="0" w:space="0" w:color="auto"/>
            <w:left w:val="none" w:sz="0" w:space="0" w:color="auto"/>
            <w:bottom w:val="none" w:sz="0" w:space="0" w:color="auto"/>
            <w:right w:val="none" w:sz="0" w:space="0" w:color="auto"/>
          </w:divBdr>
          <w:divsChild>
            <w:div w:id="1362124704">
              <w:marLeft w:val="0"/>
              <w:marRight w:val="0"/>
              <w:marTop w:val="0"/>
              <w:marBottom w:val="0"/>
              <w:divBdr>
                <w:top w:val="none" w:sz="0" w:space="0" w:color="auto"/>
                <w:left w:val="none" w:sz="0" w:space="0" w:color="auto"/>
                <w:bottom w:val="none" w:sz="0" w:space="0" w:color="auto"/>
                <w:right w:val="none" w:sz="0" w:space="0" w:color="auto"/>
              </w:divBdr>
            </w:div>
            <w:div w:id="416052771">
              <w:marLeft w:val="0"/>
              <w:marRight w:val="0"/>
              <w:marTop w:val="0"/>
              <w:marBottom w:val="0"/>
              <w:divBdr>
                <w:top w:val="none" w:sz="0" w:space="0" w:color="auto"/>
                <w:left w:val="none" w:sz="0" w:space="0" w:color="auto"/>
                <w:bottom w:val="none" w:sz="0" w:space="0" w:color="auto"/>
                <w:right w:val="none" w:sz="0" w:space="0" w:color="auto"/>
              </w:divBdr>
            </w:div>
            <w:div w:id="1444425241">
              <w:marLeft w:val="0"/>
              <w:marRight w:val="0"/>
              <w:marTop w:val="0"/>
              <w:marBottom w:val="0"/>
              <w:divBdr>
                <w:top w:val="none" w:sz="0" w:space="0" w:color="auto"/>
                <w:left w:val="none" w:sz="0" w:space="0" w:color="auto"/>
                <w:bottom w:val="none" w:sz="0" w:space="0" w:color="auto"/>
                <w:right w:val="none" w:sz="0" w:space="0" w:color="auto"/>
              </w:divBdr>
            </w:div>
            <w:div w:id="2029792162">
              <w:marLeft w:val="0"/>
              <w:marRight w:val="0"/>
              <w:marTop w:val="0"/>
              <w:marBottom w:val="0"/>
              <w:divBdr>
                <w:top w:val="none" w:sz="0" w:space="0" w:color="auto"/>
                <w:left w:val="none" w:sz="0" w:space="0" w:color="auto"/>
                <w:bottom w:val="none" w:sz="0" w:space="0" w:color="auto"/>
                <w:right w:val="none" w:sz="0" w:space="0" w:color="auto"/>
              </w:divBdr>
            </w:div>
            <w:div w:id="79523640">
              <w:marLeft w:val="0"/>
              <w:marRight w:val="0"/>
              <w:marTop w:val="0"/>
              <w:marBottom w:val="0"/>
              <w:divBdr>
                <w:top w:val="none" w:sz="0" w:space="0" w:color="auto"/>
                <w:left w:val="none" w:sz="0" w:space="0" w:color="auto"/>
                <w:bottom w:val="none" w:sz="0" w:space="0" w:color="auto"/>
                <w:right w:val="none" w:sz="0" w:space="0" w:color="auto"/>
              </w:divBdr>
            </w:div>
            <w:div w:id="1593201995">
              <w:marLeft w:val="0"/>
              <w:marRight w:val="0"/>
              <w:marTop w:val="0"/>
              <w:marBottom w:val="0"/>
              <w:divBdr>
                <w:top w:val="none" w:sz="0" w:space="0" w:color="auto"/>
                <w:left w:val="none" w:sz="0" w:space="0" w:color="auto"/>
                <w:bottom w:val="none" w:sz="0" w:space="0" w:color="auto"/>
                <w:right w:val="none" w:sz="0" w:space="0" w:color="auto"/>
              </w:divBdr>
            </w:div>
            <w:div w:id="1358507020">
              <w:marLeft w:val="0"/>
              <w:marRight w:val="0"/>
              <w:marTop w:val="0"/>
              <w:marBottom w:val="0"/>
              <w:divBdr>
                <w:top w:val="none" w:sz="0" w:space="0" w:color="auto"/>
                <w:left w:val="none" w:sz="0" w:space="0" w:color="auto"/>
                <w:bottom w:val="none" w:sz="0" w:space="0" w:color="auto"/>
                <w:right w:val="none" w:sz="0" w:space="0" w:color="auto"/>
              </w:divBdr>
            </w:div>
            <w:div w:id="1858539220">
              <w:marLeft w:val="0"/>
              <w:marRight w:val="0"/>
              <w:marTop w:val="0"/>
              <w:marBottom w:val="0"/>
              <w:divBdr>
                <w:top w:val="none" w:sz="0" w:space="0" w:color="auto"/>
                <w:left w:val="none" w:sz="0" w:space="0" w:color="auto"/>
                <w:bottom w:val="none" w:sz="0" w:space="0" w:color="auto"/>
                <w:right w:val="none" w:sz="0" w:space="0" w:color="auto"/>
              </w:divBdr>
            </w:div>
            <w:div w:id="1906867368">
              <w:marLeft w:val="0"/>
              <w:marRight w:val="0"/>
              <w:marTop w:val="0"/>
              <w:marBottom w:val="0"/>
              <w:divBdr>
                <w:top w:val="none" w:sz="0" w:space="0" w:color="auto"/>
                <w:left w:val="none" w:sz="0" w:space="0" w:color="auto"/>
                <w:bottom w:val="none" w:sz="0" w:space="0" w:color="auto"/>
                <w:right w:val="none" w:sz="0" w:space="0" w:color="auto"/>
              </w:divBdr>
            </w:div>
            <w:div w:id="1398472818">
              <w:marLeft w:val="0"/>
              <w:marRight w:val="0"/>
              <w:marTop w:val="0"/>
              <w:marBottom w:val="0"/>
              <w:divBdr>
                <w:top w:val="none" w:sz="0" w:space="0" w:color="auto"/>
                <w:left w:val="none" w:sz="0" w:space="0" w:color="auto"/>
                <w:bottom w:val="none" w:sz="0" w:space="0" w:color="auto"/>
                <w:right w:val="none" w:sz="0" w:space="0" w:color="auto"/>
              </w:divBdr>
            </w:div>
            <w:div w:id="438837926">
              <w:marLeft w:val="0"/>
              <w:marRight w:val="0"/>
              <w:marTop w:val="0"/>
              <w:marBottom w:val="0"/>
              <w:divBdr>
                <w:top w:val="none" w:sz="0" w:space="0" w:color="auto"/>
                <w:left w:val="none" w:sz="0" w:space="0" w:color="auto"/>
                <w:bottom w:val="none" w:sz="0" w:space="0" w:color="auto"/>
                <w:right w:val="none" w:sz="0" w:space="0" w:color="auto"/>
              </w:divBdr>
            </w:div>
            <w:div w:id="1341468954">
              <w:marLeft w:val="0"/>
              <w:marRight w:val="0"/>
              <w:marTop w:val="0"/>
              <w:marBottom w:val="0"/>
              <w:divBdr>
                <w:top w:val="none" w:sz="0" w:space="0" w:color="auto"/>
                <w:left w:val="none" w:sz="0" w:space="0" w:color="auto"/>
                <w:bottom w:val="none" w:sz="0" w:space="0" w:color="auto"/>
                <w:right w:val="none" w:sz="0" w:space="0" w:color="auto"/>
              </w:divBdr>
            </w:div>
          </w:divsChild>
        </w:div>
        <w:div w:id="458111017">
          <w:marLeft w:val="0"/>
          <w:marRight w:val="0"/>
          <w:marTop w:val="0"/>
          <w:marBottom w:val="0"/>
          <w:divBdr>
            <w:top w:val="none" w:sz="0" w:space="0" w:color="auto"/>
            <w:left w:val="none" w:sz="0" w:space="0" w:color="auto"/>
            <w:bottom w:val="none" w:sz="0" w:space="0" w:color="auto"/>
            <w:right w:val="none" w:sz="0" w:space="0" w:color="auto"/>
          </w:divBdr>
        </w:div>
        <w:div w:id="737364337">
          <w:marLeft w:val="0"/>
          <w:marRight w:val="0"/>
          <w:marTop w:val="0"/>
          <w:marBottom w:val="0"/>
          <w:divBdr>
            <w:top w:val="none" w:sz="0" w:space="0" w:color="auto"/>
            <w:left w:val="none" w:sz="0" w:space="0" w:color="auto"/>
            <w:bottom w:val="none" w:sz="0" w:space="0" w:color="auto"/>
            <w:right w:val="none" w:sz="0" w:space="0" w:color="auto"/>
          </w:divBdr>
        </w:div>
        <w:div w:id="2009358411">
          <w:marLeft w:val="0"/>
          <w:marRight w:val="0"/>
          <w:marTop w:val="0"/>
          <w:marBottom w:val="0"/>
          <w:divBdr>
            <w:top w:val="none" w:sz="0" w:space="0" w:color="auto"/>
            <w:left w:val="none" w:sz="0" w:space="0" w:color="auto"/>
            <w:bottom w:val="none" w:sz="0" w:space="0" w:color="auto"/>
            <w:right w:val="none" w:sz="0" w:space="0" w:color="auto"/>
          </w:divBdr>
        </w:div>
        <w:div w:id="1385521996">
          <w:marLeft w:val="0"/>
          <w:marRight w:val="0"/>
          <w:marTop w:val="0"/>
          <w:marBottom w:val="0"/>
          <w:divBdr>
            <w:top w:val="none" w:sz="0" w:space="0" w:color="auto"/>
            <w:left w:val="none" w:sz="0" w:space="0" w:color="auto"/>
            <w:bottom w:val="none" w:sz="0" w:space="0" w:color="auto"/>
            <w:right w:val="none" w:sz="0" w:space="0" w:color="auto"/>
          </w:divBdr>
        </w:div>
        <w:div w:id="163861436">
          <w:marLeft w:val="0"/>
          <w:marRight w:val="0"/>
          <w:marTop w:val="0"/>
          <w:marBottom w:val="0"/>
          <w:divBdr>
            <w:top w:val="none" w:sz="0" w:space="0" w:color="auto"/>
            <w:left w:val="none" w:sz="0" w:space="0" w:color="auto"/>
            <w:bottom w:val="none" w:sz="0" w:space="0" w:color="auto"/>
            <w:right w:val="none" w:sz="0" w:space="0" w:color="auto"/>
          </w:divBdr>
        </w:div>
        <w:div w:id="931477226">
          <w:marLeft w:val="0"/>
          <w:marRight w:val="0"/>
          <w:marTop w:val="0"/>
          <w:marBottom w:val="0"/>
          <w:divBdr>
            <w:top w:val="none" w:sz="0" w:space="0" w:color="auto"/>
            <w:left w:val="none" w:sz="0" w:space="0" w:color="auto"/>
            <w:bottom w:val="none" w:sz="0" w:space="0" w:color="auto"/>
            <w:right w:val="none" w:sz="0" w:space="0" w:color="auto"/>
          </w:divBdr>
        </w:div>
        <w:div w:id="1017317312">
          <w:marLeft w:val="0"/>
          <w:marRight w:val="0"/>
          <w:marTop w:val="0"/>
          <w:marBottom w:val="0"/>
          <w:divBdr>
            <w:top w:val="none" w:sz="0" w:space="0" w:color="auto"/>
            <w:left w:val="none" w:sz="0" w:space="0" w:color="auto"/>
            <w:bottom w:val="none" w:sz="0" w:space="0" w:color="auto"/>
            <w:right w:val="none" w:sz="0" w:space="0" w:color="auto"/>
          </w:divBdr>
        </w:div>
        <w:div w:id="1540632776">
          <w:marLeft w:val="0"/>
          <w:marRight w:val="0"/>
          <w:marTop w:val="0"/>
          <w:marBottom w:val="0"/>
          <w:divBdr>
            <w:top w:val="none" w:sz="0" w:space="0" w:color="auto"/>
            <w:left w:val="none" w:sz="0" w:space="0" w:color="auto"/>
            <w:bottom w:val="none" w:sz="0" w:space="0" w:color="auto"/>
            <w:right w:val="none" w:sz="0" w:space="0" w:color="auto"/>
          </w:divBdr>
        </w:div>
        <w:div w:id="1847474933">
          <w:marLeft w:val="0"/>
          <w:marRight w:val="0"/>
          <w:marTop w:val="0"/>
          <w:marBottom w:val="0"/>
          <w:divBdr>
            <w:top w:val="none" w:sz="0" w:space="0" w:color="auto"/>
            <w:left w:val="none" w:sz="0" w:space="0" w:color="auto"/>
            <w:bottom w:val="none" w:sz="0" w:space="0" w:color="auto"/>
            <w:right w:val="none" w:sz="0" w:space="0" w:color="auto"/>
          </w:divBdr>
          <w:divsChild>
            <w:div w:id="2129927704">
              <w:marLeft w:val="0"/>
              <w:marRight w:val="0"/>
              <w:marTop w:val="0"/>
              <w:marBottom w:val="0"/>
              <w:divBdr>
                <w:top w:val="none" w:sz="0" w:space="0" w:color="auto"/>
                <w:left w:val="none" w:sz="0" w:space="0" w:color="auto"/>
                <w:bottom w:val="none" w:sz="0" w:space="0" w:color="auto"/>
                <w:right w:val="none" w:sz="0" w:space="0" w:color="auto"/>
              </w:divBdr>
            </w:div>
            <w:div w:id="127628578">
              <w:marLeft w:val="0"/>
              <w:marRight w:val="0"/>
              <w:marTop w:val="0"/>
              <w:marBottom w:val="0"/>
              <w:divBdr>
                <w:top w:val="none" w:sz="0" w:space="0" w:color="auto"/>
                <w:left w:val="none" w:sz="0" w:space="0" w:color="auto"/>
                <w:bottom w:val="none" w:sz="0" w:space="0" w:color="auto"/>
                <w:right w:val="none" w:sz="0" w:space="0" w:color="auto"/>
              </w:divBdr>
            </w:div>
          </w:divsChild>
        </w:div>
        <w:div w:id="1466461281">
          <w:marLeft w:val="0"/>
          <w:marRight w:val="0"/>
          <w:marTop w:val="0"/>
          <w:marBottom w:val="0"/>
          <w:divBdr>
            <w:top w:val="none" w:sz="0" w:space="0" w:color="auto"/>
            <w:left w:val="none" w:sz="0" w:space="0" w:color="auto"/>
            <w:bottom w:val="none" w:sz="0" w:space="0" w:color="auto"/>
            <w:right w:val="none" w:sz="0" w:space="0" w:color="auto"/>
          </w:divBdr>
        </w:div>
        <w:div w:id="1359240113">
          <w:marLeft w:val="0"/>
          <w:marRight w:val="0"/>
          <w:marTop w:val="0"/>
          <w:marBottom w:val="0"/>
          <w:divBdr>
            <w:top w:val="none" w:sz="0" w:space="0" w:color="auto"/>
            <w:left w:val="none" w:sz="0" w:space="0" w:color="auto"/>
            <w:bottom w:val="none" w:sz="0" w:space="0" w:color="auto"/>
            <w:right w:val="none" w:sz="0" w:space="0" w:color="auto"/>
          </w:divBdr>
        </w:div>
        <w:div w:id="1618682167">
          <w:marLeft w:val="0"/>
          <w:marRight w:val="0"/>
          <w:marTop w:val="0"/>
          <w:marBottom w:val="0"/>
          <w:divBdr>
            <w:top w:val="none" w:sz="0" w:space="0" w:color="auto"/>
            <w:left w:val="none" w:sz="0" w:space="0" w:color="auto"/>
            <w:bottom w:val="none" w:sz="0" w:space="0" w:color="auto"/>
            <w:right w:val="none" w:sz="0" w:space="0" w:color="auto"/>
          </w:divBdr>
        </w:div>
        <w:div w:id="1191576799">
          <w:marLeft w:val="0"/>
          <w:marRight w:val="0"/>
          <w:marTop w:val="0"/>
          <w:marBottom w:val="0"/>
          <w:divBdr>
            <w:top w:val="none" w:sz="0" w:space="0" w:color="auto"/>
            <w:left w:val="none" w:sz="0" w:space="0" w:color="auto"/>
            <w:bottom w:val="none" w:sz="0" w:space="0" w:color="auto"/>
            <w:right w:val="none" w:sz="0" w:space="0" w:color="auto"/>
          </w:divBdr>
        </w:div>
        <w:div w:id="2075466573">
          <w:marLeft w:val="0"/>
          <w:marRight w:val="0"/>
          <w:marTop w:val="0"/>
          <w:marBottom w:val="0"/>
          <w:divBdr>
            <w:top w:val="none" w:sz="0" w:space="0" w:color="auto"/>
            <w:left w:val="none" w:sz="0" w:space="0" w:color="auto"/>
            <w:bottom w:val="none" w:sz="0" w:space="0" w:color="auto"/>
            <w:right w:val="none" w:sz="0" w:space="0" w:color="auto"/>
          </w:divBdr>
          <w:divsChild>
            <w:div w:id="1702625781">
              <w:marLeft w:val="0"/>
              <w:marRight w:val="0"/>
              <w:marTop w:val="0"/>
              <w:marBottom w:val="0"/>
              <w:divBdr>
                <w:top w:val="none" w:sz="0" w:space="0" w:color="auto"/>
                <w:left w:val="none" w:sz="0" w:space="0" w:color="auto"/>
                <w:bottom w:val="none" w:sz="0" w:space="0" w:color="auto"/>
                <w:right w:val="none" w:sz="0" w:space="0" w:color="auto"/>
              </w:divBdr>
            </w:div>
            <w:div w:id="501698031">
              <w:marLeft w:val="0"/>
              <w:marRight w:val="0"/>
              <w:marTop w:val="0"/>
              <w:marBottom w:val="0"/>
              <w:divBdr>
                <w:top w:val="none" w:sz="0" w:space="0" w:color="auto"/>
                <w:left w:val="none" w:sz="0" w:space="0" w:color="auto"/>
                <w:bottom w:val="none" w:sz="0" w:space="0" w:color="auto"/>
                <w:right w:val="none" w:sz="0" w:space="0" w:color="auto"/>
              </w:divBdr>
            </w:div>
            <w:div w:id="2043019417">
              <w:marLeft w:val="0"/>
              <w:marRight w:val="0"/>
              <w:marTop w:val="0"/>
              <w:marBottom w:val="0"/>
              <w:divBdr>
                <w:top w:val="none" w:sz="0" w:space="0" w:color="auto"/>
                <w:left w:val="none" w:sz="0" w:space="0" w:color="auto"/>
                <w:bottom w:val="none" w:sz="0" w:space="0" w:color="auto"/>
                <w:right w:val="none" w:sz="0" w:space="0" w:color="auto"/>
              </w:divBdr>
            </w:div>
            <w:div w:id="1938827840">
              <w:marLeft w:val="0"/>
              <w:marRight w:val="0"/>
              <w:marTop w:val="0"/>
              <w:marBottom w:val="0"/>
              <w:divBdr>
                <w:top w:val="none" w:sz="0" w:space="0" w:color="auto"/>
                <w:left w:val="none" w:sz="0" w:space="0" w:color="auto"/>
                <w:bottom w:val="none" w:sz="0" w:space="0" w:color="auto"/>
                <w:right w:val="none" w:sz="0" w:space="0" w:color="auto"/>
              </w:divBdr>
            </w:div>
            <w:div w:id="1820615077">
              <w:marLeft w:val="0"/>
              <w:marRight w:val="0"/>
              <w:marTop w:val="0"/>
              <w:marBottom w:val="0"/>
              <w:divBdr>
                <w:top w:val="none" w:sz="0" w:space="0" w:color="auto"/>
                <w:left w:val="none" w:sz="0" w:space="0" w:color="auto"/>
                <w:bottom w:val="none" w:sz="0" w:space="0" w:color="auto"/>
                <w:right w:val="none" w:sz="0" w:space="0" w:color="auto"/>
              </w:divBdr>
            </w:div>
            <w:div w:id="638611372">
              <w:marLeft w:val="0"/>
              <w:marRight w:val="0"/>
              <w:marTop w:val="0"/>
              <w:marBottom w:val="0"/>
              <w:divBdr>
                <w:top w:val="none" w:sz="0" w:space="0" w:color="auto"/>
                <w:left w:val="none" w:sz="0" w:space="0" w:color="auto"/>
                <w:bottom w:val="none" w:sz="0" w:space="0" w:color="auto"/>
                <w:right w:val="none" w:sz="0" w:space="0" w:color="auto"/>
              </w:divBdr>
            </w:div>
            <w:div w:id="1185634957">
              <w:marLeft w:val="0"/>
              <w:marRight w:val="0"/>
              <w:marTop w:val="0"/>
              <w:marBottom w:val="0"/>
              <w:divBdr>
                <w:top w:val="none" w:sz="0" w:space="0" w:color="auto"/>
                <w:left w:val="none" w:sz="0" w:space="0" w:color="auto"/>
                <w:bottom w:val="none" w:sz="0" w:space="0" w:color="auto"/>
                <w:right w:val="none" w:sz="0" w:space="0" w:color="auto"/>
              </w:divBdr>
            </w:div>
            <w:div w:id="70271790">
              <w:marLeft w:val="0"/>
              <w:marRight w:val="0"/>
              <w:marTop w:val="0"/>
              <w:marBottom w:val="0"/>
              <w:divBdr>
                <w:top w:val="none" w:sz="0" w:space="0" w:color="auto"/>
                <w:left w:val="none" w:sz="0" w:space="0" w:color="auto"/>
                <w:bottom w:val="none" w:sz="0" w:space="0" w:color="auto"/>
                <w:right w:val="none" w:sz="0" w:space="0" w:color="auto"/>
              </w:divBdr>
            </w:div>
          </w:divsChild>
        </w:div>
        <w:div w:id="1929652589">
          <w:marLeft w:val="0"/>
          <w:marRight w:val="0"/>
          <w:marTop w:val="0"/>
          <w:marBottom w:val="0"/>
          <w:divBdr>
            <w:top w:val="none" w:sz="0" w:space="0" w:color="auto"/>
            <w:left w:val="none" w:sz="0" w:space="0" w:color="auto"/>
            <w:bottom w:val="none" w:sz="0" w:space="0" w:color="auto"/>
            <w:right w:val="none" w:sz="0" w:space="0" w:color="auto"/>
          </w:divBdr>
        </w:div>
        <w:div w:id="1350523338">
          <w:marLeft w:val="0"/>
          <w:marRight w:val="0"/>
          <w:marTop w:val="0"/>
          <w:marBottom w:val="0"/>
          <w:divBdr>
            <w:top w:val="none" w:sz="0" w:space="0" w:color="auto"/>
            <w:left w:val="none" w:sz="0" w:space="0" w:color="auto"/>
            <w:bottom w:val="none" w:sz="0" w:space="0" w:color="auto"/>
            <w:right w:val="none" w:sz="0" w:space="0" w:color="auto"/>
          </w:divBdr>
        </w:div>
        <w:div w:id="864096807">
          <w:marLeft w:val="0"/>
          <w:marRight w:val="0"/>
          <w:marTop w:val="0"/>
          <w:marBottom w:val="0"/>
          <w:divBdr>
            <w:top w:val="none" w:sz="0" w:space="0" w:color="auto"/>
            <w:left w:val="none" w:sz="0" w:space="0" w:color="auto"/>
            <w:bottom w:val="none" w:sz="0" w:space="0" w:color="auto"/>
            <w:right w:val="none" w:sz="0" w:space="0" w:color="auto"/>
          </w:divBdr>
        </w:div>
        <w:div w:id="1349602048">
          <w:marLeft w:val="0"/>
          <w:marRight w:val="0"/>
          <w:marTop w:val="0"/>
          <w:marBottom w:val="0"/>
          <w:divBdr>
            <w:top w:val="none" w:sz="0" w:space="0" w:color="auto"/>
            <w:left w:val="none" w:sz="0" w:space="0" w:color="auto"/>
            <w:bottom w:val="none" w:sz="0" w:space="0" w:color="auto"/>
            <w:right w:val="none" w:sz="0" w:space="0" w:color="auto"/>
          </w:divBdr>
        </w:div>
        <w:div w:id="234126362">
          <w:marLeft w:val="0"/>
          <w:marRight w:val="0"/>
          <w:marTop w:val="0"/>
          <w:marBottom w:val="0"/>
          <w:divBdr>
            <w:top w:val="none" w:sz="0" w:space="0" w:color="auto"/>
            <w:left w:val="none" w:sz="0" w:space="0" w:color="auto"/>
            <w:bottom w:val="none" w:sz="0" w:space="0" w:color="auto"/>
            <w:right w:val="none" w:sz="0" w:space="0" w:color="auto"/>
          </w:divBdr>
        </w:div>
        <w:div w:id="909734394">
          <w:marLeft w:val="0"/>
          <w:marRight w:val="0"/>
          <w:marTop w:val="0"/>
          <w:marBottom w:val="0"/>
          <w:divBdr>
            <w:top w:val="none" w:sz="0" w:space="0" w:color="auto"/>
            <w:left w:val="none" w:sz="0" w:space="0" w:color="auto"/>
            <w:bottom w:val="none" w:sz="0" w:space="0" w:color="auto"/>
            <w:right w:val="none" w:sz="0" w:space="0" w:color="auto"/>
          </w:divBdr>
          <w:divsChild>
            <w:div w:id="43532718">
              <w:marLeft w:val="0"/>
              <w:marRight w:val="0"/>
              <w:marTop w:val="0"/>
              <w:marBottom w:val="0"/>
              <w:divBdr>
                <w:top w:val="none" w:sz="0" w:space="0" w:color="auto"/>
                <w:left w:val="none" w:sz="0" w:space="0" w:color="auto"/>
                <w:bottom w:val="none" w:sz="0" w:space="0" w:color="auto"/>
                <w:right w:val="none" w:sz="0" w:space="0" w:color="auto"/>
              </w:divBdr>
            </w:div>
            <w:div w:id="1477187144">
              <w:marLeft w:val="0"/>
              <w:marRight w:val="0"/>
              <w:marTop w:val="0"/>
              <w:marBottom w:val="0"/>
              <w:divBdr>
                <w:top w:val="none" w:sz="0" w:space="0" w:color="auto"/>
                <w:left w:val="none" w:sz="0" w:space="0" w:color="auto"/>
                <w:bottom w:val="none" w:sz="0" w:space="0" w:color="auto"/>
                <w:right w:val="none" w:sz="0" w:space="0" w:color="auto"/>
              </w:divBdr>
            </w:div>
            <w:div w:id="1616983679">
              <w:marLeft w:val="0"/>
              <w:marRight w:val="0"/>
              <w:marTop w:val="0"/>
              <w:marBottom w:val="0"/>
              <w:divBdr>
                <w:top w:val="none" w:sz="0" w:space="0" w:color="auto"/>
                <w:left w:val="none" w:sz="0" w:space="0" w:color="auto"/>
                <w:bottom w:val="none" w:sz="0" w:space="0" w:color="auto"/>
                <w:right w:val="none" w:sz="0" w:space="0" w:color="auto"/>
              </w:divBdr>
            </w:div>
            <w:div w:id="916405398">
              <w:marLeft w:val="0"/>
              <w:marRight w:val="0"/>
              <w:marTop w:val="0"/>
              <w:marBottom w:val="0"/>
              <w:divBdr>
                <w:top w:val="none" w:sz="0" w:space="0" w:color="auto"/>
                <w:left w:val="none" w:sz="0" w:space="0" w:color="auto"/>
                <w:bottom w:val="none" w:sz="0" w:space="0" w:color="auto"/>
                <w:right w:val="none" w:sz="0" w:space="0" w:color="auto"/>
              </w:divBdr>
            </w:div>
            <w:div w:id="1495414319">
              <w:marLeft w:val="0"/>
              <w:marRight w:val="0"/>
              <w:marTop w:val="0"/>
              <w:marBottom w:val="0"/>
              <w:divBdr>
                <w:top w:val="none" w:sz="0" w:space="0" w:color="auto"/>
                <w:left w:val="none" w:sz="0" w:space="0" w:color="auto"/>
                <w:bottom w:val="none" w:sz="0" w:space="0" w:color="auto"/>
                <w:right w:val="none" w:sz="0" w:space="0" w:color="auto"/>
              </w:divBdr>
            </w:div>
            <w:div w:id="1059939455">
              <w:marLeft w:val="0"/>
              <w:marRight w:val="0"/>
              <w:marTop w:val="0"/>
              <w:marBottom w:val="0"/>
              <w:divBdr>
                <w:top w:val="none" w:sz="0" w:space="0" w:color="auto"/>
                <w:left w:val="none" w:sz="0" w:space="0" w:color="auto"/>
                <w:bottom w:val="none" w:sz="0" w:space="0" w:color="auto"/>
                <w:right w:val="none" w:sz="0" w:space="0" w:color="auto"/>
              </w:divBdr>
            </w:div>
            <w:div w:id="267127251">
              <w:marLeft w:val="0"/>
              <w:marRight w:val="0"/>
              <w:marTop w:val="0"/>
              <w:marBottom w:val="0"/>
              <w:divBdr>
                <w:top w:val="none" w:sz="0" w:space="0" w:color="auto"/>
                <w:left w:val="none" w:sz="0" w:space="0" w:color="auto"/>
                <w:bottom w:val="none" w:sz="0" w:space="0" w:color="auto"/>
                <w:right w:val="none" w:sz="0" w:space="0" w:color="auto"/>
              </w:divBdr>
            </w:div>
            <w:div w:id="2131506020">
              <w:marLeft w:val="0"/>
              <w:marRight w:val="0"/>
              <w:marTop w:val="0"/>
              <w:marBottom w:val="0"/>
              <w:divBdr>
                <w:top w:val="none" w:sz="0" w:space="0" w:color="auto"/>
                <w:left w:val="none" w:sz="0" w:space="0" w:color="auto"/>
                <w:bottom w:val="none" w:sz="0" w:space="0" w:color="auto"/>
                <w:right w:val="none" w:sz="0" w:space="0" w:color="auto"/>
              </w:divBdr>
            </w:div>
            <w:div w:id="755171477">
              <w:marLeft w:val="0"/>
              <w:marRight w:val="0"/>
              <w:marTop w:val="0"/>
              <w:marBottom w:val="0"/>
              <w:divBdr>
                <w:top w:val="none" w:sz="0" w:space="0" w:color="auto"/>
                <w:left w:val="none" w:sz="0" w:space="0" w:color="auto"/>
                <w:bottom w:val="none" w:sz="0" w:space="0" w:color="auto"/>
                <w:right w:val="none" w:sz="0" w:space="0" w:color="auto"/>
              </w:divBdr>
            </w:div>
            <w:div w:id="1794322043">
              <w:marLeft w:val="0"/>
              <w:marRight w:val="0"/>
              <w:marTop w:val="0"/>
              <w:marBottom w:val="0"/>
              <w:divBdr>
                <w:top w:val="none" w:sz="0" w:space="0" w:color="auto"/>
                <w:left w:val="none" w:sz="0" w:space="0" w:color="auto"/>
                <w:bottom w:val="none" w:sz="0" w:space="0" w:color="auto"/>
                <w:right w:val="none" w:sz="0" w:space="0" w:color="auto"/>
              </w:divBdr>
            </w:div>
            <w:div w:id="975524042">
              <w:marLeft w:val="0"/>
              <w:marRight w:val="0"/>
              <w:marTop w:val="0"/>
              <w:marBottom w:val="0"/>
              <w:divBdr>
                <w:top w:val="none" w:sz="0" w:space="0" w:color="auto"/>
                <w:left w:val="none" w:sz="0" w:space="0" w:color="auto"/>
                <w:bottom w:val="none" w:sz="0" w:space="0" w:color="auto"/>
                <w:right w:val="none" w:sz="0" w:space="0" w:color="auto"/>
              </w:divBdr>
            </w:div>
          </w:divsChild>
        </w:div>
        <w:div w:id="583690456">
          <w:marLeft w:val="0"/>
          <w:marRight w:val="0"/>
          <w:marTop w:val="0"/>
          <w:marBottom w:val="0"/>
          <w:divBdr>
            <w:top w:val="none" w:sz="0" w:space="0" w:color="auto"/>
            <w:left w:val="none" w:sz="0" w:space="0" w:color="auto"/>
            <w:bottom w:val="none" w:sz="0" w:space="0" w:color="auto"/>
            <w:right w:val="none" w:sz="0" w:space="0" w:color="auto"/>
          </w:divBdr>
        </w:div>
        <w:div w:id="574167942">
          <w:marLeft w:val="0"/>
          <w:marRight w:val="0"/>
          <w:marTop w:val="0"/>
          <w:marBottom w:val="0"/>
          <w:divBdr>
            <w:top w:val="none" w:sz="0" w:space="0" w:color="auto"/>
            <w:left w:val="none" w:sz="0" w:space="0" w:color="auto"/>
            <w:bottom w:val="none" w:sz="0" w:space="0" w:color="auto"/>
            <w:right w:val="none" w:sz="0" w:space="0" w:color="auto"/>
          </w:divBdr>
        </w:div>
        <w:div w:id="1794473808">
          <w:marLeft w:val="0"/>
          <w:marRight w:val="0"/>
          <w:marTop w:val="0"/>
          <w:marBottom w:val="0"/>
          <w:divBdr>
            <w:top w:val="none" w:sz="0" w:space="0" w:color="auto"/>
            <w:left w:val="none" w:sz="0" w:space="0" w:color="auto"/>
            <w:bottom w:val="none" w:sz="0" w:space="0" w:color="auto"/>
            <w:right w:val="none" w:sz="0" w:space="0" w:color="auto"/>
          </w:divBdr>
        </w:div>
        <w:div w:id="1863007035">
          <w:marLeft w:val="0"/>
          <w:marRight w:val="0"/>
          <w:marTop w:val="0"/>
          <w:marBottom w:val="0"/>
          <w:divBdr>
            <w:top w:val="none" w:sz="0" w:space="0" w:color="auto"/>
            <w:left w:val="none" w:sz="0" w:space="0" w:color="auto"/>
            <w:bottom w:val="none" w:sz="0" w:space="0" w:color="auto"/>
            <w:right w:val="none" w:sz="0" w:space="0" w:color="auto"/>
          </w:divBdr>
          <w:divsChild>
            <w:div w:id="1171873592">
              <w:marLeft w:val="0"/>
              <w:marRight w:val="0"/>
              <w:marTop w:val="0"/>
              <w:marBottom w:val="0"/>
              <w:divBdr>
                <w:top w:val="none" w:sz="0" w:space="0" w:color="auto"/>
                <w:left w:val="none" w:sz="0" w:space="0" w:color="auto"/>
                <w:bottom w:val="none" w:sz="0" w:space="0" w:color="auto"/>
                <w:right w:val="none" w:sz="0" w:space="0" w:color="auto"/>
              </w:divBdr>
            </w:div>
            <w:div w:id="518541759">
              <w:marLeft w:val="0"/>
              <w:marRight w:val="0"/>
              <w:marTop w:val="0"/>
              <w:marBottom w:val="0"/>
              <w:divBdr>
                <w:top w:val="none" w:sz="0" w:space="0" w:color="auto"/>
                <w:left w:val="none" w:sz="0" w:space="0" w:color="auto"/>
                <w:bottom w:val="none" w:sz="0" w:space="0" w:color="auto"/>
                <w:right w:val="none" w:sz="0" w:space="0" w:color="auto"/>
              </w:divBdr>
            </w:div>
            <w:div w:id="912280324">
              <w:marLeft w:val="0"/>
              <w:marRight w:val="0"/>
              <w:marTop w:val="0"/>
              <w:marBottom w:val="0"/>
              <w:divBdr>
                <w:top w:val="none" w:sz="0" w:space="0" w:color="auto"/>
                <w:left w:val="none" w:sz="0" w:space="0" w:color="auto"/>
                <w:bottom w:val="none" w:sz="0" w:space="0" w:color="auto"/>
                <w:right w:val="none" w:sz="0" w:space="0" w:color="auto"/>
              </w:divBdr>
            </w:div>
            <w:div w:id="56244569">
              <w:marLeft w:val="0"/>
              <w:marRight w:val="0"/>
              <w:marTop w:val="0"/>
              <w:marBottom w:val="0"/>
              <w:divBdr>
                <w:top w:val="none" w:sz="0" w:space="0" w:color="auto"/>
                <w:left w:val="none" w:sz="0" w:space="0" w:color="auto"/>
                <w:bottom w:val="none" w:sz="0" w:space="0" w:color="auto"/>
                <w:right w:val="none" w:sz="0" w:space="0" w:color="auto"/>
              </w:divBdr>
            </w:div>
          </w:divsChild>
        </w:div>
        <w:div w:id="1846550683">
          <w:marLeft w:val="0"/>
          <w:marRight w:val="0"/>
          <w:marTop w:val="0"/>
          <w:marBottom w:val="0"/>
          <w:divBdr>
            <w:top w:val="none" w:sz="0" w:space="0" w:color="auto"/>
            <w:left w:val="none" w:sz="0" w:space="0" w:color="auto"/>
            <w:bottom w:val="none" w:sz="0" w:space="0" w:color="auto"/>
            <w:right w:val="none" w:sz="0" w:space="0" w:color="auto"/>
          </w:divBdr>
        </w:div>
        <w:div w:id="1940215345">
          <w:marLeft w:val="0"/>
          <w:marRight w:val="0"/>
          <w:marTop w:val="0"/>
          <w:marBottom w:val="0"/>
          <w:divBdr>
            <w:top w:val="none" w:sz="0" w:space="0" w:color="auto"/>
            <w:left w:val="none" w:sz="0" w:space="0" w:color="auto"/>
            <w:bottom w:val="none" w:sz="0" w:space="0" w:color="auto"/>
            <w:right w:val="none" w:sz="0" w:space="0" w:color="auto"/>
          </w:divBdr>
        </w:div>
        <w:div w:id="1146237215">
          <w:marLeft w:val="0"/>
          <w:marRight w:val="0"/>
          <w:marTop w:val="0"/>
          <w:marBottom w:val="0"/>
          <w:divBdr>
            <w:top w:val="none" w:sz="0" w:space="0" w:color="auto"/>
            <w:left w:val="none" w:sz="0" w:space="0" w:color="auto"/>
            <w:bottom w:val="none" w:sz="0" w:space="0" w:color="auto"/>
            <w:right w:val="none" w:sz="0" w:space="0" w:color="auto"/>
          </w:divBdr>
        </w:div>
        <w:div w:id="889146585">
          <w:marLeft w:val="0"/>
          <w:marRight w:val="0"/>
          <w:marTop w:val="0"/>
          <w:marBottom w:val="0"/>
          <w:divBdr>
            <w:top w:val="none" w:sz="0" w:space="0" w:color="auto"/>
            <w:left w:val="none" w:sz="0" w:space="0" w:color="auto"/>
            <w:bottom w:val="none" w:sz="0" w:space="0" w:color="auto"/>
            <w:right w:val="none" w:sz="0" w:space="0" w:color="auto"/>
          </w:divBdr>
          <w:divsChild>
            <w:div w:id="326203347">
              <w:marLeft w:val="0"/>
              <w:marRight w:val="0"/>
              <w:marTop w:val="0"/>
              <w:marBottom w:val="0"/>
              <w:divBdr>
                <w:top w:val="none" w:sz="0" w:space="0" w:color="auto"/>
                <w:left w:val="none" w:sz="0" w:space="0" w:color="auto"/>
                <w:bottom w:val="none" w:sz="0" w:space="0" w:color="auto"/>
                <w:right w:val="none" w:sz="0" w:space="0" w:color="auto"/>
              </w:divBdr>
            </w:div>
            <w:div w:id="1940989325">
              <w:marLeft w:val="0"/>
              <w:marRight w:val="0"/>
              <w:marTop w:val="0"/>
              <w:marBottom w:val="0"/>
              <w:divBdr>
                <w:top w:val="none" w:sz="0" w:space="0" w:color="auto"/>
                <w:left w:val="none" w:sz="0" w:space="0" w:color="auto"/>
                <w:bottom w:val="none" w:sz="0" w:space="0" w:color="auto"/>
                <w:right w:val="none" w:sz="0" w:space="0" w:color="auto"/>
              </w:divBdr>
            </w:div>
            <w:div w:id="368648042">
              <w:marLeft w:val="0"/>
              <w:marRight w:val="0"/>
              <w:marTop w:val="0"/>
              <w:marBottom w:val="0"/>
              <w:divBdr>
                <w:top w:val="none" w:sz="0" w:space="0" w:color="auto"/>
                <w:left w:val="none" w:sz="0" w:space="0" w:color="auto"/>
                <w:bottom w:val="none" w:sz="0" w:space="0" w:color="auto"/>
                <w:right w:val="none" w:sz="0" w:space="0" w:color="auto"/>
              </w:divBdr>
            </w:div>
            <w:div w:id="970019052">
              <w:marLeft w:val="0"/>
              <w:marRight w:val="0"/>
              <w:marTop w:val="0"/>
              <w:marBottom w:val="0"/>
              <w:divBdr>
                <w:top w:val="none" w:sz="0" w:space="0" w:color="auto"/>
                <w:left w:val="none" w:sz="0" w:space="0" w:color="auto"/>
                <w:bottom w:val="none" w:sz="0" w:space="0" w:color="auto"/>
                <w:right w:val="none" w:sz="0" w:space="0" w:color="auto"/>
              </w:divBdr>
            </w:div>
            <w:div w:id="30694230">
              <w:marLeft w:val="0"/>
              <w:marRight w:val="0"/>
              <w:marTop w:val="0"/>
              <w:marBottom w:val="0"/>
              <w:divBdr>
                <w:top w:val="none" w:sz="0" w:space="0" w:color="auto"/>
                <w:left w:val="none" w:sz="0" w:space="0" w:color="auto"/>
                <w:bottom w:val="none" w:sz="0" w:space="0" w:color="auto"/>
                <w:right w:val="none" w:sz="0" w:space="0" w:color="auto"/>
              </w:divBdr>
            </w:div>
            <w:div w:id="382994216">
              <w:marLeft w:val="0"/>
              <w:marRight w:val="0"/>
              <w:marTop w:val="0"/>
              <w:marBottom w:val="0"/>
              <w:divBdr>
                <w:top w:val="none" w:sz="0" w:space="0" w:color="auto"/>
                <w:left w:val="none" w:sz="0" w:space="0" w:color="auto"/>
                <w:bottom w:val="none" w:sz="0" w:space="0" w:color="auto"/>
                <w:right w:val="none" w:sz="0" w:space="0" w:color="auto"/>
              </w:divBdr>
            </w:div>
          </w:divsChild>
        </w:div>
        <w:div w:id="921455640">
          <w:marLeft w:val="0"/>
          <w:marRight w:val="0"/>
          <w:marTop w:val="0"/>
          <w:marBottom w:val="0"/>
          <w:divBdr>
            <w:top w:val="none" w:sz="0" w:space="0" w:color="auto"/>
            <w:left w:val="none" w:sz="0" w:space="0" w:color="auto"/>
            <w:bottom w:val="none" w:sz="0" w:space="0" w:color="auto"/>
            <w:right w:val="none" w:sz="0" w:space="0" w:color="auto"/>
          </w:divBdr>
          <w:divsChild>
            <w:div w:id="1326974544">
              <w:marLeft w:val="0"/>
              <w:marRight w:val="0"/>
              <w:marTop w:val="0"/>
              <w:marBottom w:val="0"/>
              <w:divBdr>
                <w:top w:val="none" w:sz="0" w:space="0" w:color="auto"/>
                <w:left w:val="none" w:sz="0" w:space="0" w:color="auto"/>
                <w:bottom w:val="none" w:sz="0" w:space="0" w:color="auto"/>
                <w:right w:val="none" w:sz="0" w:space="0" w:color="auto"/>
              </w:divBdr>
            </w:div>
            <w:div w:id="1095051460">
              <w:marLeft w:val="0"/>
              <w:marRight w:val="0"/>
              <w:marTop w:val="0"/>
              <w:marBottom w:val="0"/>
              <w:divBdr>
                <w:top w:val="none" w:sz="0" w:space="0" w:color="auto"/>
                <w:left w:val="none" w:sz="0" w:space="0" w:color="auto"/>
                <w:bottom w:val="none" w:sz="0" w:space="0" w:color="auto"/>
                <w:right w:val="none" w:sz="0" w:space="0" w:color="auto"/>
              </w:divBdr>
            </w:div>
            <w:div w:id="1907300898">
              <w:marLeft w:val="0"/>
              <w:marRight w:val="0"/>
              <w:marTop w:val="0"/>
              <w:marBottom w:val="0"/>
              <w:divBdr>
                <w:top w:val="none" w:sz="0" w:space="0" w:color="auto"/>
                <w:left w:val="none" w:sz="0" w:space="0" w:color="auto"/>
                <w:bottom w:val="none" w:sz="0" w:space="0" w:color="auto"/>
                <w:right w:val="none" w:sz="0" w:space="0" w:color="auto"/>
              </w:divBdr>
            </w:div>
            <w:div w:id="220597700">
              <w:marLeft w:val="0"/>
              <w:marRight w:val="0"/>
              <w:marTop w:val="0"/>
              <w:marBottom w:val="0"/>
              <w:divBdr>
                <w:top w:val="none" w:sz="0" w:space="0" w:color="auto"/>
                <w:left w:val="none" w:sz="0" w:space="0" w:color="auto"/>
                <w:bottom w:val="none" w:sz="0" w:space="0" w:color="auto"/>
                <w:right w:val="none" w:sz="0" w:space="0" w:color="auto"/>
              </w:divBdr>
            </w:div>
            <w:div w:id="352730462">
              <w:marLeft w:val="0"/>
              <w:marRight w:val="0"/>
              <w:marTop w:val="0"/>
              <w:marBottom w:val="0"/>
              <w:divBdr>
                <w:top w:val="none" w:sz="0" w:space="0" w:color="auto"/>
                <w:left w:val="none" w:sz="0" w:space="0" w:color="auto"/>
                <w:bottom w:val="none" w:sz="0" w:space="0" w:color="auto"/>
                <w:right w:val="none" w:sz="0" w:space="0" w:color="auto"/>
              </w:divBdr>
            </w:div>
            <w:div w:id="1429423594">
              <w:marLeft w:val="0"/>
              <w:marRight w:val="0"/>
              <w:marTop w:val="0"/>
              <w:marBottom w:val="0"/>
              <w:divBdr>
                <w:top w:val="none" w:sz="0" w:space="0" w:color="auto"/>
                <w:left w:val="none" w:sz="0" w:space="0" w:color="auto"/>
                <w:bottom w:val="none" w:sz="0" w:space="0" w:color="auto"/>
                <w:right w:val="none" w:sz="0" w:space="0" w:color="auto"/>
              </w:divBdr>
            </w:div>
            <w:div w:id="996764801">
              <w:marLeft w:val="0"/>
              <w:marRight w:val="0"/>
              <w:marTop w:val="0"/>
              <w:marBottom w:val="0"/>
              <w:divBdr>
                <w:top w:val="none" w:sz="0" w:space="0" w:color="auto"/>
                <w:left w:val="none" w:sz="0" w:space="0" w:color="auto"/>
                <w:bottom w:val="none" w:sz="0" w:space="0" w:color="auto"/>
                <w:right w:val="none" w:sz="0" w:space="0" w:color="auto"/>
              </w:divBdr>
            </w:div>
            <w:div w:id="1225406047">
              <w:marLeft w:val="0"/>
              <w:marRight w:val="0"/>
              <w:marTop w:val="0"/>
              <w:marBottom w:val="0"/>
              <w:divBdr>
                <w:top w:val="none" w:sz="0" w:space="0" w:color="auto"/>
                <w:left w:val="none" w:sz="0" w:space="0" w:color="auto"/>
                <w:bottom w:val="none" w:sz="0" w:space="0" w:color="auto"/>
                <w:right w:val="none" w:sz="0" w:space="0" w:color="auto"/>
              </w:divBdr>
            </w:div>
            <w:div w:id="1857378978">
              <w:marLeft w:val="0"/>
              <w:marRight w:val="0"/>
              <w:marTop w:val="0"/>
              <w:marBottom w:val="0"/>
              <w:divBdr>
                <w:top w:val="none" w:sz="0" w:space="0" w:color="auto"/>
                <w:left w:val="none" w:sz="0" w:space="0" w:color="auto"/>
                <w:bottom w:val="none" w:sz="0" w:space="0" w:color="auto"/>
                <w:right w:val="none" w:sz="0" w:space="0" w:color="auto"/>
              </w:divBdr>
            </w:div>
            <w:div w:id="480465282">
              <w:marLeft w:val="0"/>
              <w:marRight w:val="0"/>
              <w:marTop w:val="0"/>
              <w:marBottom w:val="0"/>
              <w:divBdr>
                <w:top w:val="none" w:sz="0" w:space="0" w:color="auto"/>
                <w:left w:val="none" w:sz="0" w:space="0" w:color="auto"/>
                <w:bottom w:val="none" w:sz="0" w:space="0" w:color="auto"/>
                <w:right w:val="none" w:sz="0" w:space="0" w:color="auto"/>
              </w:divBdr>
            </w:div>
            <w:div w:id="36781948">
              <w:marLeft w:val="0"/>
              <w:marRight w:val="0"/>
              <w:marTop w:val="0"/>
              <w:marBottom w:val="0"/>
              <w:divBdr>
                <w:top w:val="none" w:sz="0" w:space="0" w:color="auto"/>
                <w:left w:val="none" w:sz="0" w:space="0" w:color="auto"/>
                <w:bottom w:val="none" w:sz="0" w:space="0" w:color="auto"/>
                <w:right w:val="none" w:sz="0" w:space="0" w:color="auto"/>
              </w:divBdr>
            </w:div>
            <w:div w:id="546450131">
              <w:marLeft w:val="0"/>
              <w:marRight w:val="0"/>
              <w:marTop w:val="0"/>
              <w:marBottom w:val="0"/>
              <w:divBdr>
                <w:top w:val="none" w:sz="0" w:space="0" w:color="auto"/>
                <w:left w:val="none" w:sz="0" w:space="0" w:color="auto"/>
                <w:bottom w:val="none" w:sz="0" w:space="0" w:color="auto"/>
                <w:right w:val="none" w:sz="0" w:space="0" w:color="auto"/>
              </w:divBdr>
            </w:div>
            <w:div w:id="1806316118">
              <w:marLeft w:val="0"/>
              <w:marRight w:val="0"/>
              <w:marTop w:val="0"/>
              <w:marBottom w:val="0"/>
              <w:divBdr>
                <w:top w:val="none" w:sz="0" w:space="0" w:color="auto"/>
                <w:left w:val="none" w:sz="0" w:space="0" w:color="auto"/>
                <w:bottom w:val="none" w:sz="0" w:space="0" w:color="auto"/>
                <w:right w:val="none" w:sz="0" w:space="0" w:color="auto"/>
              </w:divBdr>
            </w:div>
            <w:div w:id="747730119">
              <w:marLeft w:val="0"/>
              <w:marRight w:val="0"/>
              <w:marTop w:val="0"/>
              <w:marBottom w:val="0"/>
              <w:divBdr>
                <w:top w:val="none" w:sz="0" w:space="0" w:color="auto"/>
                <w:left w:val="none" w:sz="0" w:space="0" w:color="auto"/>
                <w:bottom w:val="none" w:sz="0" w:space="0" w:color="auto"/>
                <w:right w:val="none" w:sz="0" w:space="0" w:color="auto"/>
              </w:divBdr>
            </w:div>
            <w:div w:id="803885693">
              <w:marLeft w:val="0"/>
              <w:marRight w:val="0"/>
              <w:marTop w:val="0"/>
              <w:marBottom w:val="0"/>
              <w:divBdr>
                <w:top w:val="none" w:sz="0" w:space="0" w:color="auto"/>
                <w:left w:val="none" w:sz="0" w:space="0" w:color="auto"/>
                <w:bottom w:val="none" w:sz="0" w:space="0" w:color="auto"/>
                <w:right w:val="none" w:sz="0" w:space="0" w:color="auto"/>
              </w:divBdr>
            </w:div>
            <w:div w:id="447822475">
              <w:marLeft w:val="0"/>
              <w:marRight w:val="0"/>
              <w:marTop w:val="0"/>
              <w:marBottom w:val="0"/>
              <w:divBdr>
                <w:top w:val="none" w:sz="0" w:space="0" w:color="auto"/>
                <w:left w:val="none" w:sz="0" w:space="0" w:color="auto"/>
                <w:bottom w:val="none" w:sz="0" w:space="0" w:color="auto"/>
                <w:right w:val="none" w:sz="0" w:space="0" w:color="auto"/>
              </w:divBdr>
            </w:div>
            <w:div w:id="38631589">
              <w:marLeft w:val="0"/>
              <w:marRight w:val="0"/>
              <w:marTop w:val="0"/>
              <w:marBottom w:val="0"/>
              <w:divBdr>
                <w:top w:val="none" w:sz="0" w:space="0" w:color="auto"/>
                <w:left w:val="none" w:sz="0" w:space="0" w:color="auto"/>
                <w:bottom w:val="none" w:sz="0" w:space="0" w:color="auto"/>
                <w:right w:val="none" w:sz="0" w:space="0" w:color="auto"/>
              </w:divBdr>
            </w:div>
            <w:div w:id="1807970518">
              <w:marLeft w:val="0"/>
              <w:marRight w:val="0"/>
              <w:marTop w:val="0"/>
              <w:marBottom w:val="0"/>
              <w:divBdr>
                <w:top w:val="none" w:sz="0" w:space="0" w:color="auto"/>
                <w:left w:val="none" w:sz="0" w:space="0" w:color="auto"/>
                <w:bottom w:val="none" w:sz="0" w:space="0" w:color="auto"/>
                <w:right w:val="none" w:sz="0" w:space="0" w:color="auto"/>
              </w:divBdr>
            </w:div>
            <w:div w:id="1543664391">
              <w:marLeft w:val="0"/>
              <w:marRight w:val="0"/>
              <w:marTop w:val="0"/>
              <w:marBottom w:val="0"/>
              <w:divBdr>
                <w:top w:val="none" w:sz="0" w:space="0" w:color="auto"/>
                <w:left w:val="none" w:sz="0" w:space="0" w:color="auto"/>
                <w:bottom w:val="none" w:sz="0" w:space="0" w:color="auto"/>
                <w:right w:val="none" w:sz="0" w:space="0" w:color="auto"/>
              </w:divBdr>
            </w:div>
            <w:div w:id="114834681">
              <w:marLeft w:val="0"/>
              <w:marRight w:val="0"/>
              <w:marTop w:val="0"/>
              <w:marBottom w:val="0"/>
              <w:divBdr>
                <w:top w:val="none" w:sz="0" w:space="0" w:color="auto"/>
                <w:left w:val="none" w:sz="0" w:space="0" w:color="auto"/>
                <w:bottom w:val="none" w:sz="0" w:space="0" w:color="auto"/>
                <w:right w:val="none" w:sz="0" w:space="0" w:color="auto"/>
              </w:divBdr>
            </w:div>
            <w:div w:id="1120614397">
              <w:marLeft w:val="0"/>
              <w:marRight w:val="0"/>
              <w:marTop w:val="0"/>
              <w:marBottom w:val="0"/>
              <w:divBdr>
                <w:top w:val="none" w:sz="0" w:space="0" w:color="auto"/>
                <w:left w:val="none" w:sz="0" w:space="0" w:color="auto"/>
                <w:bottom w:val="none" w:sz="0" w:space="0" w:color="auto"/>
                <w:right w:val="none" w:sz="0" w:space="0" w:color="auto"/>
              </w:divBdr>
            </w:div>
            <w:div w:id="2052996546">
              <w:marLeft w:val="0"/>
              <w:marRight w:val="0"/>
              <w:marTop w:val="0"/>
              <w:marBottom w:val="0"/>
              <w:divBdr>
                <w:top w:val="none" w:sz="0" w:space="0" w:color="auto"/>
                <w:left w:val="none" w:sz="0" w:space="0" w:color="auto"/>
                <w:bottom w:val="none" w:sz="0" w:space="0" w:color="auto"/>
                <w:right w:val="none" w:sz="0" w:space="0" w:color="auto"/>
              </w:divBdr>
            </w:div>
            <w:div w:id="1759596588">
              <w:marLeft w:val="0"/>
              <w:marRight w:val="0"/>
              <w:marTop w:val="0"/>
              <w:marBottom w:val="0"/>
              <w:divBdr>
                <w:top w:val="none" w:sz="0" w:space="0" w:color="auto"/>
                <w:left w:val="none" w:sz="0" w:space="0" w:color="auto"/>
                <w:bottom w:val="none" w:sz="0" w:space="0" w:color="auto"/>
                <w:right w:val="none" w:sz="0" w:space="0" w:color="auto"/>
              </w:divBdr>
            </w:div>
            <w:div w:id="1115059771">
              <w:marLeft w:val="0"/>
              <w:marRight w:val="0"/>
              <w:marTop w:val="0"/>
              <w:marBottom w:val="0"/>
              <w:divBdr>
                <w:top w:val="none" w:sz="0" w:space="0" w:color="auto"/>
                <w:left w:val="none" w:sz="0" w:space="0" w:color="auto"/>
                <w:bottom w:val="none" w:sz="0" w:space="0" w:color="auto"/>
                <w:right w:val="none" w:sz="0" w:space="0" w:color="auto"/>
              </w:divBdr>
            </w:div>
            <w:div w:id="1556546590">
              <w:marLeft w:val="0"/>
              <w:marRight w:val="0"/>
              <w:marTop w:val="0"/>
              <w:marBottom w:val="0"/>
              <w:divBdr>
                <w:top w:val="none" w:sz="0" w:space="0" w:color="auto"/>
                <w:left w:val="none" w:sz="0" w:space="0" w:color="auto"/>
                <w:bottom w:val="none" w:sz="0" w:space="0" w:color="auto"/>
                <w:right w:val="none" w:sz="0" w:space="0" w:color="auto"/>
              </w:divBdr>
            </w:div>
            <w:div w:id="222104382">
              <w:marLeft w:val="0"/>
              <w:marRight w:val="0"/>
              <w:marTop w:val="0"/>
              <w:marBottom w:val="0"/>
              <w:divBdr>
                <w:top w:val="none" w:sz="0" w:space="0" w:color="auto"/>
                <w:left w:val="none" w:sz="0" w:space="0" w:color="auto"/>
                <w:bottom w:val="none" w:sz="0" w:space="0" w:color="auto"/>
                <w:right w:val="none" w:sz="0" w:space="0" w:color="auto"/>
              </w:divBdr>
            </w:div>
          </w:divsChild>
        </w:div>
        <w:div w:id="1161888683">
          <w:marLeft w:val="0"/>
          <w:marRight w:val="0"/>
          <w:marTop w:val="0"/>
          <w:marBottom w:val="0"/>
          <w:divBdr>
            <w:top w:val="none" w:sz="0" w:space="0" w:color="auto"/>
            <w:left w:val="none" w:sz="0" w:space="0" w:color="auto"/>
            <w:bottom w:val="none" w:sz="0" w:space="0" w:color="auto"/>
            <w:right w:val="none" w:sz="0" w:space="0" w:color="auto"/>
          </w:divBdr>
        </w:div>
        <w:div w:id="1183786096">
          <w:marLeft w:val="0"/>
          <w:marRight w:val="0"/>
          <w:marTop w:val="0"/>
          <w:marBottom w:val="0"/>
          <w:divBdr>
            <w:top w:val="none" w:sz="0" w:space="0" w:color="auto"/>
            <w:left w:val="none" w:sz="0" w:space="0" w:color="auto"/>
            <w:bottom w:val="none" w:sz="0" w:space="0" w:color="auto"/>
            <w:right w:val="none" w:sz="0" w:space="0" w:color="auto"/>
          </w:divBdr>
        </w:div>
        <w:div w:id="1589344623">
          <w:marLeft w:val="0"/>
          <w:marRight w:val="0"/>
          <w:marTop w:val="0"/>
          <w:marBottom w:val="0"/>
          <w:divBdr>
            <w:top w:val="none" w:sz="0" w:space="0" w:color="auto"/>
            <w:left w:val="none" w:sz="0" w:space="0" w:color="auto"/>
            <w:bottom w:val="none" w:sz="0" w:space="0" w:color="auto"/>
            <w:right w:val="none" w:sz="0" w:space="0" w:color="auto"/>
          </w:divBdr>
          <w:divsChild>
            <w:div w:id="1737048124">
              <w:marLeft w:val="0"/>
              <w:marRight w:val="0"/>
              <w:marTop w:val="0"/>
              <w:marBottom w:val="0"/>
              <w:divBdr>
                <w:top w:val="none" w:sz="0" w:space="0" w:color="auto"/>
                <w:left w:val="none" w:sz="0" w:space="0" w:color="auto"/>
                <w:bottom w:val="none" w:sz="0" w:space="0" w:color="auto"/>
                <w:right w:val="none" w:sz="0" w:space="0" w:color="auto"/>
              </w:divBdr>
            </w:div>
            <w:div w:id="1585991427">
              <w:marLeft w:val="0"/>
              <w:marRight w:val="0"/>
              <w:marTop w:val="0"/>
              <w:marBottom w:val="0"/>
              <w:divBdr>
                <w:top w:val="none" w:sz="0" w:space="0" w:color="auto"/>
                <w:left w:val="none" w:sz="0" w:space="0" w:color="auto"/>
                <w:bottom w:val="none" w:sz="0" w:space="0" w:color="auto"/>
                <w:right w:val="none" w:sz="0" w:space="0" w:color="auto"/>
              </w:divBdr>
            </w:div>
            <w:div w:id="1356736364">
              <w:marLeft w:val="0"/>
              <w:marRight w:val="0"/>
              <w:marTop w:val="0"/>
              <w:marBottom w:val="0"/>
              <w:divBdr>
                <w:top w:val="none" w:sz="0" w:space="0" w:color="auto"/>
                <w:left w:val="none" w:sz="0" w:space="0" w:color="auto"/>
                <w:bottom w:val="none" w:sz="0" w:space="0" w:color="auto"/>
                <w:right w:val="none" w:sz="0" w:space="0" w:color="auto"/>
              </w:divBdr>
            </w:div>
            <w:div w:id="2047288033">
              <w:marLeft w:val="0"/>
              <w:marRight w:val="0"/>
              <w:marTop w:val="0"/>
              <w:marBottom w:val="0"/>
              <w:divBdr>
                <w:top w:val="none" w:sz="0" w:space="0" w:color="auto"/>
                <w:left w:val="none" w:sz="0" w:space="0" w:color="auto"/>
                <w:bottom w:val="none" w:sz="0" w:space="0" w:color="auto"/>
                <w:right w:val="none" w:sz="0" w:space="0" w:color="auto"/>
              </w:divBdr>
            </w:div>
            <w:div w:id="765619206">
              <w:marLeft w:val="0"/>
              <w:marRight w:val="0"/>
              <w:marTop w:val="0"/>
              <w:marBottom w:val="0"/>
              <w:divBdr>
                <w:top w:val="none" w:sz="0" w:space="0" w:color="auto"/>
                <w:left w:val="none" w:sz="0" w:space="0" w:color="auto"/>
                <w:bottom w:val="none" w:sz="0" w:space="0" w:color="auto"/>
                <w:right w:val="none" w:sz="0" w:space="0" w:color="auto"/>
              </w:divBdr>
            </w:div>
            <w:div w:id="1566380843">
              <w:marLeft w:val="0"/>
              <w:marRight w:val="0"/>
              <w:marTop w:val="0"/>
              <w:marBottom w:val="0"/>
              <w:divBdr>
                <w:top w:val="none" w:sz="0" w:space="0" w:color="auto"/>
                <w:left w:val="none" w:sz="0" w:space="0" w:color="auto"/>
                <w:bottom w:val="none" w:sz="0" w:space="0" w:color="auto"/>
                <w:right w:val="none" w:sz="0" w:space="0" w:color="auto"/>
              </w:divBdr>
            </w:div>
            <w:div w:id="1764523848">
              <w:marLeft w:val="0"/>
              <w:marRight w:val="0"/>
              <w:marTop w:val="0"/>
              <w:marBottom w:val="0"/>
              <w:divBdr>
                <w:top w:val="none" w:sz="0" w:space="0" w:color="auto"/>
                <w:left w:val="none" w:sz="0" w:space="0" w:color="auto"/>
                <w:bottom w:val="none" w:sz="0" w:space="0" w:color="auto"/>
                <w:right w:val="none" w:sz="0" w:space="0" w:color="auto"/>
              </w:divBdr>
            </w:div>
            <w:div w:id="425661318">
              <w:marLeft w:val="0"/>
              <w:marRight w:val="0"/>
              <w:marTop w:val="0"/>
              <w:marBottom w:val="0"/>
              <w:divBdr>
                <w:top w:val="none" w:sz="0" w:space="0" w:color="auto"/>
                <w:left w:val="none" w:sz="0" w:space="0" w:color="auto"/>
                <w:bottom w:val="none" w:sz="0" w:space="0" w:color="auto"/>
                <w:right w:val="none" w:sz="0" w:space="0" w:color="auto"/>
              </w:divBdr>
            </w:div>
            <w:div w:id="195705715">
              <w:marLeft w:val="0"/>
              <w:marRight w:val="0"/>
              <w:marTop w:val="0"/>
              <w:marBottom w:val="0"/>
              <w:divBdr>
                <w:top w:val="none" w:sz="0" w:space="0" w:color="auto"/>
                <w:left w:val="none" w:sz="0" w:space="0" w:color="auto"/>
                <w:bottom w:val="none" w:sz="0" w:space="0" w:color="auto"/>
                <w:right w:val="none" w:sz="0" w:space="0" w:color="auto"/>
              </w:divBdr>
            </w:div>
            <w:div w:id="1299644677">
              <w:marLeft w:val="0"/>
              <w:marRight w:val="0"/>
              <w:marTop w:val="0"/>
              <w:marBottom w:val="0"/>
              <w:divBdr>
                <w:top w:val="none" w:sz="0" w:space="0" w:color="auto"/>
                <w:left w:val="none" w:sz="0" w:space="0" w:color="auto"/>
                <w:bottom w:val="none" w:sz="0" w:space="0" w:color="auto"/>
                <w:right w:val="none" w:sz="0" w:space="0" w:color="auto"/>
              </w:divBdr>
            </w:div>
            <w:div w:id="679238611">
              <w:marLeft w:val="0"/>
              <w:marRight w:val="0"/>
              <w:marTop w:val="0"/>
              <w:marBottom w:val="0"/>
              <w:divBdr>
                <w:top w:val="none" w:sz="0" w:space="0" w:color="auto"/>
                <w:left w:val="none" w:sz="0" w:space="0" w:color="auto"/>
                <w:bottom w:val="none" w:sz="0" w:space="0" w:color="auto"/>
                <w:right w:val="none" w:sz="0" w:space="0" w:color="auto"/>
              </w:divBdr>
            </w:div>
            <w:div w:id="1284113199">
              <w:marLeft w:val="0"/>
              <w:marRight w:val="0"/>
              <w:marTop w:val="0"/>
              <w:marBottom w:val="0"/>
              <w:divBdr>
                <w:top w:val="none" w:sz="0" w:space="0" w:color="auto"/>
                <w:left w:val="none" w:sz="0" w:space="0" w:color="auto"/>
                <w:bottom w:val="none" w:sz="0" w:space="0" w:color="auto"/>
                <w:right w:val="none" w:sz="0" w:space="0" w:color="auto"/>
              </w:divBdr>
            </w:div>
            <w:div w:id="718624875">
              <w:marLeft w:val="0"/>
              <w:marRight w:val="0"/>
              <w:marTop w:val="0"/>
              <w:marBottom w:val="0"/>
              <w:divBdr>
                <w:top w:val="none" w:sz="0" w:space="0" w:color="auto"/>
                <w:left w:val="none" w:sz="0" w:space="0" w:color="auto"/>
                <w:bottom w:val="none" w:sz="0" w:space="0" w:color="auto"/>
                <w:right w:val="none" w:sz="0" w:space="0" w:color="auto"/>
              </w:divBdr>
            </w:div>
            <w:div w:id="777064780">
              <w:marLeft w:val="0"/>
              <w:marRight w:val="0"/>
              <w:marTop w:val="0"/>
              <w:marBottom w:val="0"/>
              <w:divBdr>
                <w:top w:val="none" w:sz="0" w:space="0" w:color="auto"/>
                <w:left w:val="none" w:sz="0" w:space="0" w:color="auto"/>
                <w:bottom w:val="none" w:sz="0" w:space="0" w:color="auto"/>
                <w:right w:val="none" w:sz="0" w:space="0" w:color="auto"/>
              </w:divBdr>
            </w:div>
            <w:div w:id="558250345">
              <w:marLeft w:val="0"/>
              <w:marRight w:val="0"/>
              <w:marTop w:val="0"/>
              <w:marBottom w:val="0"/>
              <w:divBdr>
                <w:top w:val="none" w:sz="0" w:space="0" w:color="auto"/>
                <w:left w:val="none" w:sz="0" w:space="0" w:color="auto"/>
                <w:bottom w:val="none" w:sz="0" w:space="0" w:color="auto"/>
                <w:right w:val="none" w:sz="0" w:space="0" w:color="auto"/>
              </w:divBdr>
            </w:div>
            <w:div w:id="393085300">
              <w:marLeft w:val="0"/>
              <w:marRight w:val="0"/>
              <w:marTop w:val="0"/>
              <w:marBottom w:val="0"/>
              <w:divBdr>
                <w:top w:val="none" w:sz="0" w:space="0" w:color="auto"/>
                <w:left w:val="none" w:sz="0" w:space="0" w:color="auto"/>
                <w:bottom w:val="none" w:sz="0" w:space="0" w:color="auto"/>
                <w:right w:val="none" w:sz="0" w:space="0" w:color="auto"/>
              </w:divBdr>
            </w:div>
            <w:div w:id="1243222419">
              <w:marLeft w:val="0"/>
              <w:marRight w:val="0"/>
              <w:marTop w:val="0"/>
              <w:marBottom w:val="0"/>
              <w:divBdr>
                <w:top w:val="none" w:sz="0" w:space="0" w:color="auto"/>
                <w:left w:val="none" w:sz="0" w:space="0" w:color="auto"/>
                <w:bottom w:val="none" w:sz="0" w:space="0" w:color="auto"/>
                <w:right w:val="none" w:sz="0" w:space="0" w:color="auto"/>
              </w:divBdr>
            </w:div>
            <w:div w:id="846791780">
              <w:marLeft w:val="0"/>
              <w:marRight w:val="0"/>
              <w:marTop w:val="0"/>
              <w:marBottom w:val="0"/>
              <w:divBdr>
                <w:top w:val="none" w:sz="0" w:space="0" w:color="auto"/>
                <w:left w:val="none" w:sz="0" w:space="0" w:color="auto"/>
                <w:bottom w:val="none" w:sz="0" w:space="0" w:color="auto"/>
                <w:right w:val="none" w:sz="0" w:space="0" w:color="auto"/>
              </w:divBdr>
            </w:div>
            <w:div w:id="1984502150">
              <w:marLeft w:val="0"/>
              <w:marRight w:val="0"/>
              <w:marTop w:val="0"/>
              <w:marBottom w:val="0"/>
              <w:divBdr>
                <w:top w:val="none" w:sz="0" w:space="0" w:color="auto"/>
                <w:left w:val="none" w:sz="0" w:space="0" w:color="auto"/>
                <w:bottom w:val="none" w:sz="0" w:space="0" w:color="auto"/>
                <w:right w:val="none" w:sz="0" w:space="0" w:color="auto"/>
              </w:divBdr>
            </w:div>
            <w:div w:id="882837578">
              <w:marLeft w:val="0"/>
              <w:marRight w:val="0"/>
              <w:marTop w:val="0"/>
              <w:marBottom w:val="0"/>
              <w:divBdr>
                <w:top w:val="none" w:sz="0" w:space="0" w:color="auto"/>
                <w:left w:val="none" w:sz="0" w:space="0" w:color="auto"/>
                <w:bottom w:val="none" w:sz="0" w:space="0" w:color="auto"/>
                <w:right w:val="none" w:sz="0" w:space="0" w:color="auto"/>
              </w:divBdr>
            </w:div>
            <w:div w:id="249506268">
              <w:marLeft w:val="0"/>
              <w:marRight w:val="0"/>
              <w:marTop w:val="0"/>
              <w:marBottom w:val="0"/>
              <w:divBdr>
                <w:top w:val="none" w:sz="0" w:space="0" w:color="auto"/>
                <w:left w:val="none" w:sz="0" w:space="0" w:color="auto"/>
                <w:bottom w:val="none" w:sz="0" w:space="0" w:color="auto"/>
                <w:right w:val="none" w:sz="0" w:space="0" w:color="auto"/>
              </w:divBdr>
            </w:div>
            <w:div w:id="33164906">
              <w:marLeft w:val="0"/>
              <w:marRight w:val="0"/>
              <w:marTop w:val="0"/>
              <w:marBottom w:val="0"/>
              <w:divBdr>
                <w:top w:val="none" w:sz="0" w:space="0" w:color="auto"/>
                <w:left w:val="none" w:sz="0" w:space="0" w:color="auto"/>
                <w:bottom w:val="none" w:sz="0" w:space="0" w:color="auto"/>
                <w:right w:val="none" w:sz="0" w:space="0" w:color="auto"/>
              </w:divBdr>
            </w:div>
            <w:div w:id="276453468">
              <w:marLeft w:val="0"/>
              <w:marRight w:val="0"/>
              <w:marTop w:val="0"/>
              <w:marBottom w:val="0"/>
              <w:divBdr>
                <w:top w:val="none" w:sz="0" w:space="0" w:color="auto"/>
                <w:left w:val="none" w:sz="0" w:space="0" w:color="auto"/>
                <w:bottom w:val="none" w:sz="0" w:space="0" w:color="auto"/>
                <w:right w:val="none" w:sz="0" w:space="0" w:color="auto"/>
              </w:divBdr>
            </w:div>
            <w:div w:id="1936817264">
              <w:marLeft w:val="0"/>
              <w:marRight w:val="0"/>
              <w:marTop w:val="0"/>
              <w:marBottom w:val="0"/>
              <w:divBdr>
                <w:top w:val="none" w:sz="0" w:space="0" w:color="auto"/>
                <w:left w:val="none" w:sz="0" w:space="0" w:color="auto"/>
                <w:bottom w:val="none" w:sz="0" w:space="0" w:color="auto"/>
                <w:right w:val="none" w:sz="0" w:space="0" w:color="auto"/>
              </w:divBdr>
            </w:div>
            <w:div w:id="7562985">
              <w:marLeft w:val="0"/>
              <w:marRight w:val="0"/>
              <w:marTop w:val="0"/>
              <w:marBottom w:val="0"/>
              <w:divBdr>
                <w:top w:val="none" w:sz="0" w:space="0" w:color="auto"/>
                <w:left w:val="none" w:sz="0" w:space="0" w:color="auto"/>
                <w:bottom w:val="none" w:sz="0" w:space="0" w:color="auto"/>
                <w:right w:val="none" w:sz="0" w:space="0" w:color="auto"/>
              </w:divBdr>
            </w:div>
            <w:div w:id="543833818">
              <w:marLeft w:val="0"/>
              <w:marRight w:val="0"/>
              <w:marTop w:val="0"/>
              <w:marBottom w:val="0"/>
              <w:divBdr>
                <w:top w:val="none" w:sz="0" w:space="0" w:color="auto"/>
                <w:left w:val="none" w:sz="0" w:space="0" w:color="auto"/>
                <w:bottom w:val="none" w:sz="0" w:space="0" w:color="auto"/>
                <w:right w:val="none" w:sz="0" w:space="0" w:color="auto"/>
              </w:divBdr>
            </w:div>
          </w:divsChild>
        </w:div>
        <w:div w:id="1405374831">
          <w:marLeft w:val="0"/>
          <w:marRight w:val="0"/>
          <w:marTop w:val="0"/>
          <w:marBottom w:val="0"/>
          <w:divBdr>
            <w:top w:val="none" w:sz="0" w:space="0" w:color="auto"/>
            <w:left w:val="none" w:sz="0" w:space="0" w:color="auto"/>
            <w:bottom w:val="none" w:sz="0" w:space="0" w:color="auto"/>
            <w:right w:val="none" w:sz="0" w:space="0" w:color="auto"/>
          </w:divBdr>
        </w:div>
        <w:div w:id="1577393685">
          <w:marLeft w:val="0"/>
          <w:marRight w:val="0"/>
          <w:marTop w:val="0"/>
          <w:marBottom w:val="0"/>
          <w:divBdr>
            <w:top w:val="none" w:sz="0" w:space="0" w:color="auto"/>
            <w:left w:val="none" w:sz="0" w:space="0" w:color="auto"/>
            <w:bottom w:val="none" w:sz="0" w:space="0" w:color="auto"/>
            <w:right w:val="none" w:sz="0" w:space="0" w:color="auto"/>
          </w:divBdr>
        </w:div>
        <w:div w:id="1583834629">
          <w:marLeft w:val="0"/>
          <w:marRight w:val="0"/>
          <w:marTop w:val="0"/>
          <w:marBottom w:val="0"/>
          <w:divBdr>
            <w:top w:val="none" w:sz="0" w:space="0" w:color="auto"/>
            <w:left w:val="none" w:sz="0" w:space="0" w:color="auto"/>
            <w:bottom w:val="none" w:sz="0" w:space="0" w:color="auto"/>
            <w:right w:val="none" w:sz="0" w:space="0" w:color="auto"/>
          </w:divBdr>
        </w:div>
        <w:div w:id="519046932">
          <w:marLeft w:val="0"/>
          <w:marRight w:val="0"/>
          <w:marTop w:val="0"/>
          <w:marBottom w:val="0"/>
          <w:divBdr>
            <w:top w:val="none" w:sz="0" w:space="0" w:color="auto"/>
            <w:left w:val="none" w:sz="0" w:space="0" w:color="auto"/>
            <w:bottom w:val="none" w:sz="0" w:space="0" w:color="auto"/>
            <w:right w:val="none" w:sz="0" w:space="0" w:color="auto"/>
          </w:divBdr>
        </w:div>
        <w:div w:id="1854565714">
          <w:marLeft w:val="0"/>
          <w:marRight w:val="0"/>
          <w:marTop w:val="0"/>
          <w:marBottom w:val="0"/>
          <w:divBdr>
            <w:top w:val="none" w:sz="0" w:space="0" w:color="auto"/>
            <w:left w:val="none" w:sz="0" w:space="0" w:color="auto"/>
            <w:bottom w:val="none" w:sz="0" w:space="0" w:color="auto"/>
            <w:right w:val="none" w:sz="0" w:space="0" w:color="auto"/>
          </w:divBdr>
        </w:div>
        <w:div w:id="1614358404">
          <w:marLeft w:val="0"/>
          <w:marRight w:val="0"/>
          <w:marTop w:val="0"/>
          <w:marBottom w:val="0"/>
          <w:divBdr>
            <w:top w:val="none" w:sz="0" w:space="0" w:color="auto"/>
            <w:left w:val="none" w:sz="0" w:space="0" w:color="auto"/>
            <w:bottom w:val="none" w:sz="0" w:space="0" w:color="auto"/>
            <w:right w:val="none" w:sz="0" w:space="0" w:color="auto"/>
          </w:divBdr>
        </w:div>
        <w:div w:id="616182084">
          <w:marLeft w:val="0"/>
          <w:marRight w:val="0"/>
          <w:marTop w:val="0"/>
          <w:marBottom w:val="0"/>
          <w:divBdr>
            <w:top w:val="none" w:sz="0" w:space="0" w:color="auto"/>
            <w:left w:val="none" w:sz="0" w:space="0" w:color="auto"/>
            <w:bottom w:val="none" w:sz="0" w:space="0" w:color="auto"/>
            <w:right w:val="none" w:sz="0" w:space="0" w:color="auto"/>
          </w:divBdr>
        </w:div>
        <w:div w:id="534544089">
          <w:marLeft w:val="0"/>
          <w:marRight w:val="0"/>
          <w:marTop w:val="0"/>
          <w:marBottom w:val="0"/>
          <w:divBdr>
            <w:top w:val="none" w:sz="0" w:space="0" w:color="auto"/>
            <w:left w:val="none" w:sz="0" w:space="0" w:color="auto"/>
            <w:bottom w:val="none" w:sz="0" w:space="0" w:color="auto"/>
            <w:right w:val="none" w:sz="0" w:space="0" w:color="auto"/>
          </w:divBdr>
        </w:div>
        <w:div w:id="165676713">
          <w:marLeft w:val="0"/>
          <w:marRight w:val="0"/>
          <w:marTop w:val="0"/>
          <w:marBottom w:val="0"/>
          <w:divBdr>
            <w:top w:val="none" w:sz="0" w:space="0" w:color="auto"/>
            <w:left w:val="none" w:sz="0" w:space="0" w:color="auto"/>
            <w:bottom w:val="none" w:sz="0" w:space="0" w:color="auto"/>
            <w:right w:val="none" w:sz="0" w:space="0" w:color="auto"/>
          </w:divBdr>
        </w:div>
        <w:div w:id="372342673">
          <w:marLeft w:val="0"/>
          <w:marRight w:val="0"/>
          <w:marTop w:val="0"/>
          <w:marBottom w:val="0"/>
          <w:divBdr>
            <w:top w:val="none" w:sz="0" w:space="0" w:color="auto"/>
            <w:left w:val="none" w:sz="0" w:space="0" w:color="auto"/>
            <w:bottom w:val="none" w:sz="0" w:space="0" w:color="auto"/>
            <w:right w:val="none" w:sz="0" w:space="0" w:color="auto"/>
          </w:divBdr>
        </w:div>
        <w:div w:id="1481845000">
          <w:marLeft w:val="0"/>
          <w:marRight w:val="0"/>
          <w:marTop w:val="0"/>
          <w:marBottom w:val="0"/>
          <w:divBdr>
            <w:top w:val="none" w:sz="0" w:space="0" w:color="auto"/>
            <w:left w:val="none" w:sz="0" w:space="0" w:color="auto"/>
            <w:bottom w:val="none" w:sz="0" w:space="0" w:color="auto"/>
            <w:right w:val="none" w:sz="0" w:space="0" w:color="auto"/>
          </w:divBdr>
          <w:divsChild>
            <w:div w:id="453450950">
              <w:marLeft w:val="0"/>
              <w:marRight w:val="0"/>
              <w:marTop w:val="0"/>
              <w:marBottom w:val="0"/>
              <w:divBdr>
                <w:top w:val="none" w:sz="0" w:space="0" w:color="auto"/>
                <w:left w:val="none" w:sz="0" w:space="0" w:color="auto"/>
                <w:bottom w:val="none" w:sz="0" w:space="0" w:color="auto"/>
                <w:right w:val="none" w:sz="0" w:space="0" w:color="auto"/>
              </w:divBdr>
            </w:div>
            <w:div w:id="1481924751">
              <w:marLeft w:val="0"/>
              <w:marRight w:val="0"/>
              <w:marTop w:val="0"/>
              <w:marBottom w:val="0"/>
              <w:divBdr>
                <w:top w:val="none" w:sz="0" w:space="0" w:color="auto"/>
                <w:left w:val="none" w:sz="0" w:space="0" w:color="auto"/>
                <w:bottom w:val="none" w:sz="0" w:space="0" w:color="auto"/>
                <w:right w:val="none" w:sz="0" w:space="0" w:color="auto"/>
              </w:divBdr>
            </w:div>
            <w:div w:id="83763434">
              <w:marLeft w:val="0"/>
              <w:marRight w:val="0"/>
              <w:marTop w:val="0"/>
              <w:marBottom w:val="0"/>
              <w:divBdr>
                <w:top w:val="none" w:sz="0" w:space="0" w:color="auto"/>
                <w:left w:val="none" w:sz="0" w:space="0" w:color="auto"/>
                <w:bottom w:val="none" w:sz="0" w:space="0" w:color="auto"/>
                <w:right w:val="none" w:sz="0" w:space="0" w:color="auto"/>
              </w:divBdr>
            </w:div>
            <w:div w:id="1233468979">
              <w:marLeft w:val="0"/>
              <w:marRight w:val="0"/>
              <w:marTop w:val="0"/>
              <w:marBottom w:val="0"/>
              <w:divBdr>
                <w:top w:val="none" w:sz="0" w:space="0" w:color="auto"/>
                <w:left w:val="none" w:sz="0" w:space="0" w:color="auto"/>
                <w:bottom w:val="none" w:sz="0" w:space="0" w:color="auto"/>
                <w:right w:val="none" w:sz="0" w:space="0" w:color="auto"/>
              </w:divBdr>
            </w:div>
            <w:div w:id="1156258987">
              <w:marLeft w:val="0"/>
              <w:marRight w:val="0"/>
              <w:marTop w:val="0"/>
              <w:marBottom w:val="0"/>
              <w:divBdr>
                <w:top w:val="none" w:sz="0" w:space="0" w:color="auto"/>
                <w:left w:val="none" w:sz="0" w:space="0" w:color="auto"/>
                <w:bottom w:val="none" w:sz="0" w:space="0" w:color="auto"/>
                <w:right w:val="none" w:sz="0" w:space="0" w:color="auto"/>
              </w:divBdr>
            </w:div>
            <w:div w:id="1525093885">
              <w:marLeft w:val="0"/>
              <w:marRight w:val="0"/>
              <w:marTop w:val="0"/>
              <w:marBottom w:val="0"/>
              <w:divBdr>
                <w:top w:val="none" w:sz="0" w:space="0" w:color="auto"/>
                <w:left w:val="none" w:sz="0" w:space="0" w:color="auto"/>
                <w:bottom w:val="none" w:sz="0" w:space="0" w:color="auto"/>
                <w:right w:val="none" w:sz="0" w:space="0" w:color="auto"/>
              </w:divBdr>
            </w:div>
            <w:div w:id="735712183">
              <w:marLeft w:val="0"/>
              <w:marRight w:val="0"/>
              <w:marTop w:val="0"/>
              <w:marBottom w:val="0"/>
              <w:divBdr>
                <w:top w:val="none" w:sz="0" w:space="0" w:color="auto"/>
                <w:left w:val="none" w:sz="0" w:space="0" w:color="auto"/>
                <w:bottom w:val="none" w:sz="0" w:space="0" w:color="auto"/>
                <w:right w:val="none" w:sz="0" w:space="0" w:color="auto"/>
              </w:divBdr>
            </w:div>
            <w:div w:id="1594582373">
              <w:marLeft w:val="0"/>
              <w:marRight w:val="0"/>
              <w:marTop w:val="0"/>
              <w:marBottom w:val="0"/>
              <w:divBdr>
                <w:top w:val="none" w:sz="0" w:space="0" w:color="auto"/>
                <w:left w:val="none" w:sz="0" w:space="0" w:color="auto"/>
                <w:bottom w:val="none" w:sz="0" w:space="0" w:color="auto"/>
                <w:right w:val="none" w:sz="0" w:space="0" w:color="auto"/>
              </w:divBdr>
            </w:div>
            <w:div w:id="2056729744">
              <w:marLeft w:val="0"/>
              <w:marRight w:val="0"/>
              <w:marTop w:val="0"/>
              <w:marBottom w:val="0"/>
              <w:divBdr>
                <w:top w:val="none" w:sz="0" w:space="0" w:color="auto"/>
                <w:left w:val="none" w:sz="0" w:space="0" w:color="auto"/>
                <w:bottom w:val="none" w:sz="0" w:space="0" w:color="auto"/>
                <w:right w:val="none" w:sz="0" w:space="0" w:color="auto"/>
              </w:divBdr>
            </w:div>
            <w:div w:id="521020101">
              <w:marLeft w:val="0"/>
              <w:marRight w:val="0"/>
              <w:marTop w:val="0"/>
              <w:marBottom w:val="0"/>
              <w:divBdr>
                <w:top w:val="none" w:sz="0" w:space="0" w:color="auto"/>
                <w:left w:val="none" w:sz="0" w:space="0" w:color="auto"/>
                <w:bottom w:val="none" w:sz="0" w:space="0" w:color="auto"/>
                <w:right w:val="none" w:sz="0" w:space="0" w:color="auto"/>
              </w:divBdr>
            </w:div>
            <w:div w:id="1893538700">
              <w:marLeft w:val="0"/>
              <w:marRight w:val="0"/>
              <w:marTop w:val="0"/>
              <w:marBottom w:val="0"/>
              <w:divBdr>
                <w:top w:val="none" w:sz="0" w:space="0" w:color="auto"/>
                <w:left w:val="none" w:sz="0" w:space="0" w:color="auto"/>
                <w:bottom w:val="none" w:sz="0" w:space="0" w:color="auto"/>
                <w:right w:val="none" w:sz="0" w:space="0" w:color="auto"/>
              </w:divBdr>
            </w:div>
            <w:div w:id="1637682387">
              <w:marLeft w:val="0"/>
              <w:marRight w:val="0"/>
              <w:marTop w:val="0"/>
              <w:marBottom w:val="0"/>
              <w:divBdr>
                <w:top w:val="none" w:sz="0" w:space="0" w:color="auto"/>
                <w:left w:val="none" w:sz="0" w:space="0" w:color="auto"/>
                <w:bottom w:val="none" w:sz="0" w:space="0" w:color="auto"/>
                <w:right w:val="none" w:sz="0" w:space="0" w:color="auto"/>
              </w:divBdr>
            </w:div>
            <w:div w:id="232276566">
              <w:marLeft w:val="0"/>
              <w:marRight w:val="0"/>
              <w:marTop w:val="0"/>
              <w:marBottom w:val="0"/>
              <w:divBdr>
                <w:top w:val="none" w:sz="0" w:space="0" w:color="auto"/>
                <w:left w:val="none" w:sz="0" w:space="0" w:color="auto"/>
                <w:bottom w:val="none" w:sz="0" w:space="0" w:color="auto"/>
                <w:right w:val="none" w:sz="0" w:space="0" w:color="auto"/>
              </w:divBdr>
            </w:div>
            <w:div w:id="1924099094">
              <w:marLeft w:val="0"/>
              <w:marRight w:val="0"/>
              <w:marTop w:val="0"/>
              <w:marBottom w:val="0"/>
              <w:divBdr>
                <w:top w:val="none" w:sz="0" w:space="0" w:color="auto"/>
                <w:left w:val="none" w:sz="0" w:space="0" w:color="auto"/>
                <w:bottom w:val="none" w:sz="0" w:space="0" w:color="auto"/>
                <w:right w:val="none" w:sz="0" w:space="0" w:color="auto"/>
              </w:divBdr>
            </w:div>
            <w:div w:id="650213668">
              <w:marLeft w:val="0"/>
              <w:marRight w:val="0"/>
              <w:marTop w:val="0"/>
              <w:marBottom w:val="0"/>
              <w:divBdr>
                <w:top w:val="none" w:sz="0" w:space="0" w:color="auto"/>
                <w:left w:val="none" w:sz="0" w:space="0" w:color="auto"/>
                <w:bottom w:val="none" w:sz="0" w:space="0" w:color="auto"/>
                <w:right w:val="none" w:sz="0" w:space="0" w:color="auto"/>
              </w:divBdr>
            </w:div>
            <w:div w:id="331763028">
              <w:marLeft w:val="0"/>
              <w:marRight w:val="0"/>
              <w:marTop w:val="0"/>
              <w:marBottom w:val="0"/>
              <w:divBdr>
                <w:top w:val="none" w:sz="0" w:space="0" w:color="auto"/>
                <w:left w:val="none" w:sz="0" w:space="0" w:color="auto"/>
                <w:bottom w:val="none" w:sz="0" w:space="0" w:color="auto"/>
                <w:right w:val="none" w:sz="0" w:space="0" w:color="auto"/>
              </w:divBdr>
            </w:div>
            <w:div w:id="968172137">
              <w:marLeft w:val="0"/>
              <w:marRight w:val="0"/>
              <w:marTop w:val="0"/>
              <w:marBottom w:val="0"/>
              <w:divBdr>
                <w:top w:val="none" w:sz="0" w:space="0" w:color="auto"/>
                <w:left w:val="none" w:sz="0" w:space="0" w:color="auto"/>
                <w:bottom w:val="none" w:sz="0" w:space="0" w:color="auto"/>
                <w:right w:val="none" w:sz="0" w:space="0" w:color="auto"/>
              </w:divBdr>
            </w:div>
            <w:div w:id="505706348">
              <w:marLeft w:val="0"/>
              <w:marRight w:val="0"/>
              <w:marTop w:val="0"/>
              <w:marBottom w:val="0"/>
              <w:divBdr>
                <w:top w:val="none" w:sz="0" w:space="0" w:color="auto"/>
                <w:left w:val="none" w:sz="0" w:space="0" w:color="auto"/>
                <w:bottom w:val="none" w:sz="0" w:space="0" w:color="auto"/>
                <w:right w:val="none" w:sz="0" w:space="0" w:color="auto"/>
              </w:divBdr>
            </w:div>
            <w:div w:id="162667861">
              <w:marLeft w:val="0"/>
              <w:marRight w:val="0"/>
              <w:marTop w:val="0"/>
              <w:marBottom w:val="0"/>
              <w:divBdr>
                <w:top w:val="none" w:sz="0" w:space="0" w:color="auto"/>
                <w:left w:val="none" w:sz="0" w:space="0" w:color="auto"/>
                <w:bottom w:val="none" w:sz="0" w:space="0" w:color="auto"/>
                <w:right w:val="none" w:sz="0" w:space="0" w:color="auto"/>
              </w:divBdr>
            </w:div>
            <w:div w:id="1524588153">
              <w:marLeft w:val="0"/>
              <w:marRight w:val="0"/>
              <w:marTop w:val="0"/>
              <w:marBottom w:val="0"/>
              <w:divBdr>
                <w:top w:val="none" w:sz="0" w:space="0" w:color="auto"/>
                <w:left w:val="none" w:sz="0" w:space="0" w:color="auto"/>
                <w:bottom w:val="none" w:sz="0" w:space="0" w:color="auto"/>
                <w:right w:val="none" w:sz="0" w:space="0" w:color="auto"/>
              </w:divBdr>
            </w:div>
            <w:div w:id="1679382630">
              <w:marLeft w:val="0"/>
              <w:marRight w:val="0"/>
              <w:marTop w:val="0"/>
              <w:marBottom w:val="0"/>
              <w:divBdr>
                <w:top w:val="none" w:sz="0" w:space="0" w:color="auto"/>
                <w:left w:val="none" w:sz="0" w:space="0" w:color="auto"/>
                <w:bottom w:val="none" w:sz="0" w:space="0" w:color="auto"/>
                <w:right w:val="none" w:sz="0" w:space="0" w:color="auto"/>
              </w:divBdr>
            </w:div>
            <w:div w:id="1566839219">
              <w:marLeft w:val="0"/>
              <w:marRight w:val="0"/>
              <w:marTop w:val="0"/>
              <w:marBottom w:val="0"/>
              <w:divBdr>
                <w:top w:val="none" w:sz="0" w:space="0" w:color="auto"/>
                <w:left w:val="none" w:sz="0" w:space="0" w:color="auto"/>
                <w:bottom w:val="none" w:sz="0" w:space="0" w:color="auto"/>
                <w:right w:val="none" w:sz="0" w:space="0" w:color="auto"/>
              </w:divBdr>
            </w:div>
            <w:div w:id="2065327259">
              <w:marLeft w:val="0"/>
              <w:marRight w:val="0"/>
              <w:marTop w:val="0"/>
              <w:marBottom w:val="0"/>
              <w:divBdr>
                <w:top w:val="none" w:sz="0" w:space="0" w:color="auto"/>
                <w:left w:val="none" w:sz="0" w:space="0" w:color="auto"/>
                <w:bottom w:val="none" w:sz="0" w:space="0" w:color="auto"/>
                <w:right w:val="none" w:sz="0" w:space="0" w:color="auto"/>
              </w:divBdr>
            </w:div>
            <w:div w:id="1077442330">
              <w:marLeft w:val="0"/>
              <w:marRight w:val="0"/>
              <w:marTop w:val="0"/>
              <w:marBottom w:val="0"/>
              <w:divBdr>
                <w:top w:val="none" w:sz="0" w:space="0" w:color="auto"/>
                <w:left w:val="none" w:sz="0" w:space="0" w:color="auto"/>
                <w:bottom w:val="none" w:sz="0" w:space="0" w:color="auto"/>
                <w:right w:val="none" w:sz="0" w:space="0" w:color="auto"/>
              </w:divBdr>
            </w:div>
            <w:div w:id="1372682551">
              <w:marLeft w:val="0"/>
              <w:marRight w:val="0"/>
              <w:marTop w:val="0"/>
              <w:marBottom w:val="0"/>
              <w:divBdr>
                <w:top w:val="none" w:sz="0" w:space="0" w:color="auto"/>
                <w:left w:val="none" w:sz="0" w:space="0" w:color="auto"/>
                <w:bottom w:val="none" w:sz="0" w:space="0" w:color="auto"/>
                <w:right w:val="none" w:sz="0" w:space="0" w:color="auto"/>
              </w:divBdr>
            </w:div>
            <w:div w:id="1708406712">
              <w:marLeft w:val="0"/>
              <w:marRight w:val="0"/>
              <w:marTop w:val="0"/>
              <w:marBottom w:val="0"/>
              <w:divBdr>
                <w:top w:val="none" w:sz="0" w:space="0" w:color="auto"/>
                <w:left w:val="none" w:sz="0" w:space="0" w:color="auto"/>
                <w:bottom w:val="none" w:sz="0" w:space="0" w:color="auto"/>
                <w:right w:val="none" w:sz="0" w:space="0" w:color="auto"/>
              </w:divBdr>
            </w:div>
            <w:div w:id="676659971">
              <w:marLeft w:val="0"/>
              <w:marRight w:val="0"/>
              <w:marTop w:val="0"/>
              <w:marBottom w:val="0"/>
              <w:divBdr>
                <w:top w:val="none" w:sz="0" w:space="0" w:color="auto"/>
                <w:left w:val="none" w:sz="0" w:space="0" w:color="auto"/>
                <w:bottom w:val="none" w:sz="0" w:space="0" w:color="auto"/>
                <w:right w:val="none" w:sz="0" w:space="0" w:color="auto"/>
              </w:divBdr>
            </w:div>
            <w:div w:id="110130024">
              <w:marLeft w:val="0"/>
              <w:marRight w:val="0"/>
              <w:marTop w:val="0"/>
              <w:marBottom w:val="0"/>
              <w:divBdr>
                <w:top w:val="none" w:sz="0" w:space="0" w:color="auto"/>
                <w:left w:val="none" w:sz="0" w:space="0" w:color="auto"/>
                <w:bottom w:val="none" w:sz="0" w:space="0" w:color="auto"/>
                <w:right w:val="none" w:sz="0" w:space="0" w:color="auto"/>
              </w:divBdr>
            </w:div>
            <w:div w:id="2066679160">
              <w:marLeft w:val="0"/>
              <w:marRight w:val="0"/>
              <w:marTop w:val="0"/>
              <w:marBottom w:val="0"/>
              <w:divBdr>
                <w:top w:val="none" w:sz="0" w:space="0" w:color="auto"/>
                <w:left w:val="none" w:sz="0" w:space="0" w:color="auto"/>
                <w:bottom w:val="none" w:sz="0" w:space="0" w:color="auto"/>
                <w:right w:val="none" w:sz="0" w:space="0" w:color="auto"/>
              </w:divBdr>
            </w:div>
            <w:div w:id="1690333498">
              <w:marLeft w:val="0"/>
              <w:marRight w:val="0"/>
              <w:marTop w:val="0"/>
              <w:marBottom w:val="0"/>
              <w:divBdr>
                <w:top w:val="none" w:sz="0" w:space="0" w:color="auto"/>
                <w:left w:val="none" w:sz="0" w:space="0" w:color="auto"/>
                <w:bottom w:val="none" w:sz="0" w:space="0" w:color="auto"/>
                <w:right w:val="none" w:sz="0" w:space="0" w:color="auto"/>
              </w:divBdr>
            </w:div>
            <w:div w:id="1563902942">
              <w:marLeft w:val="0"/>
              <w:marRight w:val="0"/>
              <w:marTop w:val="0"/>
              <w:marBottom w:val="0"/>
              <w:divBdr>
                <w:top w:val="none" w:sz="0" w:space="0" w:color="auto"/>
                <w:left w:val="none" w:sz="0" w:space="0" w:color="auto"/>
                <w:bottom w:val="none" w:sz="0" w:space="0" w:color="auto"/>
                <w:right w:val="none" w:sz="0" w:space="0" w:color="auto"/>
              </w:divBdr>
            </w:div>
            <w:div w:id="1077094991">
              <w:marLeft w:val="0"/>
              <w:marRight w:val="0"/>
              <w:marTop w:val="0"/>
              <w:marBottom w:val="0"/>
              <w:divBdr>
                <w:top w:val="none" w:sz="0" w:space="0" w:color="auto"/>
                <w:left w:val="none" w:sz="0" w:space="0" w:color="auto"/>
                <w:bottom w:val="none" w:sz="0" w:space="0" w:color="auto"/>
                <w:right w:val="none" w:sz="0" w:space="0" w:color="auto"/>
              </w:divBdr>
            </w:div>
            <w:div w:id="993529738">
              <w:marLeft w:val="0"/>
              <w:marRight w:val="0"/>
              <w:marTop w:val="0"/>
              <w:marBottom w:val="0"/>
              <w:divBdr>
                <w:top w:val="none" w:sz="0" w:space="0" w:color="auto"/>
                <w:left w:val="none" w:sz="0" w:space="0" w:color="auto"/>
                <w:bottom w:val="none" w:sz="0" w:space="0" w:color="auto"/>
                <w:right w:val="none" w:sz="0" w:space="0" w:color="auto"/>
              </w:divBdr>
            </w:div>
            <w:div w:id="941257818">
              <w:marLeft w:val="0"/>
              <w:marRight w:val="0"/>
              <w:marTop w:val="0"/>
              <w:marBottom w:val="0"/>
              <w:divBdr>
                <w:top w:val="none" w:sz="0" w:space="0" w:color="auto"/>
                <w:left w:val="none" w:sz="0" w:space="0" w:color="auto"/>
                <w:bottom w:val="none" w:sz="0" w:space="0" w:color="auto"/>
                <w:right w:val="none" w:sz="0" w:space="0" w:color="auto"/>
              </w:divBdr>
            </w:div>
            <w:div w:id="1420445096">
              <w:marLeft w:val="0"/>
              <w:marRight w:val="0"/>
              <w:marTop w:val="0"/>
              <w:marBottom w:val="0"/>
              <w:divBdr>
                <w:top w:val="none" w:sz="0" w:space="0" w:color="auto"/>
                <w:left w:val="none" w:sz="0" w:space="0" w:color="auto"/>
                <w:bottom w:val="none" w:sz="0" w:space="0" w:color="auto"/>
                <w:right w:val="none" w:sz="0" w:space="0" w:color="auto"/>
              </w:divBdr>
            </w:div>
            <w:div w:id="1395394837">
              <w:marLeft w:val="0"/>
              <w:marRight w:val="0"/>
              <w:marTop w:val="0"/>
              <w:marBottom w:val="0"/>
              <w:divBdr>
                <w:top w:val="none" w:sz="0" w:space="0" w:color="auto"/>
                <w:left w:val="none" w:sz="0" w:space="0" w:color="auto"/>
                <w:bottom w:val="none" w:sz="0" w:space="0" w:color="auto"/>
                <w:right w:val="none" w:sz="0" w:space="0" w:color="auto"/>
              </w:divBdr>
            </w:div>
          </w:divsChild>
        </w:div>
        <w:div w:id="744297744">
          <w:marLeft w:val="0"/>
          <w:marRight w:val="0"/>
          <w:marTop w:val="0"/>
          <w:marBottom w:val="0"/>
          <w:divBdr>
            <w:top w:val="none" w:sz="0" w:space="0" w:color="auto"/>
            <w:left w:val="none" w:sz="0" w:space="0" w:color="auto"/>
            <w:bottom w:val="none" w:sz="0" w:space="0" w:color="auto"/>
            <w:right w:val="none" w:sz="0" w:space="0" w:color="auto"/>
          </w:divBdr>
        </w:div>
        <w:div w:id="542132645">
          <w:marLeft w:val="0"/>
          <w:marRight w:val="0"/>
          <w:marTop w:val="0"/>
          <w:marBottom w:val="0"/>
          <w:divBdr>
            <w:top w:val="none" w:sz="0" w:space="0" w:color="auto"/>
            <w:left w:val="none" w:sz="0" w:space="0" w:color="auto"/>
            <w:bottom w:val="none" w:sz="0" w:space="0" w:color="auto"/>
            <w:right w:val="none" w:sz="0" w:space="0" w:color="auto"/>
          </w:divBdr>
        </w:div>
        <w:div w:id="1369185288">
          <w:marLeft w:val="0"/>
          <w:marRight w:val="0"/>
          <w:marTop w:val="0"/>
          <w:marBottom w:val="0"/>
          <w:divBdr>
            <w:top w:val="none" w:sz="0" w:space="0" w:color="auto"/>
            <w:left w:val="none" w:sz="0" w:space="0" w:color="auto"/>
            <w:bottom w:val="none" w:sz="0" w:space="0" w:color="auto"/>
            <w:right w:val="none" w:sz="0" w:space="0" w:color="auto"/>
          </w:divBdr>
        </w:div>
        <w:div w:id="1658024843">
          <w:marLeft w:val="0"/>
          <w:marRight w:val="0"/>
          <w:marTop w:val="0"/>
          <w:marBottom w:val="0"/>
          <w:divBdr>
            <w:top w:val="none" w:sz="0" w:space="0" w:color="auto"/>
            <w:left w:val="none" w:sz="0" w:space="0" w:color="auto"/>
            <w:bottom w:val="none" w:sz="0" w:space="0" w:color="auto"/>
            <w:right w:val="none" w:sz="0" w:space="0" w:color="auto"/>
          </w:divBdr>
        </w:div>
        <w:div w:id="1167090091">
          <w:marLeft w:val="0"/>
          <w:marRight w:val="0"/>
          <w:marTop w:val="0"/>
          <w:marBottom w:val="0"/>
          <w:divBdr>
            <w:top w:val="none" w:sz="0" w:space="0" w:color="auto"/>
            <w:left w:val="none" w:sz="0" w:space="0" w:color="auto"/>
            <w:bottom w:val="none" w:sz="0" w:space="0" w:color="auto"/>
            <w:right w:val="none" w:sz="0" w:space="0" w:color="auto"/>
          </w:divBdr>
          <w:divsChild>
            <w:div w:id="1413552291">
              <w:marLeft w:val="0"/>
              <w:marRight w:val="0"/>
              <w:marTop w:val="0"/>
              <w:marBottom w:val="0"/>
              <w:divBdr>
                <w:top w:val="none" w:sz="0" w:space="0" w:color="auto"/>
                <w:left w:val="none" w:sz="0" w:space="0" w:color="auto"/>
                <w:bottom w:val="none" w:sz="0" w:space="0" w:color="auto"/>
                <w:right w:val="none" w:sz="0" w:space="0" w:color="auto"/>
              </w:divBdr>
            </w:div>
            <w:div w:id="898328021">
              <w:marLeft w:val="0"/>
              <w:marRight w:val="0"/>
              <w:marTop w:val="0"/>
              <w:marBottom w:val="0"/>
              <w:divBdr>
                <w:top w:val="none" w:sz="0" w:space="0" w:color="auto"/>
                <w:left w:val="none" w:sz="0" w:space="0" w:color="auto"/>
                <w:bottom w:val="none" w:sz="0" w:space="0" w:color="auto"/>
                <w:right w:val="none" w:sz="0" w:space="0" w:color="auto"/>
              </w:divBdr>
            </w:div>
            <w:div w:id="1057126801">
              <w:marLeft w:val="0"/>
              <w:marRight w:val="0"/>
              <w:marTop w:val="0"/>
              <w:marBottom w:val="0"/>
              <w:divBdr>
                <w:top w:val="none" w:sz="0" w:space="0" w:color="auto"/>
                <w:left w:val="none" w:sz="0" w:space="0" w:color="auto"/>
                <w:bottom w:val="none" w:sz="0" w:space="0" w:color="auto"/>
                <w:right w:val="none" w:sz="0" w:space="0" w:color="auto"/>
              </w:divBdr>
            </w:div>
            <w:div w:id="1222710929">
              <w:marLeft w:val="0"/>
              <w:marRight w:val="0"/>
              <w:marTop w:val="0"/>
              <w:marBottom w:val="0"/>
              <w:divBdr>
                <w:top w:val="none" w:sz="0" w:space="0" w:color="auto"/>
                <w:left w:val="none" w:sz="0" w:space="0" w:color="auto"/>
                <w:bottom w:val="none" w:sz="0" w:space="0" w:color="auto"/>
                <w:right w:val="none" w:sz="0" w:space="0" w:color="auto"/>
              </w:divBdr>
            </w:div>
            <w:div w:id="1008631250">
              <w:marLeft w:val="0"/>
              <w:marRight w:val="0"/>
              <w:marTop w:val="0"/>
              <w:marBottom w:val="0"/>
              <w:divBdr>
                <w:top w:val="none" w:sz="0" w:space="0" w:color="auto"/>
                <w:left w:val="none" w:sz="0" w:space="0" w:color="auto"/>
                <w:bottom w:val="none" w:sz="0" w:space="0" w:color="auto"/>
                <w:right w:val="none" w:sz="0" w:space="0" w:color="auto"/>
              </w:divBdr>
            </w:div>
            <w:div w:id="311562702">
              <w:marLeft w:val="0"/>
              <w:marRight w:val="0"/>
              <w:marTop w:val="0"/>
              <w:marBottom w:val="0"/>
              <w:divBdr>
                <w:top w:val="none" w:sz="0" w:space="0" w:color="auto"/>
                <w:left w:val="none" w:sz="0" w:space="0" w:color="auto"/>
                <w:bottom w:val="none" w:sz="0" w:space="0" w:color="auto"/>
                <w:right w:val="none" w:sz="0" w:space="0" w:color="auto"/>
              </w:divBdr>
            </w:div>
            <w:div w:id="215745298">
              <w:marLeft w:val="0"/>
              <w:marRight w:val="0"/>
              <w:marTop w:val="0"/>
              <w:marBottom w:val="0"/>
              <w:divBdr>
                <w:top w:val="none" w:sz="0" w:space="0" w:color="auto"/>
                <w:left w:val="none" w:sz="0" w:space="0" w:color="auto"/>
                <w:bottom w:val="none" w:sz="0" w:space="0" w:color="auto"/>
                <w:right w:val="none" w:sz="0" w:space="0" w:color="auto"/>
              </w:divBdr>
            </w:div>
            <w:div w:id="1456211828">
              <w:marLeft w:val="0"/>
              <w:marRight w:val="0"/>
              <w:marTop w:val="0"/>
              <w:marBottom w:val="0"/>
              <w:divBdr>
                <w:top w:val="none" w:sz="0" w:space="0" w:color="auto"/>
                <w:left w:val="none" w:sz="0" w:space="0" w:color="auto"/>
                <w:bottom w:val="none" w:sz="0" w:space="0" w:color="auto"/>
                <w:right w:val="none" w:sz="0" w:space="0" w:color="auto"/>
              </w:divBdr>
            </w:div>
          </w:divsChild>
        </w:div>
        <w:div w:id="12803601">
          <w:marLeft w:val="0"/>
          <w:marRight w:val="0"/>
          <w:marTop w:val="0"/>
          <w:marBottom w:val="0"/>
          <w:divBdr>
            <w:top w:val="none" w:sz="0" w:space="0" w:color="auto"/>
            <w:left w:val="none" w:sz="0" w:space="0" w:color="auto"/>
            <w:bottom w:val="none" w:sz="0" w:space="0" w:color="auto"/>
            <w:right w:val="none" w:sz="0" w:space="0" w:color="auto"/>
          </w:divBdr>
        </w:div>
        <w:div w:id="1740512973">
          <w:marLeft w:val="0"/>
          <w:marRight w:val="0"/>
          <w:marTop w:val="0"/>
          <w:marBottom w:val="0"/>
          <w:divBdr>
            <w:top w:val="none" w:sz="0" w:space="0" w:color="auto"/>
            <w:left w:val="none" w:sz="0" w:space="0" w:color="auto"/>
            <w:bottom w:val="none" w:sz="0" w:space="0" w:color="auto"/>
            <w:right w:val="none" w:sz="0" w:space="0" w:color="auto"/>
          </w:divBdr>
        </w:div>
        <w:div w:id="931546173">
          <w:marLeft w:val="0"/>
          <w:marRight w:val="0"/>
          <w:marTop w:val="0"/>
          <w:marBottom w:val="0"/>
          <w:divBdr>
            <w:top w:val="none" w:sz="0" w:space="0" w:color="auto"/>
            <w:left w:val="none" w:sz="0" w:space="0" w:color="auto"/>
            <w:bottom w:val="none" w:sz="0" w:space="0" w:color="auto"/>
            <w:right w:val="none" w:sz="0" w:space="0" w:color="auto"/>
          </w:divBdr>
          <w:divsChild>
            <w:div w:id="916204382">
              <w:marLeft w:val="0"/>
              <w:marRight w:val="0"/>
              <w:marTop w:val="0"/>
              <w:marBottom w:val="0"/>
              <w:divBdr>
                <w:top w:val="none" w:sz="0" w:space="0" w:color="auto"/>
                <w:left w:val="none" w:sz="0" w:space="0" w:color="auto"/>
                <w:bottom w:val="none" w:sz="0" w:space="0" w:color="auto"/>
                <w:right w:val="none" w:sz="0" w:space="0" w:color="auto"/>
              </w:divBdr>
            </w:div>
            <w:div w:id="1529903637">
              <w:marLeft w:val="0"/>
              <w:marRight w:val="0"/>
              <w:marTop w:val="0"/>
              <w:marBottom w:val="0"/>
              <w:divBdr>
                <w:top w:val="none" w:sz="0" w:space="0" w:color="auto"/>
                <w:left w:val="none" w:sz="0" w:space="0" w:color="auto"/>
                <w:bottom w:val="none" w:sz="0" w:space="0" w:color="auto"/>
                <w:right w:val="none" w:sz="0" w:space="0" w:color="auto"/>
              </w:divBdr>
            </w:div>
            <w:div w:id="722994036">
              <w:marLeft w:val="0"/>
              <w:marRight w:val="0"/>
              <w:marTop w:val="0"/>
              <w:marBottom w:val="0"/>
              <w:divBdr>
                <w:top w:val="none" w:sz="0" w:space="0" w:color="auto"/>
                <w:left w:val="none" w:sz="0" w:space="0" w:color="auto"/>
                <w:bottom w:val="none" w:sz="0" w:space="0" w:color="auto"/>
                <w:right w:val="none" w:sz="0" w:space="0" w:color="auto"/>
              </w:divBdr>
            </w:div>
            <w:div w:id="2052993290">
              <w:marLeft w:val="0"/>
              <w:marRight w:val="0"/>
              <w:marTop w:val="0"/>
              <w:marBottom w:val="0"/>
              <w:divBdr>
                <w:top w:val="none" w:sz="0" w:space="0" w:color="auto"/>
                <w:left w:val="none" w:sz="0" w:space="0" w:color="auto"/>
                <w:bottom w:val="none" w:sz="0" w:space="0" w:color="auto"/>
                <w:right w:val="none" w:sz="0" w:space="0" w:color="auto"/>
              </w:divBdr>
            </w:div>
            <w:div w:id="1887830695">
              <w:marLeft w:val="0"/>
              <w:marRight w:val="0"/>
              <w:marTop w:val="0"/>
              <w:marBottom w:val="0"/>
              <w:divBdr>
                <w:top w:val="none" w:sz="0" w:space="0" w:color="auto"/>
                <w:left w:val="none" w:sz="0" w:space="0" w:color="auto"/>
                <w:bottom w:val="none" w:sz="0" w:space="0" w:color="auto"/>
                <w:right w:val="none" w:sz="0" w:space="0" w:color="auto"/>
              </w:divBdr>
            </w:div>
            <w:div w:id="1451432512">
              <w:marLeft w:val="0"/>
              <w:marRight w:val="0"/>
              <w:marTop w:val="0"/>
              <w:marBottom w:val="0"/>
              <w:divBdr>
                <w:top w:val="none" w:sz="0" w:space="0" w:color="auto"/>
                <w:left w:val="none" w:sz="0" w:space="0" w:color="auto"/>
                <w:bottom w:val="none" w:sz="0" w:space="0" w:color="auto"/>
                <w:right w:val="none" w:sz="0" w:space="0" w:color="auto"/>
              </w:divBdr>
            </w:div>
            <w:div w:id="250243530">
              <w:marLeft w:val="0"/>
              <w:marRight w:val="0"/>
              <w:marTop w:val="0"/>
              <w:marBottom w:val="0"/>
              <w:divBdr>
                <w:top w:val="none" w:sz="0" w:space="0" w:color="auto"/>
                <w:left w:val="none" w:sz="0" w:space="0" w:color="auto"/>
                <w:bottom w:val="none" w:sz="0" w:space="0" w:color="auto"/>
                <w:right w:val="none" w:sz="0" w:space="0" w:color="auto"/>
              </w:divBdr>
            </w:div>
            <w:div w:id="428815709">
              <w:marLeft w:val="0"/>
              <w:marRight w:val="0"/>
              <w:marTop w:val="0"/>
              <w:marBottom w:val="0"/>
              <w:divBdr>
                <w:top w:val="none" w:sz="0" w:space="0" w:color="auto"/>
                <w:left w:val="none" w:sz="0" w:space="0" w:color="auto"/>
                <w:bottom w:val="none" w:sz="0" w:space="0" w:color="auto"/>
                <w:right w:val="none" w:sz="0" w:space="0" w:color="auto"/>
              </w:divBdr>
            </w:div>
            <w:div w:id="1181436088">
              <w:marLeft w:val="0"/>
              <w:marRight w:val="0"/>
              <w:marTop w:val="0"/>
              <w:marBottom w:val="0"/>
              <w:divBdr>
                <w:top w:val="none" w:sz="0" w:space="0" w:color="auto"/>
                <w:left w:val="none" w:sz="0" w:space="0" w:color="auto"/>
                <w:bottom w:val="none" w:sz="0" w:space="0" w:color="auto"/>
                <w:right w:val="none" w:sz="0" w:space="0" w:color="auto"/>
              </w:divBdr>
            </w:div>
            <w:div w:id="1748646776">
              <w:marLeft w:val="0"/>
              <w:marRight w:val="0"/>
              <w:marTop w:val="0"/>
              <w:marBottom w:val="0"/>
              <w:divBdr>
                <w:top w:val="none" w:sz="0" w:space="0" w:color="auto"/>
                <w:left w:val="none" w:sz="0" w:space="0" w:color="auto"/>
                <w:bottom w:val="none" w:sz="0" w:space="0" w:color="auto"/>
                <w:right w:val="none" w:sz="0" w:space="0" w:color="auto"/>
              </w:divBdr>
            </w:div>
            <w:div w:id="12071686">
              <w:marLeft w:val="0"/>
              <w:marRight w:val="0"/>
              <w:marTop w:val="0"/>
              <w:marBottom w:val="0"/>
              <w:divBdr>
                <w:top w:val="none" w:sz="0" w:space="0" w:color="auto"/>
                <w:left w:val="none" w:sz="0" w:space="0" w:color="auto"/>
                <w:bottom w:val="none" w:sz="0" w:space="0" w:color="auto"/>
                <w:right w:val="none" w:sz="0" w:space="0" w:color="auto"/>
              </w:divBdr>
            </w:div>
            <w:div w:id="2116367071">
              <w:marLeft w:val="0"/>
              <w:marRight w:val="0"/>
              <w:marTop w:val="0"/>
              <w:marBottom w:val="0"/>
              <w:divBdr>
                <w:top w:val="none" w:sz="0" w:space="0" w:color="auto"/>
                <w:left w:val="none" w:sz="0" w:space="0" w:color="auto"/>
                <w:bottom w:val="none" w:sz="0" w:space="0" w:color="auto"/>
                <w:right w:val="none" w:sz="0" w:space="0" w:color="auto"/>
              </w:divBdr>
            </w:div>
            <w:div w:id="572280664">
              <w:marLeft w:val="0"/>
              <w:marRight w:val="0"/>
              <w:marTop w:val="0"/>
              <w:marBottom w:val="0"/>
              <w:divBdr>
                <w:top w:val="none" w:sz="0" w:space="0" w:color="auto"/>
                <w:left w:val="none" w:sz="0" w:space="0" w:color="auto"/>
                <w:bottom w:val="none" w:sz="0" w:space="0" w:color="auto"/>
                <w:right w:val="none" w:sz="0" w:space="0" w:color="auto"/>
              </w:divBdr>
            </w:div>
            <w:div w:id="1993872738">
              <w:marLeft w:val="0"/>
              <w:marRight w:val="0"/>
              <w:marTop w:val="0"/>
              <w:marBottom w:val="0"/>
              <w:divBdr>
                <w:top w:val="none" w:sz="0" w:space="0" w:color="auto"/>
                <w:left w:val="none" w:sz="0" w:space="0" w:color="auto"/>
                <w:bottom w:val="none" w:sz="0" w:space="0" w:color="auto"/>
                <w:right w:val="none" w:sz="0" w:space="0" w:color="auto"/>
              </w:divBdr>
            </w:div>
            <w:div w:id="1795096821">
              <w:marLeft w:val="0"/>
              <w:marRight w:val="0"/>
              <w:marTop w:val="0"/>
              <w:marBottom w:val="0"/>
              <w:divBdr>
                <w:top w:val="none" w:sz="0" w:space="0" w:color="auto"/>
                <w:left w:val="none" w:sz="0" w:space="0" w:color="auto"/>
                <w:bottom w:val="none" w:sz="0" w:space="0" w:color="auto"/>
                <w:right w:val="none" w:sz="0" w:space="0" w:color="auto"/>
              </w:divBdr>
            </w:div>
            <w:div w:id="1082727191">
              <w:marLeft w:val="0"/>
              <w:marRight w:val="0"/>
              <w:marTop w:val="0"/>
              <w:marBottom w:val="0"/>
              <w:divBdr>
                <w:top w:val="none" w:sz="0" w:space="0" w:color="auto"/>
                <w:left w:val="none" w:sz="0" w:space="0" w:color="auto"/>
                <w:bottom w:val="none" w:sz="0" w:space="0" w:color="auto"/>
                <w:right w:val="none" w:sz="0" w:space="0" w:color="auto"/>
              </w:divBdr>
            </w:div>
            <w:div w:id="1338077044">
              <w:marLeft w:val="0"/>
              <w:marRight w:val="0"/>
              <w:marTop w:val="0"/>
              <w:marBottom w:val="0"/>
              <w:divBdr>
                <w:top w:val="none" w:sz="0" w:space="0" w:color="auto"/>
                <w:left w:val="none" w:sz="0" w:space="0" w:color="auto"/>
                <w:bottom w:val="none" w:sz="0" w:space="0" w:color="auto"/>
                <w:right w:val="none" w:sz="0" w:space="0" w:color="auto"/>
              </w:divBdr>
            </w:div>
            <w:div w:id="1885365022">
              <w:marLeft w:val="0"/>
              <w:marRight w:val="0"/>
              <w:marTop w:val="0"/>
              <w:marBottom w:val="0"/>
              <w:divBdr>
                <w:top w:val="none" w:sz="0" w:space="0" w:color="auto"/>
                <w:left w:val="none" w:sz="0" w:space="0" w:color="auto"/>
                <w:bottom w:val="none" w:sz="0" w:space="0" w:color="auto"/>
                <w:right w:val="none" w:sz="0" w:space="0" w:color="auto"/>
              </w:divBdr>
            </w:div>
            <w:div w:id="682898943">
              <w:marLeft w:val="0"/>
              <w:marRight w:val="0"/>
              <w:marTop w:val="0"/>
              <w:marBottom w:val="0"/>
              <w:divBdr>
                <w:top w:val="none" w:sz="0" w:space="0" w:color="auto"/>
                <w:left w:val="none" w:sz="0" w:space="0" w:color="auto"/>
                <w:bottom w:val="none" w:sz="0" w:space="0" w:color="auto"/>
                <w:right w:val="none" w:sz="0" w:space="0" w:color="auto"/>
              </w:divBdr>
            </w:div>
            <w:div w:id="432944018">
              <w:marLeft w:val="0"/>
              <w:marRight w:val="0"/>
              <w:marTop w:val="0"/>
              <w:marBottom w:val="0"/>
              <w:divBdr>
                <w:top w:val="none" w:sz="0" w:space="0" w:color="auto"/>
                <w:left w:val="none" w:sz="0" w:space="0" w:color="auto"/>
                <w:bottom w:val="none" w:sz="0" w:space="0" w:color="auto"/>
                <w:right w:val="none" w:sz="0" w:space="0" w:color="auto"/>
              </w:divBdr>
            </w:div>
            <w:div w:id="1844665434">
              <w:marLeft w:val="0"/>
              <w:marRight w:val="0"/>
              <w:marTop w:val="0"/>
              <w:marBottom w:val="0"/>
              <w:divBdr>
                <w:top w:val="none" w:sz="0" w:space="0" w:color="auto"/>
                <w:left w:val="none" w:sz="0" w:space="0" w:color="auto"/>
                <w:bottom w:val="none" w:sz="0" w:space="0" w:color="auto"/>
                <w:right w:val="none" w:sz="0" w:space="0" w:color="auto"/>
              </w:divBdr>
            </w:div>
            <w:div w:id="4325538">
              <w:marLeft w:val="0"/>
              <w:marRight w:val="0"/>
              <w:marTop w:val="0"/>
              <w:marBottom w:val="0"/>
              <w:divBdr>
                <w:top w:val="none" w:sz="0" w:space="0" w:color="auto"/>
                <w:left w:val="none" w:sz="0" w:space="0" w:color="auto"/>
                <w:bottom w:val="none" w:sz="0" w:space="0" w:color="auto"/>
                <w:right w:val="none" w:sz="0" w:space="0" w:color="auto"/>
              </w:divBdr>
            </w:div>
            <w:div w:id="1227036436">
              <w:marLeft w:val="0"/>
              <w:marRight w:val="0"/>
              <w:marTop w:val="0"/>
              <w:marBottom w:val="0"/>
              <w:divBdr>
                <w:top w:val="none" w:sz="0" w:space="0" w:color="auto"/>
                <w:left w:val="none" w:sz="0" w:space="0" w:color="auto"/>
                <w:bottom w:val="none" w:sz="0" w:space="0" w:color="auto"/>
                <w:right w:val="none" w:sz="0" w:space="0" w:color="auto"/>
              </w:divBdr>
            </w:div>
            <w:div w:id="1450665282">
              <w:marLeft w:val="0"/>
              <w:marRight w:val="0"/>
              <w:marTop w:val="0"/>
              <w:marBottom w:val="0"/>
              <w:divBdr>
                <w:top w:val="none" w:sz="0" w:space="0" w:color="auto"/>
                <w:left w:val="none" w:sz="0" w:space="0" w:color="auto"/>
                <w:bottom w:val="none" w:sz="0" w:space="0" w:color="auto"/>
                <w:right w:val="none" w:sz="0" w:space="0" w:color="auto"/>
              </w:divBdr>
            </w:div>
            <w:div w:id="838228050">
              <w:marLeft w:val="0"/>
              <w:marRight w:val="0"/>
              <w:marTop w:val="0"/>
              <w:marBottom w:val="0"/>
              <w:divBdr>
                <w:top w:val="none" w:sz="0" w:space="0" w:color="auto"/>
                <w:left w:val="none" w:sz="0" w:space="0" w:color="auto"/>
                <w:bottom w:val="none" w:sz="0" w:space="0" w:color="auto"/>
                <w:right w:val="none" w:sz="0" w:space="0" w:color="auto"/>
              </w:divBdr>
            </w:div>
            <w:div w:id="1650674224">
              <w:marLeft w:val="0"/>
              <w:marRight w:val="0"/>
              <w:marTop w:val="0"/>
              <w:marBottom w:val="0"/>
              <w:divBdr>
                <w:top w:val="none" w:sz="0" w:space="0" w:color="auto"/>
                <w:left w:val="none" w:sz="0" w:space="0" w:color="auto"/>
                <w:bottom w:val="none" w:sz="0" w:space="0" w:color="auto"/>
                <w:right w:val="none" w:sz="0" w:space="0" w:color="auto"/>
              </w:divBdr>
            </w:div>
            <w:div w:id="1009873325">
              <w:marLeft w:val="0"/>
              <w:marRight w:val="0"/>
              <w:marTop w:val="0"/>
              <w:marBottom w:val="0"/>
              <w:divBdr>
                <w:top w:val="none" w:sz="0" w:space="0" w:color="auto"/>
                <w:left w:val="none" w:sz="0" w:space="0" w:color="auto"/>
                <w:bottom w:val="none" w:sz="0" w:space="0" w:color="auto"/>
                <w:right w:val="none" w:sz="0" w:space="0" w:color="auto"/>
              </w:divBdr>
            </w:div>
            <w:div w:id="855507890">
              <w:marLeft w:val="0"/>
              <w:marRight w:val="0"/>
              <w:marTop w:val="0"/>
              <w:marBottom w:val="0"/>
              <w:divBdr>
                <w:top w:val="none" w:sz="0" w:space="0" w:color="auto"/>
                <w:left w:val="none" w:sz="0" w:space="0" w:color="auto"/>
                <w:bottom w:val="none" w:sz="0" w:space="0" w:color="auto"/>
                <w:right w:val="none" w:sz="0" w:space="0" w:color="auto"/>
              </w:divBdr>
            </w:div>
            <w:div w:id="1240865389">
              <w:marLeft w:val="0"/>
              <w:marRight w:val="0"/>
              <w:marTop w:val="0"/>
              <w:marBottom w:val="0"/>
              <w:divBdr>
                <w:top w:val="none" w:sz="0" w:space="0" w:color="auto"/>
                <w:left w:val="none" w:sz="0" w:space="0" w:color="auto"/>
                <w:bottom w:val="none" w:sz="0" w:space="0" w:color="auto"/>
                <w:right w:val="none" w:sz="0" w:space="0" w:color="auto"/>
              </w:divBdr>
            </w:div>
            <w:div w:id="1427116328">
              <w:marLeft w:val="0"/>
              <w:marRight w:val="0"/>
              <w:marTop w:val="0"/>
              <w:marBottom w:val="0"/>
              <w:divBdr>
                <w:top w:val="none" w:sz="0" w:space="0" w:color="auto"/>
                <w:left w:val="none" w:sz="0" w:space="0" w:color="auto"/>
                <w:bottom w:val="none" w:sz="0" w:space="0" w:color="auto"/>
                <w:right w:val="none" w:sz="0" w:space="0" w:color="auto"/>
              </w:divBdr>
            </w:div>
            <w:div w:id="779882293">
              <w:marLeft w:val="0"/>
              <w:marRight w:val="0"/>
              <w:marTop w:val="0"/>
              <w:marBottom w:val="0"/>
              <w:divBdr>
                <w:top w:val="none" w:sz="0" w:space="0" w:color="auto"/>
                <w:left w:val="none" w:sz="0" w:space="0" w:color="auto"/>
                <w:bottom w:val="none" w:sz="0" w:space="0" w:color="auto"/>
                <w:right w:val="none" w:sz="0" w:space="0" w:color="auto"/>
              </w:divBdr>
            </w:div>
            <w:div w:id="22681374">
              <w:marLeft w:val="0"/>
              <w:marRight w:val="0"/>
              <w:marTop w:val="0"/>
              <w:marBottom w:val="0"/>
              <w:divBdr>
                <w:top w:val="none" w:sz="0" w:space="0" w:color="auto"/>
                <w:left w:val="none" w:sz="0" w:space="0" w:color="auto"/>
                <w:bottom w:val="none" w:sz="0" w:space="0" w:color="auto"/>
                <w:right w:val="none" w:sz="0" w:space="0" w:color="auto"/>
              </w:divBdr>
            </w:div>
            <w:div w:id="1974864457">
              <w:marLeft w:val="0"/>
              <w:marRight w:val="0"/>
              <w:marTop w:val="0"/>
              <w:marBottom w:val="0"/>
              <w:divBdr>
                <w:top w:val="none" w:sz="0" w:space="0" w:color="auto"/>
                <w:left w:val="none" w:sz="0" w:space="0" w:color="auto"/>
                <w:bottom w:val="none" w:sz="0" w:space="0" w:color="auto"/>
                <w:right w:val="none" w:sz="0" w:space="0" w:color="auto"/>
              </w:divBdr>
            </w:div>
            <w:div w:id="384135894">
              <w:marLeft w:val="0"/>
              <w:marRight w:val="0"/>
              <w:marTop w:val="0"/>
              <w:marBottom w:val="0"/>
              <w:divBdr>
                <w:top w:val="none" w:sz="0" w:space="0" w:color="auto"/>
                <w:left w:val="none" w:sz="0" w:space="0" w:color="auto"/>
                <w:bottom w:val="none" w:sz="0" w:space="0" w:color="auto"/>
                <w:right w:val="none" w:sz="0" w:space="0" w:color="auto"/>
              </w:divBdr>
            </w:div>
            <w:div w:id="948046912">
              <w:marLeft w:val="0"/>
              <w:marRight w:val="0"/>
              <w:marTop w:val="0"/>
              <w:marBottom w:val="0"/>
              <w:divBdr>
                <w:top w:val="none" w:sz="0" w:space="0" w:color="auto"/>
                <w:left w:val="none" w:sz="0" w:space="0" w:color="auto"/>
                <w:bottom w:val="none" w:sz="0" w:space="0" w:color="auto"/>
                <w:right w:val="none" w:sz="0" w:space="0" w:color="auto"/>
              </w:divBdr>
            </w:div>
            <w:div w:id="1871986587">
              <w:marLeft w:val="0"/>
              <w:marRight w:val="0"/>
              <w:marTop w:val="0"/>
              <w:marBottom w:val="0"/>
              <w:divBdr>
                <w:top w:val="none" w:sz="0" w:space="0" w:color="auto"/>
                <w:left w:val="none" w:sz="0" w:space="0" w:color="auto"/>
                <w:bottom w:val="none" w:sz="0" w:space="0" w:color="auto"/>
                <w:right w:val="none" w:sz="0" w:space="0" w:color="auto"/>
              </w:divBdr>
            </w:div>
            <w:div w:id="997539545">
              <w:marLeft w:val="0"/>
              <w:marRight w:val="0"/>
              <w:marTop w:val="0"/>
              <w:marBottom w:val="0"/>
              <w:divBdr>
                <w:top w:val="none" w:sz="0" w:space="0" w:color="auto"/>
                <w:left w:val="none" w:sz="0" w:space="0" w:color="auto"/>
                <w:bottom w:val="none" w:sz="0" w:space="0" w:color="auto"/>
                <w:right w:val="none" w:sz="0" w:space="0" w:color="auto"/>
              </w:divBdr>
            </w:div>
            <w:div w:id="414087743">
              <w:marLeft w:val="0"/>
              <w:marRight w:val="0"/>
              <w:marTop w:val="0"/>
              <w:marBottom w:val="0"/>
              <w:divBdr>
                <w:top w:val="none" w:sz="0" w:space="0" w:color="auto"/>
                <w:left w:val="none" w:sz="0" w:space="0" w:color="auto"/>
                <w:bottom w:val="none" w:sz="0" w:space="0" w:color="auto"/>
                <w:right w:val="none" w:sz="0" w:space="0" w:color="auto"/>
              </w:divBdr>
            </w:div>
            <w:div w:id="1626083054">
              <w:marLeft w:val="0"/>
              <w:marRight w:val="0"/>
              <w:marTop w:val="0"/>
              <w:marBottom w:val="0"/>
              <w:divBdr>
                <w:top w:val="none" w:sz="0" w:space="0" w:color="auto"/>
                <w:left w:val="none" w:sz="0" w:space="0" w:color="auto"/>
                <w:bottom w:val="none" w:sz="0" w:space="0" w:color="auto"/>
                <w:right w:val="none" w:sz="0" w:space="0" w:color="auto"/>
              </w:divBdr>
            </w:div>
            <w:div w:id="1385174507">
              <w:marLeft w:val="0"/>
              <w:marRight w:val="0"/>
              <w:marTop w:val="0"/>
              <w:marBottom w:val="0"/>
              <w:divBdr>
                <w:top w:val="none" w:sz="0" w:space="0" w:color="auto"/>
                <w:left w:val="none" w:sz="0" w:space="0" w:color="auto"/>
                <w:bottom w:val="none" w:sz="0" w:space="0" w:color="auto"/>
                <w:right w:val="none" w:sz="0" w:space="0" w:color="auto"/>
              </w:divBdr>
            </w:div>
            <w:div w:id="1909682984">
              <w:marLeft w:val="0"/>
              <w:marRight w:val="0"/>
              <w:marTop w:val="0"/>
              <w:marBottom w:val="0"/>
              <w:divBdr>
                <w:top w:val="none" w:sz="0" w:space="0" w:color="auto"/>
                <w:left w:val="none" w:sz="0" w:space="0" w:color="auto"/>
                <w:bottom w:val="none" w:sz="0" w:space="0" w:color="auto"/>
                <w:right w:val="none" w:sz="0" w:space="0" w:color="auto"/>
              </w:divBdr>
            </w:div>
            <w:div w:id="2051420829">
              <w:marLeft w:val="0"/>
              <w:marRight w:val="0"/>
              <w:marTop w:val="0"/>
              <w:marBottom w:val="0"/>
              <w:divBdr>
                <w:top w:val="none" w:sz="0" w:space="0" w:color="auto"/>
                <w:left w:val="none" w:sz="0" w:space="0" w:color="auto"/>
                <w:bottom w:val="none" w:sz="0" w:space="0" w:color="auto"/>
                <w:right w:val="none" w:sz="0" w:space="0" w:color="auto"/>
              </w:divBdr>
            </w:div>
            <w:div w:id="1435205347">
              <w:marLeft w:val="0"/>
              <w:marRight w:val="0"/>
              <w:marTop w:val="0"/>
              <w:marBottom w:val="0"/>
              <w:divBdr>
                <w:top w:val="none" w:sz="0" w:space="0" w:color="auto"/>
                <w:left w:val="none" w:sz="0" w:space="0" w:color="auto"/>
                <w:bottom w:val="none" w:sz="0" w:space="0" w:color="auto"/>
                <w:right w:val="none" w:sz="0" w:space="0" w:color="auto"/>
              </w:divBdr>
            </w:div>
            <w:div w:id="2117093379">
              <w:marLeft w:val="0"/>
              <w:marRight w:val="0"/>
              <w:marTop w:val="0"/>
              <w:marBottom w:val="0"/>
              <w:divBdr>
                <w:top w:val="none" w:sz="0" w:space="0" w:color="auto"/>
                <w:left w:val="none" w:sz="0" w:space="0" w:color="auto"/>
                <w:bottom w:val="none" w:sz="0" w:space="0" w:color="auto"/>
                <w:right w:val="none" w:sz="0" w:space="0" w:color="auto"/>
              </w:divBdr>
            </w:div>
          </w:divsChild>
        </w:div>
        <w:div w:id="2074228395">
          <w:marLeft w:val="0"/>
          <w:marRight w:val="0"/>
          <w:marTop w:val="0"/>
          <w:marBottom w:val="0"/>
          <w:divBdr>
            <w:top w:val="none" w:sz="0" w:space="0" w:color="auto"/>
            <w:left w:val="none" w:sz="0" w:space="0" w:color="auto"/>
            <w:bottom w:val="none" w:sz="0" w:space="0" w:color="auto"/>
            <w:right w:val="none" w:sz="0" w:space="0" w:color="auto"/>
          </w:divBdr>
        </w:div>
        <w:div w:id="1576670791">
          <w:marLeft w:val="0"/>
          <w:marRight w:val="0"/>
          <w:marTop w:val="0"/>
          <w:marBottom w:val="0"/>
          <w:divBdr>
            <w:top w:val="none" w:sz="0" w:space="0" w:color="auto"/>
            <w:left w:val="none" w:sz="0" w:space="0" w:color="auto"/>
            <w:bottom w:val="none" w:sz="0" w:space="0" w:color="auto"/>
            <w:right w:val="none" w:sz="0" w:space="0" w:color="auto"/>
          </w:divBdr>
        </w:div>
        <w:div w:id="362171093">
          <w:marLeft w:val="0"/>
          <w:marRight w:val="0"/>
          <w:marTop w:val="0"/>
          <w:marBottom w:val="0"/>
          <w:divBdr>
            <w:top w:val="none" w:sz="0" w:space="0" w:color="auto"/>
            <w:left w:val="none" w:sz="0" w:space="0" w:color="auto"/>
            <w:bottom w:val="none" w:sz="0" w:space="0" w:color="auto"/>
            <w:right w:val="none" w:sz="0" w:space="0" w:color="auto"/>
          </w:divBdr>
        </w:div>
        <w:div w:id="1572539518">
          <w:marLeft w:val="0"/>
          <w:marRight w:val="0"/>
          <w:marTop w:val="0"/>
          <w:marBottom w:val="0"/>
          <w:divBdr>
            <w:top w:val="none" w:sz="0" w:space="0" w:color="auto"/>
            <w:left w:val="none" w:sz="0" w:space="0" w:color="auto"/>
            <w:bottom w:val="none" w:sz="0" w:space="0" w:color="auto"/>
            <w:right w:val="none" w:sz="0" w:space="0" w:color="auto"/>
          </w:divBdr>
        </w:div>
        <w:div w:id="1068116148">
          <w:marLeft w:val="0"/>
          <w:marRight w:val="0"/>
          <w:marTop w:val="0"/>
          <w:marBottom w:val="0"/>
          <w:divBdr>
            <w:top w:val="none" w:sz="0" w:space="0" w:color="auto"/>
            <w:left w:val="none" w:sz="0" w:space="0" w:color="auto"/>
            <w:bottom w:val="none" w:sz="0" w:space="0" w:color="auto"/>
            <w:right w:val="none" w:sz="0" w:space="0" w:color="auto"/>
          </w:divBdr>
          <w:divsChild>
            <w:div w:id="1047142322">
              <w:marLeft w:val="0"/>
              <w:marRight w:val="0"/>
              <w:marTop w:val="0"/>
              <w:marBottom w:val="0"/>
              <w:divBdr>
                <w:top w:val="none" w:sz="0" w:space="0" w:color="auto"/>
                <w:left w:val="none" w:sz="0" w:space="0" w:color="auto"/>
                <w:bottom w:val="none" w:sz="0" w:space="0" w:color="auto"/>
                <w:right w:val="none" w:sz="0" w:space="0" w:color="auto"/>
              </w:divBdr>
            </w:div>
            <w:div w:id="1877546509">
              <w:marLeft w:val="0"/>
              <w:marRight w:val="0"/>
              <w:marTop w:val="0"/>
              <w:marBottom w:val="0"/>
              <w:divBdr>
                <w:top w:val="none" w:sz="0" w:space="0" w:color="auto"/>
                <w:left w:val="none" w:sz="0" w:space="0" w:color="auto"/>
                <w:bottom w:val="none" w:sz="0" w:space="0" w:color="auto"/>
                <w:right w:val="none" w:sz="0" w:space="0" w:color="auto"/>
              </w:divBdr>
            </w:div>
            <w:div w:id="121773194">
              <w:marLeft w:val="0"/>
              <w:marRight w:val="0"/>
              <w:marTop w:val="0"/>
              <w:marBottom w:val="0"/>
              <w:divBdr>
                <w:top w:val="none" w:sz="0" w:space="0" w:color="auto"/>
                <w:left w:val="none" w:sz="0" w:space="0" w:color="auto"/>
                <w:bottom w:val="none" w:sz="0" w:space="0" w:color="auto"/>
                <w:right w:val="none" w:sz="0" w:space="0" w:color="auto"/>
              </w:divBdr>
            </w:div>
            <w:div w:id="1985623732">
              <w:marLeft w:val="0"/>
              <w:marRight w:val="0"/>
              <w:marTop w:val="0"/>
              <w:marBottom w:val="0"/>
              <w:divBdr>
                <w:top w:val="none" w:sz="0" w:space="0" w:color="auto"/>
                <w:left w:val="none" w:sz="0" w:space="0" w:color="auto"/>
                <w:bottom w:val="none" w:sz="0" w:space="0" w:color="auto"/>
                <w:right w:val="none" w:sz="0" w:space="0" w:color="auto"/>
              </w:divBdr>
            </w:div>
            <w:div w:id="1082946488">
              <w:marLeft w:val="0"/>
              <w:marRight w:val="0"/>
              <w:marTop w:val="0"/>
              <w:marBottom w:val="0"/>
              <w:divBdr>
                <w:top w:val="none" w:sz="0" w:space="0" w:color="auto"/>
                <w:left w:val="none" w:sz="0" w:space="0" w:color="auto"/>
                <w:bottom w:val="none" w:sz="0" w:space="0" w:color="auto"/>
                <w:right w:val="none" w:sz="0" w:space="0" w:color="auto"/>
              </w:divBdr>
            </w:div>
            <w:div w:id="2091537245">
              <w:marLeft w:val="0"/>
              <w:marRight w:val="0"/>
              <w:marTop w:val="0"/>
              <w:marBottom w:val="0"/>
              <w:divBdr>
                <w:top w:val="none" w:sz="0" w:space="0" w:color="auto"/>
                <w:left w:val="none" w:sz="0" w:space="0" w:color="auto"/>
                <w:bottom w:val="none" w:sz="0" w:space="0" w:color="auto"/>
                <w:right w:val="none" w:sz="0" w:space="0" w:color="auto"/>
              </w:divBdr>
            </w:div>
            <w:div w:id="1211847923">
              <w:marLeft w:val="0"/>
              <w:marRight w:val="0"/>
              <w:marTop w:val="0"/>
              <w:marBottom w:val="0"/>
              <w:divBdr>
                <w:top w:val="none" w:sz="0" w:space="0" w:color="auto"/>
                <w:left w:val="none" w:sz="0" w:space="0" w:color="auto"/>
                <w:bottom w:val="none" w:sz="0" w:space="0" w:color="auto"/>
                <w:right w:val="none" w:sz="0" w:space="0" w:color="auto"/>
              </w:divBdr>
            </w:div>
            <w:div w:id="221716254">
              <w:marLeft w:val="0"/>
              <w:marRight w:val="0"/>
              <w:marTop w:val="0"/>
              <w:marBottom w:val="0"/>
              <w:divBdr>
                <w:top w:val="none" w:sz="0" w:space="0" w:color="auto"/>
                <w:left w:val="none" w:sz="0" w:space="0" w:color="auto"/>
                <w:bottom w:val="none" w:sz="0" w:space="0" w:color="auto"/>
                <w:right w:val="none" w:sz="0" w:space="0" w:color="auto"/>
              </w:divBdr>
            </w:div>
            <w:div w:id="1339843188">
              <w:marLeft w:val="0"/>
              <w:marRight w:val="0"/>
              <w:marTop w:val="0"/>
              <w:marBottom w:val="0"/>
              <w:divBdr>
                <w:top w:val="none" w:sz="0" w:space="0" w:color="auto"/>
                <w:left w:val="none" w:sz="0" w:space="0" w:color="auto"/>
                <w:bottom w:val="none" w:sz="0" w:space="0" w:color="auto"/>
                <w:right w:val="none" w:sz="0" w:space="0" w:color="auto"/>
              </w:divBdr>
            </w:div>
            <w:div w:id="319432153">
              <w:marLeft w:val="0"/>
              <w:marRight w:val="0"/>
              <w:marTop w:val="0"/>
              <w:marBottom w:val="0"/>
              <w:divBdr>
                <w:top w:val="none" w:sz="0" w:space="0" w:color="auto"/>
                <w:left w:val="none" w:sz="0" w:space="0" w:color="auto"/>
                <w:bottom w:val="none" w:sz="0" w:space="0" w:color="auto"/>
                <w:right w:val="none" w:sz="0" w:space="0" w:color="auto"/>
              </w:divBdr>
            </w:div>
            <w:div w:id="424040322">
              <w:marLeft w:val="0"/>
              <w:marRight w:val="0"/>
              <w:marTop w:val="0"/>
              <w:marBottom w:val="0"/>
              <w:divBdr>
                <w:top w:val="none" w:sz="0" w:space="0" w:color="auto"/>
                <w:left w:val="none" w:sz="0" w:space="0" w:color="auto"/>
                <w:bottom w:val="none" w:sz="0" w:space="0" w:color="auto"/>
                <w:right w:val="none" w:sz="0" w:space="0" w:color="auto"/>
              </w:divBdr>
            </w:div>
            <w:div w:id="1170438973">
              <w:marLeft w:val="0"/>
              <w:marRight w:val="0"/>
              <w:marTop w:val="0"/>
              <w:marBottom w:val="0"/>
              <w:divBdr>
                <w:top w:val="none" w:sz="0" w:space="0" w:color="auto"/>
                <w:left w:val="none" w:sz="0" w:space="0" w:color="auto"/>
                <w:bottom w:val="none" w:sz="0" w:space="0" w:color="auto"/>
                <w:right w:val="none" w:sz="0" w:space="0" w:color="auto"/>
              </w:divBdr>
            </w:div>
          </w:divsChild>
        </w:div>
        <w:div w:id="135997527">
          <w:marLeft w:val="0"/>
          <w:marRight w:val="0"/>
          <w:marTop w:val="0"/>
          <w:marBottom w:val="0"/>
          <w:divBdr>
            <w:top w:val="none" w:sz="0" w:space="0" w:color="auto"/>
            <w:left w:val="none" w:sz="0" w:space="0" w:color="auto"/>
            <w:bottom w:val="none" w:sz="0" w:space="0" w:color="auto"/>
            <w:right w:val="none" w:sz="0" w:space="0" w:color="auto"/>
          </w:divBdr>
        </w:div>
        <w:div w:id="779104098">
          <w:marLeft w:val="0"/>
          <w:marRight w:val="0"/>
          <w:marTop w:val="0"/>
          <w:marBottom w:val="0"/>
          <w:divBdr>
            <w:top w:val="none" w:sz="0" w:space="0" w:color="auto"/>
            <w:left w:val="none" w:sz="0" w:space="0" w:color="auto"/>
            <w:bottom w:val="none" w:sz="0" w:space="0" w:color="auto"/>
            <w:right w:val="none" w:sz="0" w:space="0" w:color="auto"/>
          </w:divBdr>
        </w:div>
        <w:div w:id="1249726967">
          <w:marLeft w:val="0"/>
          <w:marRight w:val="0"/>
          <w:marTop w:val="0"/>
          <w:marBottom w:val="0"/>
          <w:divBdr>
            <w:top w:val="none" w:sz="0" w:space="0" w:color="auto"/>
            <w:left w:val="none" w:sz="0" w:space="0" w:color="auto"/>
            <w:bottom w:val="none" w:sz="0" w:space="0" w:color="auto"/>
            <w:right w:val="none" w:sz="0" w:space="0" w:color="auto"/>
          </w:divBdr>
        </w:div>
        <w:div w:id="1591280050">
          <w:marLeft w:val="0"/>
          <w:marRight w:val="0"/>
          <w:marTop w:val="0"/>
          <w:marBottom w:val="0"/>
          <w:divBdr>
            <w:top w:val="none" w:sz="0" w:space="0" w:color="auto"/>
            <w:left w:val="none" w:sz="0" w:space="0" w:color="auto"/>
            <w:bottom w:val="none" w:sz="0" w:space="0" w:color="auto"/>
            <w:right w:val="none" w:sz="0" w:space="0" w:color="auto"/>
          </w:divBdr>
        </w:div>
        <w:div w:id="446660246">
          <w:marLeft w:val="0"/>
          <w:marRight w:val="0"/>
          <w:marTop w:val="0"/>
          <w:marBottom w:val="0"/>
          <w:divBdr>
            <w:top w:val="none" w:sz="0" w:space="0" w:color="auto"/>
            <w:left w:val="none" w:sz="0" w:space="0" w:color="auto"/>
            <w:bottom w:val="none" w:sz="0" w:space="0" w:color="auto"/>
            <w:right w:val="none" w:sz="0" w:space="0" w:color="auto"/>
          </w:divBdr>
        </w:div>
        <w:div w:id="942688939">
          <w:marLeft w:val="0"/>
          <w:marRight w:val="0"/>
          <w:marTop w:val="0"/>
          <w:marBottom w:val="0"/>
          <w:divBdr>
            <w:top w:val="none" w:sz="0" w:space="0" w:color="auto"/>
            <w:left w:val="none" w:sz="0" w:space="0" w:color="auto"/>
            <w:bottom w:val="none" w:sz="0" w:space="0" w:color="auto"/>
            <w:right w:val="none" w:sz="0" w:space="0" w:color="auto"/>
          </w:divBdr>
          <w:divsChild>
            <w:div w:id="807627497">
              <w:marLeft w:val="0"/>
              <w:marRight w:val="0"/>
              <w:marTop w:val="0"/>
              <w:marBottom w:val="0"/>
              <w:divBdr>
                <w:top w:val="none" w:sz="0" w:space="0" w:color="auto"/>
                <w:left w:val="none" w:sz="0" w:space="0" w:color="auto"/>
                <w:bottom w:val="none" w:sz="0" w:space="0" w:color="auto"/>
                <w:right w:val="none" w:sz="0" w:space="0" w:color="auto"/>
              </w:divBdr>
            </w:div>
            <w:div w:id="179128308">
              <w:marLeft w:val="0"/>
              <w:marRight w:val="0"/>
              <w:marTop w:val="0"/>
              <w:marBottom w:val="0"/>
              <w:divBdr>
                <w:top w:val="none" w:sz="0" w:space="0" w:color="auto"/>
                <w:left w:val="none" w:sz="0" w:space="0" w:color="auto"/>
                <w:bottom w:val="none" w:sz="0" w:space="0" w:color="auto"/>
                <w:right w:val="none" w:sz="0" w:space="0" w:color="auto"/>
              </w:divBdr>
            </w:div>
          </w:divsChild>
        </w:div>
        <w:div w:id="740099369">
          <w:marLeft w:val="0"/>
          <w:marRight w:val="0"/>
          <w:marTop w:val="0"/>
          <w:marBottom w:val="0"/>
          <w:divBdr>
            <w:top w:val="none" w:sz="0" w:space="0" w:color="auto"/>
            <w:left w:val="none" w:sz="0" w:space="0" w:color="auto"/>
            <w:bottom w:val="none" w:sz="0" w:space="0" w:color="auto"/>
            <w:right w:val="none" w:sz="0" w:space="0" w:color="auto"/>
          </w:divBdr>
        </w:div>
        <w:div w:id="178201355">
          <w:marLeft w:val="0"/>
          <w:marRight w:val="0"/>
          <w:marTop w:val="0"/>
          <w:marBottom w:val="0"/>
          <w:divBdr>
            <w:top w:val="none" w:sz="0" w:space="0" w:color="auto"/>
            <w:left w:val="none" w:sz="0" w:space="0" w:color="auto"/>
            <w:bottom w:val="none" w:sz="0" w:space="0" w:color="auto"/>
            <w:right w:val="none" w:sz="0" w:space="0" w:color="auto"/>
          </w:divBdr>
        </w:div>
        <w:div w:id="1658921173">
          <w:marLeft w:val="0"/>
          <w:marRight w:val="0"/>
          <w:marTop w:val="0"/>
          <w:marBottom w:val="0"/>
          <w:divBdr>
            <w:top w:val="none" w:sz="0" w:space="0" w:color="auto"/>
            <w:left w:val="none" w:sz="0" w:space="0" w:color="auto"/>
            <w:bottom w:val="none" w:sz="0" w:space="0" w:color="auto"/>
            <w:right w:val="none" w:sz="0" w:space="0" w:color="auto"/>
          </w:divBdr>
          <w:divsChild>
            <w:div w:id="2048794060">
              <w:marLeft w:val="0"/>
              <w:marRight w:val="0"/>
              <w:marTop w:val="0"/>
              <w:marBottom w:val="0"/>
              <w:divBdr>
                <w:top w:val="none" w:sz="0" w:space="0" w:color="auto"/>
                <w:left w:val="none" w:sz="0" w:space="0" w:color="auto"/>
                <w:bottom w:val="none" w:sz="0" w:space="0" w:color="auto"/>
                <w:right w:val="none" w:sz="0" w:space="0" w:color="auto"/>
              </w:divBdr>
            </w:div>
            <w:div w:id="1048719824">
              <w:marLeft w:val="0"/>
              <w:marRight w:val="0"/>
              <w:marTop w:val="0"/>
              <w:marBottom w:val="0"/>
              <w:divBdr>
                <w:top w:val="none" w:sz="0" w:space="0" w:color="auto"/>
                <w:left w:val="none" w:sz="0" w:space="0" w:color="auto"/>
                <w:bottom w:val="none" w:sz="0" w:space="0" w:color="auto"/>
                <w:right w:val="none" w:sz="0" w:space="0" w:color="auto"/>
              </w:divBdr>
            </w:div>
            <w:div w:id="2117433894">
              <w:marLeft w:val="0"/>
              <w:marRight w:val="0"/>
              <w:marTop w:val="0"/>
              <w:marBottom w:val="0"/>
              <w:divBdr>
                <w:top w:val="none" w:sz="0" w:space="0" w:color="auto"/>
                <w:left w:val="none" w:sz="0" w:space="0" w:color="auto"/>
                <w:bottom w:val="none" w:sz="0" w:space="0" w:color="auto"/>
                <w:right w:val="none" w:sz="0" w:space="0" w:color="auto"/>
              </w:divBdr>
            </w:div>
            <w:div w:id="694381953">
              <w:marLeft w:val="0"/>
              <w:marRight w:val="0"/>
              <w:marTop w:val="0"/>
              <w:marBottom w:val="0"/>
              <w:divBdr>
                <w:top w:val="none" w:sz="0" w:space="0" w:color="auto"/>
                <w:left w:val="none" w:sz="0" w:space="0" w:color="auto"/>
                <w:bottom w:val="none" w:sz="0" w:space="0" w:color="auto"/>
                <w:right w:val="none" w:sz="0" w:space="0" w:color="auto"/>
              </w:divBdr>
            </w:div>
          </w:divsChild>
        </w:div>
        <w:div w:id="338849869">
          <w:marLeft w:val="0"/>
          <w:marRight w:val="0"/>
          <w:marTop w:val="0"/>
          <w:marBottom w:val="0"/>
          <w:divBdr>
            <w:top w:val="none" w:sz="0" w:space="0" w:color="auto"/>
            <w:left w:val="none" w:sz="0" w:space="0" w:color="auto"/>
            <w:bottom w:val="none" w:sz="0" w:space="0" w:color="auto"/>
            <w:right w:val="none" w:sz="0" w:space="0" w:color="auto"/>
          </w:divBdr>
        </w:div>
        <w:div w:id="1341544502">
          <w:marLeft w:val="0"/>
          <w:marRight w:val="0"/>
          <w:marTop w:val="0"/>
          <w:marBottom w:val="0"/>
          <w:divBdr>
            <w:top w:val="none" w:sz="0" w:space="0" w:color="auto"/>
            <w:left w:val="none" w:sz="0" w:space="0" w:color="auto"/>
            <w:bottom w:val="none" w:sz="0" w:space="0" w:color="auto"/>
            <w:right w:val="none" w:sz="0" w:space="0" w:color="auto"/>
          </w:divBdr>
        </w:div>
        <w:div w:id="1113476876">
          <w:marLeft w:val="0"/>
          <w:marRight w:val="0"/>
          <w:marTop w:val="0"/>
          <w:marBottom w:val="0"/>
          <w:divBdr>
            <w:top w:val="none" w:sz="0" w:space="0" w:color="auto"/>
            <w:left w:val="none" w:sz="0" w:space="0" w:color="auto"/>
            <w:bottom w:val="none" w:sz="0" w:space="0" w:color="auto"/>
            <w:right w:val="none" w:sz="0" w:space="0" w:color="auto"/>
          </w:divBdr>
        </w:div>
        <w:div w:id="340352003">
          <w:marLeft w:val="0"/>
          <w:marRight w:val="0"/>
          <w:marTop w:val="0"/>
          <w:marBottom w:val="0"/>
          <w:divBdr>
            <w:top w:val="none" w:sz="0" w:space="0" w:color="auto"/>
            <w:left w:val="none" w:sz="0" w:space="0" w:color="auto"/>
            <w:bottom w:val="none" w:sz="0" w:space="0" w:color="auto"/>
            <w:right w:val="none" w:sz="0" w:space="0" w:color="auto"/>
          </w:divBdr>
        </w:div>
        <w:div w:id="1251890915">
          <w:marLeft w:val="0"/>
          <w:marRight w:val="0"/>
          <w:marTop w:val="0"/>
          <w:marBottom w:val="0"/>
          <w:divBdr>
            <w:top w:val="none" w:sz="0" w:space="0" w:color="auto"/>
            <w:left w:val="none" w:sz="0" w:space="0" w:color="auto"/>
            <w:bottom w:val="none" w:sz="0" w:space="0" w:color="auto"/>
            <w:right w:val="none" w:sz="0" w:space="0" w:color="auto"/>
          </w:divBdr>
        </w:div>
        <w:div w:id="1711684757">
          <w:marLeft w:val="0"/>
          <w:marRight w:val="0"/>
          <w:marTop w:val="0"/>
          <w:marBottom w:val="0"/>
          <w:divBdr>
            <w:top w:val="none" w:sz="0" w:space="0" w:color="auto"/>
            <w:left w:val="none" w:sz="0" w:space="0" w:color="auto"/>
            <w:bottom w:val="none" w:sz="0" w:space="0" w:color="auto"/>
            <w:right w:val="none" w:sz="0" w:space="0" w:color="auto"/>
          </w:divBdr>
        </w:div>
        <w:div w:id="495192979">
          <w:marLeft w:val="0"/>
          <w:marRight w:val="0"/>
          <w:marTop w:val="0"/>
          <w:marBottom w:val="0"/>
          <w:divBdr>
            <w:top w:val="none" w:sz="0" w:space="0" w:color="auto"/>
            <w:left w:val="none" w:sz="0" w:space="0" w:color="auto"/>
            <w:bottom w:val="none" w:sz="0" w:space="0" w:color="auto"/>
            <w:right w:val="none" w:sz="0" w:space="0" w:color="auto"/>
          </w:divBdr>
        </w:div>
        <w:div w:id="23555735">
          <w:marLeft w:val="0"/>
          <w:marRight w:val="0"/>
          <w:marTop w:val="0"/>
          <w:marBottom w:val="0"/>
          <w:divBdr>
            <w:top w:val="none" w:sz="0" w:space="0" w:color="auto"/>
            <w:left w:val="none" w:sz="0" w:space="0" w:color="auto"/>
            <w:bottom w:val="none" w:sz="0" w:space="0" w:color="auto"/>
            <w:right w:val="none" w:sz="0" w:space="0" w:color="auto"/>
          </w:divBdr>
        </w:div>
        <w:div w:id="1761483367">
          <w:marLeft w:val="0"/>
          <w:marRight w:val="0"/>
          <w:marTop w:val="0"/>
          <w:marBottom w:val="0"/>
          <w:divBdr>
            <w:top w:val="none" w:sz="0" w:space="0" w:color="auto"/>
            <w:left w:val="none" w:sz="0" w:space="0" w:color="auto"/>
            <w:bottom w:val="none" w:sz="0" w:space="0" w:color="auto"/>
            <w:right w:val="none" w:sz="0" w:space="0" w:color="auto"/>
          </w:divBdr>
        </w:div>
        <w:div w:id="49421068">
          <w:marLeft w:val="0"/>
          <w:marRight w:val="0"/>
          <w:marTop w:val="0"/>
          <w:marBottom w:val="0"/>
          <w:divBdr>
            <w:top w:val="none" w:sz="0" w:space="0" w:color="auto"/>
            <w:left w:val="none" w:sz="0" w:space="0" w:color="auto"/>
            <w:bottom w:val="none" w:sz="0" w:space="0" w:color="auto"/>
            <w:right w:val="none" w:sz="0" w:space="0" w:color="auto"/>
          </w:divBdr>
        </w:div>
        <w:div w:id="635452212">
          <w:marLeft w:val="0"/>
          <w:marRight w:val="0"/>
          <w:marTop w:val="0"/>
          <w:marBottom w:val="0"/>
          <w:divBdr>
            <w:top w:val="none" w:sz="0" w:space="0" w:color="auto"/>
            <w:left w:val="none" w:sz="0" w:space="0" w:color="auto"/>
            <w:bottom w:val="none" w:sz="0" w:space="0" w:color="auto"/>
            <w:right w:val="none" w:sz="0" w:space="0" w:color="auto"/>
          </w:divBdr>
        </w:div>
        <w:div w:id="1425804478">
          <w:marLeft w:val="0"/>
          <w:marRight w:val="0"/>
          <w:marTop w:val="0"/>
          <w:marBottom w:val="0"/>
          <w:divBdr>
            <w:top w:val="none" w:sz="0" w:space="0" w:color="auto"/>
            <w:left w:val="none" w:sz="0" w:space="0" w:color="auto"/>
            <w:bottom w:val="none" w:sz="0" w:space="0" w:color="auto"/>
            <w:right w:val="none" w:sz="0" w:space="0" w:color="auto"/>
          </w:divBdr>
        </w:div>
        <w:div w:id="1649896707">
          <w:marLeft w:val="0"/>
          <w:marRight w:val="0"/>
          <w:marTop w:val="0"/>
          <w:marBottom w:val="0"/>
          <w:divBdr>
            <w:top w:val="none" w:sz="0" w:space="0" w:color="auto"/>
            <w:left w:val="none" w:sz="0" w:space="0" w:color="auto"/>
            <w:bottom w:val="none" w:sz="0" w:space="0" w:color="auto"/>
            <w:right w:val="none" w:sz="0" w:space="0" w:color="auto"/>
          </w:divBdr>
          <w:divsChild>
            <w:div w:id="1304846904">
              <w:marLeft w:val="0"/>
              <w:marRight w:val="0"/>
              <w:marTop w:val="0"/>
              <w:marBottom w:val="0"/>
              <w:divBdr>
                <w:top w:val="none" w:sz="0" w:space="0" w:color="auto"/>
                <w:left w:val="none" w:sz="0" w:space="0" w:color="auto"/>
                <w:bottom w:val="none" w:sz="0" w:space="0" w:color="auto"/>
                <w:right w:val="none" w:sz="0" w:space="0" w:color="auto"/>
              </w:divBdr>
            </w:div>
            <w:div w:id="530463432">
              <w:marLeft w:val="0"/>
              <w:marRight w:val="0"/>
              <w:marTop w:val="0"/>
              <w:marBottom w:val="0"/>
              <w:divBdr>
                <w:top w:val="none" w:sz="0" w:space="0" w:color="auto"/>
                <w:left w:val="none" w:sz="0" w:space="0" w:color="auto"/>
                <w:bottom w:val="none" w:sz="0" w:space="0" w:color="auto"/>
                <w:right w:val="none" w:sz="0" w:space="0" w:color="auto"/>
              </w:divBdr>
            </w:div>
            <w:div w:id="534661296">
              <w:marLeft w:val="0"/>
              <w:marRight w:val="0"/>
              <w:marTop w:val="0"/>
              <w:marBottom w:val="0"/>
              <w:divBdr>
                <w:top w:val="none" w:sz="0" w:space="0" w:color="auto"/>
                <w:left w:val="none" w:sz="0" w:space="0" w:color="auto"/>
                <w:bottom w:val="none" w:sz="0" w:space="0" w:color="auto"/>
                <w:right w:val="none" w:sz="0" w:space="0" w:color="auto"/>
              </w:divBdr>
            </w:div>
            <w:div w:id="517348404">
              <w:marLeft w:val="0"/>
              <w:marRight w:val="0"/>
              <w:marTop w:val="0"/>
              <w:marBottom w:val="0"/>
              <w:divBdr>
                <w:top w:val="none" w:sz="0" w:space="0" w:color="auto"/>
                <w:left w:val="none" w:sz="0" w:space="0" w:color="auto"/>
                <w:bottom w:val="none" w:sz="0" w:space="0" w:color="auto"/>
                <w:right w:val="none" w:sz="0" w:space="0" w:color="auto"/>
              </w:divBdr>
            </w:div>
            <w:div w:id="1996373792">
              <w:marLeft w:val="0"/>
              <w:marRight w:val="0"/>
              <w:marTop w:val="0"/>
              <w:marBottom w:val="0"/>
              <w:divBdr>
                <w:top w:val="none" w:sz="0" w:space="0" w:color="auto"/>
                <w:left w:val="none" w:sz="0" w:space="0" w:color="auto"/>
                <w:bottom w:val="none" w:sz="0" w:space="0" w:color="auto"/>
                <w:right w:val="none" w:sz="0" w:space="0" w:color="auto"/>
              </w:divBdr>
            </w:div>
          </w:divsChild>
        </w:div>
        <w:div w:id="846754844">
          <w:marLeft w:val="0"/>
          <w:marRight w:val="0"/>
          <w:marTop w:val="0"/>
          <w:marBottom w:val="0"/>
          <w:divBdr>
            <w:top w:val="none" w:sz="0" w:space="0" w:color="auto"/>
            <w:left w:val="none" w:sz="0" w:space="0" w:color="auto"/>
            <w:bottom w:val="none" w:sz="0" w:space="0" w:color="auto"/>
            <w:right w:val="none" w:sz="0" w:space="0" w:color="auto"/>
          </w:divBdr>
        </w:div>
        <w:div w:id="177623981">
          <w:marLeft w:val="0"/>
          <w:marRight w:val="0"/>
          <w:marTop w:val="0"/>
          <w:marBottom w:val="0"/>
          <w:divBdr>
            <w:top w:val="none" w:sz="0" w:space="0" w:color="auto"/>
            <w:left w:val="none" w:sz="0" w:space="0" w:color="auto"/>
            <w:bottom w:val="none" w:sz="0" w:space="0" w:color="auto"/>
            <w:right w:val="none" w:sz="0" w:space="0" w:color="auto"/>
          </w:divBdr>
        </w:div>
        <w:div w:id="2037273103">
          <w:marLeft w:val="0"/>
          <w:marRight w:val="0"/>
          <w:marTop w:val="0"/>
          <w:marBottom w:val="0"/>
          <w:divBdr>
            <w:top w:val="none" w:sz="0" w:space="0" w:color="auto"/>
            <w:left w:val="none" w:sz="0" w:space="0" w:color="auto"/>
            <w:bottom w:val="none" w:sz="0" w:space="0" w:color="auto"/>
            <w:right w:val="none" w:sz="0" w:space="0" w:color="auto"/>
          </w:divBdr>
          <w:divsChild>
            <w:div w:id="1002053630">
              <w:marLeft w:val="0"/>
              <w:marRight w:val="0"/>
              <w:marTop w:val="0"/>
              <w:marBottom w:val="0"/>
              <w:divBdr>
                <w:top w:val="none" w:sz="0" w:space="0" w:color="auto"/>
                <w:left w:val="none" w:sz="0" w:space="0" w:color="auto"/>
                <w:bottom w:val="none" w:sz="0" w:space="0" w:color="auto"/>
                <w:right w:val="none" w:sz="0" w:space="0" w:color="auto"/>
              </w:divBdr>
            </w:div>
            <w:div w:id="1608343109">
              <w:marLeft w:val="0"/>
              <w:marRight w:val="0"/>
              <w:marTop w:val="0"/>
              <w:marBottom w:val="0"/>
              <w:divBdr>
                <w:top w:val="none" w:sz="0" w:space="0" w:color="auto"/>
                <w:left w:val="none" w:sz="0" w:space="0" w:color="auto"/>
                <w:bottom w:val="none" w:sz="0" w:space="0" w:color="auto"/>
                <w:right w:val="none" w:sz="0" w:space="0" w:color="auto"/>
              </w:divBdr>
            </w:div>
            <w:div w:id="466312825">
              <w:marLeft w:val="0"/>
              <w:marRight w:val="0"/>
              <w:marTop w:val="0"/>
              <w:marBottom w:val="0"/>
              <w:divBdr>
                <w:top w:val="none" w:sz="0" w:space="0" w:color="auto"/>
                <w:left w:val="none" w:sz="0" w:space="0" w:color="auto"/>
                <w:bottom w:val="none" w:sz="0" w:space="0" w:color="auto"/>
                <w:right w:val="none" w:sz="0" w:space="0" w:color="auto"/>
              </w:divBdr>
            </w:div>
            <w:div w:id="1780680246">
              <w:marLeft w:val="0"/>
              <w:marRight w:val="0"/>
              <w:marTop w:val="0"/>
              <w:marBottom w:val="0"/>
              <w:divBdr>
                <w:top w:val="none" w:sz="0" w:space="0" w:color="auto"/>
                <w:left w:val="none" w:sz="0" w:space="0" w:color="auto"/>
                <w:bottom w:val="none" w:sz="0" w:space="0" w:color="auto"/>
                <w:right w:val="none" w:sz="0" w:space="0" w:color="auto"/>
              </w:divBdr>
            </w:div>
            <w:div w:id="1387997028">
              <w:marLeft w:val="0"/>
              <w:marRight w:val="0"/>
              <w:marTop w:val="0"/>
              <w:marBottom w:val="0"/>
              <w:divBdr>
                <w:top w:val="none" w:sz="0" w:space="0" w:color="auto"/>
                <w:left w:val="none" w:sz="0" w:space="0" w:color="auto"/>
                <w:bottom w:val="none" w:sz="0" w:space="0" w:color="auto"/>
                <w:right w:val="none" w:sz="0" w:space="0" w:color="auto"/>
              </w:divBdr>
            </w:div>
          </w:divsChild>
        </w:div>
        <w:div w:id="1962832702">
          <w:marLeft w:val="0"/>
          <w:marRight w:val="0"/>
          <w:marTop w:val="0"/>
          <w:marBottom w:val="0"/>
          <w:divBdr>
            <w:top w:val="none" w:sz="0" w:space="0" w:color="auto"/>
            <w:left w:val="none" w:sz="0" w:space="0" w:color="auto"/>
            <w:bottom w:val="none" w:sz="0" w:space="0" w:color="auto"/>
            <w:right w:val="none" w:sz="0" w:space="0" w:color="auto"/>
          </w:divBdr>
          <w:divsChild>
            <w:div w:id="655498499">
              <w:marLeft w:val="0"/>
              <w:marRight w:val="0"/>
              <w:marTop w:val="0"/>
              <w:marBottom w:val="0"/>
              <w:divBdr>
                <w:top w:val="none" w:sz="0" w:space="0" w:color="auto"/>
                <w:left w:val="none" w:sz="0" w:space="0" w:color="auto"/>
                <w:bottom w:val="none" w:sz="0" w:space="0" w:color="auto"/>
                <w:right w:val="none" w:sz="0" w:space="0" w:color="auto"/>
              </w:divBdr>
            </w:div>
            <w:div w:id="239758488">
              <w:marLeft w:val="0"/>
              <w:marRight w:val="0"/>
              <w:marTop w:val="0"/>
              <w:marBottom w:val="0"/>
              <w:divBdr>
                <w:top w:val="none" w:sz="0" w:space="0" w:color="auto"/>
                <w:left w:val="none" w:sz="0" w:space="0" w:color="auto"/>
                <w:bottom w:val="none" w:sz="0" w:space="0" w:color="auto"/>
                <w:right w:val="none" w:sz="0" w:space="0" w:color="auto"/>
              </w:divBdr>
            </w:div>
          </w:divsChild>
        </w:div>
        <w:div w:id="888416998">
          <w:marLeft w:val="0"/>
          <w:marRight w:val="0"/>
          <w:marTop w:val="0"/>
          <w:marBottom w:val="0"/>
          <w:divBdr>
            <w:top w:val="none" w:sz="0" w:space="0" w:color="auto"/>
            <w:left w:val="none" w:sz="0" w:space="0" w:color="auto"/>
            <w:bottom w:val="none" w:sz="0" w:space="0" w:color="auto"/>
            <w:right w:val="none" w:sz="0" w:space="0" w:color="auto"/>
          </w:divBdr>
        </w:div>
        <w:div w:id="1165315166">
          <w:marLeft w:val="0"/>
          <w:marRight w:val="0"/>
          <w:marTop w:val="0"/>
          <w:marBottom w:val="0"/>
          <w:divBdr>
            <w:top w:val="none" w:sz="0" w:space="0" w:color="auto"/>
            <w:left w:val="none" w:sz="0" w:space="0" w:color="auto"/>
            <w:bottom w:val="none" w:sz="0" w:space="0" w:color="auto"/>
            <w:right w:val="none" w:sz="0" w:space="0" w:color="auto"/>
          </w:divBdr>
        </w:div>
        <w:div w:id="1304776224">
          <w:marLeft w:val="0"/>
          <w:marRight w:val="0"/>
          <w:marTop w:val="0"/>
          <w:marBottom w:val="0"/>
          <w:divBdr>
            <w:top w:val="none" w:sz="0" w:space="0" w:color="auto"/>
            <w:left w:val="none" w:sz="0" w:space="0" w:color="auto"/>
            <w:bottom w:val="none" w:sz="0" w:space="0" w:color="auto"/>
            <w:right w:val="none" w:sz="0" w:space="0" w:color="auto"/>
          </w:divBdr>
        </w:div>
        <w:div w:id="1267498923">
          <w:marLeft w:val="0"/>
          <w:marRight w:val="0"/>
          <w:marTop w:val="0"/>
          <w:marBottom w:val="0"/>
          <w:divBdr>
            <w:top w:val="none" w:sz="0" w:space="0" w:color="auto"/>
            <w:left w:val="none" w:sz="0" w:space="0" w:color="auto"/>
            <w:bottom w:val="none" w:sz="0" w:space="0" w:color="auto"/>
            <w:right w:val="none" w:sz="0" w:space="0" w:color="auto"/>
          </w:divBdr>
        </w:div>
        <w:div w:id="247420267">
          <w:marLeft w:val="0"/>
          <w:marRight w:val="0"/>
          <w:marTop w:val="0"/>
          <w:marBottom w:val="0"/>
          <w:divBdr>
            <w:top w:val="none" w:sz="0" w:space="0" w:color="auto"/>
            <w:left w:val="none" w:sz="0" w:space="0" w:color="auto"/>
            <w:bottom w:val="none" w:sz="0" w:space="0" w:color="auto"/>
            <w:right w:val="none" w:sz="0" w:space="0" w:color="auto"/>
          </w:divBdr>
          <w:divsChild>
            <w:div w:id="1869417037">
              <w:marLeft w:val="0"/>
              <w:marRight w:val="0"/>
              <w:marTop w:val="0"/>
              <w:marBottom w:val="0"/>
              <w:divBdr>
                <w:top w:val="none" w:sz="0" w:space="0" w:color="auto"/>
                <w:left w:val="none" w:sz="0" w:space="0" w:color="auto"/>
                <w:bottom w:val="none" w:sz="0" w:space="0" w:color="auto"/>
                <w:right w:val="none" w:sz="0" w:space="0" w:color="auto"/>
              </w:divBdr>
            </w:div>
          </w:divsChild>
        </w:div>
        <w:div w:id="369112044">
          <w:marLeft w:val="0"/>
          <w:marRight w:val="0"/>
          <w:marTop w:val="0"/>
          <w:marBottom w:val="0"/>
          <w:divBdr>
            <w:top w:val="none" w:sz="0" w:space="0" w:color="auto"/>
            <w:left w:val="none" w:sz="0" w:space="0" w:color="auto"/>
            <w:bottom w:val="none" w:sz="0" w:space="0" w:color="auto"/>
            <w:right w:val="none" w:sz="0" w:space="0" w:color="auto"/>
          </w:divBdr>
        </w:div>
        <w:div w:id="907039472">
          <w:marLeft w:val="0"/>
          <w:marRight w:val="0"/>
          <w:marTop w:val="0"/>
          <w:marBottom w:val="0"/>
          <w:divBdr>
            <w:top w:val="none" w:sz="0" w:space="0" w:color="auto"/>
            <w:left w:val="none" w:sz="0" w:space="0" w:color="auto"/>
            <w:bottom w:val="none" w:sz="0" w:space="0" w:color="auto"/>
            <w:right w:val="none" w:sz="0" w:space="0" w:color="auto"/>
          </w:divBdr>
        </w:div>
        <w:div w:id="1789808808">
          <w:marLeft w:val="0"/>
          <w:marRight w:val="0"/>
          <w:marTop w:val="0"/>
          <w:marBottom w:val="0"/>
          <w:divBdr>
            <w:top w:val="none" w:sz="0" w:space="0" w:color="auto"/>
            <w:left w:val="none" w:sz="0" w:space="0" w:color="auto"/>
            <w:bottom w:val="none" w:sz="0" w:space="0" w:color="auto"/>
            <w:right w:val="none" w:sz="0" w:space="0" w:color="auto"/>
          </w:divBdr>
        </w:div>
        <w:div w:id="1653605847">
          <w:marLeft w:val="0"/>
          <w:marRight w:val="0"/>
          <w:marTop w:val="0"/>
          <w:marBottom w:val="0"/>
          <w:divBdr>
            <w:top w:val="none" w:sz="0" w:space="0" w:color="auto"/>
            <w:left w:val="none" w:sz="0" w:space="0" w:color="auto"/>
            <w:bottom w:val="none" w:sz="0" w:space="0" w:color="auto"/>
            <w:right w:val="none" w:sz="0" w:space="0" w:color="auto"/>
          </w:divBdr>
          <w:divsChild>
            <w:div w:id="1735617711">
              <w:marLeft w:val="0"/>
              <w:marRight w:val="0"/>
              <w:marTop w:val="0"/>
              <w:marBottom w:val="0"/>
              <w:divBdr>
                <w:top w:val="none" w:sz="0" w:space="0" w:color="auto"/>
                <w:left w:val="none" w:sz="0" w:space="0" w:color="auto"/>
                <w:bottom w:val="none" w:sz="0" w:space="0" w:color="auto"/>
                <w:right w:val="none" w:sz="0" w:space="0" w:color="auto"/>
              </w:divBdr>
            </w:div>
            <w:div w:id="677318775">
              <w:marLeft w:val="0"/>
              <w:marRight w:val="0"/>
              <w:marTop w:val="0"/>
              <w:marBottom w:val="0"/>
              <w:divBdr>
                <w:top w:val="none" w:sz="0" w:space="0" w:color="auto"/>
                <w:left w:val="none" w:sz="0" w:space="0" w:color="auto"/>
                <w:bottom w:val="none" w:sz="0" w:space="0" w:color="auto"/>
                <w:right w:val="none" w:sz="0" w:space="0" w:color="auto"/>
              </w:divBdr>
            </w:div>
            <w:div w:id="973801744">
              <w:marLeft w:val="0"/>
              <w:marRight w:val="0"/>
              <w:marTop w:val="0"/>
              <w:marBottom w:val="0"/>
              <w:divBdr>
                <w:top w:val="none" w:sz="0" w:space="0" w:color="auto"/>
                <w:left w:val="none" w:sz="0" w:space="0" w:color="auto"/>
                <w:bottom w:val="none" w:sz="0" w:space="0" w:color="auto"/>
                <w:right w:val="none" w:sz="0" w:space="0" w:color="auto"/>
              </w:divBdr>
            </w:div>
            <w:div w:id="832448285">
              <w:marLeft w:val="0"/>
              <w:marRight w:val="0"/>
              <w:marTop w:val="0"/>
              <w:marBottom w:val="0"/>
              <w:divBdr>
                <w:top w:val="none" w:sz="0" w:space="0" w:color="auto"/>
                <w:left w:val="none" w:sz="0" w:space="0" w:color="auto"/>
                <w:bottom w:val="none" w:sz="0" w:space="0" w:color="auto"/>
                <w:right w:val="none" w:sz="0" w:space="0" w:color="auto"/>
              </w:divBdr>
            </w:div>
            <w:div w:id="691302088">
              <w:marLeft w:val="0"/>
              <w:marRight w:val="0"/>
              <w:marTop w:val="0"/>
              <w:marBottom w:val="0"/>
              <w:divBdr>
                <w:top w:val="none" w:sz="0" w:space="0" w:color="auto"/>
                <w:left w:val="none" w:sz="0" w:space="0" w:color="auto"/>
                <w:bottom w:val="none" w:sz="0" w:space="0" w:color="auto"/>
                <w:right w:val="none" w:sz="0" w:space="0" w:color="auto"/>
              </w:divBdr>
            </w:div>
            <w:div w:id="240144533">
              <w:marLeft w:val="0"/>
              <w:marRight w:val="0"/>
              <w:marTop w:val="0"/>
              <w:marBottom w:val="0"/>
              <w:divBdr>
                <w:top w:val="none" w:sz="0" w:space="0" w:color="auto"/>
                <w:left w:val="none" w:sz="0" w:space="0" w:color="auto"/>
                <w:bottom w:val="none" w:sz="0" w:space="0" w:color="auto"/>
                <w:right w:val="none" w:sz="0" w:space="0" w:color="auto"/>
              </w:divBdr>
            </w:div>
            <w:div w:id="140125895">
              <w:marLeft w:val="0"/>
              <w:marRight w:val="0"/>
              <w:marTop w:val="0"/>
              <w:marBottom w:val="0"/>
              <w:divBdr>
                <w:top w:val="none" w:sz="0" w:space="0" w:color="auto"/>
                <w:left w:val="none" w:sz="0" w:space="0" w:color="auto"/>
                <w:bottom w:val="none" w:sz="0" w:space="0" w:color="auto"/>
                <w:right w:val="none" w:sz="0" w:space="0" w:color="auto"/>
              </w:divBdr>
            </w:div>
            <w:div w:id="895773440">
              <w:marLeft w:val="0"/>
              <w:marRight w:val="0"/>
              <w:marTop w:val="0"/>
              <w:marBottom w:val="0"/>
              <w:divBdr>
                <w:top w:val="none" w:sz="0" w:space="0" w:color="auto"/>
                <w:left w:val="none" w:sz="0" w:space="0" w:color="auto"/>
                <w:bottom w:val="none" w:sz="0" w:space="0" w:color="auto"/>
                <w:right w:val="none" w:sz="0" w:space="0" w:color="auto"/>
              </w:divBdr>
            </w:div>
          </w:divsChild>
        </w:div>
        <w:div w:id="190458294">
          <w:marLeft w:val="0"/>
          <w:marRight w:val="0"/>
          <w:marTop w:val="0"/>
          <w:marBottom w:val="0"/>
          <w:divBdr>
            <w:top w:val="none" w:sz="0" w:space="0" w:color="auto"/>
            <w:left w:val="none" w:sz="0" w:space="0" w:color="auto"/>
            <w:bottom w:val="none" w:sz="0" w:space="0" w:color="auto"/>
            <w:right w:val="none" w:sz="0" w:space="0" w:color="auto"/>
          </w:divBdr>
        </w:div>
        <w:div w:id="1532956816">
          <w:marLeft w:val="0"/>
          <w:marRight w:val="0"/>
          <w:marTop w:val="0"/>
          <w:marBottom w:val="0"/>
          <w:divBdr>
            <w:top w:val="none" w:sz="0" w:space="0" w:color="auto"/>
            <w:left w:val="none" w:sz="0" w:space="0" w:color="auto"/>
            <w:bottom w:val="none" w:sz="0" w:space="0" w:color="auto"/>
            <w:right w:val="none" w:sz="0" w:space="0" w:color="auto"/>
          </w:divBdr>
        </w:div>
        <w:div w:id="2130539242">
          <w:marLeft w:val="0"/>
          <w:marRight w:val="0"/>
          <w:marTop w:val="0"/>
          <w:marBottom w:val="0"/>
          <w:divBdr>
            <w:top w:val="none" w:sz="0" w:space="0" w:color="auto"/>
            <w:left w:val="none" w:sz="0" w:space="0" w:color="auto"/>
            <w:bottom w:val="none" w:sz="0" w:space="0" w:color="auto"/>
            <w:right w:val="none" w:sz="0" w:space="0" w:color="auto"/>
          </w:divBdr>
        </w:div>
        <w:div w:id="1476028519">
          <w:marLeft w:val="0"/>
          <w:marRight w:val="0"/>
          <w:marTop w:val="0"/>
          <w:marBottom w:val="0"/>
          <w:divBdr>
            <w:top w:val="none" w:sz="0" w:space="0" w:color="auto"/>
            <w:left w:val="none" w:sz="0" w:space="0" w:color="auto"/>
            <w:bottom w:val="none" w:sz="0" w:space="0" w:color="auto"/>
            <w:right w:val="none" w:sz="0" w:space="0" w:color="auto"/>
          </w:divBdr>
        </w:div>
        <w:div w:id="2075614270">
          <w:marLeft w:val="0"/>
          <w:marRight w:val="0"/>
          <w:marTop w:val="0"/>
          <w:marBottom w:val="0"/>
          <w:divBdr>
            <w:top w:val="none" w:sz="0" w:space="0" w:color="auto"/>
            <w:left w:val="none" w:sz="0" w:space="0" w:color="auto"/>
            <w:bottom w:val="none" w:sz="0" w:space="0" w:color="auto"/>
            <w:right w:val="none" w:sz="0" w:space="0" w:color="auto"/>
          </w:divBdr>
        </w:div>
        <w:div w:id="1186821438">
          <w:marLeft w:val="0"/>
          <w:marRight w:val="0"/>
          <w:marTop w:val="0"/>
          <w:marBottom w:val="0"/>
          <w:divBdr>
            <w:top w:val="none" w:sz="0" w:space="0" w:color="auto"/>
            <w:left w:val="none" w:sz="0" w:space="0" w:color="auto"/>
            <w:bottom w:val="none" w:sz="0" w:space="0" w:color="auto"/>
            <w:right w:val="none" w:sz="0" w:space="0" w:color="auto"/>
          </w:divBdr>
        </w:div>
        <w:div w:id="305008756">
          <w:marLeft w:val="0"/>
          <w:marRight w:val="0"/>
          <w:marTop w:val="0"/>
          <w:marBottom w:val="0"/>
          <w:divBdr>
            <w:top w:val="none" w:sz="0" w:space="0" w:color="auto"/>
            <w:left w:val="none" w:sz="0" w:space="0" w:color="auto"/>
            <w:bottom w:val="none" w:sz="0" w:space="0" w:color="auto"/>
            <w:right w:val="none" w:sz="0" w:space="0" w:color="auto"/>
          </w:divBdr>
        </w:div>
        <w:div w:id="651561945">
          <w:marLeft w:val="0"/>
          <w:marRight w:val="0"/>
          <w:marTop w:val="0"/>
          <w:marBottom w:val="0"/>
          <w:divBdr>
            <w:top w:val="none" w:sz="0" w:space="0" w:color="auto"/>
            <w:left w:val="none" w:sz="0" w:space="0" w:color="auto"/>
            <w:bottom w:val="none" w:sz="0" w:space="0" w:color="auto"/>
            <w:right w:val="none" w:sz="0" w:space="0" w:color="auto"/>
          </w:divBdr>
        </w:div>
        <w:div w:id="1497964440">
          <w:marLeft w:val="0"/>
          <w:marRight w:val="0"/>
          <w:marTop w:val="0"/>
          <w:marBottom w:val="0"/>
          <w:divBdr>
            <w:top w:val="none" w:sz="0" w:space="0" w:color="auto"/>
            <w:left w:val="none" w:sz="0" w:space="0" w:color="auto"/>
            <w:bottom w:val="none" w:sz="0" w:space="0" w:color="auto"/>
            <w:right w:val="none" w:sz="0" w:space="0" w:color="auto"/>
          </w:divBdr>
        </w:div>
        <w:div w:id="351108016">
          <w:marLeft w:val="0"/>
          <w:marRight w:val="0"/>
          <w:marTop w:val="0"/>
          <w:marBottom w:val="0"/>
          <w:divBdr>
            <w:top w:val="none" w:sz="0" w:space="0" w:color="auto"/>
            <w:left w:val="none" w:sz="0" w:space="0" w:color="auto"/>
            <w:bottom w:val="none" w:sz="0" w:space="0" w:color="auto"/>
            <w:right w:val="none" w:sz="0" w:space="0" w:color="auto"/>
          </w:divBdr>
        </w:div>
        <w:div w:id="1508514981">
          <w:marLeft w:val="0"/>
          <w:marRight w:val="0"/>
          <w:marTop w:val="0"/>
          <w:marBottom w:val="0"/>
          <w:divBdr>
            <w:top w:val="none" w:sz="0" w:space="0" w:color="auto"/>
            <w:left w:val="none" w:sz="0" w:space="0" w:color="auto"/>
            <w:bottom w:val="none" w:sz="0" w:space="0" w:color="auto"/>
            <w:right w:val="none" w:sz="0" w:space="0" w:color="auto"/>
          </w:divBdr>
        </w:div>
        <w:div w:id="2078043827">
          <w:marLeft w:val="0"/>
          <w:marRight w:val="0"/>
          <w:marTop w:val="0"/>
          <w:marBottom w:val="0"/>
          <w:divBdr>
            <w:top w:val="none" w:sz="0" w:space="0" w:color="auto"/>
            <w:left w:val="none" w:sz="0" w:space="0" w:color="auto"/>
            <w:bottom w:val="none" w:sz="0" w:space="0" w:color="auto"/>
            <w:right w:val="none" w:sz="0" w:space="0" w:color="auto"/>
          </w:divBdr>
          <w:divsChild>
            <w:div w:id="2127309833">
              <w:marLeft w:val="0"/>
              <w:marRight w:val="0"/>
              <w:marTop w:val="0"/>
              <w:marBottom w:val="0"/>
              <w:divBdr>
                <w:top w:val="none" w:sz="0" w:space="0" w:color="auto"/>
                <w:left w:val="none" w:sz="0" w:space="0" w:color="auto"/>
                <w:bottom w:val="none" w:sz="0" w:space="0" w:color="auto"/>
                <w:right w:val="none" w:sz="0" w:space="0" w:color="auto"/>
              </w:divBdr>
            </w:div>
            <w:div w:id="1522939392">
              <w:marLeft w:val="0"/>
              <w:marRight w:val="0"/>
              <w:marTop w:val="0"/>
              <w:marBottom w:val="0"/>
              <w:divBdr>
                <w:top w:val="none" w:sz="0" w:space="0" w:color="auto"/>
                <w:left w:val="none" w:sz="0" w:space="0" w:color="auto"/>
                <w:bottom w:val="none" w:sz="0" w:space="0" w:color="auto"/>
                <w:right w:val="none" w:sz="0" w:space="0" w:color="auto"/>
              </w:divBdr>
            </w:div>
          </w:divsChild>
        </w:div>
        <w:div w:id="2041737529">
          <w:marLeft w:val="0"/>
          <w:marRight w:val="0"/>
          <w:marTop w:val="0"/>
          <w:marBottom w:val="0"/>
          <w:divBdr>
            <w:top w:val="none" w:sz="0" w:space="0" w:color="auto"/>
            <w:left w:val="none" w:sz="0" w:space="0" w:color="auto"/>
            <w:bottom w:val="none" w:sz="0" w:space="0" w:color="auto"/>
            <w:right w:val="none" w:sz="0" w:space="0" w:color="auto"/>
          </w:divBdr>
        </w:div>
        <w:div w:id="911232526">
          <w:marLeft w:val="0"/>
          <w:marRight w:val="0"/>
          <w:marTop w:val="0"/>
          <w:marBottom w:val="0"/>
          <w:divBdr>
            <w:top w:val="none" w:sz="0" w:space="0" w:color="auto"/>
            <w:left w:val="none" w:sz="0" w:space="0" w:color="auto"/>
            <w:bottom w:val="none" w:sz="0" w:space="0" w:color="auto"/>
            <w:right w:val="none" w:sz="0" w:space="0" w:color="auto"/>
          </w:divBdr>
        </w:div>
        <w:div w:id="414783736">
          <w:marLeft w:val="0"/>
          <w:marRight w:val="0"/>
          <w:marTop w:val="0"/>
          <w:marBottom w:val="0"/>
          <w:divBdr>
            <w:top w:val="none" w:sz="0" w:space="0" w:color="auto"/>
            <w:left w:val="none" w:sz="0" w:space="0" w:color="auto"/>
            <w:bottom w:val="none" w:sz="0" w:space="0" w:color="auto"/>
            <w:right w:val="none" w:sz="0" w:space="0" w:color="auto"/>
          </w:divBdr>
        </w:div>
        <w:div w:id="1970473593">
          <w:marLeft w:val="0"/>
          <w:marRight w:val="0"/>
          <w:marTop w:val="0"/>
          <w:marBottom w:val="0"/>
          <w:divBdr>
            <w:top w:val="none" w:sz="0" w:space="0" w:color="auto"/>
            <w:left w:val="none" w:sz="0" w:space="0" w:color="auto"/>
            <w:bottom w:val="none" w:sz="0" w:space="0" w:color="auto"/>
            <w:right w:val="none" w:sz="0" w:space="0" w:color="auto"/>
          </w:divBdr>
        </w:div>
        <w:div w:id="1062606317">
          <w:marLeft w:val="0"/>
          <w:marRight w:val="0"/>
          <w:marTop w:val="0"/>
          <w:marBottom w:val="0"/>
          <w:divBdr>
            <w:top w:val="none" w:sz="0" w:space="0" w:color="auto"/>
            <w:left w:val="none" w:sz="0" w:space="0" w:color="auto"/>
            <w:bottom w:val="none" w:sz="0" w:space="0" w:color="auto"/>
            <w:right w:val="none" w:sz="0" w:space="0" w:color="auto"/>
          </w:divBdr>
          <w:divsChild>
            <w:div w:id="1542546250">
              <w:marLeft w:val="0"/>
              <w:marRight w:val="0"/>
              <w:marTop w:val="0"/>
              <w:marBottom w:val="0"/>
              <w:divBdr>
                <w:top w:val="none" w:sz="0" w:space="0" w:color="auto"/>
                <w:left w:val="none" w:sz="0" w:space="0" w:color="auto"/>
                <w:bottom w:val="none" w:sz="0" w:space="0" w:color="auto"/>
                <w:right w:val="none" w:sz="0" w:space="0" w:color="auto"/>
              </w:divBdr>
            </w:div>
            <w:div w:id="862745660">
              <w:marLeft w:val="0"/>
              <w:marRight w:val="0"/>
              <w:marTop w:val="0"/>
              <w:marBottom w:val="0"/>
              <w:divBdr>
                <w:top w:val="none" w:sz="0" w:space="0" w:color="auto"/>
                <w:left w:val="none" w:sz="0" w:space="0" w:color="auto"/>
                <w:bottom w:val="none" w:sz="0" w:space="0" w:color="auto"/>
                <w:right w:val="none" w:sz="0" w:space="0" w:color="auto"/>
              </w:divBdr>
            </w:div>
          </w:divsChild>
        </w:div>
        <w:div w:id="1133016568">
          <w:marLeft w:val="0"/>
          <w:marRight w:val="0"/>
          <w:marTop w:val="0"/>
          <w:marBottom w:val="0"/>
          <w:divBdr>
            <w:top w:val="none" w:sz="0" w:space="0" w:color="auto"/>
            <w:left w:val="none" w:sz="0" w:space="0" w:color="auto"/>
            <w:bottom w:val="none" w:sz="0" w:space="0" w:color="auto"/>
            <w:right w:val="none" w:sz="0" w:space="0" w:color="auto"/>
          </w:divBdr>
        </w:div>
        <w:div w:id="1481339383">
          <w:marLeft w:val="0"/>
          <w:marRight w:val="0"/>
          <w:marTop w:val="0"/>
          <w:marBottom w:val="0"/>
          <w:divBdr>
            <w:top w:val="none" w:sz="0" w:space="0" w:color="auto"/>
            <w:left w:val="none" w:sz="0" w:space="0" w:color="auto"/>
            <w:bottom w:val="none" w:sz="0" w:space="0" w:color="auto"/>
            <w:right w:val="none" w:sz="0" w:space="0" w:color="auto"/>
          </w:divBdr>
        </w:div>
        <w:div w:id="1219704133">
          <w:marLeft w:val="0"/>
          <w:marRight w:val="0"/>
          <w:marTop w:val="0"/>
          <w:marBottom w:val="0"/>
          <w:divBdr>
            <w:top w:val="none" w:sz="0" w:space="0" w:color="auto"/>
            <w:left w:val="none" w:sz="0" w:space="0" w:color="auto"/>
            <w:bottom w:val="none" w:sz="0" w:space="0" w:color="auto"/>
            <w:right w:val="none" w:sz="0" w:space="0" w:color="auto"/>
          </w:divBdr>
          <w:divsChild>
            <w:div w:id="733746875">
              <w:marLeft w:val="0"/>
              <w:marRight w:val="0"/>
              <w:marTop w:val="0"/>
              <w:marBottom w:val="0"/>
              <w:divBdr>
                <w:top w:val="none" w:sz="0" w:space="0" w:color="auto"/>
                <w:left w:val="none" w:sz="0" w:space="0" w:color="auto"/>
                <w:bottom w:val="none" w:sz="0" w:space="0" w:color="auto"/>
                <w:right w:val="none" w:sz="0" w:space="0" w:color="auto"/>
              </w:divBdr>
            </w:div>
            <w:div w:id="374157187">
              <w:marLeft w:val="0"/>
              <w:marRight w:val="0"/>
              <w:marTop w:val="0"/>
              <w:marBottom w:val="0"/>
              <w:divBdr>
                <w:top w:val="none" w:sz="0" w:space="0" w:color="auto"/>
                <w:left w:val="none" w:sz="0" w:space="0" w:color="auto"/>
                <w:bottom w:val="none" w:sz="0" w:space="0" w:color="auto"/>
                <w:right w:val="none" w:sz="0" w:space="0" w:color="auto"/>
              </w:divBdr>
            </w:div>
            <w:div w:id="1377042673">
              <w:marLeft w:val="0"/>
              <w:marRight w:val="0"/>
              <w:marTop w:val="0"/>
              <w:marBottom w:val="0"/>
              <w:divBdr>
                <w:top w:val="none" w:sz="0" w:space="0" w:color="auto"/>
                <w:left w:val="none" w:sz="0" w:space="0" w:color="auto"/>
                <w:bottom w:val="none" w:sz="0" w:space="0" w:color="auto"/>
                <w:right w:val="none" w:sz="0" w:space="0" w:color="auto"/>
              </w:divBdr>
            </w:div>
            <w:div w:id="421224389">
              <w:marLeft w:val="0"/>
              <w:marRight w:val="0"/>
              <w:marTop w:val="0"/>
              <w:marBottom w:val="0"/>
              <w:divBdr>
                <w:top w:val="none" w:sz="0" w:space="0" w:color="auto"/>
                <w:left w:val="none" w:sz="0" w:space="0" w:color="auto"/>
                <w:bottom w:val="none" w:sz="0" w:space="0" w:color="auto"/>
                <w:right w:val="none" w:sz="0" w:space="0" w:color="auto"/>
              </w:divBdr>
            </w:div>
            <w:div w:id="805048162">
              <w:marLeft w:val="0"/>
              <w:marRight w:val="0"/>
              <w:marTop w:val="0"/>
              <w:marBottom w:val="0"/>
              <w:divBdr>
                <w:top w:val="none" w:sz="0" w:space="0" w:color="auto"/>
                <w:left w:val="none" w:sz="0" w:space="0" w:color="auto"/>
                <w:bottom w:val="none" w:sz="0" w:space="0" w:color="auto"/>
                <w:right w:val="none" w:sz="0" w:space="0" w:color="auto"/>
              </w:divBdr>
            </w:div>
            <w:div w:id="686178131">
              <w:marLeft w:val="0"/>
              <w:marRight w:val="0"/>
              <w:marTop w:val="0"/>
              <w:marBottom w:val="0"/>
              <w:divBdr>
                <w:top w:val="none" w:sz="0" w:space="0" w:color="auto"/>
                <w:left w:val="none" w:sz="0" w:space="0" w:color="auto"/>
                <w:bottom w:val="none" w:sz="0" w:space="0" w:color="auto"/>
                <w:right w:val="none" w:sz="0" w:space="0" w:color="auto"/>
              </w:divBdr>
            </w:div>
            <w:div w:id="2121680291">
              <w:marLeft w:val="0"/>
              <w:marRight w:val="0"/>
              <w:marTop w:val="0"/>
              <w:marBottom w:val="0"/>
              <w:divBdr>
                <w:top w:val="none" w:sz="0" w:space="0" w:color="auto"/>
                <w:left w:val="none" w:sz="0" w:space="0" w:color="auto"/>
                <w:bottom w:val="none" w:sz="0" w:space="0" w:color="auto"/>
                <w:right w:val="none" w:sz="0" w:space="0" w:color="auto"/>
              </w:divBdr>
            </w:div>
            <w:div w:id="168721880">
              <w:marLeft w:val="0"/>
              <w:marRight w:val="0"/>
              <w:marTop w:val="0"/>
              <w:marBottom w:val="0"/>
              <w:divBdr>
                <w:top w:val="none" w:sz="0" w:space="0" w:color="auto"/>
                <w:left w:val="none" w:sz="0" w:space="0" w:color="auto"/>
                <w:bottom w:val="none" w:sz="0" w:space="0" w:color="auto"/>
                <w:right w:val="none" w:sz="0" w:space="0" w:color="auto"/>
              </w:divBdr>
            </w:div>
            <w:div w:id="1879467639">
              <w:marLeft w:val="0"/>
              <w:marRight w:val="0"/>
              <w:marTop w:val="0"/>
              <w:marBottom w:val="0"/>
              <w:divBdr>
                <w:top w:val="none" w:sz="0" w:space="0" w:color="auto"/>
                <w:left w:val="none" w:sz="0" w:space="0" w:color="auto"/>
                <w:bottom w:val="none" w:sz="0" w:space="0" w:color="auto"/>
                <w:right w:val="none" w:sz="0" w:space="0" w:color="auto"/>
              </w:divBdr>
            </w:div>
            <w:div w:id="423108456">
              <w:marLeft w:val="0"/>
              <w:marRight w:val="0"/>
              <w:marTop w:val="0"/>
              <w:marBottom w:val="0"/>
              <w:divBdr>
                <w:top w:val="none" w:sz="0" w:space="0" w:color="auto"/>
                <w:left w:val="none" w:sz="0" w:space="0" w:color="auto"/>
                <w:bottom w:val="none" w:sz="0" w:space="0" w:color="auto"/>
                <w:right w:val="none" w:sz="0" w:space="0" w:color="auto"/>
              </w:divBdr>
            </w:div>
            <w:div w:id="1881354992">
              <w:marLeft w:val="0"/>
              <w:marRight w:val="0"/>
              <w:marTop w:val="0"/>
              <w:marBottom w:val="0"/>
              <w:divBdr>
                <w:top w:val="none" w:sz="0" w:space="0" w:color="auto"/>
                <w:left w:val="none" w:sz="0" w:space="0" w:color="auto"/>
                <w:bottom w:val="none" w:sz="0" w:space="0" w:color="auto"/>
                <w:right w:val="none" w:sz="0" w:space="0" w:color="auto"/>
              </w:divBdr>
            </w:div>
            <w:div w:id="722369100">
              <w:marLeft w:val="0"/>
              <w:marRight w:val="0"/>
              <w:marTop w:val="0"/>
              <w:marBottom w:val="0"/>
              <w:divBdr>
                <w:top w:val="none" w:sz="0" w:space="0" w:color="auto"/>
                <w:left w:val="none" w:sz="0" w:space="0" w:color="auto"/>
                <w:bottom w:val="none" w:sz="0" w:space="0" w:color="auto"/>
                <w:right w:val="none" w:sz="0" w:space="0" w:color="auto"/>
              </w:divBdr>
            </w:div>
            <w:div w:id="1356007457">
              <w:marLeft w:val="0"/>
              <w:marRight w:val="0"/>
              <w:marTop w:val="0"/>
              <w:marBottom w:val="0"/>
              <w:divBdr>
                <w:top w:val="none" w:sz="0" w:space="0" w:color="auto"/>
                <w:left w:val="none" w:sz="0" w:space="0" w:color="auto"/>
                <w:bottom w:val="none" w:sz="0" w:space="0" w:color="auto"/>
                <w:right w:val="none" w:sz="0" w:space="0" w:color="auto"/>
              </w:divBdr>
            </w:div>
            <w:div w:id="1682195863">
              <w:marLeft w:val="0"/>
              <w:marRight w:val="0"/>
              <w:marTop w:val="0"/>
              <w:marBottom w:val="0"/>
              <w:divBdr>
                <w:top w:val="none" w:sz="0" w:space="0" w:color="auto"/>
                <w:left w:val="none" w:sz="0" w:space="0" w:color="auto"/>
                <w:bottom w:val="none" w:sz="0" w:space="0" w:color="auto"/>
                <w:right w:val="none" w:sz="0" w:space="0" w:color="auto"/>
              </w:divBdr>
            </w:div>
            <w:div w:id="1103300816">
              <w:marLeft w:val="0"/>
              <w:marRight w:val="0"/>
              <w:marTop w:val="0"/>
              <w:marBottom w:val="0"/>
              <w:divBdr>
                <w:top w:val="none" w:sz="0" w:space="0" w:color="auto"/>
                <w:left w:val="none" w:sz="0" w:space="0" w:color="auto"/>
                <w:bottom w:val="none" w:sz="0" w:space="0" w:color="auto"/>
                <w:right w:val="none" w:sz="0" w:space="0" w:color="auto"/>
              </w:divBdr>
            </w:div>
            <w:div w:id="734550239">
              <w:marLeft w:val="0"/>
              <w:marRight w:val="0"/>
              <w:marTop w:val="0"/>
              <w:marBottom w:val="0"/>
              <w:divBdr>
                <w:top w:val="none" w:sz="0" w:space="0" w:color="auto"/>
                <w:left w:val="none" w:sz="0" w:space="0" w:color="auto"/>
                <w:bottom w:val="none" w:sz="0" w:space="0" w:color="auto"/>
                <w:right w:val="none" w:sz="0" w:space="0" w:color="auto"/>
              </w:divBdr>
            </w:div>
            <w:div w:id="43065460">
              <w:marLeft w:val="0"/>
              <w:marRight w:val="0"/>
              <w:marTop w:val="0"/>
              <w:marBottom w:val="0"/>
              <w:divBdr>
                <w:top w:val="none" w:sz="0" w:space="0" w:color="auto"/>
                <w:left w:val="none" w:sz="0" w:space="0" w:color="auto"/>
                <w:bottom w:val="none" w:sz="0" w:space="0" w:color="auto"/>
                <w:right w:val="none" w:sz="0" w:space="0" w:color="auto"/>
              </w:divBdr>
            </w:div>
            <w:div w:id="111828044">
              <w:marLeft w:val="0"/>
              <w:marRight w:val="0"/>
              <w:marTop w:val="0"/>
              <w:marBottom w:val="0"/>
              <w:divBdr>
                <w:top w:val="none" w:sz="0" w:space="0" w:color="auto"/>
                <w:left w:val="none" w:sz="0" w:space="0" w:color="auto"/>
                <w:bottom w:val="none" w:sz="0" w:space="0" w:color="auto"/>
                <w:right w:val="none" w:sz="0" w:space="0" w:color="auto"/>
              </w:divBdr>
            </w:div>
            <w:div w:id="1625961625">
              <w:marLeft w:val="0"/>
              <w:marRight w:val="0"/>
              <w:marTop w:val="0"/>
              <w:marBottom w:val="0"/>
              <w:divBdr>
                <w:top w:val="none" w:sz="0" w:space="0" w:color="auto"/>
                <w:left w:val="none" w:sz="0" w:space="0" w:color="auto"/>
                <w:bottom w:val="none" w:sz="0" w:space="0" w:color="auto"/>
                <w:right w:val="none" w:sz="0" w:space="0" w:color="auto"/>
              </w:divBdr>
            </w:div>
            <w:div w:id="2078164297">
              <w:marLeft w:val="0"/>
              <w:marRight w:val="0"/>
              <w:marTop w:val="0"/>
              <w:marBottom w:val="0"/>
              <w:divBdr>
                <w:top w:val="none" w:sz="0" w:space="0" w:color="auto"/>
                <w:left w:val="none" w:sz="0" w:space="0" w:color="auto"/>
                <w:bottom w:val="none" w:sz="0" w:space="0" w:color="auto"/>
                <w:right w:val="none" w:sz="0" w:space="0" w:color="auto"/>
              </w:divBdr>
            </w:div>
            <w:div w:id="334692892">
              <w:marLeft w:val="0"/>
              <w:marRight w:val="0"/>
              <w:marTop w:val="0"/>
              <w:marBottom w:val="0"/>
              <w:divBdr>
                <w:top w:val="none" w:sz="0" w:space="0" w:color="auto"/>
                <w:left w:val="none" w:sz="0" w:space="0" w:color="auto"/>
                <w:bottom w:val="none" w:sz="0" w:space="0" w:color="auto"/>
                <w:right w:val="none" w:sz="0" w:space="0" w:color="auto"/>
              </w:divBdr>
            </w:div>
            <w:div w:id="1885409860">
              <w:marLeft w:val="0"/>
              <w:marRight w:val="0"/>
              <w:marTop w:val="0"/>
              <w:marBottom w:val="0"/>
              <w:divBdr>
                <w:top w:val="none" w:sz="0" w:space="0" w:color="auto"/>
                <w:left w:val="none" w:sz="0" w:space="0" w:color="auto"/>
                <w:bottom w:val="none" w:sz="0" w:space="0" w:color="auto"/>
                <w:right w:val="none" w:sz="0" w:space="0" w:color="auto"/>
              </w:divBdr>
            </w:div>
            <w:div w:id="1242451518">
              <w:marLeft w:val="0"/>
              <w:marRight w:val="0"/>
              <w:marTop w:val="0"/>
              <w:marBottom w:val="0"/>
              <w:divBdr>
                <w:top w:val="none" w:sz="0" w:space="0" w:color="auto"/>
                <w:left w:val="none" w:sz="0" w:space="0" w:color="auto"/>
                <w:bottom w:val="none" w:sz="0" w:space="0" w:color="auto"/>
                <w:right w:val="none" w:sz="0" w:space="0" w:color="auto"/>
              </w:divBdr>
            </w:div>
            <w:div w:id="963779006">
              <w:marLeft w:val="0"/>
              <w:marRight w:val="0"/>
              <w:marTop w:val="0"/>
              <w:marBottom w:val="0"/>
              <w:divBdr>
                <w:top w:val="none" w:sz="0" w:space="0" w:color="auto"/>
                <w:left w:val="none" w:sz="0" w:space="0" w:color="auto"/>
                <w:bottom w:val="none" w:sz="0" w:space="0" w:color="auto"/>
                <w:right w:val="none" w:sz="0" w:space="0" w:color="auto"/>
              </w:divBdr>
            </w:div>
            <w:div w:id="803816998">
              <w:marLeft w:val="0"/>
              <w:marRight w:val="0"/>
              <w:marTop w:val="0"/>
              <w:marBottom w:val="0"/>
              <w:divBdr>
                <w:top w:val="none" w:sz="0" w:space="0" w:color="auto"/>
                <w:left w:val="none" w:sz="0" w:space="0" w:color="auto"/>
                <w:bottom w:val="none" w:sz="0" w:space="0" w:color="auto"/>
                <w:right w:val="none" w:sz="0" w:space="0" w:color="auto"/>
              </w:divBdr>
            </w:div>
            <w:div w:id="1036320842">
              <w:marLeft w:val="0"/>
              <w:marRight w:val="0"/>
              <w:marTop w:val="0"/>
              <w:marBottom w:val="0"/>
              <w:divBdr>
                <w:top w:val="none" w:sz="0" w:space="0" w:color="auto"/>
                <w:left w:val="none" w:sz="0" w:space="0" w:color="auto"/>
                <w:bottom w:val="none" w:sz="0" w:space="0" w:color="auto"/>
                <w:right w:val="none" w:sz="0" w:space="0" w:color="auto"/>
              </w:divBdr>
            </w:div>
            <w:div w:id="394091895">
              <w:marLeft w:val="0"/>
              <w:marRight w:val="0"/>
              <w:marTop w:val="0"/>
              <w:marBottom w:val="0"/>
              <w:divBdr>
                <w:top w:val="none" w:sz="0" w:space="0" w:color="auto"/>
                <w:left w:val="none" w:sz="0" w:space="0" w:color="auto"/>
                <w:bottom w:val="none" w:sz="0" w:space="0" w:color="auto"/>
                <w:right w:val="none" w:sz="0" w:space="0" w:color="auto"/>
              </w:divBdr>
            </w:div>
            <w:div w:id="1039090873">
              <w:marLeft w:val="0"/>
              <w:marRight w:val="0"/>
              <w:marTop w:val="0"/>
              <w:marBottom w:val="0"/>
              <w:divBdr>
                <w:top w:val="none" w:sz="0" w:space="0" w:color="auto"/>
                <w:left w:val="none" w:sz="0" w:space="0" w:color="auto"/>
                <w:bottom w:val="none" w:sz="0" w:space="0" w:color="auto"/>
                <w:right w:val="none" w:sz="0" w:space="0" w:color="auto"/>
              </w:divBdr>
            </w:div>
            <w:div w:id="351541486">
              <w:marLeft w:val="0"/>
              <w:marRight w:val="0"/>
              <w:marTop w:val="0"/>
              <w:marBottom w:val="0"/>
              <w:divBdr>
                <w:top w:val="none" w:sz="0" w:space="0" w:color="auto"/>
                <w:left w:val="none" w:sz="0" w:space="0" w:color="auto"/>
                <w:bottom w:val="none" w:sz="0" w:space="0" w:color="auto"/>
                <w:right w:val="none" w:sz="0" w:space="0" w:color="auto"/>
              </w:divBdr>
            </w:div>
            <w:div w:id="1879005681">
              <w:marLeft w:val="0"/>
              <w:marRight w:val="0"/>
              <w:marTop w:val="0"/>
              <w:marBottom w:val="0"/>
              <w:divBdr>
                <w:top w:val="none" w:sz="0" w:space="0" w:color="auto"/>
                <w:left w:val="none" w:sz="0" w:space="0" w:color="auto"/>
                <w:bottom w:val="none" w:sz="0" w:space="0" w:color="auto"/>
                <w:right w:val="none" w:sz="0" w:space="0" w:color="auto"/>
              </w:divBdr>
            </w:div>
            <w:div w:id="412050074">
              <w:marLeft w:val="0"/>
              <w:marRight w:val="0"/>
              <w:marTop w:val="0"/>
              <w:marBottom w:val="0"/>
              <w:divBdr>
                <w:top w:val="none" w:sz="0" w:space="0" w:color="auto"/>
                <w:left w:val="none" w:sz="0" w:space="0" w:color="auto"/>
                <w:bottom w:val="none" w:sz="0" w:space="0" w:color="auto"/>
                <w:right w:val="none" w:sz="0" w:space="0" w:color="auto"/>
              </w:divBdr>
            </w:div>
            <w:div w:id="1504083819">
              <w:marLeft w:val="0"/>
              <w:marRight w:val="0"/>
              <w:marTop w:val="0"/>
              <w:marBottom w:val="0"/>
              <w:divBdr>
                <w:top w:val="none" w:sz="0" w:space="0" w:color="auto"/>
                <w:left w:val="none" w:sz="0" w:space="0" w:color="auto"/>
                <w:bottom w:val="none" w:sz="0" w:space="0" w:color="auto"/>
                <w:right w:val="none" w:sz="0" w:space="0" w:color="auto"/>
              </w:divBdr>
            </w:div>
            <w:div w:id="1239706125">
              <w:marLeft w:val="0"/>
              <w:marRight w:val="0"/>
              <w:marTop w:val="0"/>
              <w:marBottom w:val="0"/>
              <w:divBdr>
                <w:top w:val="none" w:sz="0" w:space="0" w:color="auto"/>
                <w:left w:val="none" w:sz="0" w:space="0" w:color="auto"/>
                <w:bottom w:val="none" w:sz="0" w:space="0" w:color="auto"/>
                <w:right w:val="none" w:sz="0" w:space="0" w:color="auto"/>
              </w:divBdr>
            </w:div>
            <w:div w:id="717821725">
              <w:marLeft w:val="0"/>
              <w:marRight w:val="0"/>
              <w:marTop w:val="0"/>
              <w:marBottom w:val="0"/>
              <w:divBdr>
                <w:top w:val="none" w:sz="0" w:space="0" w:color="auto"/>
                <w:left w:val="none" w:sz="0" w:space="0" w:color="auto"/>
                <w:bottom w:val="none" w:sz="0" w:space="0" w:color="auto"/>
                <w:right w:val="none" w:sz="0" w:space="0" w:color="auto"/>
              </w:divBdr>
            </w:div>
            <w:div w:id="1005400106">
              <w:marLeft w:val="0"/>
              <w:marRight w:val="0"/>
              <w:marTop w:val="0"/>
              <w:marBottom w:val="0"/>
              <w:divBdr>
                <w:top w:val="none" w:sz="0" w:space="0" w:color="auto"/>
                <w:left w:val="none" w:sz="0" w:space="0" w:color="auto"/>
                <w:bottom w:val="none" w:sz="0" w:space="0" w:color="auto"/>
                <w:right w:val="none" w:sz="0" w:space="0" w:color="auto"/>
              </w:divBdr>
            </w:div>
            <w:div w:id="1632710961">
              <w:marLeft w:val="0"/>
              <w:marRight w:val="0"/>
              <w:marTop w:val="0"/>
              <w:marBottom w:val="0"/>
              <w:divBdr>
                <w:top w:val="none" w:sz="0" w:space="0" w:color="auto"/>
                <w:left w:val="none" w:sz="0" w:space="0" w:color="auto"/>
                <w:bottom w:val="none" w:sz="0" w:space="0" w:color="auto"/>
                <w:right w:val="none" w:sz="0" w:space="0" w:color="auto"/>
              </w:divBdr>
            </w:div>
            <w:div w:id="1210457653">
              <w:marLeft w:val="0"/>
              <w:marRight w:val="0"/>
              <w:marTop w:val="0"/>
              <w:marBottom w:val="0"/>
              <w:divBdr>
                <w:top w:val="none" w:sz="0" w:space="0" w:color="auto"/>
                <w:left w:val="none" w:sz="0" w:space="0" w:color="auto"/>
                <w:bottom w:val="none" w:sz="0" w:space="0" w:color="auto"/>
                <w:right w:val="none" w:sz="0" w:space="0" w:color="auto"/>
              </w:divBdr>
            </w:div>
            <w:div w:id="1508013925">
              <w:marLeft w:val="0"/>
              <w:marRight w:val="0"/>
              <w:marTop w:val="0"/>
              <w:marBottom w:val="0"/>
              <w:divBdr>
                <w:top w:val="none" w:sz="0" w:space="0" w:color="auto"/>
                <w:left w:val="none" w:sz="0" w:space="0" w:color="auto"/>
                <w:bottom w:val="none" w:sz="0" w:space="0" w:color="auto"/>
                <w:right w:val="none" w:sz="0" w:space="0" w:color="auto"/>
              </w:divBdr>
            </w:div>
            <w:div w:id="2061057292">
              <w:marLeft w:val="0"/>
              <w:marRight w:val="0"/>
              <w:marTop w:val="0"/>
              <w:marBottom w:val="0"/>
              <w:divBdr>
                <w:top w:val="none" w:sz="0" w:space="0" w:color="auto"/>
                <w:left w:val="none" w:sz="0" w:space="0" w:color="auto"/>
                <w:bottom w:val="none" w:sz="0" w:space="0" w:color="auto"/>
                <w:right w:val="none" w:sz="0" w:space="0" w:color="auto"/>
              </w:divBdr>
            </w:div>
            <w:div w:id="304436298">
              <w:marLeft w:val="0"/>
              <w:marRight w:val="0"/>
              <w:marTop w:val="0"/>
              <w:marBottom w:val="0"/>
              <w:divBdr>
                <w:top w:val="none" w:sz="0" w:space="0" w:color="auto"/>
                <w:left w:val="none" w:sz="0" w:space="0" w:color="auto"/>
                <w:bottom w:val="none" w:sz="0" w:space="0" w:color="auto"/>
                <w:right w:val="none" w:sz="0" w:space="0" w:color="auto"/>
              </w:divBdr>
            </w:div>
            <w:div w:id="1008026604">
              <w:marLeft w:val="0"/>
              <w:marRight w:val="0"/>
              <w:marTop w:val="0"/>
              <w:marBottom w:val="0"/>
              <w:divBdr>
                <w:top w:val="none" w:sz="0" w:space="0" w:color="auto"/>
                <w:left w:val="none" w:sz="0" w:space="0" w:color="auto"/>
                <w:bottom w:val="none" w:sz="0" w:space="0" w:color="auto"/>
                <w:right w:val="none" w:sz="0" w:space="0" w:color="auto"/>
              </w:divBdr>
            </w:div>
            <w:div w:id="1120299305">
              <w:marLeft w:val="0"/>
              <w:marRight w:val="0"/>
              <w:marTop w:val="0"/>
              <w:marBottom w:val="0"/>
              <w:divBdr>
                <w:top w:val="none" w:sz="0" w:space="0" w:color="auto"/>
                <w:left w:val="none" w:sz="0" w:space="0" w:color="auto"/>
                <w:bottom w:val="none" w:sz="0" w:space="0" w:color="auto"/>
                <w:right w:val="none" w:sz="0" w:space="0" w:color="auto"/>
              </w:divBdr>
            </w:div>
            <w:div w:id="1755010645">
              <w:marLeft w:val="0"/>
              <w:marRight w:val="0"/>
              <w:marTop w:val="0"/>
              <w:marBottom w:val="0"/>
              <w:divBdr>
                <w:top w:val="none" w:sz="0" w:space="0" w:color="auto"/>
                <w:left w:val="none" w:sz="0" w:space="0" w:color="auto"/>
                <w:bottom w:val="none" w:sz="0" w:space="0" w:color="auto"/>
                <w:right w:val="none" w:sz="0" w:space="0" w:color="auto"/>
              </w:divBdr>
            </w:div>
            <w:div w:id="716734375">
              <w:marLeft w:val="0"/>
              <w:marRight w:val="0"/>
              <w:marTop w:val="0"/>
              <w:marBottom w:val="0"/>
              <w:divBdr>
                <w:top w:val="none" w:sz="0" w:space="0" w:color="auto"/>
                <w:left w:val="none" w:sz="0" w:space="0" w:color="auto"/>
                <w:bottom w:val="none" w:sz="0" w:space="0" w:color="auto"/>
                <w:right w:val="none" w:sz="0" w:space="0" w:color="auto"/>
              </w:divBdr>
            </w:div>
          </w:divsChild>
        </w:div>
        <w:div w:id="753936597">
          <w:marLeft w:val="0"/>
          <w:marRight w:val="0"/>
          <w:marTop w:val="0"/>
          <w:marBottom w:val="0"/>
          <w:divBdr>
            <w:top w:val="none" w:sz="0" w:space="0" w:color="auto"/>
            <w:left w:val="none" w:sz="0" w:space="0" w:color="auto"/>
            <w:bottom w:val="none" w:sz="0" w:space="0" w:color="auto"/>
            <w:right w:val="none" w:sz="0" w:space="0" w:color="auto"/>
          </w:divBdr>
        </w:div>
        <w:div w:id="917440324">
          <w:marLeft w:val="0"/>
          <w:marRight w:val="0"/>
          <w:marTop w:val="0"/>
          <w:marBottom w:val="0"/>
          <w:divBdr>
            <w:top w:val="none" w:sz="0" w:space="0" w:color="auto"/>
            <w:left w:val="none" w:sz="0" w:space="0" w:color="auto"/>
            <w:bottom w:val="none" w:sz="0" w:space="0" w:color="auto"/>
            <w:right w:val="none" w:sz="0" w:space="0" w:color="auto"/>
          </w:divBdr>
        </w:div>
        <w:div w:id="672297692">
          <w:marLeft w:val="0"/>
          <w:marRight w:val="0"/>
          <w:marTop w:val="0"/>
          <w:marBottom w:val="0"/>
          <w:divBdr>
            <w:top w:val="none" w:sz="0" w:space="0" w:color="auto"/>
            <w:left w:val="none" w:sz="0" w:space="0" w:color="auto"/>
            <w:bottom w:val="none" w:sz="0" w:space="0" w:color="auto"/>
            <w:right w:val="none" w:sz="0" w:space="0" w:color="auto"/>
          </w:divBdr>
        </w:div>
        <w:div w:id="1221089539">
          <w:marLeft w:val="0"/>
          <w:marRight w:val="0"/>
          <w:marTop w:val="0"/>
          <w:marBottom w:val="0"/>
          <w:divBdr>
            <w:top w:val="none" w:sz="0" w:space="0" w:color="auto"/>
            <w:left w:val="none" w:sz="0" w:space="0" w:color="auto"/>
            <w:bottom w:val="none" w:sz="0" w:space="0" w:color="auto"/>
            <w:right w:val="none" w:sz="0" w:space="0" w:color="auto"/>
          </w:divBdr>
        </w:div>
        <w:div w:id="1526602051">
          <w:marLeft w:val="0"/>
          <w:marRight w:val="0"/>
          <w:marTop w:val="0"/>
          <w:marBottom w:val="0"/>
          <w:divBdr>
            <w:top w:val="none" w:sz="0" w:space="0" w:color="auto"/>
            <w:left w:val="none" w:sz="0" w:space="0" w:color="auto"/>
            <w:bottom w:val="none" w:sz="0" w:space="0" w:color="auto"/>
            <w:right w:val="none" w:sz="0" w:space="0" w:color="auto"/>
          </w:divBdr>
        </w:div>
        <w:div w:id="61803178">
          <w:marLeft w:val="0"/>
          <w:marRight w:val="0"/>
          <w:marTop w:val="0"/>
          <w:marBottom w:val="0"/>
          <w:divBdr>
            <w:top w:val="none" w:sz="0" w:space="0" w:color="auto"/>
            <w:left w:val="none" w:sz="0" w:space="0" w:color="auto"/>
            <w:bottom w:val="none" w:sz="0" w:space="0" w:color="auto"/>
            <w:right w:val="none" w:sz="0" w:space="0" w:color="auto"/>
          </w:divBdr>
          <w:divsChild>
            <w:div w:id="958681544">
              <w:marLeft w:val="0"/>
              <w:marRight w:val="0"/>
              <w:marTop w:val="0"/>
              <w:marBottom w:val="0"/>
              <w:divBdr>
                <w:top w:val="none" w:sz="0" w:space="0" w:color="auto"/>
                <w:left w:val="none" w:sz="0" w:space="0" w:color="auto"/>
                <w:bottom w:val="none" w:sz="0" w:space="0" w:color="auto"/>
                <w:right w:val="none" w:sz="0" w:space="0" w:color="auto"/>
              </w:divBdr>
            </w:div>
            <w:div w:id="22950147">
              <w:marLeft w:val="0"/>
              <w:marRight w:val="0"/>
              <w:marTop w:val="0"/>
              <w:marBottom w:val="0"/>
              <w:divBdr>
                <w:top w:val="none" w:sz="0" w:space="0" w:color="auto"/>
                <w:left w:val="none" w:sz="0" w:space="0" w:color="auto"/>
                <w:bottom w:val="none" w:sz="0" w:space="0" w:color="auto"/>
                <w:right w:val="none" w:sz="0" w:space="0" w:color="auto"/>
              </w:divBdr>
            </w:div>
            <w:div w:id="1193416954">
              <w:marLeft w:val="0"/>
              <w:marRight w:val="0"/>
              <w:marTop w:val="0"/>
              <w:marBottom w:val="0"/>
              <w:divBdr>
                <w:top w:val="none" w:sz="0" w:space="0" w:color="auto"/>
                <w:left w:val="none" w:sz="0" w:space="0" w:color="auto"/>
                <w:bottom w:val="none" w:sz="0" w:space="0" w:color="auto"/>
                <w:right w:val="none" w:sz="0" w:space="0" w:color="auto"/>
              </w:divBdr>
            </w:div>
            <w:div w:id="1165438580">
              <w:marLeft w:val="0"/>
              <w:marRight w:val="0"/>
              <w:marTop w:val="0"/>
              <w:marBottom w:val="0"/>
              <w:divBdr>
                <w:top w:val="none" w:sz="0" w:space="0" w:color="auto"/>
                <w:left w:val="none" w:sz="0" w:space="0" w:color="auto"/>
                <w:bottom w:val="none" w:sz="0" w:space="0" w:color="auto"/>
                <w:right w:val="none" w:sz="0" w:space="0" w:color="auto"/>
              </w:divBdr>
            </w:div>
            <w:div w:id="619578241">
              <w:marLeft w:val="0"/>
              <w:marRight w:val="0"/>
              <w:marTop w:val="0"/>
              <w:marBottom w:val="0"/>
              <w:divBdr>
                <w:top w:val="none" w:sz="0" w:space="0" w:color="auto"/>
                <w:left w:val="none" w:sz="0" w:space="0" w:color="auto"/>
                <w:bottom w:val="none" w:sz="0" w:space="0" w:color="auto"/>
                <w:right w:val="none" w:sz="0" w:space="0" w:color="auto"/>
              </w:divBdr>
            </w:div>
            <w:div w:id="1753431902">
              <w:marLeft w:val="0"/>
              <w:marRight w:val="0"/>
              <w:marTop w:val="0"/>
              <w:marBottom w:val="0"/>
              <w:divBdr>
                <w:top w:val="none" w:sz="0" w:space="0" w:color="auto"/>
                <w:left w:val="none" w:sz="0" w:space="0" w:color="auto"/>
                <w:bottom w:val="none" w:sz="0" w:space="0" w:color="auto"/>
                <w:right w:val="none" w:sz="0" w:space="0" w:color="auto"/>
              </w:divBdr>
            </w:div>
            <w:div w:id="349991571">
              <w:marLeft w:val="0"/>
              <w:marRight w:val="0"/>
              <w:marTop w:val="0"/>
              <w:marBottom w:val="0"/>
              <w:divBdr>
                <w:top w:val="none" w:sz="0" w:space="0" w:color="auto"/>
                <w:left w:val="none" w:sz="0" w:space="0" w:color="auto"/>
                <w:bottom w:val="none" w:sz="0" w:space="0" w:color="auto"/>
                <w:right w:val="none" w:sz="0" w:space="0" w:color="auto"/>
              </w:divBdr>
            </w:div>
            <w:div w:id="242951439">
              <w:marLeft w:val="0"/>
              <w:marRight w:val="0"/>
              <w:marTop w:val="0"/>
              <w:marBottom w:val="0"/>
              <w:divBdr>
                <w:top w:val="none" w:sz="0" w:space="0" w:color="auto"/>
                <w:left w:val="none" w:sz="0" w:space="0" w:color="auto"/>
                <w:bottom w:val="none" w:sz="0" w:space="0" w:color="auto"/>
                <w:right w:val="none" w:sz="0" w:space="0" w:color="auto"/>
              </w:divBdr>
            </w:div>
            <w:div w:id="1078357752">
              <w:marLeft w:val="0"/>
              <w:marRight w:val="0"/>
              <w:marTop w:val="0"/>
              <w:marBottom w:val="0"/>
              <w:divBdr>
                <w:top w:val="none" w:sz="0" w:space="0" w:color="auto"/>
                <w:left w:val="none" w:sz="0" w:space="0" w:color="auto"/>
                <w:bottom w:val="none" w:sz="0" w:space="0" w:color="auto"/>
                <w:right w:val="none" w:sz="0" w:space="0" w:color="auto"/>
              </w:divBdr>
            </w:div>
            <w:div w:id="1466241969">
              <w:marLeft w:val="0"/>
              <w:marRight w:val="0"/>
              <w:marTop w:val="0"/>
              <w:marBottom w:val="0"/>
              <w:divBdr>
                <w:top w:val="none" w:sz="0" w:space="0" w:color="auto"/>
                <w:left w:val="none" w:sz="0" w:space="0" w:color="auto"/>
                <w:bottom w:val="none" w:sz="0" w:space="0" w:color="auto"/>
                <w:right w:val="none" w:sz="0" w:space="0" w:color="auto"/>
              </w:divBdr>
            </w:div>
          </w:divsChild>
        </w:div>
        <w:div w:id="1659075415">
          <w:marLeft w:val="0"/>
          <w:marRight w:val="0"/>
          <w:marTop w:val="0"/>
          <w:marBottom w:val="0"/>
          <w:divBdr>
            <w:top w:val="none" w:sz="0" w:space="0" w:color="auto"/>
            <w:left w:val="none" w:sz="0" w:space="0" w:color="auto"/>
            <w:bottom w:val="none" w:sz="0" w:space="0" w:color="auto"/>
            <w:right w:val="none" w:sz="0" w:space="0" w:color="auto"/>
          </w:divBdr>
          <w:divsChild>
            <w:div w:id="948005515">
              <w:marLeft w:val="0"/>
              <w:marRight w:val="0"/>
              <w:marTop w:val="0"/>
              <w:marBottom w:val="0"/>
              <w:divBdr>
                <w:top w:val="none" w:sz="0" w:space="0" w:color="auto"/>
                <w:left w:val="none" w:sz="0" w:space="0" w:color="auto"/>
                <w:bottom w:val="none" w:sz="0" w:space="0" w:color="auto"/>
                <w:right w:val="none" w:sz="0" w:space="0" w:color="auto"/>
              </w:divBdr>
            </w:div>
            <w:div w:id="2048406033">
              <w:marLeft w:val="0"/>
              <w:marRight w:val="0"/>
              <w:marTop w:val="0"/>
              <w:marBottom w:val="0"/>
              <w:divBdr>
                <w:top w:val="none" w:sz="0" w:space="0" w:color="auto"/>
                <w:left w:val="none" w:sz="0" w:space="0" w:color="auto"/>
                <w:bottom w:val="none" w:sz="0" w:space="0" w:color="auto"/>
                <w:right w:val="none" w:sz="0" w:space="0" w:color="auto"/>
              </w:divBdr>
            </w:div>
            <w:div w:id="1454208044">
              <w:marLeft w:val="0"/>
              <w:marRight w:val="0"/>
              <w:marTop w:val="0"/>
              <w:marBottom w:val="0"/>
              <w:divBdr>
                <w:top w:val="none" w:sz="0" w:space="0" w:color="auto"/>
                <w:left w:val="none" w:sz="0" w:space="0" w:color="auto"/>
                <w:bottom w:val="none" w:sz="0" w:space="0" w:color="auto"/>
                <w:right w:val="none" w:sz="0" w:space="0" w:color="auto"/>
              </w:divBdr>
            </w:div>
            <w:div w:id="1632321757">
              <w:marLeft w:val="0"/>
              <w:marRight w:val="0"/>
              <w:marTop w:val="0"/>
              <w:marBottom w:val="0"/>
              <w:divBdr>
                <w:top w:val="none" w:sz="0" w:space="0" w:color="auto"/>
                <w:left w:val="none" w:sz="0" w:space="0" w:color="auto"/>
                <w:bottom w:val="none" w:sz="0" w:space="0" w:color="auto"/>
                <w:right w:val="none" w:sz="0" w:space="0" w:color="auto"/>
              </w:divBdr>
            </w:div>
            <w:div w:id="170919091">
              <w:marLeft w:val="0"/>
              <w:marRight w:val="0"/>
              <w:marTop w:val="0"/>
              <w:marBottom w:val="0"/>
              <w:divBdr>
                <w:top w:val="none" w:sz="0" w:space="0" w:color="auto"/>
                <w:left w:val="none" w:sz="0" w:space="0" w:color="auto"/>
                <w:bottom w:val="none" w:sz="0" w:space="0" w:color="auto"/>
                <w:right w:val="none" w:sz="0" w:space="0" w:color="auto"/>
              </w:divBdr>
            </w:div>
            <w:div w:id="1030760853">
              <w:marLeft w:val="0"/>
              <w:marRight w:val="0"/>
              <w:marTop w:val="0"/>
              <w:marBottom w:val="0"/>
              <w:divBdr>
                <w:top w:val="none" w:sz="0" w:space="0" w:color="auto"/>
                <w:left w:val="none" w:sz="0" w:space="0" w:color="auto"/>
                <w:bottom w:val="none" w:sz="0" w:space="0" w:color="auto"/>
                <w:right w:val="none" w:sz="0" w:space="0" w:color="auto"/>
              </w:divBdr>
            </w:div>
            <w:div w:id="1589970281">
              <w:marLeft w:val="0"/>
              <w:marRight w:val="0"/>
              <w:marTop w:val="0"/>
              <w:marBottom w:val="0"/>
              <w:divBdr>
                <w:top w:val="none" w:sz="0" w:space="0" w:color="auto"/>
                <w:left w:val="none" w:sz="0" w:space="0" w:color="auto"/>
                <w:bottom w:val="none" w:sz="0" w:space="0" w:color="auto"/>
                <w:right w:val="none" w:sz="0" w:space="0" w:color="auto"/>
              </w:divBdr>
            </w:div>
          </w:divsChild>
        </w:div>
        <w:div w:id="879702568">
          <w:marLeft w:val="0"/>
          <w:marRight w:val="0"/>
          <w:marTop w:val="0"/>
          <w:marBottom w:val="0"/>
          <w:divBdr>
            <w:top w:val="none" w:sz="0" w:space="0" w:color="auto"/>
            <w:left w:val="none" w:sz="0" w:space="0" w:color="auto"/>
            <w:bottom w:val="none" w:sz="0" w:space="0" w:color="auto"/>
            <w:right w:val="none" w:sz="0" w:space="0" w:color="auto"/>
          </w:divBdr>
          <w:divsChild>
            <w:div w:id="1676424001">
              <w:marLeft w:val="0"/>
              <w:marRight w:val="0"/>
              <w:marTop w:val="0"/>
              <w:marBottom w:val="0"/>
              <w:divBdr>
                <w:top w:val="none" w:sz="0" w:space="0" w:color="auto"/>
                <w:left w:val="none" w:sz="0" w:space="0" w:color="auto"/>
                <w:bottom w:val="none" w:sz="0" w:space="0" w:color="auto"/>
                <w:right w:val="none" w:sz="0" w:space="0" w:color="auto"/>
              </w:divBdr>
            </w:div>
            <w:div w:id="1787189105">
              <w:marLeft w:val="0"/>
              <w:marRight w:val="0"/>
              <w:marTop w:val="0"/>
              <w:marBottom w:val="0"/>
              <w:divBdr>
                <w:top w:val="none" w:sz="0" w:space="0" w:color="auto"/>
                <w:left w:val="none" w:sz="0" w:space="0" w:color="auto"/>
                <w:bottom w:val="none" w:sz="0" w:space="0" w:color="auto"/>
                <w:right w:val="none" w:sz="0" w:space="0" w:color="auto"/>
              </w:divBdr>
            </w:div>
            <w:div w:id="959800762">
              <w:marLeft w:val="0"/>
              <w:marRight w:val="0"/>
              <w:marTop w:val="0"/>
              <w:marBottom w:val="0"/>
              <w:divBdr>
                <w:top w:val="none" w:sz="0" w:space="0" w:color="auto"/>
                <w:left w:val="none" w:sz="0" w:space="0" w:color="auto"/>
                <w:bottom w:val="none" w:sz="0" w:space="0" w:color="auto"/>
                <w:right w:val="none" w:sz="0" w:space="0" w:color="auto"/>
              </w:divBdr>
            </w:div>
            <w:div w:id="668362068">
              <w:marLeft w:val="0"/>
              <w:marRight w:val="0"/>
              <w:marTop w:val="0"/>
              <w:marBottom w:val="0"/>
              <w:divBdr>
                <w:top w:val="none" w:sz="0" w:space="0" w:color="auto"/>
                <w:left w:val="none" w:sz="0" w:space="0" w:color="auto"/>
                <w:bottom w:val="none" w:sz="0" w:space="0" w:color="auto"/>
                <w:right w:val="none" w:sz="0" w:space="0" w:color="auto"/>
              </w:divBdr>
            </w:div>
            <w:div w:id="1568950630">
              <w:marLeft w:val="0"/>
              <w:marRight w:val="0"/>
              <w:marTop w:val="0"/>
              <w:marBottom w:val="0"/>
              <w:divBdr>
                <w:top w:val="none" w:sz="0" w:space="0" w:color="auto"/>
                <w:left w:val="none" w:sz="0" w:space="0" w:color="auto"/>
                <w:bottom w:val="none" w:sz="0" w:space="0" w:color="auto"/>
                <w:right w:val="none" w:sz="0" w:space="0" w:color="auto"/>
              </w:divBdr>
            </w:div>
            <w:div w:id="1845244475">
              <w:marLeft w:val="0"/>
              <w:marRight w:val="0"/>
              <w:marTop w:val="0"/>
              <w:marBottom w:val="0"/>
              <w:divBdr>
                <w:top w:val="none" w:sz="0" w:space="0" w:color="auto"/>
                <w:left w:val="none" w:sz="0" w:space="0" w:color="auto"/>
                <w:bottom w:val="none" w:sz="0" w:space="0" w:color="auto"/>
                <w:right w:val="none" w:sz="0" w:space="0" w:color="auto"/>
              </w:divBdr>
            </w:div>
            <w:div w:id="530529445">
              <w:marLeft w:val="0"/>
              <w:marRight w:val="0"/>
              <w:marTop w:val="0"/>
              <w:marBottom w:val="0"/>
              <w:divBdr>
                <w:top w:val="none" w:sz="0" w:space="0" w:color="auto"/>
                <w:left w:val="none" w:sz="0" w:space="0" w:color="auto"/>
                <w:bottom w:val="none" w:sz="0" w:space="0" w:color="auto"/>
                <w:right w:val="none" w:sz="0" w:space="0" w:color="auto"/>
              </w:divBdr>
            </w:div>
            <w:div w:id="329135457">
              <w:marLeft w:val="0"/>
              <w:marRight w:val="0"/>
              <w:marTop w:val="0"/>
              <w:marBottom w:val="0"/>
              <w:divBdr>
                <w:top w:val="none" w:sz="0" w:space="0" w:color="auto"/>
                <w:left w:val="none" w:sz="0" w:space="0" w:color="auto"/>
                <w:bottom w:val="none" w:sz="0" w:space="0" w:color="auto"/>
                <w:right w:val="none" w:sz="0" w:space="0" w:color="auto"/>
              </w:divBdr>
            </w:div>
            <w:div w:id="1959295504">
              <w:marLeft w:val="0"/>
              <w:marRight w:val="0"/>
              <w:marTop w:val="0"/>
              <w:marBottom w:val="0"/>
              <w:divBdr>
                <w:top w:val="none" w:sz="0" w:space="0" w:color="auto"/>
                <w:left w:val="none" w:sz="0" w:space="0" w:color="auto"/>
                <w:bottom w:val="none" w:sz="0" w:space="0" w:color="auto"/>
                <w:right w:val="none" w:sz="0" w:space="0" w:color="auto"/>
              </w:divBdr>
            </w:div>
            <w:div w:id="1602566626">
              <w:marLeft w:val="0"/>
              <w:marRight w:val="0"/>
              <w:marTop w:val="0"/>
              <w:marBottom w:val="0"/>
              <w:divBdr>
                <w:top w:val="none" w:sz="0" w:space="0" w:color="auto"/>
                <w:left w:val="none" w:sz="0" w:space="0" w:color="auto"/>
                <w:bottom w:val="none" w:sz="0" w:space="0" w:color="auto"/>
                <w:right w:val="none" w:sz="0" w:space="0" w:color="auto"/>
              </w:divBdr>
            </w:div>
            <w:div w:id="671683322">
              <w:marLeft w:val="0"/>
              <w:marRight w:val="0"/>
              <w:marTop w:val="0"/>
              <w:marBottom w:val="0"/>
              <w:divBdr>
                <w:top w:val="none" w:sz="0" w:space="0" w:color="auto"/>
                <w:left w:val="none" w:sz="0" w:space="0" w:color="auto"/>
                <w:bottom w:val="none" w:sz="0" w:space="0" w:color="auto"/>
                <w:right w:val="none" w:sz="0" w:space="0" w:color="auto"/>
              </w:divBdr>
            </w:div>
            <w:div w:id="549457668">
              <w:marLeft w:val="0"/>
              <w:marRight w:val="0"/>
              <w:marTop w:val="0"/>
              <w:marBottom w:val="0"/>
              <w:divBdr>
                <w:top w:val="none" w:sz="0" w:space="0" w:color="auto"/>
                <w:left w:val="none" w:sz="0" w:space="0" w:color="auto"/>
                <w:bottom w:val="none" w:sz="0" w:space="0" w:color="auto"/>
                <w:right w:val="none" w:sz="0" w:space="0" w:color="auto"/>
              </w:divBdr>
            </w:div>
            <w:div w:id="392586030">
              <w:marLeft w:val="0"/>
              <w:marRight w:val="0"/>
              <w:marTop w:val="0"/>
              <w:marBottom w:val="0"/>
              <w:divBdr>
                <w:top w:val="none" w:sz="0" w:space="0" w:color="auto"/>
                <w:left w:val="none" w:sz="0" w:space="0" w:color="auto"/>
                <w:bottom w:val="none" w:sz="0" w:space="0" w:color="auto"/>
                <w:right w:val="none" w:sz="0" w:space="0" w:color="auto"/>
              </w:divBdr>
            </w:div>
            <w:div w:id="98260295">
              <w:marLeft w:val="0"/>
              <w:marRight w:val="0"/>
              <w:marTop w:val="0"/>
              <w:marBottom w:val="0"/>
              <w:divBdr>
                <w:top w:val="none" w:sz="0" w:space="0" w:color="auto"/>
                <w:left w:val="none" w:sz="0" w:space="0" w:color="auto"/>
                <w:bottom w:val="none" w:sz="0" w:space="0" w:color="auto"/>
                <w:right w:val="none" w:sz="0" w:space="0" w:color="auto"/>
              </w:divBdr>
            </w:div>
            <w:div w:id="648243586">
              <w:marLeft w:val="0"/>
              <w:marRight w:val="0"/>
              <w:marTop w:val="0"/>
              <w:marBottom w:val="0"/>
              <w:divBdr>
                <w:top w:val="none" w:sz="0" w:space="0" w:color="auto"/>
                <w:left w:val="none" w:sz="0" w:space="0" w:color="auto"/>
                <w:bottom w:val="none" w:sz="0" w:space="0" w:color="auto"/>
                <w:right w:val="none" w:sz="0" w:space="0" w:color="auto"/>
              </w:divBdr>
            </w:div>
            <w:div w:id="908425196">
              <w:marLeft w:val="0"/>
              <w:marRight w:val="0"/>
              <w:marTop w:val="0"/>
              <w:marBottom w:val="0"/>
              <w:divBdr>
                <w:top w:val="none" w:sz="0" w:space="0" w:color="auto"/>
                <w:left w:val="none" w:sz="0" w:space="0" w:color="auto"/>
                <w:bottom w:val="none" w:sz="0" w:space="0" w:color="auto"/>
                <w:right w:val="none" w:sz="0" w:space="0" w:color="auto"/>
              </w:divBdr>
            </w:div>
            <w:div w:id="1275333802">
              <w:marLeft w:val="0"/>
              <w:marRight w:val="0"/>
              <w:marTop w:val="0"/>
              <w:marBottom w:val="0"/>
              <w:divBdr>
                <w:top w:val="none" w:sz="0" w:space="0" w:color="auto"/>
                <w:left w:val="none" w:sz="0" w:space="0" w:color="auto"/>
                <w:bottom w:val="none" w:sz="0" w:space="0" w:color="auto"/>
                <w:right w:val="none" w:sz="0" w:space="0" w:color="auto"/>
              </w:divBdr>
            </w:div>
            <w:div w:id="1688481042">
              <w:marLeft w:val="0"/>
              <w:marRight w:val="0"/>
              <w:marTop w:val="0"/>
              <w:marBottom w:val="0"/>
              <w:divBdr>
                <w:top w:val="none" w:sz="0" w:space="0" w:color="auto"/>
                <w:left w:val="none" w:sz="0" w:space="0" w:color="auto"/>
                <w:bottom w:val="none" w:sz="0" w:space="0" w:color="auto"/>
                <w:right w:val="none" w:sz="0" w:space="0" w:color="auto"/>
              </w:divBdr>
            </w:div>
            <w:div w:id="521167131">
              <w:marLeft w:val="0"/>
              <w:marRight w:val="0"/>
              <w:marTop w:val="0"/>
              <w:marBottom w:val="0"/>
              <w:divBdr>
                <w:top w:val="none" w:sz="0" w:space="0" w:color="auto"/>
                <w:left w:val="none" w:sz="0" w:space="0" w:color="auto"/>
                <w:bottom w:val="none" w:sz="0" w:space="0" w:color="auto"/>
                <w:right w:val="none" w:sz="0" w:space="0" w:color="auto"/>
              </w:divBdr>
            </w:div>
            <w:div w:id="2103405879">
              <w:marLeft w:val="0"/>
              <w:marRight w:val="0"/>
              <w:marTop w:val="0"/>
              <w:marBottom w:val="0"/>
              <w:divBdr>
                <w:top w:val="none" w:sz="0" w:space="0" w:color="auto"/>
                <w:left w:val="none" w:sz="0" w:space="0" w:color="auto"/>
                <w:bottom w:val="none" w:sz="0" w:space="0" w:color="auto"/>
                <w:right w:val="none" w:sz="0" w:space="0" w:color="auto"/>
              </w:divBdr>
            </w:div>
            <w:div w:id="2076199975">
              <w:marLeft w:val="0"/>
              <w:marRight w:val="0"/>
              <w:marTop w:val="0"/>
              <w:marBottom w:val="0"/>
              <w:divBdr>
                <w:top w:val="none" w:sz="0" w:space="0" w:color="auto"/>
                <w:left w:val="none" w:sz="0" w:space="0" w:color="auto"/>
                <w:bottom w:val="none" w:sz="0" w:space="0" w:color="auto"/>
                <w:right w:val="none" w:sz="0" w:space="0" w:color="auto"/>
              </w:divBdr>
            </w:div>
            <w:div w:id="494417522">
              <w:marLeft w:val="0"/>
              <w:marRight w:val="0"/>
              <w:marTop w:val="0"/>
              <w:marBottom w:val="0"/>
              <w:divBdr>
                <w:top w:val="none" w:sz="0" w:space="0" w:color="auto"/>
                <w:left w:val="none" w:sz="0" w:space="0" w:color="auto"/>
                <w:bottom w:val="none" w:sz="0" w:space="0" w:color="auto"/>
                <w:right w:val="none" w:sz="0" w:space="0" w:color="auto"/>
              </w:divBdr>
            </w:div>
            <w:div w:id="1255943962">
              <w:marLeft w:val="0"/>
              <w:marRight w:val="0"/>
              <w:marTop w:val="0"/>
              <w:marBottom w:val="0"/>
              <w:divBdr>
                <w:top w:val="none" w:sz="0" w:space="0" w:color="auto"/>
                <w:left w:val="none" w:sz="0" w:space="0" w:color="auto"/>
                <w:bottom w:val="none" w:sz="0" w:space="0" w:color="auto"/>
                <w:right w:val="none" w:sz="0" w:space="0" w:color="auto"/>
              </w:divBdr>
            </w:div>
            <w:div w:id="64038597">
              <w:marLeft w:val="0"/>
              <w:marRight w:val="0"/>
              <w:marTop w:val="0"/>
              <w:marBottom w:val="0"/>
              <w:divBdr>
                <w:top w:val="none" w:sz="0" w:space="0" w:color="auto"/>
                <w:left w:val="none" w:sz="0" w:space="0" w:color="auto"/>
                <w:bottom w:val="none" w:sz="0" w:space="0" w:color="auto"/>
                <w:right w:val="none" w:sz="0" w:space="0" w:color="auto"/>
              </w:divBdr>
            </w:div>
            <w:div w:id="1497185006">
              <w:marLeft w:val="0"/>
              <w:marRight w:val="0"/>
              <w:marTop w:val="0"/>
              <w:marBottom w:val="0"/>
              <w:divBdr>
                <w:top w:val="none" w:sz="0" w:space="0" w:color="auto"/>
                <w:left w:val="none" w:sz="0" w:space="0" w:color="auto"/>
                <w:bottom w:val="none" w:sz="0" w:space="0" w:color="auto"/>
                <w:right w:val="none" w:sz="0" w:space="0" w:color="auto"/>
              </w:divBdr>
            </w:div>
            <w:div w:id="1624657926">
              <w:marLeft w:val="0"/>
              <w:marRight w:val="0"/>
              <w:marTop w:val="0"/>
              <w:marBottom w:val="0"/>
              <w:divBdr>
                <w:top w:val="none" w:sz="0" w:space="0" w:color="auto"/>
                <w:left w:val="none" w:sz="0" w:space="0" w:color="auto"/>
                <w:bottom w:val="none" w:sz="0" w:space="0" w:color="auto"/>
                <w:right w:val="none" w:sz="0" w:space="0" w:color="auto"/>
              </w:divBdr>
            </w:div>
            <w:div w:id="538251074">
              <w:marLeft w:val="0"/>
              <w:marRight w:val="0"/>
              <w:marTop w:val="0"/>
              <w:marBottom w:val="0"/>
              <w:divBdr>
                <w:top w:val="none" w:sz="0" w:space="0" w:color="auto"/>
                <w:left w:val="none" w:sz="0" w:space="0" w:color="auto"/>
                <w:bottom w:val="none" w:sz="0" w:space="0" w:color="auto"/>
                <w:right w:val="none" w:sz="0" w:space="0" w:color="auto"/>
              </w:divBdr>
            </w:div>
            <w:div w:id="1773432064">
              <w:marLeft w:val="0"/>
              <w:marRight w:val="0"/>
              <w:marTop w:val="0"/>
              <w:marBottom w:val="0"/>
              <w:divBdr>
                <w:top w:val="none" w:sz="0" w:space="0" w:color="auto"/>
                <w:left w:val="none" w:sz="0" w:space="0" w:color="auto"/>
                <w:bottom w:val="none" w:sz="0" w:space="0" w:color="auto"/>
                <w:right w:val="none" w:sz="0" w:space="0" w:color="auto"/>
              </w:divBdr>
            </w:div>
            <w:div w:id="1284577034">
              <w:marLeft w:val="0"/>
              <w:marRight w:val="0"/>
              <w:marTop w:val="0"/>
              <w:marBottom w:val="0"/>
              <w:divBdr>
                <w:top w:val="none" w:sz="0" w:space="0" w:color="auto"/>
                <w:left w:val="none" w:sz="0" w:space="0" w:color="auto"/>
                <w:bottom w:val="none" w:sz="0" w:space="0" w:color="auto"/>
                <w:right w:val="none" w:sz="0" w:space="0" w:color="auto"/>
              </w:divBdr>
            </w:div>
            <w:div w:id="1709138408">
              <w:marLeft w:val="0"/>
              <w:marRight w:val="0"/>
              <w:marTop w:val="0"/>
              <w:marBottom w:val="0"/>
              <w:divBdr>
                <w:top w:val="none" w:sz="0" w:space="0" w:color="auto"/>
                <w:left w:val="none" w:sz="0" w:space="0" w:color="auto"/>
                <w:bottom w:val="none" w:sz="0" w:space="0" w:color="auto"/>
                <w:right w:val="none" w:sz="0" w:space="0" w:color="auto"/>
              </w:divBdr>
            </w:div>
            <w:div w:id="886723137">
              <w:marLeft w:val="0"/>
              <w:marRight w:val="0"/>
              <w:marTop w:val="0"/>
              <w:marBottom w:val="0"/>
              <w:divBdr>
                <w:top w:val="none" w:sz="0" w:space="0" w:color="auto"/>
                <w:left w:val="none" w:sz="0" w:space="0" w:color="auto"/>
                <w:bottom w:val="none" w:sz="0" w:space="0" w:color="auto"/>
                <w:right w:val="none" w:sz="0" w:space="0" w:color="auto"/>
              </w:divBdr>
            </w:div>
            <w:div w:id="977492528">
              <w:marLeft w:val="0"/>
              <w:marRight w:val="0"/>
              <w:marTop w:val="0"/>
              <w:marBottom w:val="0"/>
              <w:divBdr>
                <w:top w:val="none" w:sz="0" w:space="0" w:color="auto"/>
                <w:left w:val="none" w:sz="0" w:space="0" w:color="auto"/>
                <w:bottom w:val="none" w:sz="0" w:space="0" w:color="auto"/>
                <w:right w:val="none" w:sz="0" w:space="0" w:color="auto"/>
              </w:divBdr>
            </w:div>
            <w:div w:id="2080011034">
              <w:marLeft w:val="0"/>
              <w:marRight w:val="0"/>
              <w:marTop w:val="0"/>
              <w:marBottom w:val="0"/>
              <w:divBdr>
                <w:top w:val="none" w:sz="0" w:space="0" w:color="auto"/>
                <w:left w:val="none" w:sz="0" w:space="0" w:color="auto"/>
                <w:bottom w:val="none" w:sz="0" w:space="0" w:color="auto"/>
                <w:right w:val="none" w:sz="0" w:space="0" w:color="auto"/>
              </w:divBdr>
            </w:div>
            <w:div w:id="1548838899">
              <w:marLeft w:val="0"/>
              <w:marRight w:val="0"/>
              <w:marTop w:val="0"/>
              <w:marBottom w:val="0"/>
              <w:divBdr>
                <w:top w:val="none" w:sz="0" w:space="0" w:color="auto"/>
                <w:left w:val="none" w:sz="0" w:space="0" w:color="auto"/>
                <w:bottom w:val="none" w:sz="0" w:space="0" w:color="auto"/>
                <w:right w:val="none" w:sz="0" w:space="0" w:color="auto"/>
              </w:divBdr>
            </w:div>
          </w:divsChild>
        </w:div>
        <w:div w:id="1000891859">
          <w:marLeft w:val="0"/>
          <w:marRight w:val="0"/>
          <w:marTop w:val="0"/>
          <w:marBottom w:val="0"/>
          <w:divBdr>
            <w:top w:val="none" w:sz="0" w:space="0" w:color="auto"/>
            <w:left w:val="none" w:sz="0" w:space="0" w:color="auto"/>
            <w:bottom w:val="none" w:sz="0" w:space="0" w:color="auto"/>
            <w:right w:val="none" w:sz="0" w:space="0" w:color="auto"/>
          </w:divBdr>
        </w:div>
        <w:div w:id="1664240709">
          <w:marLeft w:val="0"/>
          <w:marRight w:val="0"/>
          <w:marTop w:val="0"/>
          <w:marBottom w:val="0"/>
          <w:divBdr>
            <w:top w:val="none" w:sz="0" w:space="0" w:color="auto"/>
            <w:left w:val="none" w:sz="0" w:space="0" w:color="auto"/>
            <w:bottom w:val="none" w:sz="0" w:space="0" w:color="auto"/>
            <w:right w:val="none" w:sz="0" w:space="0" w:color="auto"/>
          </w:divBdr>
        </w:div>
        <w:div w:id="789669208">
          <w:marLeft w:val="0"/>
          <w:marRight w:val="0"/>
          <w:marTop w:val="0"/>
          <w:marBottom w:val="0"/>
          <w:divBdr>
            <w:top w:val="none" w:sz="0" w:space="0" w:color="auto"/>
            <w:left w:val="none" w:sz="0" w:space="0" w:color="auto"/>
            <w:bottom w:val="none" w:sz="0" w:space="0" w:color="auto"/>
            <w:right w:val="none" w:sz="0" w:space="0" w:color="auto"/>
          </w:divBdr>
          <w:divsChild>
            <w:div w:id="413161776">
              <w:marLeft w:val="0"/>
              <w:marRight w:val="0"/>
              <w:marTop w:val="0"/>
              <w:marBottom w:val="0"/>
              <w:divBdr>
                <w:top w:val="none" w:sz="0" w:space="0" w:color="auto"/>
                <w:left w:val="none" w:sz="0" w:space="0" w:color="auto"/>
                <w:bottom w:val="none" w:sz="0" w:space="0" w:color="auto"/>
                <w:right w:val="none" w:sz="0" w:space="0" w:color="auto"/>
              </w:divBdr>
            </w:div>
            <w:div w:id="494300941">
              <w:marLeft w:val="0"/>
              <w:marRight w:val="0"/>
              <w:marTop w:val="0"/>
              <w:marBottom w:val="0"/>
              <w:divBdr>
                <w:top w:val="none" w:sz="0" w:space="0" w:color="auto"/>
                <w:left w:val="none" w:sz="0" w:space="0" w:color="auto"/>
                <w:bottom w:val="none" w:sz="0" w:space="0" w:color="auto"/>
                <w:right w:val="none" w:sz="0" w:space="0" w:color="auto"/>
              </w:divBdr>
            </w:div>
            <w:div w:id="1847672139">
              <w:marLeft w:val="0"/>
              <w:marRight w:val="0"/>
              <w:marTop w:val="0"/>
              <w:marBottom w:val="0"/>
              <w:divBdr>
                <w:top w:val="none" w:sz="0" w:space="0" w:color="auto"/>
                <w:left w:val="none" w:sz="0" w:space="0" w:color="auto"/>
                <w:bottom w:val="none" w:sz="0" w:space="0" w:color="auto"/>
                <w:right w:val="none" w:sz="0" w:space="0" w:color="auto"/>
              </w:divBdr>
            </w:div>
            <w:div w:id="63143285">
              <w:marLeft w:val="0"/>
              <w:marRight w:val="0"/>
              <w:marTop w:val="0"/>
              <w:marBottom w:val="0"/>
              <w:divBdr>
                <w:top w:val="none" w:sz="0" w:space="0" w:color="auto"/>
                <w:left w:val="none" w:sz="0" w:space="0" w:color="auto"/>
                <w:bottom w:val="none" w:sz="0" w:space="0" w:color="auto"/>
                <w:right w:val="none" w:sz="0" w:space="0" w:color="auto"/>
              </w:divBdr>
            </w:div>
            <w:div w:id="805514646">
              <w:marLeft w:val="0"/>
              <w:marRight w:val="0"/>
              <w:marTop w:val="0"/>
              <w:marBottom w:val="0"/>
              <w:divBdr>
                <w:top w:val="none" w:sz="0" w:space="0" w:color="auto"/>
                <w:left w:val="none" w:sz="0" w:space="0" w:color="auto"/>
                <w:bottom w:val="none" w:sz="0" w:space="0" w:color="auto"/>
                <w:right w:val="none" w:sz="0" w:space="0" w:color="auto"/>
              </w:divBdr>
            </w:div>
            <w:div w:id="1609459813">
              <w:marLeft w:val="0"/>
              <w:marRight w:val="0"/>
              <w:marTop w:val="0"/>
              <w:marBottom w:val="0"/>
              <w:divBdr>
                <w:top w:val="none" w:sz="0" w:space="0" w:color="auto"/>
                <w:left w:val="none" w:sz="0" w:space="0" w:color="auto"/>
                <w:bottom w:val="none" w:sz="0" w:space="0" w:color="auto"/>
                <w:right w:val="none" w:sz="0" w:space="0" w:color="auto"/>
              </w:divBdr>
            </w:div>
            <w:div w:id="258416191">
              <w:marLeft w:val="0"/>
              <w:marRight w:val="0"/>
              <w:marTop w:val="0"/>
              <w:marBottom w:val="0"/>
              <w:divBdr>
                <w:top w:val="none" w:sz="0" w:space="0" w:color="auto"/>
                <w:left w:val="none" w:sz="0" w:space="0" w:color="auto"/>
                <w:bottom w:val="none" w:sz="0" w:space="0" w:color="auto"/>
                <w:right w:val="none" w:sz="0" w:space="0" w:color="auto"/>
              </w:divBdr>
            </w:div>
            <w:div w:id="1671329361">
              <w:marLeft w:val="0"/>
              <w:marRight w:val="0"/>
              <w:marTop w:val="0"/>
              <w:marBottom w:val="0"/>
              <w:divBdr>
                <w:top w:val="none" w:sz="0" w:space="0" w:color="auto"/>
                <w:left w:val="none" w:sz="0" w:space="0" w:color="auto"/>
                <w:bottom w:val="none" w:sz="0" w:space="0" w:color="auto"/>
                <w:right w:val="none" w:sz="0" w:space="0" w:color="auto"/>
              </w:divBdr>
            </w:div>
            <w:div w:id="650328001">
              <w:marLeft w:val="0"/>
              <w:marRight w:val="0"/>
              <w:marTop w:val="0"/>
              <w:marBottom w:val="0"/>
              <w:divBdr>
                <w:top w:val="none" w:sz="0" w:space="0" w:color="auto"/>
                <w:left w:val="none" w:sz="0" w:space="0" w:color="auto"/>
                <w:bottom w:val="none" w:sz="0" w:space="0" w:color="auto"/>
                <w:right w:val="none" w:sz="0" w:space="0" w:color="auto"/>
              </w:divBdr>
            </w:div>
            <w:div w:id="1835298747">
              <w:marLeft w:val="0"/>
              <w:marRight w:val="0"/>
              <w:marTop w:val="0"/>
              <w:marBottom w:val="0"/>
              <w:divBdr>
                <w:top w:val="none" w:sz="0" w:space="0" w:color="auto"/>
                <w:left w:val="none" w:sz="0" w:space="0" w:color="auto"/>
                <w:bottom w:val="none" w:sz="0" w:space="0" w:color="auto"/>
                <w:right w:val="none" w:sz="0" w:space="0" w:color="auto"/>
              </w:divBdr>
            </w:div>
            <w:div w:id="268660191">
              <w:marLeft w:val="0"/>
              <w:marRight w:val="0"/>
              <w:marTop w:val="0"/>
              <w:marBottom w:val="0"/>
              <w:divBdr>
                <w:top w:val="none" w:sz="0" w:space="0" w:color="auto"/>
                <w:left w:val="none" w:sz="0" w:space="0" w:color="auto"/>
                <w:bottom w:val="none" w:sz="0" w:space="0" w:color="auto"/>
                <w:right w:val="none" w:sz="0" w:space="0" w:color="auto"/>
              </w:divBdr>
            </w:div>
            <w:div w:id="932324414">
              <w:marLeft w:val="0"/>
              <w:marRight w:val="0"/>
              <w:marTop w:val="0"/>
              <w:marBottom w:val="0"/>
              <w:divBdr>
                <w:top w:val="none" w:sz="0" w:space="0" w:color="auto"/>
                <w:left w:val="none" w:sz="0" w:space="0" w:color="auto"/>
                <w:bottom w:val="none" w:sz="0" w:space="0" w:color="auto"/>
                <w:right w:val="none" w:sz="0" w:space="0" w:color="auto"/>
              </w:divBdr>
            </w:div>
            <w:div w:id="1757632731">
              <w:marLeft w:val="0"/>
              <w:marRight w:val="0"/>
              <w:marTop w:val="0"/>
              <w:marBottom w:val="0"/>
              <w:divBdr>
                <w:top w:val="none" w:sz="0" w:space="0" w:color="auto"/>
                <w:left w:val="none" w:sz="0" w:space="0" w:color="auto"/>
                <w:bottom w:val="none" w:sz="0" w:space="0" w:color="auto"/>
                <w:right w:val="none" w:sz="0" w:space="0" w:color="auto"/>
              </w:divBdr>
            </w:div>
            <w:div w:id="1802962619">
              <w:marLeft w:val="0"/>
              <w:marRight w:val="0"/>
              <w:marTop w:val="0"/>
              <w:marBottom w:val="0"/>
              <w:divBdr>
                <w:top w:val="none" w:sz="0" w:space="0" w:color="auto"/>
                <w:left w:val="none" w:sz="0" w:space="0" w:color="auto"/>
                <w:bottom w:val="none" w:sz="0" w:space="0" w:color="auto"/>
                <w:right w:val="none" w:sz="0" w:space="0" w:color="auto"/>
              </w:divBdr>
            </w:div>
            <w:div w:id="920600244">
              <w:marLeft w:val="0"/>
              <w:marRight w:val="0"/>
              <w:marTop w:val="0"/>
              <w:marBottom w:val="0"/>
              <w:divBdr>
                <w:top w:val="none" w:sz="0" w:space="0" w:color="auto"/>
                <w:left w:val="none" w:sz="0" w:space="0" w:color="auto"/>
                <w:bottom w:val="none" w:sz="0" w:space="0" w:color="auto"/>
                <w:right w:val="none" w:sz="0" w:space="0" w:color="auto"/>
              </w:divBdr>
            </w:div>
            <w:div w:id="432868880">
              <w:marLeft w:val="0"/>
              <w:marRight w:val="0"/>
              <w:marTop w:val="0"/>
              <w:marBottom w:val="0"/>
              <w:divBdr>
                <w:top w:val="none" w:sz="0" w:space="0" w:color="auto"/>
                <w:left w:val="none" w:sz="0" w:space="0" w:color="auto"/>
                <w:bottom w:val="none" w:sz="0" w:space="0" w:color="auto"/>
                <w:right w:val="none" w:sz="0" w:space="0" w:color="auto"/>
              </w:divBdr>
            </w:div>
            <w:div w:id="214435773">
              <w:marLeft w:val="0"/>
              <w:marRight w:val="0"/>
              <w:marTop w:val="0"/>
              <w:marBottom w:val="0"/>
              <w:divBdr>
                <w:top w:val="none" w:sz="0" w:space="0" w:color="auto"/>
                <w:left w:val="none" w:sz="0" w:space="0" w:color="auto"/>
                <w:bottom w:val="none" w:sz="0" w:space="0" w:color="auto"/>
                <w:right w:val="none" w:sz="0" w:space="0" w:color="auto"/>
              </w:divBdr>
            </w:div>
            <w:div w:id="1912889426">
              <w:marLeft w:val="0"/>
              <w:marRight w:val="0"/>
              <w:marTop w:val="0"/>
              <w:marBottom w:val="0"/>
              <w:divBdr>
                <w:top w:val="none" w:sz="0" w:space="0" w:color="auto"/>
                <w:left w:val="none" w:sz="0" w:space="0" w:color="auto"/>
                <w:bottom w:val="none" w:sz="0" w:space="0" w:color="auto"/>
                <w:right w:val="none" w:sz="0" w:space="0" w:color="auto"/>
              </w:divBdr>
            </w:div>
            <w:div w:id="1320765172">
              <w:marLeft w:val="0"/>
              <w:marRight w:val="0"/>
              <w:marTop w:val="0"/>
              <w:marBottom w:val="0"/>
              <w:divBdr>
                <w:top w:val="none" w:sz="0" w:space="0" w:color="auto"/>
                <w:left w:val="none" w:sz="0" w:space="0" w:color="auto"/>
                <w:bottom w:val="none" w:sz="0" w:space="0" w:color="auto"/>
                <w:right w:val="none" w:sz="0" w:space="0" w:color="auto"/>
              </w:divBdr>
            </w:div>
            <w:div w:id="787284005">
              <w:marLeft w:val="0"/>
              <w:marRight w:val="0"/>
              <w:marTop w:val="0"/>
              <w:marBottom w:val="0"/>
              <w:divBdr>
                <w:top w:val="none" w:sz="0" w:space="0" w:color="auto"/>
                <w:left w:val="none" w:sz="0" w:space="0" w:color="auto"/>
                <w:bottom w:val="none" w:sz="0" w:space="0" w:color="auto"/>
                <w:right w:val="none" w:sz="0" w:space="0" w:color="auto"/>
              </w:divBdr>
            </w:div>
            <w:div w:id="592905683">
              <w:marLeft w:val="0"/>
              <w:marRight w:val="0"/>
              <w:marTop w:val="0"/>
              <w:marBottom w:val="0"/>
              <w:divBdr>
                <w:top w:val="none" w:sz="0" w:space="0" w:color="auto"/>
                <w:left w:val="none" w:sz="0" w:space="0" w:color="auto"/>
                <w:bottom w:val="none" w:sz="0" w:space="0" w:color="auto"/>
                <w:right w:val="none" w:sz="0" w:space="0" w:color="auto"/>
              </w:divBdr>
            </w:div>
            <w:div w:id="1743944055">
              <w:marLeft w:val="0"/>
              <w:marRight w:val="0"/>
              <w:marTop w:val="0"/>
              <w:marBottom w:val="0"/>
              <w:divBdr>
                <w:top w:val="none" w:sz="0" w:space="0" w:color="auto"/>
                <w:left w:val="none" w:sz="0" w:space="0" w:color="auto"/>
                <w:bottom w:val="none" w:sz="0" w:space="0" w:color="auto"/>
                <w:right w:val="none" w:sz="0" w:space="0" w:color="auto"/>
              </w:divBdr>
            </w:div>
          </w:divsChild>
        </w:div>
        <w:div w:id="205869936">
          <w:marLeft w:val="0"/>
          <w:marRight w:val="0"/>
          <w:marTop w:val="0"/>
          <w:marBottom w:val="0"/>
          <w:divBdr>
            <w:top w:val="none" w:sz="0" w:space="0" w:color="auto"/>
            <w:left w:val="none" w:sz="0" w:space="0" w:color="auto"/>
            <w:bottom w:val="none" w:sz="0" w:space="0" w:color="auto"/>
            <w:right w:val="none" w:sz="0" w:space="0" w:color="auto"/>
          </w:divBdr>
          <w:divsChild>
            <w:div w:id="195046433">
              <w:marLeft w:val="0"/>
              <w:marRight w:val="0"/>
              <w:marTop w:val="0"/>
              <w:marBottom w:val="0"/>
              <w:divBdr>
                <w:top w:val="none" w:sz="0" w:space="0" w:color="auto"/>
                <w:left w:val="none" w:sz="0" w:space="0" w:color="auto"/>
                <w:bottom w:val="none" w:sz="0" w:space="0" w:color="auto"/>
                <w:right w:val="none" w:sz="0" w:space="0" w:color="auto"/>
              </w:divBdr>
            </w:div>
            <w:div w:id="189536466">
              <w:marLeft w:val="0"/>
              <w:marRight w:val="0"/>
              <w:marTop w:val="0"/>
              <w:marBottom w:val="0"/>
              <w:divBdr>
                <w:top w:val="none" w:sz="0" w:space="0" w:color="auto"/>
                <w:left w:val="none" w:sz="0" w:space="0" w:color="auto"/>
                <w:bottom w:val="none" w:sz="0" w:space="0" w:color="auto"/>
                <w:right w:val="none" w:sz="0" w:space="0" w:color="auto"/>
              </w:divBdr>
            </w:div>
            <w:div w:id="871840668">
              <w:marLeft w:val="0"/>
              <w:marRight w:val="0"/>
              <w:marTop w:val="0"/>
              <w:marBottom w:val="0"/>
              <w:divBdr>
                <w:top w:val="none" w:sz="0" w:space="0" w:color="auto"/>
                <w:left w:val="none" w:sz="0" w:space="0" w:color="auto"/>
                <w:bottom w:val="none" w:sz="0" w:space="0" w:color="auto"/>
                <w:right w:val="none" w:sz="0" w:space="0" w:color="auto"/>
              </w:divBdr>
            </w:div>
            <w:div w:id="2023241901">
              <w:marLeft w:val="0"/>
              <w:marRight w:val="0"/>
              <w:marTop w:val="0"/>
              <w:marBottom w:val="0"/>
              <w:divBdr>
                <w:top w:val="none" w:sz="0" w:space="0" w:color="auto"/>
                <w:left w:val="none" w:sz="0" w:space="0" w:color="auto"/>
                <w:bottom w:val="none" w:sz="0" w:space="0" w:color="auto"/>
                <w:right w:val="none" w:sz="0" w:space="0" w:color="auto"/>
              </w:divBdr>
            </w:div>
            <w:div w:id="1557860891">
              <w:marLeft w:val="0"/>
              <w:marRight w:val="0"/>
              <w:marTop w:val="0"/>
              <w:marBottom w:val="0"/>
              <w:divBdr>
                <w:top w:val="none" w:sz="0" w:space="0" w:color="auto"/>
                <w:left w:val="none" w:sz="0" w:space="0" w:color="auto"/>
                <w:bottom w:val="none" w:sz="0" w:space="0" w:color="auto"/>
                <w:right w:val="none" w:sz="0" w:space="0" w:color="auto"/>
              </w:divBdr>
            </w:div>
            <w:div w:id="386295006">
              <w:marLeft w:val="0"/>
              <w:marRight w:val="0"/>
              <w:marTop w:val="0"/>
              <w:marBottom w:val="0"/>
              <w:divBdr>
                <w:top w:val="none" w:sz="0" w:space="0" w:color="auto"/>
                <w:left w:val="none" w:sz="0" w:space="0" w:color="auto"/>
                <w:bottom w:val="none" w:sz="0" w:space="0" w:color="auto"/>
                <w:right w:val="none" w:sz="0" w:space="0" w:color="auto"/>
              </w:divBdr>
            </w:div>
            <w:div w:id="1161653725">
              <w:marLeft w:val="0"/>
              <w:marRight w:val="0"/>
              <w:marTop w:val="0"/>
              <w:marBottom w:val="0"/>
              <w:divBdr>
                <w:top w:val="none" w:sz="0" w:space="0" w:color="auto"/>
                <w:left w:val="none" w:sz="0" w:space="0" w:color="auto"/>
                <w:bottom w:val="none" w:sz="0" w:space="0" w:color="auto"/>
                <w:right w:val="none" w:sz="0" w:space="0" w:color="auto"/>
              </w:divBdr>
            </w:div>
            <w:div w:id="1902474087">
              <w:marLeft w:val="0"/>
              <w:marRight w:val="0"/>
              <w:marTop w:val="0"/>
              <w:marBottom w:val="0"/>
              <w:divBdr>
                <w:top w:val="none" w:sz="0" w:space="0" w:color="auto"/>
                <w:left w:val="none" w:sz="0" w:space="0" w:color="auto"/>
                <w:bottom w:val="none" w:sz="0" w:space="0" w:color="auto"/>
                <w:right w:val="none" w:sz="0" w:space="0" w:color="auto"/>
              </w:divBdr>
            </w:div>
            <w:div w:id="1620992963">
              <w:marLeft w:val="0"/>
              <w:marRight w:val="0"/>
              <w:marTop w:val="0"/>
              <w:marBottom w:val="0"/>
              <w:divBdr>
                <w:top w:val="none" w:sz="0" w:space="0" w:color="auto"/>
                <w:left w:val="none" w:sz="0" w:space="0" w:color="auto"/>
                <w:bottom w:val="none" w:sz="0" w:space="0" w:color="auto"/>
                <w:right w:val="none" w:sz="0" w:space="0" w:color="auto"/>
              </w:divBdr>
            </w:div>
            <w:div w:id="1600530290">
              <w:marLeft w:val="0"/>
              <w:marRight w:val="0"/>
              <w:marTop w:val="0"/>
              <w:marBottom w:val="0"/>
              <w:divBdr>
                <w:top w:val="none" w:sz="0" w:space="0" w:color="auto"/>
                <w:left w:val="none" w:sz="0" w:space="0" w:color="auto"/>
                <w:bottom w:val="none" w:sz="0" w:space="0" w:color="auto"/>
                <w:right w:val="none" w:sz="0" w:space="0" w:color="auto"/>
              </w:divBdr>
            </w:div>
            <w:div w:id="1127625547">
              <w:marLeft w:val="0"/>
              <w:marRight w:val="0"/>
              <w:marTop w:val="0"/>
              <w:marBottom w:val="0"/>
              <w:divBdr>
                <w:top w:val="none" w:sz="0" w:space="0" w:color="auto"/>
                <w:left w:val="none" w:sz="0" w:space="0" w:color="auto"/>
                <w:bottom w:val="none" w:sz="0" w:space="0" w:color="auto"/>
                <w:right w:val="none" w:sz="0" w:space="0" w:color="auto"/>
              </w:divBdr>
            </w:div>
            <w:div w:id="1804762078">
              <w:marLeft w:val="0"/>
              <w:marRight w:val="0"/>
              <w:marTop w:val="0"/>
              <w:marBottom w:val="0"/>
              <w:divBdr>
                <w:top w:val="none" w:sz="0" w:space="0" w:color="auto"/>
                <w:left w:val="none" w:sz="0" w:space="0" w:color="auto"/>
                <w:bottom w:val="none" w:sz="0" w:space="0" w:color="auto"/>
                <w:right w:val="none" w:sz="0" w:space="0" w:color="auto"/>
              </w:divBdr>
            </w:div>
            <w:div w:id="688020047">
              <w:marLeft w:val="0"/>
              <w:marRight w:val="0"/>
              <w:marTop w:val="0"/>
              <w:marBottom w:val="0"/>
              <w:divBdr>
                <w:top w:val="none" w:sz="0" w:space="0" w:color="auto"/>
                <w:left w:val="none" w:sz="0" w:space="0" w:color="auto"/>
                <w:bottom w:val="none" w:sz="0" w:space="0" w:color="auto"/>
                <w:right w:val="none" w:sz="0" w:space="0" w:color="auto"/>
              </w:divBdr>
            </w:div>
            <w:div w:id="1034698310">
              <w:marLeft w:val="0"/>
              <w:marRight w:val="0"/>
              <w:marTop w:val="0"/>
              <w:marBottom w:val="0"/>
              <w:divBdr>
                <w:top w:val="none" w:sz="0" w:space="0" w:color="auto"/>
                <w:left w:val="none" w:sz="0" w:space="0" w:color="auto"/>
                <w:bottom w:val="none" w:sz="0" w:space="0" w:color="auto"/>
                <w:right w:val="none" w:sz="0" w:space="0" w:color="auto"/>
              </w:divBdr>
            </w:div>
            <w:div w:id="482545294">
              <w:marLeft w:val="0"/>
              <w:marRight w:val="0"/>
              <w:marTop w:val="0"/>
              <w:marBottom w:val="0"/>
              <w:divBdr>
                <w:top w:val="none" w:sz="0" w:space="0" w:color="auto"/>
                <w:left w:val="none" w:sz="0" w:space="0" w:color="auto"/>
                <w:bottom w:val="none" w:sz="0" w:space="0" w:color="auto"/>
                <w:right w:val="none" w:sz="0" w:space="0" w:color="auto"/>
              </w:divBdr>
            </w:div>
            <w:div w:id="1712459240">
              <w:marLeft w:val="0"/>
              <w:marRight w:val="0"/>
              <w:marTop w:val="0"/>
              <w:marBottom w:val="0"/>
              <w:divBdr>
                <w:top w:val="none" w:sz="0" w:space="0" w:color="auto"/>
                <w:left w:val="none" w:sz="0" w:space="0" w:color="auto"/>
                <w:bottom w:val="none" w:sz="0" w:space="0" w:color="auto"/>
                <w:right w:val="none" w:sz="0" w:space="0" w:color="auto"/>
              </w:divBdr>
            </w:div>
            <w:div w:id="330909130">
              <w:marLeft w:val="0"/>
              <w:marRight w:val="0"/>
              <w:marTop w:val="0"/>
              <w:marBottom w:val="0"/>
              <w:divBdr>
                <w:top w:val="none" w:sz="0" w:space="0" w:color="auto"/>
                <w:left w:val="none" w:sz="0" w:space="0" w:color="auto"/>
                <w:bottom w:val="none" w:sz="0" w:space="0" w:color="auto"/>
                <w:right w:val="none" w:sz="0" w:space="0" w:color="auto"/>
              </w:divBdr>
            </w:div>
            <w:div w:id="37822220">
              <w:marLeft w:val="0"/>
              <w:marRight w:val="0"/>
              <w:marTop w:val="0"/>
              <w:marBottom w:val="0"/>
              <w:divBdr>
                <w:top w:val="none" w:sz="0" w:space="0" w:color="auto"/>
                <w:left w:val="none" w:sz="0" w:space="0" w:color="auto"/>
                <w:bottom w:val="none" w:sz="0" w:space="0" w:color="auto"/>
                <w:right w:val="none" w:sz="0" w:space="0" w:color="auto"/>
              </w:divBdr>
            </w:div>
            <w:div w:id="257761613">
              <w:marLeft w:val="0"/>
              <w:marRight w:val="0"/>
              <w:marTop w:val="0"/>
              <w:marBottom w:val="0"/>
              <w:divBdr>
                <w:top w:val="none" w:sz="0" w:space="0" w:color="auto"/>
                <w:left w:val="none" w:sz="0" w:space="0" w:color="auto"/>
                <w:bottom w:val="none" w:sz="0" w:space="0" w:color="auto"/>
                <w:right w:val="none" w:sz="0" w:space="0" w:color="auto"/>
              </w:divBdr>
            </w:div>
            <w:div w:id="586042130">
              <w:marLeft w:val="0"/>
              <w:marRight w:val="0"/>
              <w:marTop w:val="0"/>
              <w:marBottom w:val="0"/>
              <w:divBdr>
                <w:top w:val="none" w:sz="0" w:space="0" w:color="auto"/>
                <w:left w:val="none" w:sz="0" w:space="0" w:color="auto"/>
                <w:bottom w:val="none" w:sz="0" w:space="0" w:color="auto"/>
                <w:right w:val="none" w:sz="0" w:space="0" w:color="auto"/>
              </w:divBdr>
            </w:div>
            <w:div w:id="354230106">
              <w:marLeft w:val="0"/>
              <w:marRight w:val="0"/>
              <w:marTop w:val="0"/>
              <w:marBottom w:val="0"/>
              <w:divBdr>
                <w:top w:val="none" w:sz="0" w:space="0" w:color="auto"/>
                <w:left w:val="none" w:sz="0" w:space="0" w:color="auto"/>
                <w:bottom w:val="none" w:sz="0" w:space="0" w:color="auto"/>
                <w:right w:val="none" w:sz="0" w:space="0" w:color="auto"/>
              </w:divBdr>
            </w:div>
            <w:div w:id="1365835832">
              <w:marLeft w:val="0"/>
              <w:marRight w:val="0"/>
              <w:marTop w:val="0"/>
              <w:marBottom w:val="0"/>
              <w:divBdr>
                <w:top w:val="none" w:sz="0" w:space="0" w:color="auto"/>
                <w:left w:val="none" w:sz="0" w:space="0" w:color="auto"/>
                <w:bottom w:val="none" w:sz="0" w:space="0" w:color="auto"/>
                <w:right w:val="none" w:sz="0" w:space="0" w:color="auto"/>
              </w:divBdr>
            </w:div>
            <w:div w:id="1842037190">
              <w:marLeft w:val="0"/>
              <w:marRight w:val="0"/>
              <w:marTop w:val="0"/>
              <w:marBottom w:val="0"/>
              <w:divBdr>
                <w:top w:val="none" w:sz="0" w:space="0" w:color="auto"/>
                <w:left w:val="none" w:sz="0" w:space="0" w:color="auto"/>
                <w:bottom w:val="none" w:sz="0" w:space="0" w:color="auto"/>
                <w:right w:val="none" w:sz="0" w:space="0" w:color="auto"/>
              </w:divBdr>
            </w:div>
            <w:div w:id="1464425619">
              <w:marLeft w:val="0"/>
              <w:marRight w:val="0"/>
              <w:marTop w:val="0"/>
              <w:marBottom w:val="0"/>
              <w:divBdr>
                <w:top w:val="none" w:sz="0" w:space="0" w:color="auto"/>
                <w:left w:val="none" w:sz="0" w:space="0" w:color="auto"/>
                <w:bottom w:val="none" w:sz="0" w:space="0" w:color="auto"/>
                <w:right w:val="none" w:sz="0" w:space="0" w:color="auto"/>
              </w:divBdr>
            </w:div>
            <w:div w:id="672269216">
              <w:marLeft w:val="0"/>
              <w:marRight w:val="0"/>
              <w:marTop w:val="0"/>
              <w:marBottom w:val="0"/>
              <w:divBdr>
                <w:top w:val="none" w:sz="0" w:space="0" w:color="auto"/>
                <w:left w:val="none" w:sz="0" w:space="0" w:color="auto"/>
                <w:bottom w:val="none" w:sz="0" w:space="0" w:color="auto"/>
                <w:right w:val="none" w:sz="0" w:space="0" w:color="auto"/>
              </w:divBdr>
            </w:div>
            <w:div w:id="235629003">
              <w:marLeft w:val="0"/>
              <w:marRight w:val="0"/>
              <w:marTop w:val="0"/>
              <w:marBottom w:val="0"/>
              <w:divBdr>
                <w:top w:val="none" w:sz="0" w:space="0" w:color="auto"/>
                <w:left w:val="none" w:sz="0" w:space="0" w:color="auto"/>
                <w:bottom w:val="none" w:sz="0" w:space="0" w:color="auto"/>
                <w:right w:val="none" w:sz="0" w:space="0" w:color="auto"/>
              </w:divBdr>
            </w:div>
            <w:div w:id="1119178228">
              <w:marLeft w:val="0"/>
              <w:marRight w:val="0"/>
              <w:marTop w:val="0"/>
              <w:marBottom w:val="0"/>
              <w:divBdr>
                <w:top w:val="none" w:sz="0" w:space="0" w:color="auto"/>
                <w:left w:val="none" w:sz="0" w:space="0" w:color="auto"/>
                <w:bottom w:val="none" w:sz="0" w:space="0" w:color="auto"/>
                <w:right w:val="none" w:sz="0" w:space="0" w:color="auto"/>
              </w:divBdr>
            </w:div>
            <w:div w:id="466824278">
              <w:marLeft w:val="0"/>
              <w:marRight w:val="0"/>
              <w:marTop w:val="0"/>
              <w:marBottom w:val="0"/>
              <w:divBdr>
                <w:top w:val="none" w:sz="0" w:space="0" w:color="auto"/>
                <w:left w:val="none" w:sz="0" w:space="0" w:color="auto"/>
                <w:bottom w:val="none" w:sz="0" w:space="0" w:color="auto"/>
                <w:right w:val="none" w:sz="0" w:space="0" w:color="auto"/>
              </w:divBdr>
            </w:div>
            <w:div w:id="2063944230">
              <w:marLeft w:val="0"/>
              <w:marRight w:val="0"/>
              <w:marTop w:val="0"/>
              <w:marBottom w:val="0"/>
              <w:divBdr>
                <w:top w:val="none" w:sz="0" w:space="0" w:color="auto"/>
                <w:left w:val="none" w:sz="0" w:space="0" w:color="auto"/>
                <w:bottom w:val="none" w:sz="0" w:space="0" w:color="auto"/>
                <w:right w:val="none" w:sz="0" w:space="0" w:color="auto"/>
              </w:divBdr>
            </w:div>
            <w:div w:id="1066418839">
              <w:marLeft w:val="0"/>
              <w:marRight w:val="0"/>
              <w:marTop w:val="0"/>
              <w:marBottom w:val="0"/>
              <w:divBdr>
                <w:top w:val="none" w:sz="0" w:space="0" w:color="auto"/>
                <w:left w:val="none" w:sz="0" w:space="0" w:color="auto"/>
                <w:bottom w:val="none" w:sz="0" w:space="0" w:color="auto"/>
                <w:right w:val="none" w:sz="0" w:space="0" w:color="auto"/>
              </w:divBdr>
            </w:div>
            <w:div w:id="815028483">
              <w:marLeft w:val="0"/>
              <w:marRight w:val="0"/>
              <w:marTop w:val="0"/>
              <w:marBottom w:val="0"/>
              <w:divBdr>
                <w:top w:val="none" w:sz="0" w:space="0" w:color="auto"/>
                <w:left w:val="none" w:sz="0" w:space="0" w:color="auto"/>
                <w:bottom w:val="none" w:sz="0" w:space="0" w:color="auto"/>
                <w:right w:val="none" w:sz="0" w:space="0" w:color="auto"/>
              </w:divBdr>
            </w:div>
            <w:div w:id="2095665650">
              <w:marLeft w:val="0"/>
              <w:marRight w:val="0"/>
              <w:marTop w:val="0"/>
              <w:marBottom w:val="0"/>
              <w:divBdr>
                <w:top w:val="none" w:sz="0" w:space="0" w:color="auto"/>
                <w:left w:val="none" w:sz="0" w:space="0" w:color="auto"/>
                <w:bottom w:val="none" w:sz="0" w:space="0" w:color="auto"/>
                <w:right w:val="none" w:sz="0" w:space="0" w:color="auto"/>
              </w:divBdr>
            </w:div>
            <w:div w:id="1487478743">
              <w:marLeft w:val="0"/>
              <w:marRight w:val="0"/>
              <w:marTop w:val="0"/>
              <w:marBottom w:val="0"/>
              <w:divBdr>
                <w:top w:val="none" w:sz="0" w:space="0" w:color="auto"/>
                <w:left w:val="none" w:sz="0" w:space="0" w:color="auto"/>
                <w:bottom w:val="none" w:sz="0" w:space="0" w:color="auto"/>
                <w:right w:val="none" w:sz="0" w:space="0" w:color="auto"/>
              </w:divBdr>
            </w:div>
            <w:div w:id="401219185">
              <w:marLeft w:val="0"/>
              <w:marRight w:val="0"/>
              <w:marTop w:val="0"/>
              <w:marBottom w:val="0"/>
              <w:divBdr>
                <w:top w:val="none" w:sz="0" w:space="0" w:color="auto"/>
                <w:left w:val="none" w:sz="0" w:space="0" w:color="auto"/>
                <w:bottom w:val="none" w:sz="0" w:space="0" w:color="auto"/>
                <w:right w:val="none" w:sz="0" w:space="0" w:color="auto"/>
              </w:divBdr>
            </w:div>
            <w:div w:id="1953395706">
              <w:marLeft w:val="0"/>
              <w:marRight w:val="0"/>
              <w:marTop w:val="0"/>
              <w:marBottom w:val="0"/>
              <w:divBdr>
                <w:top w:val="none" w:sz="0" w:space="0" w:color="auto"/>
                <w:left w:val="none" w:sz="0" w:space="0" w:color="auto"/>
                <w:bottom w:val="none" w:sz="0" w:space="0" w:color="auto"/>
                <w:right w:val="none" w:sz="0" w:space="0" w:color="auto"/>
              </w:divBdr>
            </w:div>
            <w:div w:id="1907446298">
              <w:marLeft w:val="0"/>
              <w:marRight w:val="0"/>
              <w:marTop w:val="0"/>
              <w:marBottom w:val="0"/>
              <w:divBdr>
                <w:top w:val="none" w:sz="0" w:space="0" w:color="auto"/>
                <w:left w:val="none" w:sz="0" w:space="0" w:color="auto"/>
                <w:bottom w:val="none" w:sz="0" w:space="0" w:color="auto"/>
                <w:right w:val="none" w:sz="0" w:space="0" w:color="auto"/>
              </w:divBdr>
            </w:div>
            <w:div w:id="1591160429">
              <w:marLeft w:val="0"/>
              <w:marRight w:val="0"/>
              <w:marTop w:val="0"/>
              <w:marBottom w:val="0"/>
              <w:divBdr>
                <w:top w:val="none" w:sz="0" w:space="0" w:color="auto"/>
                <w:left w:val="none" w:sz="0" w:space="0" w:color="auto"/>
                <w:bottom w:val="none" w:sz="0" w:space="0" w:color="auto"/>
                <w:right w:val="none" w:sz="0" w:space="0" w:color="auto"/>
              </w:divBdr>
            </w:div>
          </w:divsChild>
        </w:div>
        <w:div w:id="15695613">
          <w:marLeft w:val="0"/>
          <w:marRight w:val="0"/>
          <w:marTop w:val="0"/>
          <w:marBottom w:val="0"/>
          <w:divBdr>
            <w:top w:val="none" w:sz="0" w:space="0" w:color="auto"/>
            <w:left w:val="none" w:sz="0" w:space="0" w:color="auto"/>
            <w:bottom w:val="none" w:sz="0" w:space="0" w:color="auto"/>
            <w:right w:val="none" w:sz="0" w:space="0" w:color="auto"/>
          </w:divBdr>
        </w:div>
        <w:div w:id="1821388963">
          <w:marLeft w:val="0"/>
          <w:marRight w:val="0"/>
          <w:marTop w:val="0"/>
          <w:marBottom w:val="0"/>
          <w:divBdr>
            <w:top w:val="none" w:sz="0" w:space="0" w:color="auto"/>
            <w:left w:val="none" w:sz="0" w:space="0" w:color="auto"/>
            <w:bottom w:val="none" w:sz="0" w:space="0" w:color="auto"/>
            <w:right w:val="none" w:sz="0" w:space="0" w:color="auto"/>
          </w:divBdr>
        </w:div>
        <w:div w:id="515995664">
          <w:marLeft w:val="0"/>
          <w:marRight w:val="0"/>
          <w:marTop w:val="0"/>
          <w:marBottom w:val="0"/>
          <w:divBdr>
            <w:top w:val="none" w:sz="0" w:space="0" w:color="auto"/>
            <w:left w:val="none" w:sz="0" w:space="0" w:color="auto"/>
            <w:bottom w:val="none" w:sz="0" w:space="0" w:color="auto"/>
            <w:right w:val="none" w:sz="0" w:space="0" w:color="auto"/>
          </w:divBdr>
          <w:divsChild>
            <w:div w:id="2117165301">
              <w:marLeft w:val="0"/>
              <w:marRight w:val="0"/>
              <w:marTop w:val="0"/>
              <w:marBottom w:val="0"/>
              <w:divBdr>
                <w:top w:val="none" w:sz="0" w:space="0" w:color="auto"/>
                <w:left w:val="none" w:sz="0" w:space="0" w:color="auto"/>
                <w:bottom w:val="none" w:sz="0" w:space="0" w:color="auto"/>
                <w:right w:val="none" w:sz="0" w:space="0" w:color="auto"/>
              </w:divBdr>
            </w:div>
            <w:div w:id="1144540021">
              <w:marLeft w:val="0"/>
              <w:marRight w:val="0"/>
              <w:marTop w:val="0"/>
              <w:marBottom w:val="0"/>
              <w:divBdr>
                <w:top w:val="none" w:sz="0" w:space="0" w:color="auto"/>
                <w:left w:val="none" w:sz="0" w:space="0" w:color="auto"/>
                <w:bottom w:val="none" w:sz="0" w:space="0" w:color="auto"/>
                <w:right w:val="none" w:sz="0" w:space="0" w:color="auto"/>
              </w:divBdr>
            </w:div>
            <w:div w:id="1751270969">
              <w:marLeft w:val="0"/>
              <w:marRight w:val="0"/>
              <w:marTop w:val="0"/>
              <w:marBottom w:val="0"/>
              <w:divBdr>
                <w:top w:val="none" w:sz="0" w:space="0" w:color="auto"/>
                <w:left w:val="none" w:sz="0" w:space="0" w:color="auto"/>
                <w:bottom w:val="none" w:sz="0" w:space="0" w:color="auto"/>
                <w:right w:val="none" w:sz="0" w:space="0" w:color="auto"/>
              </w:divBdr>
            </w:div>
            <w:div w:id="561670945">
              <w:marLeft w:val="0"/>
              <w:marRight w:val="0"/>
              <w:marTop w:val="0"/>
              <w:marBottom w:val="0"/>
              <w:divBdr>
                <w:top w:val="none" w:sz="0" w:space="0" w:color="auto"/>
                <w:left w:val="none" w:sz="0" w:space="0" w:color="auto"/>
                <w:bottom w:val="none" w:sz="0" w:space="0" w:color="auto"/>
                <w:right w:val="none" w:sz="0" w:space="0" w:color="auto"/>
              </w:divBdr>
            </w:div>
            <w:div w:id="2091417150">
              <w:marLeft w:val="0"/>
              <w:marRight w:val="0"/>
              <w:marTop w:val="0"/>
              <w:marBottom w:val="0"/>
              <w:divBdr>
                <w:top w:val="none" w:sz="0" w:space="0" w:color="auto"/>
                <w:left w:val="none" w:sz="0" w:space="0" w:color="auto"/>
                <w:bottom w:val="none" w:sz="0" w:space="0" w:color="auto"/>
                <w:right w:val="none" w:sz="0" w:space="0" w:color="auto"/>
              </w:divBdr>
            </w:div>
            <w:div w:id="783964427">
              <w:marLeft w:val="0"/>
              <w:marRight w:val="0"/>
              <w:marTop w:val="0"/>
              <w:marBottom w:val="0"/>
              <w:divBdr>
                <w:top w:val="none" w:sz="0" w:space="0" w:color="auto"/>
                <w:left w:val="none" w:sz="0" w:space="0" w:color="auto"/>
                <w:bottom w:val="none" w:sz="0" w:space="0" w:color="auto"/>
                <w:right w:val="none" w:sz="0" w:space="0" w:color="auto"/>
              </w:divBdr>
            </w:div>
            <w:div w:id="798649526">
              <w:marLeft w:val="0"/>
              <w:marRight w:val="0"/>
              <w:marTop w:val="0"/>
              <w:marBottom w:val="0"/>
              <w:divBdr>
                <w:top w:val="none" w:sz="0" w:space="0" w:color="auto"/>
                <w:left w:val="none" w:sz="0" w:space="0" w:color="auto"/>
                <w:bottom w:val="none" w:sz="0" w:space="0" w:color="auto"/>
                <w:right w:val="none" w:sz="0" w:space="0" w:color="auto"/>
              </w:divBdr>
            </w:div>
          </w:divsChild>
        </w:div>
        <w:div w:id="837385283">
          <w:marLeft w:val="0"/>
          <w:marRight w:val="0"/>
          <w:marTop w:val="0"/>
          <w:marBottom w:val="0"/>
          <w:divBdr>
            <w:top w:val="none" w:sz="0" w:space="0" w:color="auto"/>
            <w:left w:val="none" w:sz="0" w:space="0" w:color="auto"/>
            <w:bottom w:val="none" w:sz="0" w:space="0" w:color="auto"/>
            <w:right w:val="none" w:sz="0" w:space="0" w:color="auto"/>
          </w:divBdr>
          <w:divsChild>
            <w:div w:id="785539144">
              <w:marLeft w:val="0"/>
              <w:marRight w:val="0"/>
              <w:marTop w:val="0"/>
              <w:marBottom w:val="0"/>
              <w:divBdr>
                <w:top w:val="none" w:sz="0" w:space="0" w:color="auto"/>
                <w:left w:val="none" w:sz="0" w:space="0" w:color="auto"/>
                <w:bottom w:val="none" w:sz="0" w:space="0" w:color="auto"/>
                <w:right w:val="none" w:sz="0" w:space="0" w:color="auto"/>
              </w:divBdr>
            </w:div>
            <w:div w:id="1088115822">
              <w:marLeft w:val="0"/>
              <w:marRight w:val="0"/>
              <w:marTop w:val="0"/>
              <w:marBottom w:val="0"/>
              <w:divBdr>
                <w:top w:val="none" w:sz="0" w:space="0" w:color="auto"/>
                <w:left w:val="none" w:sz="0" w:space="0" w:color="auto"/>
                <w:bottom w:val="none" w:sz="0" w:space="0" w:color="auto"/>
                <w:right w:val="none" w:sz="0" w:space="0" w:color="auto"/>
              </w:divBdr>
            </w:div>
            <w:div w:id="585118963">
              <w:marLeft w:val="0"/>
              <w:marRight w:val="0"/>
              <w:marTop w:val="0"/>
              <w:marBottom w:val="0"/>
              <w:divBdr>
                <w:top w:val="none" w:sz="0" w:space="0" w:color="auto"/>
                <w:left w:val="none" w:sz="0" w:space="0" w:color="auto"/>
                <w:bottom w:val="none" w:sz="0" w:space="0" w:color="auto"/>
                <w:right w:val="none" w:sz="0" w:space="0" w:color="auto"/>
              </w:divBdr>
            </w:div>
            <w:div w:id="1423530684">
              <w:marLeft w:val="0"/>
              <w:marRight w:val="0"/>
              <w:marTop w:val="0"/>
              <w:marBottom w:val="0"/>
              <w:divBdr>
                <w:top w:val="none" w:sz="0" w:space="0" w:color="auto"/>
                <w:left w:val="none" w:sz="0" w:space="0" w:color="auto"/>
                <w:bottom w:val="none" w:sz="0" w:space="0" w:color="auto"/>
                <w:right w:val="none" w:sz="0" w:space="0" w:color="auto"/>
              </w:divBdr>
            </w:div>
            <w:div w:id="315376217">
              <w:marLeft w:val="0"/>
              <w:marRight w:val="0"/>
              <w:marTop w:val="0"/>
              <w:marBottom w:val="0"/>
              <w:divBdr>
                <w:top w:val="none" w:sz="0" w:space="0" w:color="auto"/>
                <w:left w:val="none" w:sz="0" w:space="0" w:color="auto"/>
                <w:bottom w:val="none" w:sz="0" w:space="0" w:color="auto"/>
                <w:right w:val="none" w:sz="0" w:space="0" w:color="auto"/>
              </w:divBdr>
            </w:div>
            <w:div w:id="1882010978">
              <w:marLeft w:val="0"/>
              <w:marRight w:val="0"/>
              <w:marTop w:val="0"/>
              <w:marBottom w:val="0"/>
              <w:divBdr>
                <w:top w:val="none" w:sz="0" w:space="0" w:color="auto"/>
                <w:left w:val="none" w:sz="0" w:space="0" w:color="auto"/>
                <w:bottom w:val="none" w:sz="0" w:space="0" w:color="auto"/>
                <w:right w:val="none" w:sz="0" w:space="0" w:color="auto"/>
              </w:divBdr>
            </w:div>
            <w:div w:id="1997148779">
              <w:marLeft w:val="0"/>
              <w:marRight w:val="0"/>
              <w:marTop w:val="0"/>
              <w:marBottom w:val="0"/>
              <w:divBdr>
                <w:top w:val="none" w:sz="0" w:space="0" w:color="auto"/>
                <w:left w:val="none" w:sz="0" w:space="0" w:color="auto"/>
                <w:bottom w:val="none" w:sz="0" w:space="0" w:color="auto"/>
                <w:right w:val="none" w:sz="0" w:space="0" w:color="auto"/>
              </w:divBdr>
            </w:div>
            <w:div w:id="260534918">
              <w:marLeft w:val="0"/>
              <w:marRight w:val="0"/>
              <w:marTop w:val="0"/>
              <w:marBottom w:val="0"/>
              <w:divBdr>
                <w:top w:val="none" w:sz="0" w:space="0" w:color="auto"/>
                <w:left w:val="none" w:sz="0" w:space="0" w:color="auto"/>
                <w:bottom w:val="none" w:sz="0" w:space="0" w:color="auto"/>
                <w:right w:val="none" w:sz="0" w:space="0" w:color="auto"/>
              </w:divBdr>
            </w:div>
            <w:div w:id="894006899">
              <w:marLeft w:val="0"/>
              <w:marRight w:val="0"/>
              <w:marTop w:val="0"/>
              <w:marBottom w:val="0"/>
              <w:divBdr>
                <w:top w:val="none" w:sz="0" w:space="0" w:color="auto"/>
                <w:left w:val="none" w:sz="0" w:space="0" w:color="auto"/>
                <w:bottom w:val="none" w:sz="0" w:space="0" w:color="auto"/>
                <w:right w:val="none" w:sz="0" w:space="0" w:color="auto"/>
              </w:divBdr>
            </w:div>
            <w:div w:id="1084494469">
              <w:marLeft w:val="0"/>
              <w:marRight w:val="0"/>
              <w:marTop w:val="0"/>
              <w:marBottom w:val="0"/>
              <w:divBdr>
                <w:top w:val="none" w:sz="0" w:space="0" w:color="auto"/>
                <w:left w:val="none" w:sz="0" w:space="0" w:color="auto"/>
                <w:bottom w:val="none" w:sz="0" w:space="0" w:color="auto"/>
                <w:right w:val="none" w:sz="0" w:space="0" w:color="auto"/>
              </w:divBdr>
            </w:div>
            <w:div w:id="2126994769">
              <w:marLeft w:val="0"/>
              <w:marRight w:val="0"/>
              <w:marTop w:val="0"/>
              <w:marBottom w:val="0"/>
              <w:divBdr>
                <w:top w:val="none" w:sz="0" w:space="0" w:color="auto"/>
                <w:left w:val="none" w:sz="0" w:space="0" w:color="auto"/>
                <w:bottom w:val="none" w:sz="0" w:space="0" w:color="auto"/>
                <w:right w:val="none" w:sz="0" w:space="0" w:color="auto"/>
              </w:divBdr>
            </w:div>
            <w:div w:id="170992900">
              <w:marLeft w:val="0"/>
              <w:marRight w:val="0"/>
              <w:marTop w:val="0"/>
              <w:marBottom w:val="0"/>
              <w:divBdr>
                <w:top w:val="none" w:sz="0" w:space="0" w:color="auto"/>
                <w:left w:val="none" w:sz="0" w:space="0" w:color="auto"/>
                <w:bottom w:val="none" w:sz="0" w:space="0" w:color="auto"/>
                <w:right w:val="none" w:sz="0" w:space="0" w:color="auto"/>
              </w:divBdr>
            </w:div>
            <w:div w:id="351734674">
              <w:marLeft w:val="0"/>
              <w:marRight w:val="0"/>
              <w:marTop w:val="0"/>
              <w:marBottom w:val="0"/>
              <w:divBdr>
                <w:top w:val="none" w:sz="0" w:space="0" w:color="auto"/>
                <w:left w:val="none" w:sz="0" w:space="0" w:color="auto"/>
                <w:bottom w:val="none" w:sz="0" w:space="0" w:color="auto"/>
                <w:right w:val="none" w:sz="0" w:space="0" w:color="auto"/>
              </w:divBdr>
            </w:div>
            <w:div w:id="1834637209">
              <w:marLeft w:val="0"/>
              <w:marRight w:val="0"/>
              <w:marTop w:val="0"/>
              <w:marBottom w:val="0"/>
              <w:divBdr>
                <w:top w:val="none" w:sz="0" w:space="0" w:color="auto"/>
                <w:left w:val="none" w:sz="0" w:space="0" w:color="auto"/>
                <w:bottom w:val="none" w:sz="0" w:space="0" w:color="auto"/>
                <w:right w:val="none" w:sz="0" w:space="0" w:color="auto"/>
              </w:divBdr>
            </w:div>
            <w:div w:id="559512441">
              <w:marLeft w:val="0"/>
              <w:marRight w:val="0"/>
              <w:marTop w:val="0"/>
              <w:marBottom w:val="0"/>
              <w:divBdr>
                <w:top w:val="none" w:sz="0" w:space="0" w:color="auto"/>
                <w:left w:val="none" w:sz="0" w:space="0" w:color="auto"/>
                <w:bottom w:val="none" w:sz="0" w:space="0" w:color="auto"/>
                <w:right w:val="none" w:sz="0" w:space="0" w:color="auto"/>
              </w:divBdr>
            </w:div>
            <w:div w:id="1960797364">
              <w:marLeft w:val="0"/>
              <w:marRight w:val="0"/>
              <w:marTop w:val="0"/>
              <w:marBottom w:val="0"/>
              <w:divBdr>
                <w:top w:val="none" w:sz="0" w:space="0" w:color="auto"/>
                <w:left w:val="none" w:sz="0" w:space="0" w:color="auto"/>
                <w:bottom w:val="none" w:sz="0" w:space="0" w:color="auto"/>
                <w:right w:val="none" w:sz="0" w:space="0" w:color="auto"/>
              </w:divBdr>
            </w:div>
            <w:div w:id="1714570948">
              <w:marLeft w:val="0"/>
              <w:marRight w:val="0"/>
              <w:marTop w:val="0"/>
              <w:marBottom w:val="0"/>
              <w:divBdr>
                <w:top w:val="none" w:sz="0" w:space="0" w:color="auto"/>
                <w:left w:val="none" w:sz="0" w:space="0" w:color="auto"/>
                <w:bottom w:val="none" w:sz="0" w:space="0" w:color="auto"/>
                <w:right w:val="none" w:sz="0" w:space="0" w:color="auto"/>
              </w:divBdr>
            </w:div>
            <w:div w:id="1678724522">
              <w:marLeft w:val="0"/>
              <w:marRight w:val="0"/>
              <w:marTop w:val="0"/>
              <w:marBottom w:val="0"/>
              <w:divBdr>
                <w:top w:val="none" w:sz="0" w:space="0" w:color="auto"/>
                <w:left w:val="none" w:sz="0" w:space="0" w:color="auto"/>
                <w:bottom w:val="none" w:sz="0" w:space="0" w:color="auto"/>
                <w:right w:val="none" w:sz="0" w:space="0" w:color="auto"/>
              </w:divBdr>
            </w:div>
            <w:div w:id="186450105">
              <w:marLeft w:val="0"/>
              <w:marRight w:val="0"/>
              <w:marTop w:val="0"/>
              <w:marBottom w:val="0"/>
              <w:divBdr>
                <w:top w:val="none" w:sz="0" w:space="0" w:color="auto"/>
                <w:left w:val="none" w:sz="0" w:space="0" w:color="auto"/>
                <w:bottom w:val="none" w:sz="0" w:space="0" w:color="auto"/>
                <w:right w:val="none" w:sz="0" w:space="0" w:color="auto"/>
              </w:divBdr>
            </w:div>
            <w:div w:id="1197084787">
              <w:marLeft w:val="0"/>
              <w:marRight w:val="0"/>
              <w:marTop w:val="0"/>
              <w:marBottom w:val="0"/>
              <w:divBdr>
                <w:top w:val="none" w:sz="0" w:space="0" w:color="auto"/>
                <w:left w:val="none" w:sz="0" w:space="0" w:color="auto"/>
                <w:bottom w:val="none" w:sz="0" w:space="0" w:color="auto"/>
                <w:right w:val="none" w:sz="0" w:space="0" w:color="auto"/>
              </w:divBdr>
            </w:div>
            <w:div w:id="487407641">
              <w:marLeft w:val="0"/>
              <w:marRight w:val="0"/>
              <w:marTop w:val="0"/>
              <w:marBottom w:val="0"/>
              <w:divBdr>
                <w:top w:val="none" w:sz="0" w:space="0" w:color="auto"/>
                <w:left w:val="none" w:sz="0" w:space="0" w:color="auto"/>
                <w:bottom w:val="none" w:sz="0" w:space="0" w:color="auto"/>
                <w:right w:val="none" w:sz="0" w:space="0" w:color="auto"/>
              </w:divBdr>
            </w:div>
            <w:div w:id="467357198">
              <w:marLeft w:val="0"/>
              <w:marRight w:val="0"/>
              <w:marTop w:val="0"/>
              <w:marBottom w:val="0"/>
              <w:divBdr>
                <w:top w:val="none" w:sz="0" w:space="0" w:color="auto"/>
                <w:left w:val="none" w:sz="0" w:space="0" w:color="auto"/>
                <w:bottom w:val="none" w:sz="0" w:space="0" w:color="auto"/>
                <w:right w:val="none" w:sz="0" w:space="0" w:color="auto"/>
              </w:divBdr>
            </w:div>
          </w:divsChild>
        </w:div>
        <w:div w:id="1512793921">
          <w:marLeft w:val="0"/>
          <w:marRight w:val="0"/>
          <w:marTop w:val="0"/>
          <w:marBottom w:val="0"/>
          <w:divBdr>
            <w:top w:val="none" w:sz="0" w:space="0" w:color="auto"/>
            <w:left w:val="none" w:sz="0" w:space="0" w:color="auto"/>
            <w:bottom w:val="none" w:sz="0" w:space="0" w:color="auto"/>
            <w:right w:val="none" w:sz="0" w:space="0" w:color="auto"/>
          </w:divBdr>
          <w:divsChild>
            <w:div w:id="1268539591">
              <w:marLeft w:val="0"/>
              <w:marRight w:val="0"/>
              <w:marTop w:val="0"/>
              <w:marBottom w:val="0"/>
              <w:divBdr>
                <w:top w:val="none" w:sz="0" w:space="0" w:color="auto"/>
                <w:left w:val="none" w:sz="0" w:space="0" w:color="auto"/>
                <w:bottom w:val="none" w:sz="0" w:space="0" w:color="auto"/>
                <w:right w:val="none" w:sz="0" w:space="0" w:color="auto"/>
              </w:divBdr>
            </w:div>
            <w:div w:id="1310749588">
              <w:marLeft w:val="0"/>
              <w:marRight w:val="0"/>
              <w:marTop w:val="0"/>
              <w:marBottom w:val="0"/>
              <w:divBdr>
                <w:top w:val="none" w:sz="0" w:space="0" w:color="auto"/>
                <w:left w:val="none" w:sz="0" w:space="0" w:color="auto"/>
                <w:bottom w:val="none" w:sz="0" w:space="0" w:color="auto"/>
                <w:right w:val="none" w:sz="0" w:space="0" w:color="auto"/>
              </w:divBdr>
            </w:div>
            <w:div w:id="309527192">
              <w:marLeft w:val="0"/>
              <w:marRight w:val="0"/>
              <w:marTop w:val="0"/>
              <w:marBottom w:val="0"/>
              <w:divBdr>
                <w:top w:val="none" w:sz="0" w:space="0" w:color="auto"/>
                <w:left w:val="none" w:sz="0" w:space="0" w:color="auto"/>
                <w:bottom w:val="none" w:sz="0" w:space="0" w:color="auto"/>
                <w:right w:val="none" w:sz="0" w:space="0" w:color="auto"/>
              </w:divBdr>
            </w:div>
            <w:div w:id="247661926">
              <w:marLeft w:val="0"/>
              <w:marRight w:val="0"/>
              <w:marTop w:val="0"/>
              <w:marBottom w:val="0"/>
              <w:divBdr>
                <w:top w:val="none" w:sz="0" w:space="0" w:color="auto"/>
                <w:left w:val="none" w:sz="0" w:space="0" w:color="auto"/>
                <w:bottom w:val="none" w:sz="0" w:space="0" w:color="auto"/>
                <w:right w:val="none" w:sz="0" w:space="0" w:color="auto"/>
              </w:divBdr>
            </w:div>
            <w:div w:id="564071731">
              <w:marLeft w:val="0"/>
              <w:marRight w:val="0"/>
              <w:marTop w:val="0"/>
              <w:marBottom w:val="0"/>
              <w:divBdr>
                <w:top w:val="none" w:sz="0" w:space="0" w:color="auto"/>
                <w:left w:val="none" w:sz="0" w:space="0" w:color="auto"/>
                <w:bottom w:val="none" w:sz="0" w:space="0" w:color="auto"/>
                <w:right w:val="none" w:sz="0" w:space="0" w:color="auto"/>
              </w:divBdr>
            </w:div>
            <w:div w:id="1620989895">
              <w:marLeft w:val="0"/>
              <w:marRight w:val="0"/>
              <w:marTop w:val="0"/>
              <w:marBottom w:val="0"/>
              <w:divBdr>
                <w:top w:val="none" w:sz="0" w:space="0" w:color="auto"/>
                <w:left w:val="none" w:sz="0" w:space="0" w:color="auto"/>
                <w:bottom w:val="none" w:sz="0" w:space="0" w:color="auto"/>
                <w:right w:val="none" w:sz="0" w:space="0" w:color="auto"/>
              </w:divBdr>
            </w:div>
            <w:div w:id="454492723">
              <w:marLeft w:val="0"/>
              <w:marRight w:val="0"/>
              <w:marTop w:val="0"/>
              <w:marBottom w:val="0"/>
              <w:divBdr>
                <w:top w:val="none" w:sz="0" w:space="0" w:color="auto"/>
                <w:left w:val="none" w:sz="0" w:space="0" w:color="auto"/>
                <w:bottom w:val="none" w:sz="0" w:space="0" w:color="auto"/>
                <w:right w:val="none" w:sz="0" w:space="0" w:color="auto"/>
              </w:divBdr>
            </w:div>
            <w:div w:id="1628505164">
              <w:marLeft w:val="0"/>
              <w:marRight w:val="0"/>
              <w:marTop w:val="0"/>
              <w:marBottom w:val="0"/>
              <w:divBdr>
                <w:top w:val="none" w:sz="0" w:space="0" w:color="auto"/>
                <w:left w:val="none" w:sz="0" w:space="0" w:color="auto"/>
                <w:bottom w:val="none" w:sz="0" w:space="0" w:color="auto"/>
                <w:right w:val="none" w:sz="0" w:space="0" w:color="auto"/>
              </w:divBdr>
            </w:div>
            <w:div w:id="1306274590">
              <w:marLeft w:val="0"/>
              <w:marRight w:val="0"/>
              <w:marTop w:val="0"/>
              <w:marBottom w:val="0"/>
              <w:divBdr>
                <w:top w:val="none" w:sz="0" w:space="0" w:color="auto"/>
                <w:left w:val="none" w:sz="0" w:space="0" w:color="auto"/>
                <w:bottom w:val="none" w:sz="0" w:space="0" w:color="auto"/>
                <w:right w:val="none" w:sz="0" w:space="0" w:color="auto"/>
              </w:divBdr>
            </w:div>
            <w:div w:id="594097012">
              <w:marLeft w:val="0"/>
              <w:marRight w:val="0"/>
              <w:marTop w:val="0"/>
              <w:marBottom w:val="0"/>
              <w:divBdr>
                <w:top w:val="none" w:sz="0" w:space="0" w:color="auto"/>
                <w:left w:val="none" w:sz="0" w:space="0" w:color="auto"/>
                <w:bottom w:val="none" w:sz="0" w:space="0" w:color="auto"/>
                <w:right w:val="none" w:sz="0" w:space="0" w:color="auto"/>
              </w:divBdr>
            </w:div>
            <w:div w:id="1863667188">
              <w:marLeft w:val="0"/>
              <w:marRight w:val="0"/>
              <w:marTop w:val="0"/>
              <w:marBottom w:val="0"/>
              <w:divBdr>
                <w:top w:val="none" w:sz="0" w:space="0" w:color="auto"/>
                <w:left w:val="none" w:sz="0" w:space="0" w:color="auto"/>
                <w:bottom w:val="none" w:sz="0" w:space="0" w:color="auto"/>
                <w:right w:val="none" w:sz="0" w:space="0" w:color="auto"/>
              </w:divBdr>
            </w:div>
            <w:div w:id="869608319">
              <w:marLeft w:val="0"/>
              <w:marRight w:val="0"/>
              <w:marTop w:val="0"/>
              <w:marBottom w:val="0"/>
              <w:divBdr>
                <w:top w:val="none" w:sz="0" w:space="0" w:color="auto"/>
                <w:left w:val="none" w:sz="0" w:space="0" w:color="auto"/>
                <w:bottom w:val="none" w:sz="0" w:space="0" w:color="auto"/>
                <w:right w:val="none" w:sz="0" w:space="0" w:color="auto"/>
              </w:divBdr>
            </w:div>
            <w:div w:id="1144080851">
              <w:marLeft w:val="0"/>
              <w:marRight w:val="0"/>
              <w:marTop w:val="0"/>
              <w:marBottom w:val="0"/>
              <w:divBdr>
                <w:top w:val="none" w:sz="0" w:space="0" w:color="auto"/>
                <w:left w:val="none" w:sz="0" w:space="0" w:color="auto"/>
                <w:bottom w:val="none" w:sz="0" w:space="0" w:color="auto"/>
                <w:right w:val="none" w:sz="0" w:space="0" w:color="auto"/>
              </w:divBdr>
            </w:div>
            <w:div w:id="1118792280">
              <w:marLeft w:val="0"/>
              <w:marRight w:val="0"/>
              <w:marTop w:val="0"/>
              <w:marBottom w:val="0"/>
              <w:divBdr>
                <w:top w:val="none" w:sz="0" w:space="0" w:color="auto"/>
                <w:left w:val="none" w:sz="0" w:space="0" w:color="auto"/>
                <w:bottom w:val="none" w:sz="0" w:space="0" w:color="auto"/>
                <w:right w:val="none" w:sz="0" w:space="0" w:color="auto"/>
              </w:divBdr>
            </w:div>
            <w:div w:id="1824006030">
              <w:marLeft w:val="0"/>
              <w:marRight w:val="0"/>
              <w:marTop w:val="0"/>
              <w:marBottom w:val="0"/>
              <w:divBdr>
                <w:top w:val="none" w:sz="0" w:space="0" w:color="auto"/>
                <w:left w:val="none" w:sz="0" w:space="0" w:color="auto"/>
                <w:bottom w:val="none" w:sz="0" w:space="0" w:color="auto"/>
                <w:right w:val="none" w:sz="0" w:space="0" w:color="auto"/>
              </w:divBdr>
            </w:div>
            <w:div w:id="468401006">
              <w:marLeft w:val="0"/>
              <w:marRight w:val="0"/>
              <w:marTop w:val="0"/>
              <w:marBottom w:val="0"/>
              <w:divBdr>
                <w:top w:val="none" w:sz="0" w:space="0" w:color="auto"/>
                <w:left w:val="none" w:sz="0" w:space="0" w:color="auto"/>
                <w:bottom w:val="none" w:sz="0" w:space="0" w:color="auto"/>
                <w:right w:val="none" w:sz="0" w:space="0" w:color="auto"/>
              </w:divBdr>
            </w:div>
            <w:div w:id="241839554">
              <w:marLeft w:val="0"/>
              <w:marRight w:val="0"/>
              <w:marTop w:val="0"/>
              <w:marBottom w:val="0"/>
              <w:divBdr>
                <w:top w:val="none" w:sz="0" w:space="0" w:color="auto"/>
                <w:left w:val="none" w:sz="0" w:space="0" w:color="auto"/>
                <w:bottom w:val="none" w:sz="0" w:space="0" w:color="auto"/>
                <w:right w:val="none" w:sz="0" w:space="0" w:color="auto"/>
              </w:divBdr>
            </w:div>
            <w:div w:id="153448468">
              <w:marLeft w:val="0"/>
              <w:marRight w:val="0"/>
              <w:marTop w:val="0"/>
              <w:marBottom w:val="0"/>
              <w:divBdr>
                <w:top w:val="none" w:sz="0" w:space="0" w:color="auto"/>
                <w:left w:val="none" w:sz="0" w:space="0" w:color="auto"/>
                <w:bottom w:val="none" w:sz="0" w:space="0" w:color="auto"/>
                <w:right w:val="none" w:sz="0" w:space="0" w:color="auto"/>
              </w:divBdr>
            </w:div>
            <w:div w:id="1240169311">
              <w:marLeft w:val="0"/>
              <w:marRight w:val="0"/>
              <w:marTop w:val="0"/>
              <w:marBottom w:val="0"/>
              <w:divBdr>
                <w:top w:val="none" w:sz="0" w:space="0" w:color="auto"/>
                <w:left w:val="none" w:sz="0" w:space="0" w:color="auto"/>
                <w:bottom w:val="none" w:sz="0" w:space="0" w:color="auto"/>
                <w:right w:val="none" w:sz="0" w:space="0" w:color="auto"/>
              </w:divBdr>
            </w:div>
            <w:div w:id="623123796">
              <w:marLeft w:val="0"/>
              <w:marRight w:val="0"/>
              <w:marTop w:val="0"/>
              <w:marBottom w:val="0"/>
              <w:divBdr>
                <w:top w:val="none" w:sz="0" w:space="0" w:color="auto"/>
                <w:left w:val="none" w:sz="0" w:space="0" w:color="auto"/>
                <w:bottom w:val="none" w:sz="0" w:space="0" w:color="auto"/>
                <w:right w:val="none" w:sz="0" w:space="0" w:color="auto"/>
              </w:divBdr>
            </w:div>
          </w:divsChild>
        </w:div>
        <w:div w:id="1406341488">
          <w:marLeft w:val="0"/>
          <w:marRight w:val="0"/>
          <w:marTop w:val="0"/>
          <w:marBottom w:val="0"/>
          <w:divBdr>
            <w:top w:val="none" w:sz="0" w:space="0" w:color="auto"/>
            <w:left w:val="none" w:sz="0" w:space="0" w:color="auto"/>
            <w:bottom w:val="none" w:sz="0" w:space="0" w:color="auto"/>
            <w:right w:val="none" w:sz="0" w:space="0" w:color="auto"/>
          </w:divBdr>
        </w:div>
        <w:div w:id="2011641258">
          <w:marLeft w:val="0"/>
          <w:marRight w:val="0"/>
          <w:marTop w:val="0"/>
          <w:marBottom w:val="0"/>
          <w:divBdr>
            <w:top w:val="none" w:sz="0" w:space="0" w:color="auto"/>
            <w:left w:val="none" w:sz="0" w:space="0" w:color="auto"/>
            <w:bottom w:val="none" w:sz="0" w:space="0" w:color="auto"/>
            <w:right w:val="none" w:sz="0" w:space="0" w:color="auto"/>
          </w:divBdr>
        </w:div>
        <w:div w:id="746418568">
          <w:marLeft w:val="0"/>
          <w:marRight w:val="0"/>
          <w:marTop w:val="0"/>
          <w:marBottom w:val="0"/>
          <w:divBdr>
            <w:top w:val="none" w:sz="0" w:space="0" w:color="auto"/>
            <w:left w:val="none" w:sz="0" w:space="0" w:color="auto"/>
            <w:bottom w:val="none" w:sz="0" w:space="0" w:color="auto"/>
            <w:right w:val="none" w:sz="0" w:space="0" w:color="auto"/>
          </w:divBdr>
          <w:divsChild>
            <w:div w:id="1221088518">
              <w:marLeft w:val="0"/>
              <w:marRight w:val="0"/>
              <w:marTop w:val="0"/>
              <w:marBottom w:val="0"/>
              <w:divBdr>
                <w:top w:val="none" w:sz="0" w:space="0" w:color="auto"/>
                <w:left w:val="none" w:sz="0" w:space="0" w:color="auto"/>
                <w:bottom w:val="none" w:sz="0" w:space="0" w:color="auto"/>
                <w:right w:val="none" w:sz="0" w:space="0" w:color="auto"/>
              </w:divBdr>
            </w:div>
            <w:div w:id="1917126132">
              <w:marLeft w:val="0"/>
              <w:marRight w:val="0"/>
              <w:marTop w:val="0"/>
              <w:marBottom w:val="0"/>
              <w:divBdr>
                <w:top w:val="none" w:sz="0" w:space="0" w:color="auto"/>
                <w:left w:val="none" w:sz="0" w:space="0" w:color="auto"/>
                <w:bottom w:val="none" w:sz="0" w:space="0" w:color="auto"/>
                <w:right w:val="none" w:sz="0" w:space="0" w:color="auto"/>
              </w:divBdr>
            </w:div>
            <w:div w:id="1637492570">
              <w:marLeft w:val="0"/>
              <w:marRight w:val="0"/>
              <w:marTop w:val="0"/>
              <w:marBottom w:val="0"/>
              <w:divBdr>
                <w:top w:val="none" w:sz="0" w:space="0" w:color="auto"/>
                <w:left w:val="none" w:sz="0" w:space="0" w:color="auto"/>
                <w:bottom w:val="none" w:sz="0" w:space="0" w:color="auto"/>
                <w:right w:val="none" w:sz="0" w:space="0" w:color="auto"/>
              </w:divBdr>
            </w:div>
            <w:div w:id="939532786">
              <w:marLeft w:val="0"/>
              <w:marRight w:val="0"/>
              <w:marTop w:val="0"/>
              <w:marBottom w:val="0"/>
              <w:divBdr>
                <w:top w:val="none" w:sz="0" w:space="0" w:color="auto"/>
                <w:left w:val="none" w:sz="0" w:space="0" w:color="auto"/>
                <w:bottom w:val="none" w:sz="0" w:space="0" w:color="auto"/>
                <w:right w:val="none" w:sz="0" w:space="0" w:color="auto"/>
              </w:divBdr>
            </w:div>
            <w:div w:id="1199320659">
              <w:marLeft w:val="0"/>
              <w:marRight w:val="0"/>
              <w:marTop w:val="0"/>
              <w:marBottom w:val="0"/>
              <w:divBdr>
                <w:top w:val="none" w:sz="0" w:space="0" w:color="auto"/>
                <w:left w:val="none" w:sz="0" w:space="0" w:color="auto"/>
                <w:bottom w:val="none" w:sz="0" w:space="0" w:color="auto"/>
                <w:right w:val="none" w:sz="0" w:space="0" w:color="auto"/>
              </w:divBdr>
            </w:div>
            <w:div w:id="1223634495">
              <w:marLeft w:val="0"/>
              <w:marRight w:val="0"/>
              <w:marTop w:val="0"/>
              <w:marBottom w:val="0"/>
              <w:divBdr>
                <w:top w:val="none" w:sz="0" w:space="0" w:color="auto"/>
                <w:left w:val="none" w:sz="0" w:space="0" w:color="auto"/>
                <w:bottom w:val="none" w:sz="0" w:space="0" w:color="auto"/>
                <w:right w:val="none" w:sz="0" w:space="0" w:color="auto"/>
              </w:divBdr>
            </w:div>
            <w:div w:id="1062220098">
              <w:marLeft w:val="0"/>
              <w:marRight w:val="0"/>
              <w:marTop w:val="0"/>
              <w:marBottom w:val="0"/>
              <w:divBdr>
                <w:top w:val="none" w:sz="0" w:space="0" w:color="auto"/>
                <w:left w:val="none" w:sz="0" w:space="0" w:color="auto"/>
                <w:bottom w:val="none" w:sz="0" w:space="0" w:color="auto"/>
                <w:right w:val="none" w:sz="0" w:space="0" w:color="auto"/>
              </w:divBdr>
            </w:div>
          </w:divsChild>
        </w:div>
        <w:div w:id="1648126046">
          <w:marLeft w:val="0"/>
          <w:marRight w:val="0"/>
          <w:marTop w:val="0"/>
          <w:marBottom w:val="0"/>
          <w:divBdr>
            <w:top w:val="none" w:sz="0" w:space="0" w:color="auto"/>
            <w:left w:val="none" w:sz="0" w:space="0" w:color="auto"/>
            <w:bottom w:val="none" w:sz="0" w:space="0" w:color="auto"/>
            <w:right w:val="none" w:sz="0" w:space="0" w:color="auto"/>
          </w:divBdr>
          <w:divsChild>
            <w:div w:id="241960100">
              <w:marLeft w:val="0"/>
              <w:marRight w:val="0"/>
              <w:marTop w:val="0"/>
              <w:marBottom w:val="0"/>
              <w:divBdr>
                <w:top w:val="none" w:sz="0" w:space="0" w:color="auto"/>
                <w:left w:val="none" w:sz="0" w:space="0" w:color="auto"/>
                <w:bottom w:val="none" w:sz="0" w:space="0" w:color="auto"/>
                <w:right w:val="none" w:sz="0" w:space="0" w:color="auto"/>
              </w:divBdr>
            </w:div>
            <w:div w:id="251161301">
              <w:marLeft w:val="0"/>
              <w:marRight w:val="0"/>
              <w:marTop w:val="0"/>
              <w:marBottom w:val="0"/>
              <w:divBdr>
                <w:top w:val="none" w:sz="0" w:space="0" w:color="auto"/>
                <w:left w:val="none" w:sz="0" w:space="0" w:color="auto"/>
                <w:bottom w:val="none" w:sz="0" w:space="0" w:color="auto"/>
                <w:right w:val="none" w:sz="0" w:space="0" w:color="auto"/>
              </w:divBdr>
            </w:div>
            <w:div w:id="280763596">
              <w:marLeft w:val="0"/>
              <w:marRight w:val="0"/>
              <w:marTop w:val="0"/>
              <w:marBottom w:val="0"/>
              <w:divBdr>
                <w:top w:val="none" w:sz="0" w:space="0" w:color="auto"/>
                <w:left w:val="none" w:sz="0" w:space="0" w:color="auto"/>
                <w:bottom w:val="none" w:sz="0" w:space="0" w:color="auto"/>
                <w:right w:val="none" w:sz="0" w:space="0" w:color="auto"/>
              </w:divBdr>
            </w:div>
            <w:div w:id="1513371321">
              <w:marLeft w:val="0"/>
              <w:marRight w:val="0"/>
              <w:marTop w:val="0"/>
              <w:marBottom w:val="0"/>
              <w:divBdr>
                <w:top w:val="none" w:sz="0" w:space="0" w:color="auto"/>
                <w:left w:val="none" w:sz="0" w:space="0" w:color="auto"/>
                <w:bottom w:val="none" w:sz="0" w:space="0" w:color="auto"/>
                <w:right w:val="none" w:sz="0" w:space="0" w:color="auto"/>
              </w:divBdr>
            </w:div>
            <w:div w:id="1924757440">
              <w:marLeft w:val="0"/>
              <w:marRight w:val="0"/>
              <w:marTop w:val="0"/>
              <w:marBottom w:val="0"/>
              <w:divBdr>
                <w:top w:val="none" w:sz="0" w:space="0" w:color="auto"/>
                <w:left w:val="none" w:sz="0" w:space="0" w:color="auto"/>
                <w:bottom w:val="none" w:sz="0" w:space="0" w:color="auto"/>
                <w:right w:val="none" w:sz="0" w:space="0" w:color="auto"/>
              </w:divBdr>
            </w:div>
            <w:div w:id="471410863">
              <w:marLeft w:val="0"/>
              <w:marRight w:val="0"/>
              <w:marTop w:val="0"/>
              <w:marBottom w:val="0"/>
              <w:divBdr>
                <w:top w:val="none" w:sz="0" w:space="0" w:color="auto"/>
                <w:left w:val="none" w:sz="0" w:space="0" w:color="auto"/>
                <w:bottom w:val="none" w:sz="0" w:space="0" w:color="auto"/>
                <w:right w:val="none" w:sz="0" w:space="0" w:color="auto"/>
              </w:divBdr>
            </w:div>
            <w:div w:id="1478718402">
              <w:marLeft w:val="0"/>
              <w:marRight w:val="0"/>
              <w:marTop w:val="0"/>
              <w:marBottom w:val="0"/>
              <w:divBdr>
                <w:top w:val="none" w:sz="0" w:space="0" w:color="auto"/>
                <w:left w:val="none" w:sz="0" w:space="0" w:color="auto"/>
                <w:bottom w:val="none" w:sz="0" w:space="0" w:color="auto"/>
                <w:right w:val="none" w:sz="0" w:space="0" w:color="auto"/>
              </w:divBdr>
            </w:div>
            <w:div w:id="50232415">
              <w:marLeft w:val="0"/>
              <w:marRight w:val="0"/>
              <w:marTop w:val="0"/>
              <w:marBottom w:val="0"/>
              <w:divBdr>
                <w:top w:val="none" w:sz="0" w:space="0" w:color="auto"/>
                <w:left w:val="none" w:sz="0" w:space="0" w:color="auto"/>
                <w:bottom w:val="none" w:sz="0" w:space="0" w:color="auto"/>
                <w:right w:val="none" w:sz="0" w:space="0" w:color="auto"/>
              </w:divBdr>
            </w:div>
            <w:div w:id="1728452056">
              <w:marLeft w:val="0"/>
              <w:marRight w:val="0"/>
              <w:marTop w:val="0"/>
              <w:marBottom w:val="0"/>
              <w:divBdr>
                <w:top w:val="none" w:sz="0" w:space="0" w:color="auto"/>
                <w:left w:val="none" w:sz="0" w:space="0" w:color="auto"/>
                <w:bottom w:val="none" w:sz="0" w:space="0" w:color="auto"/>
                <w:right w:val="none" w:sz="0" w:space="0" w:color="auto"/>
              </w:divBdr>
            </w:div>
            <w:div w:id="2092964311">
              <w:marLeft w:val="0"/>
              <w:marRight w:val="0"/>
              <w:marTop w:val="0"/>
              <w:marBottom w:val="0"/>
              <w:divBdr>
                <w:top w:val="none" w:sz="0" w:space="0" w:color="auto"/>
                <w:left w:val="none" w:sz="0" w:space="0" w:color="auto"/>
                <w:bottom w:val="none" w:sz="0" w:space="0" w:color="auto"/>
                <w:right w:val="none" w:sz="0" w:space="0" w:color="auto"/>
              </w:divBdr>
            </w:div>
            <w:div w:id="1278832034">
              <w:marLeft w:val="0"/>
              <w:marRight w:val="0"/>
              <w:marTop w:val="0"/>
              <w:marBottom w:val="0"/>
              <w:divBdr>
                <w:top w:val="none" w:sz="0" w:space="0" w:color="auto"/>
                <w:left w:val="none" w:sz="0" w:space="0" w:color="auto"/>
                <w:bottom w:val="none" w:sz="0" w:space="0" w:color="auto"/>
                <w:right w:val="none" w:sz="0" w:space="0" w:color="auto"/>
              </w:divBdr>
            </w:div>
          </w:divsChild>
        </w:div>
        <w:div w:id="117533722">
          <w:marLeft w:val="0"/>
          <w:marRight w:val="0"/>
          <w:marTop w:val="0"/>
          <w:marBottom w:val="0"/>
          <w:divBdr>
            <w:top w:val="none" w:sz="0" w:space="0" w:color="auto"/>
            <w:left w:val="none" w:sz="0" w:space="0" w:color="auto"/>
            <w:bottom w:val="none" w:sz="0" w:space="0" w:color="auto"/>
            <w:right w:val="none" w:sz="0" w:space="0" w:color="auto"/>
          </w:divBdr>
          <w:divsChild>
            <w:div w:id="2010911603">
              <w:marLeft w:val="0"/>
              <w:marRight w:val="0"/>
              <w:marTop w:val="0"/>
              <w:marBottom w:val="0"/>
              <w:divBdr>
                <w:top w:val="none" w:sz="0" w:space="0" w:color="auto"/>
                <w:left w:val="none" w:sz="0" w:space="0" w:color="auto"/>
                <w:bottom w:val="none" w:sz="0" w:space="0" w:color="auto"/>
                <w:right w:val="none" w:sz="0" w:space="0" w:color="auto"/>
              </w:divBdr>
            </w:div>
            <w:div w:id="1119950785">
              <w:marLeft w:val="0"/>
              <w:marRight w:val="0"/>
              <w:marTop w:val="0"/>
              <w:marBottom w:val="0"/>
              <w:divBdr>
                <w:top w:val="none" w:sz="0" w:space="0" w:color="auto"/>
                <w:left w:val="none" w:sz="0" w:space="0" w:color="auto"/>
                <w:bottom w:val="none" w:sz="0" w:space="0" w:color="auto"/>
                <w:right w:val="none" w:sz="0" w:space="0" w:color="auto"/>
              </w:divBdr>
            </w:div>
            <w:div w:id="1239172122">
              <w:marLeft w:val="0"/>
              <w:marRight w:val="0"/>
              <w:marTop w:val="0"/>
              <w:marBottom w:val="0"/>
              <w:divBdr>
                <w:top w:val="none" w:sz="0" w:space="0" w:color="auto"/>
                <w:left w:val="none" w:sz="0" w:space="0" w:color="auto"/>
                <w:bottom w:val="none" w:sz="0" w:space="0" w:color="auto"/>
                <w:right w:val="none" w:sz="0" w:space="0" w:color="auto"/>
              </w:divBdr>
            </w:div>
            <w:div w:id="732896381">
              <w:marLeft w:val="0"/>
              <w:marRight w:val="0"/>
              <w:marTop w:val="0"/>
              <w:marBottom w:val="0"/>
              <w:divBdr>
                <w:top w:val="none" w:sz="0" w:space="0" w:color="auto"/>
                <w:left w:val="none" w:sz="0" w:space="0" w:color="auto"/>
                <w:bottom w:val="none" w:sz="0" w:space="0" w:color="auto"/>
                <w:right w:val="none" w:sz="0" w:space="0" w:color="auto"/>
              </w:divBdr>
            </w:div>
            <w:div w:id="1783186624">
              <w:marLeft w:val="0"/>
              <w:marRight w:val="0"/>
              <w:marTop w:val="0"/>
              <w:marBottom w:val="0"/>
              <w:divBdr>
                <w:top w:val="none" w:sz="0" w:space="0" w:color="auto"/>
                <w:left w:val="none" w:sz="0" w:space="0" w:color="auto"/>
                <w:bottom w:val="none" w:sz="0" w:space="0" w:color="auto"/>
                <w:right w:val="none" w:sz="0" w:space="0" w:color="auto"/>
              </w:divBdr>
            </w:div>
            <w:div w:id="230119768">
              <w:marLeft w:val="0"/>
              <w:marRight w:val="0"/>
              <w:marTop w:val="0"/>
              <w:marBottom w:val="0"/>
              <w:divBdr>
                <w:top w:val="none" w:sz="0" w:space="0" w:color="auto"/>
                <w:left w:val="none" w:sz="0" w:space="0" w:color="auto"/>
                <w:bottom w:val="none" w:sz="0" w:space="0" w:color="auto"/>
                <w:right w:val="none" w:sz="0" w:space="0" w:color="auto"/>
              </w:divBdr>
            </w:div>
            <w:div w:id="345444944">
              <w:marLeft w:val="0"/>
              <w:marRight w:val="0"/>
              <w:marTop w:val="0"/>
              <w:marBottom w:val="0"/>
              <w:divBdr>
                <w:top w:val="none" w:sz="0" w:space="0" w:color="auto"/>
                <w:left w:val="none" w:sz="0" w:space="0" w:color="auto"/>
                <w:bottom w:val="none" w:sz="0" w:space="0" w:color="auto"/>
                <w:right w:val="none" w:sz="0" w:space="0" w:color="auto"/>
              </w:divBdr>
            </w:div>
            <w:div w:id="602543016">
              <w:marLeft w:val="0"/>
              <w:marRight w:val="0"/>
              <w:marTop w:val="0"/>
              <w:marBottom w:val="0"/>
              <w:divBdr>
                <w:top w:val="none" w:sz="0" w:space="0" w:color="auto"/>
                <w:left w:val="none" w:sz="0" w:space="0" w:color="auto"/>
                <w:bottom w:val="none" w:sz="0" w:space="0" w:color="auto"/>
                <w:right w:val="none" w:sz="0" w:space="0" w:color="auto"/>
              </w:divBdr>
            </w:div>
          </w:divsChild>
        </w:div>
        <w:div w:id="1419255804">
          <w:marLeft w:val="0"/>
          <w:marRight w:val="0"/>
          <w:marTop w:val="0"/>
          <w:marBottom w:val="0"/>
          <w:divBdr>
            <w:top w:val="none" w:sz="0" w:space="0" w:color="auto"/>
            <w:left w:val="none" w:sz="0" w:space="0" w:color="auto"/>
            <w:bottom w:val="none" w:sz="0" w:space="0" w:color="auto"/>
            <w:right w:val="none" w:sz="0" w:space="0" w:color="auto"/>
          </w:divBdr>
        </w:div>
        <w:div w:id="433521300">
          <w:marLeft w:val="0"/>
          <w:marRight w:val="0"/>
          <w:marTop w:val="0"/>
          <w:marBottom w:val="0"/>
          <w:divBdr>
            <w:top w:val="none" w:sz="0" w:space="0" w:color="auto"/>
            <w:left w:val="none" w:sz="0" w:space="0" w:color="auto"/>
            <w:bottom w:val="none" w:sz="0" w:space="0" w:color="auto"/>
            <w:right w:val="none" w:sz="0" w:space="0" w:color="auto"/>
          </w:divBdr>
        </w:div>
        <w:div w:id="1657026468">
          <w:marLeft w:val="0"/>
          <w:marRight w:val="0"/>
          <w:marTop w:val="0"/>
          <w:marBottom w:val="0"/>
          <w:divBdr>
            <w:top w:val="none" w:sz="0" w:space="0" w:color="auto"/>
            <w:left w:val="none" w:sz="0" w:space="0" w:color="auto"/>
            <w:bottom w:val="none" w:sz="0" w:space="0" w:color="auto"/>
            <w:right w:val="none" w:sz="0" w:space="0" w:color="auto"/>
          </w:divBdr>
        </w:div>
        <w:div w:id="1969434563">
          <w:marLeft w:val="0"/>
          <w:marRight w:val="0"/>
          <w:marTop w:val="0"/>
          <w:marBottom w:val="0"/>
          <w:divBdr>
            <w:top w:val="none" w:sz="0" w:space="0" w:color="auto"/>
            <w:left w:val="none" w:sz="0" w:space="0" w:color="auto"/>
            <w:bottom w:val="none" w:sz="0" w:space="0" w:color="auto"/>
            <w:right w:val="none" w:sz="0" w:space="0" w:color="auto"/>
          </w:divBdr>
          <w:divsChild>
            <w:div w:id="658047348">
              <w:marLeft w:val="0"/>
              <w:marRight w:val="0"/>
              <w:marTop w:val="0"/>
              <w:marBottom w:val="0"/>
              <w:divBdr>
                <w:top w:val="none" w:sz="0" w:space="0" w:color="auto"/>
                <w:left w:val="none" w:sz="0" w:space="0" w:color="auto"/>
                <w:bottom w:val="none" w:sz="0" w:space="0" w:color="auto"/>
                <w:right w:val="none" w:sz="0" w:space="0" w:color="auto"/>
              </w:divBdr>
            </w:div>
            <w:div w:id="956567250">
              <w:marLeft w:val="0"/>
              <w:marRight w:val="0"/>
              <w:marTop w:val="0"/>
              <w:marBottom w:val="0"/>
              <w:divBdr>
                <w:top w:val="none" w:sz="0" w:space="0" w:color="auto"/>
                <w:left w:val="none" w:sz="0" w:space="0" w:color="auto"/>
                <w:bottom w:val="none" w:sz="0" w:space="0" w:color="auto"/>
                <w:right w:val="none" w:sz="0" w:space="0" w:color="auto"/>
              </w:divBdr>
            </w:div>
            <w:div w:id="733550929">
              <w:marLeft w:val="0"/>
              <w:marRight w:val="0"/>
              <w:marTop w:val="0"/>
              <w:marBottom w:val="0"/>
              <w:divBdr>
                <w:top w:val="none" w:sz="0" w:space="0" w:color="auto"/>
                <w:left w:val="none" w:sz="0" w:space="0" w:color="auto"/>
                <w:bottom w:val="none" w:sz="0" w:space="0" w:color="auto"/>
                <w:right w:val="none" w:sz="0" w:space="0" w:color="auto"/>
              </w:divBdr>
            </w:div>
            <w:div w:id="1347948546">
              <w:marLeft w:val="0"/>
              <w:marRight w:val="0"/>
              <w:marTop w:val="0"/>
              <w:marBottom w:val="0"/>
              <w:divBdr>
                <w:top w:val="none" w:sz="0" w:space="0" w:color="auto"/>
                <w:left w:val="none" w:sz="0" w:space="0" w:color="auto"/>
                <w:bottom w:val="none" w:sz="0" w:space="0" w:color="auto"/>
                <w:right w:val="none" w:sz="0" w:space="0" w:color="auto"/>
              </w:divBdr>
            </w:div>
            <w:div w:id="1001470214">
              <w:marLeft w:val="0"/>
              <w:marRight w:val="0"/>
              <w:marTop w:val="0"/>
              <w:marBottom w:val="0"/>
              <w:divBdr>
                <w:top w:val="none" w:sz="0" w:space="0" w:color="auto"/>
                <w:left w:val="none" w:sz="0" w:space="0" w:color="auto"/>
                <w:bottom w:val="none" w:sz="0" w:space="0" w:color="auto"/>
                <w:right w:val="none" w:sz="0" w:space="0" w:color="auto"/>
              </w:divBdr>
            </w:div>
            <w:div w:id="723674997">
              <w:marLeft w:val="0"/>
              <w:marRight w:val="0"/>
              <w:marTop w:val="0"/>
              <w:marBottom w:val="0"/>
              <w:divBdr>
                <w:top w:val="none" w:sz="0" w:space="0" w:color="auto"/>
                <w:left w:val="none" w:sz="0" w:space="0" w:color="auto"/>
                <w:bottom w:val="none" w:sz="0" w:space="0" w:color="auto"/>
                <w:right w:val="none" w:sz="0" w:space="0" w:color="auto"/>
              </w:divBdr>
            </w:div>
            <w:div w:id="465054011">
              <w:marLeft w:val="0"/>
              <w:marRight w:val="0"/>
              <w:marTop w:val="0"/>
              <w:marBottom w:val="0"/>
              <w:divBdr>
                <w:top w:val="none" w:sz="0" w:space="0" w:color="auto"/>
                <w:left w:val="none" w:sz="0" w:space="0" w:color="auto"/>
                <w:bottom w:val="none" w:sz="0" w:space="0" w:color="auto"/>
                <w:right w:val="none" w:sz="0" w:space="0" w:color="auto"/>
              </w:divBdr>
            </w:div>
            <w:div w:id="1396271571">
              <w:marLeft w:val="0"/>
              <w:marRight w:val="0"/>
              <w:marTop w:val="0"/>
              <w:marBottom w:val="0"/>
              <w:divBdr>
                <w:top w:val="none" w:sz="0" w:space="0" w:color="auto"/>
                <w:left w:val="none" w:sz="0" w:space="0" w:color="auto"/>
                <w:bottom w:val="none" w:sz="0" w:space="0" w:color="auto"/>
                <w:right w:val="none" w:sz="0" w:space="0" w:color="auto"/>
              </w:divBdr>
            </w:div>
            <w:div w:id="1583027189">
              <w:marLeft w:val="0"/>
              <w:marRight w:val="0"/>
              <w:marTop w:val="0"/>
              <w:marBottom w:val="0"/>
              <w:divBdr>
                <w:top w:val="none" w:sz="0" w:space="0" w:color="auto"/>
                <w:left w:val="none" w:sz="0" w:space="0" w:color="auto"/>
                <w:bottom w:val="none" w:sz="0" w:space="0" w:color="auto"/>
                <w:right w:val="none" w:sz="0" w:space="0" w:color="auto"/>
              </w:divBdr>
            </w:div>
            <w:div w:id="602491399">
              <w:marLeft w:val="0"/>
              <w:marRight w:val="0"/>
              <w:marTop w:val="0"/>
              <w:marBottom w:val="0"/>
              <w:divBdr>
                <w:top w:val="none" w:sz="0" w:space="0" w:color="auto"/>
                <w:left w:val="none" w:sz="0" w:space="0" w:color="auto"/>
                <w:bottom w:val="none" w:sz="0" w:space="0" w:color="auto"/>
                <w:right w:val="none" w:sz="0" w:space="0" w:color="auto"/>
              </w:divBdr>
            </w:div>
            <w:div w:id="129246278">
              <w:marLeft w:val="0"/>
              <w:marRight w:val="0"/>
              <w:marTop w:val="0"/>
              <w:marBottom w:val="0"/>
              <w:divBdr>
                <w:top w:val="none" w:sz="0" w:space="0" w:color="auto"/>
                <w:left w:val="none" w:sz="0" w:space="0" w:color="auto"/>
                <w:bottom w:val="none" w:sz="0" w:space="0" w:color="auto"/>
                <w:right w:val="none" w:sz="0" w:space="0" w:color="auto"/>
              </w:divBdr>
            </w:div>
            <w:div w:id="522406181">
              <w:marLeft w:val="0"/>
              <w:marRight w:val="0"/>
              <w:marTop w:val="0"/>
              <w:marBottom w:val="0"/>
              <w:divBdr>
                <w:top w:val="none" w:sz="0" w:space="0" w:color="auto"/>
                <w:left w:val="none" w:sz="0" w:space="0" w:color="auto"/>
                <w:bottom w:val="none" w:sz="0" w:space="0" w:color="auto"/>
                <w:right w:val="none" w:sz="0" w:space="0" w:color="auto"/>
              </w:divBdr>
            </w:div>
            <w:div w:id="884874018">
              <w:marLeft w:val="0"/>
              <w:marRight w:val="0"/>
              <w:marTop w:val="0"/>
              <w:marBottom w:val="0"/>
              <w:divBdr>
                <w:top w:val="none" w:sz="0" w:space="0" w:color="auto"/>
                <w:left w:val="none" w:sz="0" w:space="0" w:color="auto"/>
                <w:bottom w:val="none" w:sz="0" w:space="0" w:color="auto"/>
                <w:right w:val="none" w:sz="0" w:space="0" w:color="auto"/>
              </w:divBdr>
            </w:div>
            <w:div w:id="1707413178">
              <w:marLeft w:val="0"/>
              <w:marRight w:val="0"/>
              <w:marTop w:val="0"/>
              <w:marBottom w:val="0"/>
              <w:divBdr>
                <w:top w:val="none" w:sz="0" w:space="0" w:color="auto"/>
                <w:left w:val="none" w:sz="0" w:space="0" w:color="auto"/>
                <w:bottom w:val="none" w:sz="0" w:space="0" w:color="auto"/>
                <w:right w:val="none" w:sz="0" w:space="0" w:color="auto"/>
              </w:divBdr>
            </w:div>
            <w:div w:id="2126533807">
              <w:marLeft w:val="0"/>
              <w:marRight w:val="0"/>
              <w:marTop w:val="0"/>
              <w:marBottom w:val="0"/>
              <w:divBdr>
                <w:top w:val="none" w:sz="0" w:space="0" w:color="auto"/>
                <w:left w:val="none" w:sz="0" w:space="0" w:color="auto"/>
                <w:bottom w:val="none" w:sz="0" w:space="0" w:color="auto"/>
                <w:right w:val="none" w:sz="0" w:space="0" w:color="auto"/>
              </w:divBdr>
            </w:div>
            <w:div w:id="1391657536">
              <w:marLeft w:val="0"/>
              <w:marRight w:val="0"/>
              <w:marTop w:val="0"/>
              <w:marBottom w:val="0"/>
              <w:divBdr>
                <w:top w:val="none" w:sz="0" w:space="0" w:color="auto"/>
                <w:left w:val="none" w:sz="0" w:space="0" w:color="auto"/>
                <w:bottom w:val="none" w:sz="0" w:space="0" w:color="auto"/>
                <w:right w:val="none" w:sz="0" w:space="0" w:color="auto"/>
              </w:divBdr>
            </w:div>
            <w:div w:id="1619410300">
              <w:marLeft w:val="0"/>
              <w:marRight w:val="0"/>
              <w:marTop w:val="0"/>
              <w:marBottom w:val="0"/>
              <w:divBdr>
                <w:top w:val="none" w:sz="0" w:space="0" w:color="auto"/>
                <w:left w:val="none" w:sz="0" w:space="0" w:color="auto"/>
                <w:bottom w:val="none" w:sz="0" w:space="0" w:color="auto"/>
                <w:right w:val="none" w:sz="0" w:space="0" w:color="auto"/>
              </w:divBdr>
            </w:div>
            <w:div w:id="1288976228">
              <w:marLeft w:val="0"/>
              <w:marRight w:val="0"/>
              <w:marTop w:val="0"/>
              <w:marBottom w:val="0"/>
              <w:divBdr>
                <w:top w:val="none" w:sz="0" w:space="0" w:color="auto"/>
                <w:left w:val="none" w:sz="0" w:space="0" w:color="auto"/>
                <w:bottom w:val="none" w:sz="0" w:space="0" w:color="auto"/>
                <w:right w:val="none" w:sz="0" w:space="0" w:color="auto"/>
              </w:divBdr>
            </w:div>
            <w:div w:id="256911919">
              <w:marLeft w:val="0"/>
              <w:marRight w:val="0"/>
              <w:marTop w:val="0"/>
              <w:marBottom w:val="0"/>
              <w:divBdr>
                <w:top w:val="none" w:sz="0" w:space="0" w:color="auto"/>
                <w:left w:val="none" w:sz="0" w:space="0" w:color="auto"/>
                <w:bottom w:val="none" w:sz="0" w:space="0" w:color="auto"/>
                <w:right w:val="none" w:sz="0" w:space="0" w:color="auto"/>
              </w:divBdr>
            </w:div>
            <w:div w:id="1422724562">
              <w:marLeft w:val="0"/>
              <w:marRight w:val="0"/>
              <w:marTop w:val="0"/>
              <w:marBottom w:val="0"/>
              <w:divBdr>
                <w:top w:val="none" w:sz="0" w:space="0" w:color="auto"/>
                <w:left w:val="none" w:sz="0" w:space="0" w:color="auto"/>
                <w:bottom w:val="none" w:sz="0" w:space="0" w:color="auto"/>
                <w:right w:val="none" w:sz="0" w:space="0" w:color="auto"/>
              </w:divBdr>
            </w:div>
            <w:div w:id="1148087530">
              <w:marLeft w:val="0"/>
              <w:marRight w:val="0"/>
              <w:marTop w:val="0"/>
              <w:marBottom w:val="0"/>
              <w:divBdr>
                <w:top w:val="none" w:sz="0" w:space="0" w:color="auto"/>
                <w:left w:val="none" w:sz="0" w:space="0" w:color="auto"/>
                <w:bottom w:val="none" w:sz="0" w:space="0" w:color="auto"/>
                <w:right w:val="none" w:sz="0" w:space="0" w:color="auto"/>
              </w:divBdr>
            </w:div>
            <w:div w:id="1812094502">
              <w:marLeft w:val="0"/>
              <w:marRight w:val="0"/>
              <w:marTop w:val="0"/>
              <w:marBottom w:val="0"/>
              <w:divBdr>
                <w:top w:val="none" w:sz="0" w:space="0" w:color="auto"/>
                <w:left w:val="none" w:sz="0" w:space="0" w:color="auto"/>
                <w:bottom w:val="none" w:sz="0" w:space="0" w:color="auto"/>
                <w:right w:val="none" w:sz="0" w:space="0" w:color="auto"/>
              </w:divBdr>
            </w:div>
            <w:div w:id="185560004">
              <w:marLeft w:val="0"/>
              <w:marRight w:val="0"/>
              <w:marTop w:val="0"/>
              <w:marBottom w:val="0"/>
              <w:divBdr>
                <w:top w:val="none" w:sz="0" w:space="0" w:color="auto"/>
                <w:left w:val="none" w:sz="0" w:space="0" w:color="auto"/>
                <w:bottom w:val="none" w:sz="0" w:space="0" w:color="auto"/>
                <w:right w:val="none" w:sz="0" w:space="0" w:color="auto"/>
              </w:divBdr>
            </w:div>
            <w:div w:id="1834642773">
              <w:marLeft w:val="0"/>
              <w:marRight w:val="0"/>
              <w:marTop w:val="0"/>
              <w:marBottom w:val="0"/>
              <w:divBdr>
                <w:top w:val="none" w:sz="0" w:space="0" w:color="auto"/>
                <w:left w:val="none" w:sz="0" w:space="0" w:color="auto"/>
                <w:bottom w:val="none" w:sz="0" w:space="0" w:color="auto"/>
                <w:right w:val="none" w:sz="0" w:space="0" w:color="auto"/>
              </w:divBdr>
            </w:div>
            <w:div w:id="2146501114">
              <w:marLeft w:val="0"/>
              <w:marRight w:val="0"/>
              <w:marTop w:val="0"/>
              <w:marBottom w:val="0"/>
              <w:divBdr>
                <w:top w:val="none" w:sz="0" w:space="0" w:color="auto"/>
                <w:left w:val="none" w:sz="0" w:space="0" w:color="auto"/>
                <w:bottom w:val="none" w:sz="0" w:space="0" w:color="auto"/>
                <w:right w:val="none" w:sz="0" w:space="0" w:color="auto"/>
              </w:divBdr>
            </w:div>
            <w:div w:id="1626232794">
              <w:marLeft w:val="0"/>
              <w:marRight w:val="0"/>
              <w:marTop w:val="0"/>
              <w:marBottom w:val="0"/>
              <w:divBdr>
                <w:top w:val="none" w:sz="0" w:space="0" w:color="auto"/>
                <w:left w:val="none" w:sz="0" w:space="0" w:color="auto"/>
                <w:bottom w:val="none" w:sz="0" w:space="0" w:color="auto"/>
                <w:right w:val="none" w:sz="0" w:space="0" w:color="auto"/>
              </w:divBdr>
            </w:div>
            <w:div w:id="1744327080">
              <w:marLeft w:val="0"/>
              <w:marRight w:val="0"/>
              <w:marTop w:val="0"/>
              <w:marBottom w:val="0"/>
              <w:divBdr>
                <w:top w:val="none" w:sz="0" w:space="0" w:color="auto"/>
                <w:left w:val="none" w:sz="0" w:space="0" w:color="auto"/>
                <w:bottom w:val="none" w:sz="0" w:space="0" w:color="auto"/>
                <w:right w:val="none" w:sz="0" w:space="0" w:color="auto"/>
              </w:divBdr>
            </w:div>
            <w:div w:id="756828427">
              <w:marLeft w:val="0"/>
              <w:marRight w:val="0"/>
              <w:marTop w:val="0"/>
              <w:marBottom w:val="0"/>
              <w:divBdr>
                <w:top w:val="none" w:sz="0" w:space="0" w:color="auto"/>
                <w:left w:val="none" w:sz="0" w:space="0" w:color="auto"/>
                <w:bottom w:val="none" w:sz="0" w:space="0" w:color="auto"/>
                <w:right w:val="none" w:sz="0" w:space="0" w:color="auto"/>
              </w:divBdr>
            </w:div>
            <w:div w:id="967778928">
              <w:marLeft w:val="0"/>
              <w:marRight w:val="0"/>
              <w:marTop w:val="0"/>
              <w:marBottom w:val="0"/>
              <w:divBdr>
                <w:top w:val="none" w:sz="0" w:space="0" w:color="auto"/>
                <w:left w:val="none" w:sz="0" w:space="0" w:color="auto"/>
                <w:bottom w:val="none" w:sz="0" w:space="0" w:color="auto"/>
                <w:right w:val="none" w:sz="0" w:space="0" w:color="auto"/>
              </w:divBdr>
            </w:div>
            <w:div w:id="969286417">
              <w:marLeft w:val="0"/>
              <w:marRight w:val="0"/>
              <w:marTop w:val="0"/>
              <w:marBottom w:val="0"/>
              <w:divBdr>
                <w:top w:val="none" w:sz="0" w:space="0" w:color="auto"/>
                <w:left w:val="none" w:sz="0" w:space="0" w:color="auto"/>
                <w:bottom w:val="none" w:sz="0" w:space="0" w:color="auto"/>
                <w:right w:val="none" w:sz="0" w:space="0" w:color="auto"/>
              </w:divBdr>
            </w:div>
            <w:div w:id="1654530063">
              <w:marLeft w:val="0"/>
              <w:marRight w:val="0"/>
              <w:marTop w:val="0"/>
              <w:marBottom w:val="0"/>
              <w:divBdr>
                <w:top w:val="none" w:sz="0" w:space="0" w:color="auto"/>
                <w:left w:val="none" w:sz="0" w:space="0" w:color="auto"/>
                <w:bottom w:val="none" w:sz="0" w:space="0" w:color="auto"/>
                <w:right w:val="none" w:sz="0" w:space="0" w:color="auto"/>
              </w:divBdr>
            </w:div>
            <w:div w:id="2021200049">
              <w:marLeft w:val="0"/>
              <w:marRight w:val="0"/>
              <w:marTop w:val="0"/>
              <w:marBottom w:val="0"/>
              <w:divBdr>
                <w:top w:val="none" w:sz="0" w:space="0" w:color="auto"/>
                <w:left w:val="none" w:sz="0" w:space="0" w:color="auto"/>
                <w:bottom w:val="none" w:sz="0" w:space="0" w:color="auto"/>
                <w:right w:val="none" w:sz="0" w:space="0" w:color="auto"/>
              </w:divBdr>
            </w:div>
            <w:div w:id="1640568563">
              <w:marLeft w:val="0"/>
              <w:marRight w:val="0"/>
              <w:marTop w:val="0"/>
              <w:marBottom w:val="0"/>
              <w:divBdr>
                <w:top w:val="none" w:sz="0" w:space="0" w:color="auto"/>
                <w:left w:val="none" w:sz="0" w:space="0" w:color="auto"/>
                <w:bottom w:val="none" w:sz="0" w:space="0" w:color="auto"/>
                <w:right w:val="none" w:sz="0" w:space="0" w:color="auto"/>
              </w:divBdr>
            </w:div>
            <w:div w:id="2055228653">
              <w:marLeft w:val="0"/>
              <w:marRight w:val="0"/>
              <w:marTop w:val="0"/>
              <w:marBottom w:val="0"/>
              <w:divBdr>
                <w:top w:val="none" w:sz="0" w:space="0" w:color="auto"/>
                <w:left w:val="none" w:sz="0" w:space="0" w:color="auto"/>
                <w:bottom w:val="none" w:sz="0" w:space="0" w:color="auto"/>
                <w:right w:val="none" w:sz="0" w:space="0" w:color="auto"/>
              </w:divBdr>
            </w:div>
            <w:div w:id="1243835149">
              <w:marLeft w:val="0"/>
              <w:marRight w:val="0"/>
              <w:marTop w:val="0"/>
              <w:marBottom w:val="0"/>
              <w:divBdr>
                <w:top w:val="none" w:sz="0" w:space="0" w:color="auto"/>
                <w:left w:val="none" w:sz="0" w:space="0" w:color="auto"/>
                <w:bottom w:val="none" w:sz="0" w:space="0" w:color="auto"/>
                <w:right w:val="none" w:sz="0" w:space="0" w:color="auto"/>
              </w:divBdr>
            </w:div>
            <w:div w:id="1722825811">
              <w:marLeft w:val="0"/>
              <w:marRight w:val="0"/>
              <w:marTop w:val="0"/>
              <w:marBottom w:val="0"/>
              <w:divBdr>
                <w:top w:val="none" w:sz="0" w:space="0" w:color="auto"/>
                <w:left w:val="none" w:sz="0" w:space="0" w:color="auto"/>
                <w:bottom w:val="none" w:sz="0" w:space="0" w:color="auto"/>
                <w:right w:val="none" w:sz="0" w:space="0" w:color="auto"/>
              </w:divBdr>
            </w:div>
            <w:div w:id="1562212524">
              <w:marLeft w:val="0"/>
              <w:marRight w:val="0"/>
              <w:marTop w:val="0"/>
              <w:marBottom w:val="0"/>
              <w:divBdr>
                <w:top w:val="none" w:sz="0" w:space="0" w:color="auto"/>
                <w:left w:val="none" w:sz="0" w:space="0" w:color="auto"/>
                <w:bottom w:val="none" w:sz="0" w:space="0" w:color="auto"/>
                <w:right w:val="none" w:sz="0" w:space="0" w:color="auto"/>
              </w:divBdr>
            </w:div>
            <w:div w:id="119079328">
              <w:marLeft w:val="0"/>
              <w:marRight w:val="0"/>
              <w:marTop w:val="0"/>
              <w:marBottom w:val="0"/>
              <w:divBdr>
                <w:top w:val="none" w:sz="0" w:space="0" w:color="auto"/>
                <w:left w:val="none" w:sz="0" w:space="0" w:color="auto"/>
                <w:bottom w:val="none" w:sz="0" w:space="0" w:color="auto"/>
                <w:right w:val="none" w:sz="0" w:space="0" w:color="auto"/>
              </w:divBdr>
            </w:div>
            <w:div w:id="1465613312">
              <w:marLeft w:val="0"/>
              <w:marRight w:val="0"/>
              <w:marTop w:val="0"/>
              <w:marBottom w:val="0"/>
              <w:divBdr>
                <w:top w:val="none" w:sz="0" w:space="0" w:color="auto"/>
                <w:left w:val="none" w:sz="0" w:space="0" w:color="auto"/>
                <w:bottom w:val="none" w:sz="0" w:space="0" w:color="auto"/>
                <w:right w:val="none" w:sz="0" w:space="0" w:color="auto"/>
              </w:divBdr>
            </w:div>
            <w:div w:id="1203398176">
              <w:marLeft w:val="0"/>
              <w:marRight w:val="0"/>
              <w:marTop w:val="0"/>
              <w:marBottom w:val="0"/>
              <w:divBdr>
                <w:top w:val="none" w:sz="0" w:space="0" w:color="auto"/>
                <w:left w:val="none" w:sz="0" w:space="0" w:color="auto"/>
                <w:bottom w:val="none" w:sz="0" w:space="0" w:color="auto"/>
                <w:right w:val="none" w:sz="0" w:space="0" w:color="auto"/>
              </w:divBdr>
            </w:div>
            <w:div w:id="1925256527">
              <w:marLeft w:val="0"/>
              <w:marRight w:val="0"/>
              <w:marTop w:val="0"/>
              <w:marBottom w:val="0"/>
              <w:divBdr>
                <w:top w:val="none" w:sz="0" w:space="0" w:color="auto"/>
                <w:left w:val="none" w:sz="0" w:space="0" w:color="auto"/>
                <w:bottom w:val="none" w:sz="0" w:space="0" w:color="auto"/>
                <w:right w:val="none" w:sz="0" w:space="0" w:color="auto"/>
              </w:divBdr>
            </w:div>
            <w:div w:id="347608072">
              <w:marLeft w:val="0"/>
              <w:marRight w:val="0"/>
              <w:marTop w:val="0"/>
              <w:marBottom w:val="0"/>
              <w:divBdr>
                <w:top w:val="none" w:sz="0" w:space="0" w:color="auto"/>
                <w:left w:val="none" w:sz="0" w:space="0" w:color="auto"/>
                <w:bottom w:val="none" w:sz="0" w:space="0" w:color="auto"/>
                <w:right w:val="none" w:sz="0" w:space="0" w:color="auto"/>
              </w:divBdr>
            </w:div>
            <w:div w:id="92364944">
              <w:marLeft w:val="0"/>
              <w:marRight w:val="0"/>
              <w:marTop w:val="0"/>
              <w:marBottom w:val="0"/>
              <w:divBdr>
                <w:top w:val="none" w:sz="0" w:space="0" w:color="auto"/>
                <w:left w:val="none" w:sz="0" w:space="0" w:color="auto"/>
                <w:bottom w:val="none" w:sz="0" w:space="0" w:color="auto"/>
                <w:right w:val="none" w:sz="0" w:space="0" w:color="auto"/>
              </w:divBdr>
            </w:div>
            <w:div w:id="201137142">
              <w:marLeft w:val="0"/>
              <w:marRight w:val="0"/>
              <w:marTop w:val="0"/>
              <w:marBottom w:val="0"/>
              <w:divBdr>
                <w:top w:val="none" w:sz="0" w:space="0" w:color="auto"/>
                <w:left w:val="none" w:sz="0" w:space="0" w:color="auto"/>
                <w:bottom w:val="none" w:sz="0" w:space="0" w:color="auto"/>
                <w:right w:val="none" w:sz="0" w:space="0" w:color="auto"/>
              </w:divBdr>
            </w:div>
            <w:div w:id="1064988619">
              <w:marLeft w:val="0"/>
              <w:marRight w:val="0"/>
              <w:marTop w:val="0"/>
              <w:marBottom w:val="0"/>
              <w:divBdr>
                <w:top w:val="none" w:sz="0" w:space="0" w:color="auto"/>
                <w:left w:val="none" w:sz="0" w:space="0" w:color="auto"/>
                <w:bottom w:val="none" w:sz="0" w:space="0" w:color="auto"/>
                <w:right w:val="none" w:sz="0" w:space="0" w:color="auto"/>
              </w:divBdr>
            </w:div>
            <w:div w:id="1794597973">
              <w:marLeft w:val="0"/>
              <w:marRight w:val="0"/>
              <w:marTop w:val="0"/>
              <w:marBottom w:val="0"/>
              <w:divBdr>
                <w:top w:val="none" w:sz="0" w:space="0" w:color="auto"/>
                <w:left w:val="none" w:sz="0" w:space="0" w:color="auto"/>
                <w:bottom w:val="none" w:sz="0" w:space="0" w:color="auto"/>
                <w:right w:val="none" w:sz="0" w:space="0" w:color="auto"/>
              </w:divBdr>
            </w:div>
            <w:div w:id="945818688">
              <w:marLeft w:val="0"/>
              <w:marRight w:val="0"/>
              <w:marTop w:val="0"/>
              <w:marBottom w:val="0"/>
              <w:divBdr>
                <w:top w:val="none" w:sz="0" w:space="0" w:color="auto"/>
                <w:left w:val="none" w:sz="0" w:space="0" w:color="auto"/>
                <w:bottom w:val="none" w:sz="0" w:space="0" w:color="auto"/>
                <w:right w:val="none" w:sz="0" w:space="0" w:color="auto"/>
              </w:divBdr>
            </w:div>
            <w:div w:id="13196725">
              <w:marLeft w:val="0"/>
              <w:marRight w:val="0"/>
              <w:marTop w:val="0"/>
              <w:marBottom w:val="0"/>
              <w:divBdr>
                <w:top w:val="none" w:sz="0" w:space="0" w:color="auto"/>
                <w:left w:val="none" w:sz="0" w:space="0" w:color="auto"/>
                <w:bottom w:val="none" w:sz="0" w:space="0" w:color="auto"/>
                <w:right w:val="none" w:sz="0" w:space="0" w:color="auto"/>
              </w:divBdr>
            </w:div>
            <w:div w:id="194662354">
              <w:marLeft w:val="0"/>
              <w:marRight w:val="0"/>
              <w:marTop w:val="0"/>
              <w:marBottom w:val="0"/>
              <w:divBdr>
                <w:top w:val="none" w:sz="0" w:space="0" w:color="auto"/>
                <w:left w:val="none" w:sz="0" w:space="0" w:color="auto"/>
                <w:bottom w:val="none" w:sz="0" w:space="0" w:color="auto"/>
                <w:right w:val="none" w:sz="0" w:space="0" w:color="auto"/>
              </w:divBdr>
            </w:div>
            <w:div w:id="1211763830">
              <w:marLeft w:val="0"/>
              <w:marRight w:val="0"/>
              <w:marTop w:val="0"/>
              <w:marBottom w:val="0"/>
              <w:divBdr>
                <w:top w:val="none" w:sz="0" w:space="0" w:color="auto"/>
                <w:left w:val="none" w:sz="0" w:space="0" w:color="auto"/>
                <w:bottom w:val="none" w:sz="0" w:space="0" w:color="auto"/>
                <w:right w:val="none" w:sz="0" w:space="0" w:color="auto"/>
              </w:divBdr>
            </w:div>
            <w:div w:id="627786567">
              <w:marLeft w:val="0"/>
              <w:marRight w:val="0"/>
              <w:marTop w:val="0"/>
              <w:marBottom w:val="0"/>
              <w:divBdr>
                <w:top w:val="none" w:sz="0" w:space="0" w:color="auto"/>
                <w:left w:val="none" w:sz="0" w:space="0" w:color="auto"/>
                <w:bottom w:val="none" w:sz="0" w:space="0" w:color="auto"/>
                <w:right w:val="none" w:sz="0" w:space="0" w:color="auto"/>
              </w:divBdr>
            </w:div>
            <w:div w:id="578636207">
              <w:marLeft w:val="0"/>
              <w:marRight w:val="0"/>
              <w:marTop w:val="0"/>
              <w:marBottom w:val="0"/>
              <w:divBdr>
                <w:top w:val="none" w:sz="0" w:space="0" w:color="auto"/>
                <w:left w:val="none" w:sz="0" w:space="0" w:color="auto"/>
                <w:bottom w:val="none" w:sz="0" w:space="0" w:color="auto"/>
                <w:right w:val="none" w:sz="0" w:space="0" w:color="auto"/>
              </w:divBdr>
            </w:div>
            <w:div w:id="1539782253">
              <w:marLeft w:val="0"/>
              <w:marRight w:val="0"/>
              <w:marTop w:val="0"/>
              <w:marBottom w:val="0"/>
              <w:divBdr>
                <w:top w:val="none" w:sz="0" w:space="0" w:color="auto"/>
                <w:left w:val="none" w:sz="0" w:space="0" w:color="auto"/>
                <w:bottom w:val="none" w:sz="0" w:space="0" w:color="auto"/>
                <w:right w:val="none" w:sz="0" w:space="0" w:color="auto"/>
              </w:divBdr>
            </w:div>
            <w:div w:id="471795325">
              <w:marLeft w:val="0"/>
              <w:marRight w:val="0"/>
              <w:marTop w:val="0"/>
              <w:marBottom w:val="0"/>
              <w:divBdr>
                <w:top w:val="none" w:sz="0" w:space="0" w:color="auto"/>
                <w:left w:val="none" w:sz="0" w:space="0" w:color="auto"/>
                <w:bottom w:val="none" w:sz="0" w:space="0" w:color="auto"/>
                <w:right w:val="none" w:sz="0" w:space="0" w:color="auto"/>
              </w:divBdr>
            </w:div>
            <w:div w:id="1966351978">
              <w:marLeft w:val="0"/>
              <w:marRight w:val="0"/>
              <w:marTop w:val="0"/>
              <w:marBottom w:val="0"/>
              <w:divBdr>
                <w:top w:val="none" w:sz="0" w:space="0" w:color="auto"/>
                <w:left w:val="none" w:sz="0" w:space="0" w:color="auto"/>
                <w:bottom w:val="none" w:sz="0" w:space="0" w:color="auto"/>
                <w:right w:val="none" w:sz="0" w:space="0" w:color="auto"/>
              </w:divBdr>
            </w:div>
            <w:div w:id="862133883">
              <w:marLeft w:val="0"/>
              <w:marRight w:val="0"/>
              <w:marTop w:val="0"/>
              <w:marBottom w:val="0"/>
              <w:divBdr>
                <w:top w:val="none" w:sz="0" w:space="0" w:color="auto"/>
                <w:left w:val="none" w:sz="0" w:space="0" w:color="auto"/>
                <w:bottom w:val="none" w:sz="0" w:space="0" w:color="auto"/>
                <w:right w:val="none" w:sz="0" w:space="0" w:color="auto"/>
              </w:divBdr>
            </w:div>
            <w:div w:id="1772430737">
              <w:marLeft w:val="0"/>
              <w:marRight w:val="0"/>
              <w:marTop w:val="0"/>
              <w:marBottom w:val="0"/>
              <w:divBdr>
                <w:top w:val="none" w:sz="0" w:space="0" w:color="auto"/>
                <w:left w:val="none" w:sz="0" w:space="0" w:color="auto"/>
                <w:bottom w:val="none" w:sz="0" w:space="0" w:color="auto"/>
                <w:right w:val="none" w:sz="0" w:space="0" w:color="auto"/>
              </w:divBdr>
            </w:div>
            <w:div w:id="1012292765">
              <w:marLeft w:val="0"/>
              <w:marRight w:val="0"/>
              <w:marTop w:val="0"/>
              <w:marBottom w:val="0"/>
              <w:divBdr>
                <w:top w:val="none" w:sz="0" w:space="0" w:color="auto"/>
                <w:left w:val="none" w:sz="0" w:space="0" w:color="auto"/>
                <w:bottom w:val="none" w:sz="0" w:space="0" w:color="auto"/>
                <w:right w:val="none" w:sz="0" w:space="0" w:color="auto"/>
              </w:divBdr>
            </w:div>
            <w:div w:id="195237827">
              <w:marLeft w:val="0"/>
              <w:marRight w:val="0"/>
              <w:marTop w:val="0"/>
              <w:marBottom w:val="0"/>
              <w:divBdr>
                <w:top w:val="none" w:sz="0" w:space="0" w:color="auto"/>
                <w:left w:val="none" w:sz="0" w:space="0" w:color="auto"/>
                <w:bottom w:val="none" w:sz="0" w:space="0" w:color="auto"/>
                <w:right w:val="none" w:sz="0" w:space="0" w:color="auto"/>
              </w:divBdr>
            </w:div>
            <w:div w:id="670715138">
              <w:marLeft w:val="0"/>
              <w:marRight w:val="0"/>
              <w:marTop w:val="0"/>
              <w:marBottom w:val="0"/>
              <w:divBdr>
                <w:top w:val="none" w:sz="0" w:space="0" w:color="auto"/>
                <w:left w:val="none" w:sz="0" w:space="0" w:color="auto"/>
                <w:bottom w:val="none" w:sz="0" w:space="0" w:color="auto"/>
                <w:right w:val="none" w:sz="0" w:space="0" w:color="auto"/>
              </w:divBdr>
            </w:div>
            <w:div w:id="1880118738">
              <w:marLeft w:val="0"/>
              <w:marRight w:val="0"/>
              <w:marTop w:val="0"/>
              <w:marBottom w:val="0"/>
              <w:divBdr>
                <w:top w:val="none" w:sz="0" w:space="0" w:color="auto"/>
                <w:left w:val="none" w:sz="0" w:space="0" w:color="auto"/>
                <w:bottom w:val="none" w:sz="0" w:space="0" w:color="auto"/>
                <w:right w:val="none" w:sz="0" w:space="0" w:color="auto"/>
              </w:divBdr>
            </w:div>
            <w:div w:id="49229094">
              <w:marLeft w:val="0"/>
              <w:marRight w:val="0"/>
              <w:marTop w:val="0"/>
              <w:marBottom w:val="0"/>
              <w:divBdr>
                <w:top w:val="none" w:sz="0" w:space="0" w:color="auto"/>
                <w:left w:val="none" w:sz="0" w:space="0" w:color="auto"/>
                <w:bottom w:val="none" w:sz="0" w:space="0" w:color="auto"/>
                <w:right w:val="none" w:sz="0" w:space="0" w:color="auto"/>
              </w:divBdr>
            </w:div>
            <w:div w:id="613943583">
              <w:marLeft w:val="0"/>
              <w:marRight w:val="0"/>
              <w:marTop w:val="0"/>
              <w:marBottom w:val="0"/>
              <w:divBdr>
                <w:top w:val="none" w:sz="0" w:space="0" w:color="auto"/>
                <w:left w:val="none" w:sz="0" w:space="0" w:color="auto"/>
                <w:bottom w:val="none" w:sz="0" w:space="0" w:color="auto"/>
                <w:right w:val="none" w:sz="0" w:space="0" w:color="auto"/>
              </w:divBdr>
            </w:div>
            <w:div w:id="1658074118">
              <w:marLeft w:val="0"/>
              <w:marRight w:val="0"/>
              <w:marTop w:val="0"/>
              <w:marBottom w:val="0"/>
              <w:divBdr>
                <w:top w:val="none" w:sz="0" w:space="0" w:color="auto"/>
                <w:left w:val="none" w:sz="0" w:space="0" w:color="auto"/>
                <w:bottom w:val="none" w:sz="0" w:space="0" w:color="auto"/>
                <w:right w:val="none" w:sz="0" w:space="0" w:color="auto"/>
              </w:divBdr>
            </w:div>
            <w:div w:id="1516190170">
              <w:marLeft w:val="0"/>
              <w:marRight w:val="0"/>
              <w:marTop w:val="0"/>
              <w:marBottom w:val="0"/>
              <w:divBdr>
                <w:top w:val="none" w:sz="0" w:space="0" w:color="auto"/>
                <w:left w:val="none" w:sz="0" w:space="0" w:color="auto"/>
                <w:bottom w:val="none" w:sz="0" w:space="0" w:color="auto"/>
                <w:right w:val="none" w:sz="0" w:space="0" w:color="auto"/>
              </w:divBdr>
            </w:div>
            <w:div w:id="2120636617">
              <w:marLeft w:val="0"/>
              <w:marRight w:val="0"/>
              <w:marTop w:val="0"/>
              <w:marBottom w:val="0"/>
              <w:divBdr>
                <w:top w:val="none" w:sz="0" w:space="0" w:color="auto"/>
                <w:left w:val="none" w:sz="0" w:space="0" w:color="auto"/>
                <w:bottom w:val="none" w:sz="0" w:space="0" w:color="auto"/>
                <w:right w:val="none" w:sz="0" w:space="0" w:color="auto"/>
              </w:divBdr>
            </w:div>
            <w:div w:id="685251033">
              <w:marLeft w:val="0"/>
              <w:marRight w:val="0"/>
              <w:marTop w:val="0"/>
              <w:marBottom w:val="0"/>
              <w:divBdr>
                <w:top w:val="none" w:sz="0" w:space="0" w:color="auto"/>
                <w:left w:val="none" w:sz="0" w:space="0" w:color="auto"/>
                <w:bottom w:val="none" w:sz="0" w:space="0" w:color="auto"/>
                <w:right w:val="none" w:sz="0" w:space="0" w:color="auto"/>
              </w:divBdr>
            </w:div>
            <w:div w:id="931746396">
              <w:marLeft w:val="0"/>
              <w:marRight w:val="0"/>
              <w:marTop w:val="0"/>
              <w:marBottom w:val="0"/>
              <w:divBdr>
                <w:top w:val="none" w:sz="0" w:space="0" w:color="auto"/>
                <w:left w:val="none" w:sz="0" w:space="0" w:color="auto"/>
                <w:bottom w:val="none" w:sz="0" w:space="0" w:color="auto"/>
                <w:right w:val="none" w:sz="0" w:space="0" w:color="auto"/>
              </w:divBdr>
            </w:div>
            <w:div w:id="649864850">
              <w:marLeft w:val="0"/>
              <w:marRight w:val="0"/>
              <w:marTop w:val="0"/>
              <w:marBottom w:val="0"/>
              <w:divBdr>
                <w:top w:val="none" w:sz="0" w:space="0" w:color="auto"/>
                <w:left w:val="none" w:sz="0" w:space="0" w:color="auto"/>
                <w:bottom w:val="none" w:sz="0" w:space="0" w:color="auto"/>
                <w:right w:val="none" w:sz="0" w:space="0" w:color="auto"/>
              </w:divBdr>
            </w:div>
            <w:div w:id="1426223700">
              <w:marLeft w:val="0"/>
              <w:marRight w:val="0"/>
              <w:marTop w:val="0"/>
              <w:marBottom w:val="0"/>
              <w:divBdr>
                <w:top w:val="none" w:sz="0" w:space="0" w:color="auto"/>
                <w:left w:val="none" w:sz="0" w:space="0" w:color="auto"/>
                <w:bottom w:val="none" w:sz="0" w:space="0" w:color="auto"/>
                <w:right w:val="none" w:sz="0" w:space="0" w:color="auto"/>
              </w:divBdr>
            </w:div>
            <w:div w:id="839928338">
              <w:marLeft w:val="0"/>
              <w:marRight w:val="0"/>
              <w:marTop w:val="0"/>
              <w:marBottom w:val="0"/>
              <w:divBdr>
                <w:top w:val="none" w:sz="0" w:space="0" w:color="auto"/>
                <w:left w:val="none" w:sz="0" w:space="0" w:color="auto"/>
                <w:bottom w:val="none" w:sz="0" w:space="0" w:color="auto"/>
                <w:right w:val="none" w:sz="0" w:space="0" w:color="auto"/>
              </w:divBdr>
            </w:div>
            <w:div w:id="767581945">
              <w:marLeft w:val="0"/>
              <w:marRight w:val="0"/>
              <w:marTop w:val="0"/>
              <w:marBottom w:val="0"/>
              <w:divBdr>
                <w:top w:val="none" w:sz="0" w:space="0" w:color="auto"/>
                <w:left w:val="none" w:sz="0" w:space="0" w:color="auto"/>
                <w:bottom w:val="none" w:sz="0" w:space="0" w:color="auto"/>
                <w:right w:val="none" w:sz="0" w:space="0" w:color="auto"/>
              </w:divBdr>
            </w:div>
            <w:div w:id="138809858">
              <w:marLeft w:val="0"/>
              <w:marRight w:val="0"/>
              <w:marTop w:val="0"/>
              <w:marBottom w:val="0"/>
              <w:divBdr>
                <w:top w:val="none" w:sz="0" w:space="0" w:color="auto"/>
                <w:left w:val="none" w:sz="0" w:space="0" w:color="auto"/>
                <w:bottom w:val="none" w:sz="0" w:space="0" w:color="auto"/>
                <w:right w:val="none" w:sz="0" w:space="0" w:color="auto"/>
              </w:divBdr>
            </w:div>
            <w:div w:id="1717197053">
              <w:marLeft w:val="0"/>
              <w:marRight w:val="0"/>
              <w:marTop w:val="0"/>
              <w:marBottom w:val="0"/>
              <w:divBdr>
                <w:top w:val="none" w:sz="0" w:space="0" w:color="auto"/>
                <w:left w:val="none" w:sz="0" w:space="0" w:color="auto"/>
                <w:bottom w:val="none" w:sz="0" w:space="0" w:color="auto"/>
                <w:right w:val="none" w:sz="0" w:space="0" w:color="auto"/>
              </w:divBdr>
            </w:div>
            <w:div w:id="89812400">
              <w:marLeft w:val="0"/>
              <w:marRight w:val="0"/>
              <w:marTop w:val="0"/>
              <w:marBottom w:val="0"/>
              <w:divBdr>
                <w:top w:val="none" w:sz="0" w:space="0" w:color="auto"/>
                <w:left w:val="none" w:sz="0" w:space="0" w:color="auto"/>
                <w:bottom w:val="none" w:sz="0" w:space="0" w:color="auto"/>
                <w:right w:val="none" w:sz="0" w:space="0" w:color="auto"/>
              </w:divBdr>
            </w:div>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650018840">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941376438">
          <w:marLeft w:val="0"/>
          <w:marRight w:val="0"/>
          <w:marTop w:val="0"/>
          <w:marBottom w:val="0"/>
          <w:divBdr>
            <w:top w:val="none" w:sz="0" w:space="0" w:color="auto"/>
            <w:left w:val="none" w:sz="0" w:space="0" w:color="auto"/>
            <w:bottom w:val="none" w:sz="0" w:space="0" w:color="auto"/>
            <w:right w:val="none" w:sz="0" w:space="0" w:color="auto"/>
          </w:divBdr>
        </w:div>
        <w:div w:id="1020007152">
          <w:marLeft w:val="0"/>
          <w:marRight w:val="0"/>
          <w:marTop w:val="0"/>
          <w:marBottom w:val="0"/>
          <w:divBdr>
            <w:top w:val="none" w:sz="0" w:space="0" w:color="auto"/>
            <w:left w:val="none" w:sz="0" w:space="0" w:color="auto"/>
            <w:bottom w:val="none" w:sz="0" w:space="0" w:color="auto"/>
            <w:right w:val="none" w:sz="0" w:space="0" w:color="auto"/>
          </w:divBdr>
        </w:div>
        <w:div w:id="2045598864">
          <w:marLeft w:val="0"/>
          <w:marRight w:val="0"/>
          <w:marTop w:val="0"/>
          <w:marBottom w:val="0"/>
          <w:divBdr>
            <w:top w:val="none" w:sz="0" w:space="0" w:color="auto"/>
            <w:left w:val="none" w:sz="0" w:space="0" w:color="auto"/>
            <w:bottom w:val="none" w:sz="0" w:space="0" w:color="auto"/>
            <w:right w:val="none" w:sz="0" w:space="0" w:color="auto"/>
          </w:divBdr>
          <w:divsChild>
            <w:div w:id="404298187">
              <w:marLeft w:val="0"/>
              <w:marRight w:val="0"/>
              <w:marTop w:val="0"/>
              <w:marBottom w:val="0"/>
              <w:divBdr>
                <w:top w:val="none" w:sz="0" w:space="0" w:color="auto"/>
                <w:left w:val="none" w:sz="0" w:space="0" w:color="auto"/>
                <w:bottom w:val="none" w:sz="0" w:space="0" w:color="auto"/>
                <w:right w:val="none" w:sz="0" w:space="0" w:color="auto"/>
              </w:divBdr>
            </w:div>
            <w:div w:id="120538077">
              <w:marLeft w:val="0"/>
              <w:marRight w:val="0"/>
              <w:marTop w:val="0"/>
              <w:marBottom w:val="0"/>
              <w:divBdr>
                <w:top w:val="none" w:sz="0" w:space="0" w:color="auto"/>
                <w:left w:val="none" w:sz="0" w:space="0" w:color="auto"/>
                <w:bottom w:val="none" w:sz="0" w:space="0" w:color="auto"/>
                <w:right w:val="none" w:sz="0" w:space="0" w:color="auto"/>
              </w:divBdr>
            </w:div>
            <w:div w:id="14842972">
              <w:marLeft w:val="0"/>
              <w:marRight w:val="0"/>
              <w:marTop w:val="0"/>
              <w:marBottom w:val="0"/>
              <w:divBdr>
                <w:top w:val="none" w:sz="0" w:space="0" w:color="auto"/>
                <w:left w:val="none" w:sz="0" w:space="0" w:color="auto"/>
                <w:bottom w:val="none" w:sz="0" w:space="0" w:color="auto"/>
                <w:right w:val="none" w:sz="0" w:space="0" w:color="auto"/>
              </w:divBdr>
            </w:div>
            <w:div w:id="1890803387">
              <w:marLeft w:val="0"/>
              <w:marRight w:val="0"/>
              <w:marTop w:val="0"/>
              <w:marBottom w:val="0"/>
              <w:divBdr>
                <w:top w:val="none" w:sz="0" w:space="0" w:color="auto"/>
                <w:left w:val="none" w:sz="0" w:space="0" w:color="auto"/>
                <w:bottom w:val="none" w:sz="0" w:space="0" w:color="auto"/>
                <w:right w:val="none" w:sz="0" w:space="0" w:color="auto"/>
              </w:divBdr>
            </w:div>
            <w:div w:id="1121193450">
              <w:marLeft w:val="0"/>
              <w:marRight w:val="0"/>
              <w:marTop w:val="0"/>
              <w:marBottom w:val="0"/>
              <w:divBdr>
                <w:top w:val="none" w:sz="0" w:space="0" w:color="auto"/>
                <w:left w:val="none" w:sz="0" w:space="0" w:color="auto"/>
                <w:bottom w:val="none" w:sz="0" w:space="0" w:color="auto"/>
                <w:right w:val="none" w:sz="0" w:space="0" w:color="auto"/>
              </w:divBdr>
            </w:div>
            <w:div w:id="1527601232">
              <w:marLeft w:val="0"/>
              <w:marRight w:val="0"/>
              <w:marTop w:val="0"/>
              <w:marBottom w:val="0"/>
              <w:divBdr>
                <w:top w:val="none" w:sz="0" w:space="0" w:color="auto"/>
                <w:left w:val="none" w:sz="0" w:space="0" w:color="auto"/>
                <w:bottom w:val="none" w:sz="0" w:space="0" w:color="auto"/>
                <w:right w:val="none" w:sz="0" w:space="0" w:color="auto"/>
              </w:divBdr>
            </w:div>
            <w:div w:id="710543173">
              <w:marLeft w:val="0"/>
              <w:marRight w:val="0"/>
              <w:marTop w:val="0"/>
              <w:marBottom w:val="0"/>
              <w:divBdr>
                <w:top w:val="none" w:sz="0" w:space="0" w:color="auto"/>
                <w:left w:val="none" w:sz="0" w:space="0" w:color="auto"/>
                <w:bottom w:val="none" w:sz="0" w:space="0" w:color="auto"/>
                <w:right w:val="none" w:sz="0" w:space="0" w:color="auto"/>
              </w:divBdr>
            </w:div>
            <w:div w:id="1812139411">
              <w:marLeft w:val="0"/>
              <w:marRight w:val="0"/>
              <w:marTop w:val="0"/>
              <w:marBottom w:val="0"/>
              <w:divBdr>
                <w:top w:val="none" w:sz="0" w:space="0" w:color="auto"/>
                <w:left w:val="none" w:sz="0" w:space="0" w:color="auto"/>
                <w:bottom w:val="none" w:sz="0" w:space="0" w:color="auto"/>
                <w:right w:val="none" w:sz="0" w:space="0" w:color="auto"/>
              </w:divBdr>
            </w:div>
            <w:div w:id="1510103762">
              <w:marLeft w:val="0"/>
              <w:marRight w:val="0"/>
              <w:marTop w:val="0"/>
              <w:marBottom w:val="0"/>
              <w:divBdr>
                <w:top w:val="none" w:sz="0" w:space="0" w:color="auto"/>
                <w:left w:val="none" w:sz="0" w:space="0" w:color="auto"/>
                <w:bottom w:val="none" w:sz="0" w:space="0" w:color="auto"/>
                <w:right w:val="none" w:sz="0" w:space="0" w:color="auto"/>
              </w:divBdr>
            </w:div>
          </w:divsChild>
        </w:div>
        <w:div w:id="791438973">
          <w:marLeft w:val="0"/>
          <w:marRight w:val="0"/>
          <w:marTop w:val="0"/>
          <w:marBottom w:val="0"/>
          <w:divBdr>
            <w:top w:val="none" w:sz="0" w:space="0" w:color="auto"/>
            <w:left w:val="none" w:sz="0" w:space="0" w:color="auto"/>
            <w:bottom w:val="none" w:sz="0" w:space="0" w:color="auto"/>
            <w:right w:val="none" w:sz="0" w:space="0" w:color="auto"/>
          </w:divBdr>
        </w:div>
        <w:div w:id="1769421178">
          <w:marLeft w:val="0"/>
          <w:marRight w:val="0"/>
          <w:marTop w:val="0"/>
          <w:marBottom w:val="0"/>
          <w:divBdr>
            <w:top w:val="none" w:sz="0" w:space="0" w:color="auto"/>
            <w:left w:val="none" w:sz="0" w:space="0" w:color="auto"/>
            <w:bottom w:val="none" w:sz="0" w:space="0" w:color="auto"/>
            <w:right w:val="none" w:sz="0" w:space="0" w:color="auto"/>
          </w:divBdr>
        </w:div>
        <w:div w:id="1746141945">
          <w:marLeft w:val="0"/>
          <w:marRight w:val="0"/>
          <w:marTop w:val="0"/>
          <w:marBottom w:val="0"/>
          <w:divBdr>
            <w:top w:val="none" w:sz="0" w:space="0" w:color="auto"/>
            <w:left w:val="none" w:sz="0" w:space="0" w:color="auto"/>
            <w:bottom w:val="none" w:sz="0" w:space="0" w:color="auto"/>
            <w:right w:val="none" w:sz="0" w:space="0" w:color="auto"/>
          </w:divBdr>
          <w:divsChild>
            <w:div w:id="559679552">
              <w:marLeft w:val="0"/>
              <w:marRight w:val="0"/>
              <w:marTop w:val="0"/>
              <w:marBottom w:val="0"/>
              <w:divBdr>
                <w:top w:val="none" w:sz="0" w:space="0" w:color="auto"/>
                <w:left w:val="none" w:sz="0" w:space="0" w:color="auto"/>
                <w:bottom w:val="none" w:sz="0" w:space="0" w:color="auto"/>
                <w:right w:val="none" w:sz="0" w:space="0" w:color="auto"/>
              </w:divBdr>
            </w:div>
            <w:div w:id="24910950">
              <w:marLeft w:val="0"/>
              <w:marRight w:val="0"/>
              <w:marTop w:val="0"/>
              <w:marBottom w:val="0"/>
              <w:divBdr>
                <w:top w:val="none" w:sz="0" w:space="0" w:color="auto"/>
                <w:left w:val="none" w:sz="0" w:space="0" w:color="auto"/>
                <w:bottom w:val="none" w:sz="0" w:space="0" w:color="auto"/>
                <w:right w:val="none" w:sz="0" w:space="0" w:color="auto"/>
              </w:divBdr>
            </w:div>
            <w:div w:id="220481633">
              <w:marLeft w:val="0"/>
              <w:marRight w:val="0"/>
              <w:marTop w:val="0"/>
              <w:marBottom w:val="0"/>
              <w:divBdr>
                <w:top w:val="none" w:sz="0" w:space="0" w:color="auto"/>
                <w:left w:val="none" w:sz="0" w:space="0" w:color="auto"/>
                <w:bottom w:val="none" w:sz="0" w:space="0" w:color="auto"/>
                <w:right w:val="none" w:sz="0" w:space="0" w:color="auto"/>
              </w:divBdr>
            </w:div>
            <w:div w:id="1603025757">
              <w:marLeft w:val="0"/>
              <w:marRight w:val="0"/>
              <w:marTop w:val="0"/>
              <w:marBottom w:val="0"/>
              <w:divBdr>
                <w:top w:val="none" w:sz="0" w:space="0" w:color="auto"/>
                <w:left w:val="none" w:sz="0" w:space="0" w:color="auto"/>
                <w:bottom w:val="none" w:sz="0" w:space="0" w:color="auto"/>
                <w:right w:val="none" w:sz="0" w:space="0" w:color="auto"/>
              </w:divBdr>
            </w:div>
            <w:div w:id="37239947">
              <w:marLeft w:val="0"/>
              <w:marRight w:val="0"/>
              <w:marTop w:val="0"/>
              <w:marBottom w:val="0"/>
              <w:divBdr>
                <w:top w:val="none" w:sz="0" w:space="0" w:color="auto"/>
                <w:left w:val="none" w:sz="0" w:space="0" w:color="auto"/>
                <w:bottom w:val="none" w:sz="0" w:space="0" w:color="auto"/>
                <w:right w:val="none" w:sz="0" w:space="0" w:color="auto"/>
              </w:divBdr>
            </w:div>
            <w:div w:id="828637896">
              <w:marLeft w:val="0"/>
              <w:marRight w:val="0"/>
              <w:marTop w:val="0"/>
              <w:marBottom w:val="0"/>
              <w:divBdr>
                <w:top w:val="none" w:sz="0" w:space="0" w:color="auto"/>
                <w:left w:val="none" w:sz="0" w:space="0" w:color="auto"/>
                <w:bottom w:val="none" w:sz="0" w:space="0" w:color="auto"/>
                <w:right w:val="none" w:sz="0" w:space="0" w:color="auto"/>
              </w:divBdr>
            </w:div>
            <w:div w:id="1253903391">
              <w:marLeft w:val="0"/>
              <w:marRight w:val="0"/>
              <w:marTop w:val="0"/>
              <w:marBottom w:val="0"/>
              <w:divBdr>
                <w:top w:val="none" w:sz="0" w:space="0" w:color="auto"/>
                <w:left w:val="none" w:sz="0" w:space="0" w:color="auto"/>
                <w:bottom w:val="none" w:sz="0" w:space="0" w:color="auto"/>
                <w:right w:val="none" w:sz="0" w:space="0" w:color="auto"/>
              </w:divBdr>
            </w:div>
            <w:div w:id="170225394">
              <w:marLeft w:val="0"/>
              <w:marRight w:val="0"/>
              <w:marTop w:val="0"/>
              <w:marBottom w:val="0"/>
              <w:divBdr>
                <w:top w:val="none" w:sz="0" w:space="0" w:color="auto"/>
                <w:left w:val="none" w:sz="0" w:space="0" w:color="auto"/>
                <w:bottom w:val="none" w:sz="0" w:space="0" w:color="auto"/>
                <w:right w:val="none" w:sz="0" w:space="0" w:color="auto"/>
              </w:divBdr>
            </w:div>
            <w:div w:id="1899706809">
              <w:marLeft w:val="0"/>
              <w:marRight w:val="0"/>
              <w:marTop w:val="0"/>
              <w:marBottom w:val="0"/>
              <w:divBdr>
                <w:top w:val="none" w:sz="0" w:space="0" w:color="auto"/>
                <w:left w:val="none" w:sz="0" w:space="0" w:color="auto"/>
                <w:bottom w:val="none" w:sz="0" w:space="0" w:color="auto"/>
                <w:right w:val="none" w:sz="0" w:space="0" w:color="auto"/>
              </w:divBdr>
            </w:div>
            <w:div w:id="2103798559">
              <w:marLeft w:val="0"/>
              <w:marRight w:val="0"/>
              <w:marTop w:val="0"/>
              <w:marBottom w:val="0"/>
              <w:divBdr>
                <w:top w:val="none" w:sz="0" w:space="0" w:color="auto"/>
                <w:left w:val="none" w:sz="0" w:space="0" w:color="auto"/>
                <w:bottom w:val="none" w:sz="0" w:space="0" w:color="auto"/>
                <w:right w:val="none" w:sz="0" w:space="0" w:color="auto"/>
              </w:divBdr>
            </w:div>
            <w:div w:id="772555987">
              <w:marLeft w:val="0"/>
              <w:marRight w:val="0"/>
              <w:marTop w:val="0"/>
              <w:marBottom w:val="0"/>
              <w:divBdr>
                <w:top w:val="none" w:sz="0" w:space="0" w:color="auto"/>
                <w:left w:val="none" w:sz="0" w:space="0" w:color="auto"/>
                <w:bottom w:val="none" w:sz="0" w:space="0" w:color="auto"/>
                <w:right w:val="none" w:sz="0" w:space="0" w:color="auto"/>
              </w:divBdr>
            </w:div>
            <w:div w:id="1766805752">
              <w:marLeft w:val="0"/>
              <w:marRight w:val="0"/>
              <w:marTop w:val="0"/>
              <w:marBottom w:val="0"/>
              <w:divBdr>
                <w:top w:val="none" w:sz="0" w:space="0" w:color="auto"/>
                <w:left w:val="none" w:sz="0" w:space="0" w:color="auto"/>
                <w:bottom w:val="none" w:sz="0" w:space="0" w:color="auto"/>
                <w:right w:val="none" w:sz="0" w:space="0" w:color="auto"/>
              </w:divBdr>
            </w:div>
            <w:div w:id="1662198929">
              <w:marLeft w:val="0"/>
              <w:marRight w:val="0"/>
              <w:marTop w:val="0"/>
              <w:marBottom w:val="0"/>
              <w:divBdr>
                <w:top w:val="none" w:sz="0" w:space="0" w:color="auto"/>
                <w:left w:val="none" w:sz="0" w:space="0" w:color="auto"/>
                <w:bottom w:val="none" w:sz="0" w:space="0" w:color="auto"/>
                <w:right w:val="none" w:sz="0" w:space="0" w:color="auto"/>
              </w:divBdr>
            </w:div>
            <w:div w:id="1449739822">
              <w:marLeft w:val="0"/>
              <w:marRight w:val="0"/>
              <w:marTop w:val="0"/>
              <w:marBottom w:val="0"/>
              <w:divBdr>
                <w:top w:val="none" w:sz="0" w:space="0" w:color="auto"/>
                <w:left w:val="none" w:sz="0" w:space="0" w:color="auto"/>
                <w:bottom w:val="none" w:sz="0" w:space="0" w:color="auto"/>
                <w:right w:val="none" w:sz="0" w:space="0" w:color="auto"/>
              </w:divBdr>
            </w:div>
            <w:div w:id="1571697877">
              <w:marLeft w:val="0"/>
              <w:marRight w:val="0"/>
              <w:marTop w:val="0"/>
              <w:marBottom w:val="0"/>
              <w:divBdr>
                <w:top w:val="none" w:sz="0" w:space="0" w:color="auto"/>
                <w:left w:val="none" w:sz="0" w:space="0" w:color="auto"/>
                <w:bottom w:val="none" w:sz="0" w:space="0" w:color="auto"/>
                <w:right w:val="none" w:sz="0" w:space="0" w:color="auto"/>
              </w:divBdr>
            </w:div>
            <w:div w:id="1554193991">
              <w:marLeft w:val="0"/>
              <w:marRight w:val="0"/>
              <w:marTop w:val="0"/>
              <w:marBottom w:val="0"/>
              <w:divBdr>
                <w:top w:val="none" w:sz="0" w:space="0" w:color="auto"/>
                <w:left w:val="none" w:sz="0" w:space="0" w:color="auto"/>
                <w:bottom w:val="none" w:sz="0" w:space="0" w:color="auto"/>
                <w:right w:val="none" w:sz="0" w:space="0" w:color="auto"/>
              </w:divBdr>
            </w:div>
            <w:div w:id="513344583">
              <w:marLeft w:val="0"/>
              <w:marRight w:val="0"/>
              <w:marTop w:val="0"/>
              <w:marBottom w:val="0"/>
              <w:divBdr>
                <w:top w:val="none" w:sz="0" w:space="0" w:color="auto"/>
                <w:left w:val="none" w:sz="0" w:space="0" w:color="auto"/>
                <w:bottom w:val="none" w:sz="0" w:space="0" w:color="auto"/>
                <w:right w:val="none" w:sz="0" w:space="0" w:color="auto"/>
              </w:divBdr>
            </w:div>
            <w:div w:id="776171929">
              <w:marLeft w:val="0"/>
              <w:marRight w:val="0"/>
              <w:marTop w:val="0"/>
              <w:marBottom w:val="0"/>
              <w:divBdr>
                <w:top w:val="none" w:sz="0" w:space="0" w:color="auto"/>
                <w:left w:val="none" w:sz="0" w:space="0" w:color="auto"/>
                <w:bottom w:val="none" w:sz="0" w:space="0" w:color="auto"/>
                <w:right w:val="none" w:sz="0" w:space="0" w:color="auto"/>
              </w:divBdr>
            </w:div>
            <w:div w:id="576093940">
              <w:marLeft w:val="0"/>
              <w:marRight w:val="0"/>
              <w:marTop w:val="0"/>
              <w:marBottom w:val="0"/>
              <w:divBdr>
                <w:top w:val="none" w:sz="0" w:space="0" w:color="auto"/>
                <w:left w:val="none" w:sz="0" w:space="0" w:color="auto"/>
                <w:bottom w:val="none" w:sz="0" w:space="0" w:color="auto"/>
                <w:right w:val="none" w:sz="0" w:space="0" w:color="auto"/>
              </w:divBdr>
            </w:div>
            <w:div w:id="282276214">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537546914">
              <w:marLeft w:val="0"/>
              <w:marRight w:val="0"/>
              <w:marTop w:val="0"/>
              <w:marBottom w:val="0"/>
              <w:divBdr>
                <w:top w:val="none" w:sz="0" w:space="0" w:color="auto"/>
                <w:left w:val="none" w:sz="0" w:space="0" w:color="auto"/>
                <w:bottom w:val="none" w:sz="0" w:space="0" w:color="auto"/>
                <w:right w:val="none" w:sz="0" w:space="0" w:color="auto"/>
              </w:divBdr>
            </w:div>
            <w:div w:id="971516368">
              <w:marLeft w:val="0"/>
              <w:marRight w:val="0"/>
              <w:marTop w:val="0"/>
              <w:marBottom w:val="0"/>
              <w:divBdr>
                <w:top w:val="none" w:sz="0" w:space="0" w:color="auto"/>
                <w:left w:val="none" w:sz="0" w:space="0" w:color="auto"/>
                <w:bottom w:val="none" w:sz="0" w:space="0" w:color="auto"/>
                <w:right w:val="none" w:sz="0" w:space="0" w:color="auto"/>
              </w:divBdr>
            </w:div>
            <w:div w:id="583876897">
              <w:marLeft w:val="0"/>
              <w:marRight w:val="0"/>
              <w:marTop w:val="0"/>
              <w:marBottom w:val="0"/>
              <w:divBdr>
                <w:top w:val="none" w:sz="0" w:space="0" w:color="auto"/>
                <w:left w:val="none" w:sz="0" w:space="0" w:color="auto"/>
                <w:bottom w:val="none" w:sz="0" w:space="0" w:color="auto"/>
                <w:right w:val="none" w:sz="0" w:space="0" w:color="auto"/>
              </w:divBdr>
            </w:div>
            <w:div w:id="673916169">
              <w:marLeft w:val="0"/>
              <w:marRight w:val="0"/>
              <w:marTop w:val="0"/>
              <w:marBottom w:val="0"/>
              <w:divBdr>
                <w:top w:val="none" w:sz="0" w:space="0" w:color="auto"/>
                <w:left w:val="none" w:sz="0" w:space="0" w:color="auto"/>
                <w:bottom w:val="none" w:sz="0" w:space="0" w:color="auto"/>
                <w:right w:val="none" w:sz="0" w:space="0" w:color="auto"/>
              </w:divBdr>
            </w:div>
            <w:div w:id="1541164017">
              <w:marLeft w:val="0"/>
              <w:marRight w:val="0"/>
              <w:marTop w:val="0"/>
              <w:marBottom w:val="0"/>
              <w:divBdr>
                <w:top w:val="none" w:sz="0" w:space="0" w:color="auto"/>
                <w:left w:val="none" w:sz="0" w:space="0" w:color="auto"/>
                <w:bottom w:val="none" w:sz="0" w:space="0" w:color="auto"/>
                <w:right w:val="none" w:sz="0" w:space="0" w:color="auto"/>
              </w:divBdr>
            </w:div>
            <w:div w:id="1980960477">
              <w:marLeft w:val="0"/>
              <w:marRight w:val="0"/>
              <w:marTop w:val="0"/>
              <w:marBottom w:val="0"/>
              <w:divBdr>
                <w:top w:val="none" w:sz="0" w:space="0" w:color="auto"/>
                <w:left w:val="none" w:sz="0" w:space="0" w:color="auto"/>
                <w:bottom w:val="none" w:sz="0" w:space="0" w:color="auto"/>
                <w:right w:val="none" w:sz="0" w:space="0" w:color="auto"/>
              </w:divBdr>
            </w:div>
            <w:div w:id="920216833">
              <w:marLeft w:val="0"/>
              <w:marRight w:val="0"/>
              <w:marTop w:val="0"/>
              <w:marBottom w:val="0"/>
              <w:divBdr>
                <w:top w:val="none" w:sz="0" w:space="0" w:color="auto"/>
                <w:left w:val="none" w:sz="0" w:space="0" w:color="auto"/>
                <w:bottom w:val="none" w:sz="0" w:space="0" w:color="auto"/>
                <w:right w:val="none" w:sz="0" w:space="0" w:color="auto"/>
              </w:divBdr>
            </w:div>
            <w:div w:id="8525489">
              <w:marLeft w:val="0"/>
              <w:marRight w:val="0"/>
              <w:marTop w:val="0"/>
              <w:marBottom w:val="0"/>
              <w:divBdr>
                <w:top w:val="none" w:sz="0" w:space="0" w:color="auto"/>
                <w:left w:val="none" w:sz="0" w:space="0" w:color="auto"/>
                <w:bottom w:val="none" w:sz="0" w:space="0" w:color="auto"/>
                <w:right w:val="none" w:sz="0" w:space="0" w:color="auto"/>
              </w:divBdr>
            </w:div>
            <w:div w:id="13194059">
              <w:marLeft w:val="0"/>
              <w:marRight w:val="0"/>
              <w:marTop w:val="0"/>
              <w:marBottom w:val="0"/>
              <w:divBdr>
                <w:top w:val="none" w:sz="0" w:space="0" w:color="auto"/>
                <w:left w:val="none" w:sz="0" w:space="0" w:color="auto"/>
                <w:bottom w:val="none" w:sz="0" w:space="0" w:color="auto"/>
                <w:right w:val="none" w:sz="0" w:space="0" w:color="auto"/>
              </w:divBdr>
            </w:div>
            <w:div w:id="108160812">
              <w:marLeft w:val="0"/>
              <w:marRight w:val="0"/>
              <w:marTop w:val="0"/>
              <w:marBottom w:val="0"/>
              <w:divBdr>
                <w:top w:val="none" w:sz="0" w:space="0" w:color="auto"/>
                <w:left w:val="none" w:sz="0" w:space="0" w:color="auto"/>
                <w:bottom w:val="none" w:sz="0" w:space="0" w:color="auto"/>
                <w:right w:val="none" w:sz="0" w:space="0" w:color="auto"/>
              </w:divBdr>
            </w:div>
            <w:div w:id="669336663">
              <w:marLeft w:val="0"/>
              <w:marRight w:val="0"/>
              <w:marTop w:val="0"/>
              <w:marBottom w:val="0"/>
              <w:divBdr>
                <w:top w:val="none" w:sz="0" w:space="0" w:color="auto"/>
                <w:left w:val="none" w:sz="0" w:space="0" w:color="auto"/>
                <w:bottom w:val="none" w:sz="0" w:space="0" w:color="auto"/>
                <w:right w:val="none" w:sz="0" w:space="0" w:color="auto"/>
              </w:divBdr>
            </w:div>
            <w:div w:id="1517421983">
              <w:marLeft w:val="0"/>
              <w:marRight w:val="0"/>
              <w:marTop w:val="0"/>
              <w:marBottom w:val="0"/>
              <w:divBdr>
                <w:top w:val="none" w:sz="0" w:space="0" w:color="auto"/>
                <w:left w:val="none" w:sz="0" w:space="0" w:color="auto"/>
                <w:bottom w:val="none" w:sz="0" w:space="0" w:color="auto"/>
                <w:right w:val="none" w:sz="0" w:space="0" w:color="auto"/>
              </w:divBdr>
            </w:div>
            <w:div w:id="523789266">
              <w:marLeft w:val="0"/>
              <w:marRight w:val="0"/>
              <w:marTop w:val="0"/>
              <w:marBottom w:val="0"/>
              <w:divBdr>
                <w:top w:val="none" w:sz="0" w:space="0" w:color="auto"/>
                <w:left w:val="none" w:sz="0" w:space="0" w:color="auto"/>
                <w:bottom w:val="none" w:sz="0" w:space="0" w:color="auto"/>
                <w:right w:val="none" w:sz="0" w:space="0" w:color="auto"/>
              </w:divBdr>
            </w:div>
            <w:div w:id="295064476">
              <w:marLeft w:val="0"/>
              <w:marRight w:val="0"/>
              <w:marTop w:val="0"/>
              <w:marBottom w:val="0"/>
              <w:divBdr>
                <w:top w:val="none" w:sz="0" w:space="0" w:color="auto"/>
                <w:left w:val="none" w:sz="0" w:space="0" w:color="auto"/>
                <w:bottom w:val="none" w:sz="0" w:space="0" w:color="auto"/>
                <w:right w:val="none" w:sz="0" w:space="0" w:color="auto"/>
              </w:divBdr>
            </w:div>
            <w:div w:id="742602465">
              <w:marLeft w:val="0"/>
              <w:marRight w:val="0"/>
              <w:marTop w:val="0"/>
              <w:marBottom w:val="0"/>
              <w:divBdr>
                <w:top w:val="none" w:sz="0" w:space="0" w:color="auto"/>
                <w:left w:val="none" w:sz="0" w:space="0" w:color="auto"/>
                <w:bottom w:val="none" w:sz="0" w:space="0" w:color="auto"/>
                <w:right w:val="none" w:sz="0" w:space="0" w:color="auto"/>
              </w:divBdr>
            </w:div>
            <w:div w:id="1660888703">
              <w:marLeft w:val="0"/>
              <w:marRight w:val="0"/>
              <w:marTop w:val="0"/>
              <w:marBottom w:val="0"/>
              <w:divBdr>
                <w:top w:val="none" w:sz="0" w:space="0" w:color="auto"/>
                <w:left w:val="none" w:sz="0" w:space="0" w:color="auto"/>
                <w:bottom w:val="none" w:sz="0" w:space="0" w:color="auto"/>
                <w:right w:val="none" w:sz="0" w:space="0" w:color="auto"/>
              </w:divBdr>
            </w:div>
            <w:div w:id="1951353351">
              <w:marLeft w:val="0"/>
              <w:marRight w:val="0"/>
              <w:marTop w:val="0"/>
              <w:marBottom w:val="0"/>
              <w:divBdr>
                <w:top w:val="none" w:sz="0" w:space="0" w:color="auto"/>
                <w:left w:val="none" w:sz="0" w:space="0" w:color="auto"/>
                <w:bottom w:val="none" w:sz="0" w:space="0" w:color="auto"/>
                <w:right w:val="none" w:sz="0" w:space="0" w:color="auto"/>
              </w:divBdr>
            </w:div>
            <w:div w:id="524909151">
              <w:marLeft w:val="0"/>
              <w:marRight w:val="0"/>
              <w:marTop w:val="0"/>
              <w:marBottom w:val="0"/>
              <w:divBdr>
                <w:top w:val="none" w:sz="0" w:space="0" w:color="auto"/>
                <w:left w:val="none" w:sz="0" w:space="0" w:color="auto"/>
                <w:bottom w:val="none" w:sz="0" w:space="0" w:color="auto"/>
                <w:right w:val="none" w:sz="0" w:space="0" w:color="auto"/>
              </w:divBdr>
            </w:div>
            <w:div w:id="819662696">
              <w:marLeft w:val="0"/>
              <w:marRight w:val="0"/>
              <w:marTop w:val="0"/>
              <w:marBottom w:val="0"/>
              <w:divBdr>
                <w:top w:val="none" w:sz="0" w:space="0" w:color="auto"/>
                <w:left w:val="none" w:sz="0" w:space="0" w:color="auto"/>
                <w:bottom w:val="none" w:sz="0" w:space="0" w:color="auto"/>
                <w:right w:val="none" w:sz="0" w:space="0" w:color="auto"/>
              </w:divBdr>
            </w:div>
            <w:div w:id="372387714">
              <w:marLeft w:val="0"/>
              <w:marRight w:val="0"/>
              <w:marTop w:val="0"/>
              <w:marBottom w:val="0"/>
              <w:divBdr>
                <w:top w:val="none" w:sz="0" w:space="0" w:color="auto"/>
                <w:left w:val="none" w:sz="0" w:space="0" w:color="auto"/>
                <w:bottom w:val="none" w:sz="0" w:space="0" w:color="auto"/>
                <w:right w:val="none" w:sz="0" w:space="0" w:color="auto"/>
              </w:divBdr>
            </w:div>
            <w:div w:id="592474691">
              <w:marLeft w:val="0"/>
              <w:marRight w:val="0"/>
              <w:marTop w:val="0"/>
              <w:marBottom w:val="0"/>
              <w:divBdr>
                <w:top w:val="none" w:sz="0" w:space="0" w:color="auto"/>
                <w:left w:val="none" w:sz="0" w:space="0" w:color="auto"/>
                <w:bottom w:val="none" w:sz="0" w:space="0" w:color="auto"/>
                <w:right w:val="none" w:sz="0" w:space="0" w:color="auto"/>
              </w:divBdr>
            </w:div>
            <w:div w:id="419984177">
              <w:marLeft w:val="0"/>
              <w:marRight w:val="0"/>
              <w:marTop w:val="0"/>
              <w:marBottom w:val="0"/>
              <w:divBdr>
                <w:top w:val="none" w:sz="0" w:space="0" w:color="auto"/>
                <w:left w:val="none" w:sz="0" w:space="0" w:color="auto"/>
                <w:bottom w:val="none" w:sz="0" w:space="0" w:color="auto"/>
                <w:right w:val="none" w:sz="0" w:space="0" w:color="auto"/>
              </w:divBdr>
            </w:div>
            <w:div w:id="1292977930">
              <w:marLeft w:val="0"/>
              <w:marRight w:val="0"/>
              <w:marTop w:val="0"/>
              <w:marBottom w:val="0"/>
              <w:divBdr>
                <w:top w:val="none" w:sz="0" w:space="0" w:color="auto"/>
                <w:left w:val="none" w:sz="0" w:space="0" w:color="auto"/>
                <w:bottom w:val="none" w:sz="0" w:space="0" w:color="auto"/>
                <w:right w:val="none" w:sz="0" w:space="0" w:color="auto"/>
              </w:divBdr>
            </w:div>
            <w:div w:id="1590892194">
              <w:marLeft w:val="0"/>
              <w:marRight w:val="0"/>
              <w:marTop w:val="0"/>
              <w:marBottom w:val="0"/>
              <w:divBdr>
                <w:top w:val="none" w:sz="0" w:space="0" w:color="auto"/>
                <w:left w:val="none" w:sz="0" w:space="0" w:color="auto"/>
                <w:bottom w:val="none" w:sz="0" w:space="0" w:color="auto"/>
                <w:right w:val="none" w:sz="0" w:space="0" w:color="auto"/>
              </w:divBdr>
            </w:div>
            <w:div w:id="1360739681">
              <w:marLeft w:val="0"/>
              <w:marRight w:val="0"/>
              <w:marTop w:val="0"/>
              <w:marBottom w:val="0"/>
              <w:divBdr>
                <w:top w:val="none" w:sz="0" w:space="0" w:color="auto"/>
                <w:left w:val="none" w:sz="0" w:space="0" w:color="auto"/>
                <w:bottom w:val="none" w:sz="0" w:space="0" w:color="auto"/>
                <w:right w:val="none" w:sz="0" w:space="0" w:color="auto"/>
              </w:divBdr>
            </w:div>
            <w:div w:id="1419016731">
              <w:marLeft w:val="0"/>
              <w:marRight w:val="0"/>
              <w:marTop w:val="0"/>
              <w:marBottom w:val="0"/>
              <w:divBdr>
                <w:top w:val="none" w:sz="0" w:space="0" w:color="auto"/>
                <w:left w:val="none" w:sz="0" w:space="0" w:color="auto"/>
                <w:bottom w:val="none" w:sz="0" w:space="0" w:color="auto"/>
                <w:right w:val="none" w:sz="0" w:space="0" w:color="auto"/>
              </w:divBdr>
            </w:div>
            <w:div w:id="2023124529">
              <w:marLeft w:val="0"/>
              <w:marRight w:val="0"/>
              <w:marTop w:val="0"/>
              <w:marBottom w:val="0"/>
              <w:divBdr>
                <w:top w:val="none" w:sz="0" w:space="0" w:color="auto"/>
                <w:left w:val="none" w:sz="0" w:space="0" w:color="auto"/>
                <w:bottom w:val="none" w:sz="0" w:space="0" w:color="auto"/>
                <w:right w:val="none" w:sz="0" w:space="0" w:color="auto"/>
              </w:divBdr>
            </w:div>
            <w:div w:id="2015766056">
              <w:marLeft w:val="0"/>
              <w:marRight w:val="0"/>
              <w:marTop w:val="0"/>
              <w:marBottom w:val="0"/>
              <w:divBdr>
                <w:top w:val="none" w:sz="0" w:space="0" w:color="auto"/>
                <w:left w:val="none" w:sz="0" w:space="0" w:color="auto"/>
                <w:bottom w:val="none" w:sz="0" w:space="0" w:color="auto"/>
                <w:right w:val="none" w:sz="0" w:space="0" w:color="auto"/>
              </w:divBdr>
            </w:div>
            <w:div w:id="1851993528">
              <w:marLeft w:val="0"/>
              <w:marRight w:val="0"/>
              <w:marTop w:val="0"/>
              <w:marBottom w:val="0"/>
              <w:divBdr>
                <w:top w:val="none" w:sz="0" w:space="0" w:color="auto"/>
                <w:left w:val="none" w:sz="0" w:space="0" w:color="auto"/>
                <w:bottom w:val="none" w:sz="0" w:space="0" w:color="auto"/>
                <w:right w:val="none" w:sz="0" w:space="0" w:color="auto"/>
              </w:divBdr>
            </w:div>
            <w:div w:id="275259223">
              <w:marLeft w:val="0"/>
              <w:marRight w:val="0"/>
              <w:marTop w:val="0"/>
              <w:marBottom w:val="0"/>
              <w:divBdr>
                <w:top w:val="none" w:sz="0" w:space="0" w:color="auto"/>
                <w:left w:val="none" w:sz="0" w:space="0" w:color="auto"/>
                <w:bottom w:val="none" w:sz="0" w:space="0" w:color="auto"/>
                <w:right w:val="none" w:sz="0" w:space="0" w:color="auto"/>
              </w:divBdr>
            </w:div>
            <w:div w:id="1379743334">
              <w:marLeft w:val="0"/>
              <w:marRight w:val="0"/>
              <w:marTop w:val="0"/>
              <w:marBottom w:val="0"/>
              <w:divBdr>
                <w:top w:val="none" w:sz="0" w:space="0" w:color="auto"/>
                <w:left w:val="none" w:sz="0" w:space="0" w:color="auto"/>
                <w:bottom w:val="none" w:sz="0" w:space="0" w:color="auto"/>
                <w:right w:val="none" w:sz="0" w:space="0" w:color="auto"/>
              </w:divBdr>
            </w:div>
            <w:div w:id="10960405">
              <w:marLeft w:val="0"/>
              <w:marRight w:val="0"/>
              <w:marTop w:val="0"/>
              <w:marBottom w:val="0"/>
              <w:divBdr>
                <w:top w:val="none" w:sz="0" w:space="0" w:color="auto"/>
                <w:left w:val="none" w:sz="0" w:space="0" w:color="auto"/>
                <w:bottom w:val="none" w:sz="0" w:space="0" w:color="auto"/>
                <w:right w:val="none" w:sz="0" w:space="0" w:color="auto"/>
              </w:divBdr>
            </w:div>
            <w:div w:id="1125931957">
              <w:marLeft w:val="0"/>
              <w:marRight w:val="0"/>
              <w:marTop w:val="0"/>
              <w:marBottom w:val="0"/>
              <w:divBdr>
                <w:top w:val="none" w:sz="0" w:space="0" w:color="auto"/>
                <w:left w:val="none" w:sz="0" w:space="0" w:color="auto"/>
                <w:bottom w:val="none" w:sz="0" w:space="0" w:color="auto"/>
                <w:right w:val="none" w:sz="0" w:space="0" w:color="auto"/>
              </w:divBdr>
            </w:div>
            <w:div w:id="1219591708">
              <w:marLeft w:val="0"/>
              <w:marRight w:val="0"/>
              <w:marTop w:val="0"/>
              <w:marBottom w:val="0"/>
              <w:divBdr>
                <w:top w:val="none" w:sz="0" w:space="0" w:color="auto"/>
                <w:left w:val="none" w:sz="0" w:space="0" w:color="auto"/>
                <w:bottom w:val="none" w:sz="0" w:space="0" w:color="auto"/>
                <w:right w:val="none" w:sz="0" w:space="0" w:color="auto"/>
              </w:divBdr>
            </w:div>
            <w:div w:id="658967821">
              <w:marLeft w:val="0"/>
              <w:marRight w:val="0"/>
              <w:marTop w:val="0"/>
              <w:marBottom w:val="0"/>
              <w:divBdr>
                <w:top w:val="none" w:sz="0" w:space="0" w:color="auto"/>
                <w:left w:val="none" w:sz="0" w:space="0" w:color="auto"/>
                <w:bottom w:val="none" w:sz="0" w:space="0" w:color="auto"/>
                <w:right w:val="none" w:sz="0" w:space="0" w:color="auto"/>
              </w:divBdr>
            </w:div>
            <w:div w:id="1119421423">
              <w:marLeft w:val="0"/>
              <w:marRight w:val="0"/>
              <w:marTop w:val="0"/>
              <w:marBottom w:val="0"/>
              <w:divBdr>
                <w:top w:val="none" w:sz="0" w:space="0" w:color="auto"/>
                <w:left w:val="none" w:sz="0" w:space="0" w:color="auto"/>
                <w:bottom w:val="none" w:sz="0" w:space="0" w:color="auto"/>
                <w:right w:val="none" w:sz="0" w:space="0" w:color="auto"/>
              </w:divBdr>
            </w:div>
            <w:div w:id="1989817310">
              <w:marLeft w:val="0"/>
              <w:marRight w:val="0"/>
              <w:marTop w:val="0"/>
              <w:marBottom w:val="0"/>
              <w:divBdr>
                <w:top w:val="none" w:sz="0" w:space="0" w:color="auto"/>
                <w:left w:val="none" w:sz="0" w:space="0" w:color="auto"/>
                <w:bottom w:val="none" w:sz="0" w:space="0" w:color="auto"/>
                <w:right w:val="none" w:sz="0" w:space="0" w:color="auto"/>
              </w:divBdr>
            </w:div>
            <w:div w:id="1926526883">
              <w:marLeft w:val="0"/>
              <w:marRight w:val="0"/>
              <w:marTop w:val="0"/>
              <w:marBottom w:val="0"/>
              <w:divBdr>
                <w:top w:val="none" w:sz="0" w:space="0" w:color="auto"/>
                <w:left w:val="none" w:sz="0" w:space="0" w:color="auto"/>
                <w:bottom w:val="none" w:sz="0" w:space="0" w:color="auto"/>
                <w:right w:val="none" w:sz="0" w:space="0" w:color="auto"/>
              </w:divBdr>
            </w:div>
            <w:div w:id="1351878146">
              <w:marLeft w:val="0"/>
              <w:marRight w:val="0"/>
              <w:marTop w:val="0"/>
              <w:marBottom w:val="0"/>
              <w:divBdr>
                <w:top w:val="none" w:sz="0" w:space="0" w:color="auto"/>
                <w:left w:val="none" w:sz="0" w:space="0" w:color="auto"/>
                <w:bottom w:val="none" w:sz="0" w:space="0" w:color="auto"/>
                <w:right w:val="none" w:sz="0" w:space="0" w:color="auto"/>
              </w:divBdr>
            </w:div>
            <w:div w:id="293219782">
              <w:marLeft w:val="0"/>
              <w:marRight w:val="0"/>
              <w:marTop w:val="0"/>
              <w:marBottom w:val="0"/>
              <w:divBdr>
                <w:top w:val="none" w:sz="0" w:space="0" w:color="auto"/>
                <w:left w:val="none" w:sz="0" w:space="0" w:color="auto"/>
                <w:bottom w:val="none" w:sz="0" w:space="0" w:color="auto"/>
                <w:right w:val="none" w:sz="0" w:space="0" w:color="auto"/>
              </w:divBdr>
            </w:div>
            <w:div w:id="688331653">
              <w:marLeft w:val="0"/>
              <w:marRight w:val="0"/>
              <w:marTop w:val="0"/>
              <w:marBottom w:val="0"/>
              <w:divBdr>
                <w:top w:val="none" w:sz="0" w:space="0" w:color="auto"/>
                <w:left w:val="none" w:sz="0" w:space="0" w:color="auto"/>
                <w:bottom w:val="none" w:sz="0" w:space="0" w:color="auto"/>
                <w:right w:val="none" w:sz="0" w:space="0" w:color="auto"/>
              </w:divBdr>
            </w:div>
            <w:div w:id="1425343885">
              <w:marLeft w:val="0"/>
              <w:marRight w:val="0"/>
              <w:marTop w:val="0"/>
              <w:marBottom w:val="0"/>
              <w:divBdr>
                <w:top w:val="none" w:sz="0" w:space="0" w:color="auto"/>
                <w:left w:val="none" w:sz="0" w:space="0" w:color="auto"/>
                <w:bottom w:val="none" w:sz="0" w:space="0" w:color="auto"/>
                <w:right w:val="none" w:sz="0" w:space="0" w:color="auto"/>
              </w:divBdr>
            </w:div>
            <w:div w:id="1980724018">
              <w:marLeft w:val="0"/>
              <w:marRight w:val="0"/>
              <w:marTop w:val="0"/>
              <w:marBottom w:val="0"/>
              <w:divBdr>
                <w:top w:val="none" w:sz="0" w:space="0" w:color="auto"/>
                <w:left w:val="none" w:sz="0" w:space="0" w:color="auto"/>
                <w:bottom w:val="none" w:sz="0" w:space="0" w:color="auto"/>
                <w:right w:val="none" w:sz="0" w:space="0" w:color="auto"/>
              </w:divBdr>
            </w:div>
            <w:div w:id="1895577342">
              <w:marLeft w:val="0"/>
              <w:marRight w:val="0"/>
              <w:marTop w:val="0"/>
              <w:marBottom w:val="0"/>
              <w:divBdr>
                <w:top w:val="none" w:sz="0" w:space="0" w:color="auto"/>
                <w:left w:val="none" w:sz="0" w:space="0" w:color="auto"/>
                <w:bottom w:val="none" w:sz="0" w:space="0" w:color="auto"/>
                <w:right w:val="none" w:sz="0" w:space="0" w:color="auto"/>
              </w:divBdr>
            </w:div>
            <w:div w:id="971400676">
              <w:marLeft w:val="0"/>
              <w:marRight w:val="0"/>
              <w:marTop w:val="0"/>
              <w:marBottom w:val="0"/>
              <w:divBdr>
                <w:top w:val="none" w:sz="0" w:space="0" w:color="auto"/>
                <w:left w:val="none" w:sz="0" w:space="0" w:color="auto"/>
                <w:bottom w:val="none" w:sz="0" w:space="0" w:color="auto"/>
                <w:right w:val="none" w:sz="0" w:space="0" w:color="auto"/>
              </w:divBdr>
            </w:div>
            <w:div w:id="301159428">
              <w:marLeft w:val="0"/>
              <w:marRight w:val="0"/>
              <w:marTop w:val="0"/>
              <w:marBottom w:val="0"/>
              <w:divBdr>
                <w:top w:val="none" w:sz="0" w:space="0" w:color="auto"/>
                <w:left w:val="none" w:sz="0" w:space="0" w:color="auto"/>
                <w:bottom w:val="none" w:sz="0" w:space="0" w:color="auto"/>
                <w:right w:val="none" w:sz="0" w:space="0" w:color="auto"/>
              </w:divBdr>
            </w:div>
            <w:div w:id="1076440175">
              <w:marLeft w:val="0"/>
              <w:marRight w:val="0"/>
              <w:marTop w:val="0"/>
              <w:marBottom w:val="0"/>
              <w:divBdr>
                <w:top w:val="none" w:sz="0" w:space="0" w:color="auto"/>
                <w:left w:val="none" w:sz="0" w:space="0" w:color="auto"/>
                <w:bottom w:val="none" w:sz="0" w:space="0" w:color="auto"/>
                <w:right w:val="none" w:sz="0" w:space="0" w:color="auto"/>
              </w:divBdr>
            </w:div>
            <w:div w:id="744105347">
              <w:marLeft w:val="0"/>
              <w:marRight w:val="0"/>
              <w:marTop w:val="0"/>
              <w:marBottom w:val="0"/>
              <w:divBdr>
                <w:top w:val="none" w:sz="0" w:space="0" w:color="auto"/>
                <w:left w:val="none" w:sz="0" w:space="0" w:color="auto"/>
                <w:bottom w:val="none" w:sz="0" w:space="0" w:color="auto"/>
                <w:right w:val="none" w:sz="0" w:space="0" w:color="auto"/>
              </w:divBdr>
            </w:div>
          </w:divsChild>
        </w:div>
        <w:div w:id="495457494">
          <w:marLeft w:val="0"/>
          <w:marRight w:val="0"/>
          <w:marTop w:val="0"/>
          <w:marBottom w:val="0"/>
          <w:divBdr>
            <w:top w:val="none" w:sz="0" w:space="0" w:color="auto"/>
            <w:left w:val="none" w:sz="0" w:space="0" w:color="auto"/>
            <w:bottom w:val="none" w:sz="0" w:space="0" w:color="auto"/>
            <w:right w:val="none" w:sz="0" w:space="0" w:color="auto"/>
          </w:divBdr>
        </w:div>
        <w:div w:id="1372147733">
          <w:marLeft w:val="0"/>
          <w:marRight w:val="0"/>
          <w:marTop w:val="0"/>
          <w:marBottom w:val="0"/>
          <w:divBdr>
            <w:top w:val="none" w:sz="0" w:space="0" w:color="auto"/>
            <w:left w:val="none" w:sz="0" w:space="0" w:color="auto"/>
            <w:bottom w:val="none" w:sz="0" w:space="0" w:color="auto"/>
            <w:right w:val="none" w:sz="0" w:space="0" w:color="auto"/>
          </w:divBdr>
        </w:div>
        <w:div w:id="1389107634">
          <w:marLeft w:val="0"/>
          <w:marRight w:val="0"/>
          <w:marTop w:val="0"/>
          <w:marBottom w:val="0"/>
          <w:divBdr>
            <w:top w:val="none" w:sz="0" w:space="0" w:color="auto"/>
            <w:left w:val="none" w:sz="0" w:space="0" w:color="auto"/>
            <w:bottom w:val="none" w:sz="0" w:space="0" w:color="auto"/>
            <w:right w:val="none" w:sz="0" w:space="0" w:color="auto"/>
          </w:divBdr>
        </w:div>
        <w:div w:id="1782409451">
          <w:marLeft w:val="0"/>
          <w:marRight w:val="0"/>
          <w:marTop w:val="0"/>
          <w:marBottom w:val="0"/>
          <w:divBdr>
            <w:top w:val="none" w:sz="0" w:space="0" w:color="auto"/>
            <w:left w:val="none" w:sz="0" w:space="0" w:color="auto"/>
            <w:bottom w:val="none" w:sz="0" w:space="0" w:color="auto"/>
            <w:right w:val="none" w:sz="0" w:space="0" w:color="auto"/>
          </w:divBdr>
        </w:div>
        <w:div w:id="827289133">
          <w:marLeft w:val="0"/>
          <w:marRight w:val="0"/>
          <w:marTop w:val="0"/>
          <w:marBottom w:val="0"/>
          <w:divBdr>
            <w:top w:val="none" w:sz="0" w:space="0" w:color="auto"/>
            <w:left w:val="none" w:sz="0" w:space="0" w:color="auto"/>
            <w:bottom w:val="none" w:sz="0" w:space="0" w:color="auto"/>
            <w:right w:val="none" w:sz="0" w:space="0" w:color="auto"/>
          </w:divBdr>
          <w:divsChild>
            <w:div w:id="1412921605">
              <w:marLeft w:val="0"/>
              <w:marRight w:val="0"/>
              <w:marTop w:val="0"/>
              <w:marBottom w:val="0"/>
              <w:divBdr>
                <w:top w:val="none" w:sz="0" w:space="0" w:color="auto"/>
                <w:left w:val="none" w:sz="0" w:space="0" w:color="auto"/>
                <w:bottom w:val="none" w:sz="0" w:space="0" w:color="auto"/>
                <w:right w:val="none" w:sz="0" w:space="0" w:color="auto"/>
              </w:divBdr>
            </w:div>
            <w:div w:id="1868904836">
              <w:marLeft w:val="0"/>
              <w:marRight w:val="0"/>
              <w:marTop w:val="0"/>
              <w:marBottom w:val="0"/>
              <w:divBdr>
                <w:top w:val="none" w:sz="0" w:space="0" w:color="auto"/>
                <w:left w:val="none" w:sz="0" w:space="0" w:color="auto"/>
                <w:bottom w:val="none" w:sz="0" w:space="0" w:color="auto"/>
                <w:right w:val="none" w:sz="0" w:space="0" w:color="auto"/>
              </w:divBdr>
            </w:div>
            <w:div w:id="415906438">
              <w:marLeft w:val="0"/>
              <w:marRight w:val="0"/>
              <w:marTop w:val="0"/>
              <w:marBottom w:val="0"/>
              <w:divBdr>
                <w:top w:val="none" w:sz="0" w:space="0" w:color="auto"/>
                <w:left w:val="none" w:sz="0" w:space="0" w:color="auto"/>
                <w:bottom w:val="none" w:sz="0" w:space="0" w:color="auto"/>
                <w:right w:val="none" w:sz="0" w:space="0" w:color="auto"/>
              </w:divBdr>
            </w:div>
            <w:div w:id="1040982739">
              <w:marLeft w:val="0"/>
              <w:marRight w:val="0"/>
              <w:marTop w:val="0"/>
              <w:marBottom w:val="0"/>
              <w:divBdr>
                <w:top w:val="none" w:sz="0" w:space="0" w:color="auto"/>
                <w:left w:val="none" w:sz="0" w:space="0" w:color="auto"/>
                <w:bottom w:val="none" w:sz="0" w:space="0" w:color="auto"/>
                <w:right w:val="none" w:sz="0" w:space="0" w:color="auto"/>
              </w:divBdr>
            </w:div>
            <w:div w:id="2042513461">
              <w:marLeft w:val="0"/>
              <w:marRight w:val="0"/>
              <w:marTop w:val="0"/>
              <w:marBottom w:val="0"/>
              <w:divBdr>
                <w:top w:val="none" w:sz="0" w:space="0" w:color="auto"/>
                <w:left w:val="none" w:sz="0" w:space="0" w:color="auto"/>
                <w:bottom w:val="none" w:sz="0" w:space="0" w:color="auto"/>
                <w:right w:val="none" w:sz="0" w:space="0" w:color="auto"/>
              </w:divBdr>
            </w:div>
            <w:div w:id="869341522">
              <w:marLeft w:val="0"/>
              <w:marRight w:val="0"/>
              <w:marTop w:val="0"/>
              <w:marBottom w:val="0"/>
              <w:divBdr>
                <w:top w:val="none" w:sz="0" w:space="0" w:color="auto"/>
                <w:left w:val="none" w:sz="0" w:space="0" w:color="auto"/>
                <w:bottom w:val="none" w:sz="0" w:space="0" w:color="auto"/>
                <w:right w:val="none" w:sz="0" w:space="0" w:color="auto"/>
              </w:divBdr>
            </w:div>
            <w:div w:id="1839537858">
              <w:marLeft w:val="0"/>
              <w:marRight w:val="0"/>
              <w:marTop w:val="0"/>
              <w:marBottom w:val="0"/>
              <w:divBdr>
                <w:top w:val="none" w:sz="0" w:space="0" w:color="auto"/>
                <w:left w:val="none" w:sz="0" w:space="0" w:color="auto"/>
                <w:bottom w:val="none" w:sz="0" w:space="0" w:color="auto"/>
                <w:right w:val="none" w:sz="0" w:space="0" w:color="auto"/>
              </w:divBdr>
            </w:div>
            <w:div w:id="151482819">
              <w:marLeft w:val="0"/>
              <w:marRight w:val="0"/>
              <w:marTop w:val="0"/>
              <w:marBottom w:val="0"/>
              <w:divBdr>
                <w:top w:val="none" w:sz="0" w:space="0" w:color="auto"/>
                <w:left w:val="none" w:sz="0" w:space="0" w:color="auto"/>
                <w:bottom w:val="none" w:sz="0" w:space="0" w:color="auto"/>
                <w:right w:val="none" w:sz="0" w:space="0" w:color="auto"/>
              </w:divBdr>
            </w:div>
            <w:div w:id="1854419218">
              <w:marLeft w:val="0"/>
              <w:marRight w:val="0"/>
              <w:marTop w:val="0"/>
              <w:marBottom w:val="0"/>
              <w:divBdr>
                <w:top w:val="none" w:sz="0" w:space="0" w:color="auto"/>
                <w:left w:val="none" w:sz="0" w:space="0" w:color="auto"/>
                <w:bottom w:val="none" w:sz="0" w:space="0" w:color="auto"/>
                <w:right w:val="none" w:sz="0" w:space="0" w:color="auto"/>
              </w:divBdr>
            </w:div>
            <w:div w:id="362751776">
              <w:marLeft w:val="0"/>
              <w:marRight w:val="0"/>
              <w:marTop w:val="0"/>
              <w:marBottom w:val="0"/>
              <w:divBdr>
                <w:top w:val="none" w:sz="0" w:space="0" w:color="auto"/>
                <w:left w:val="none" w:sz="0" w:space="0" w:color="auto"/>
                <w:bottom w:val="none" w:sz="0" w:space="0" w:color="auto"/>
                <w:right w:val="none" w:sz="0" w:space="0" w:color="auto"/>
              </w:divBdr>
            </w:div>
            <w:div w:id="476797457">
              <w:marLeft w:val="0"/>
              <w:marRight w:val="0"/>
              <w:marTop w:val="0"/>
              <w:marBottom w:val="0"/>
              <w:divBdr>
                <w:top w:val="none" w:sz="0" w:space="0" w:color="auto"/>
                <w:left w:val="none" w:sz="0" w:space="0" w:color="auto"/>
                <w:bottom w:val="none" w:sz="0" w:space="0" w:color="auto"/>
                <w:right w:val="none" w:sz="0" w:space="0" w:color="auto"/>
              </w:divBdr>
            </w:div>
            <w:div w:id="1927616108">
              <w:marLeft w:val="0"/>
              <w:marRight w:val="0"/>
              <w:marTop w:val="0"/>
              <w:marBottom w:val="0"/>
              <w:divBdr>
                <w:top w:val="none" w:sz="0" w:space="0" w:color="auto"/>
                <w:left w:val="none" w:sz="0" w:space="0" w:color="auto"/>
                <w:bottom w:val="none" w:sz="0" w:space="0" w:color="auto"/>
                <w:right w:val="none" w:sz="0" w:space="0" w:color="auto"/>
              </w:divBdr>
            </w:div>
          </w:divsChild>
        </w:div>
        <w:div w:id="704719448">
          <w:marLeft w:val="0"/>
          <w:marRight w:val="0"/>
          <w:marTop w:val="0"/>
          <w:marBottom w:val="0"/>
          <w:divBdr>
            <w:top w:val="none" w:sz="0" w:space="0" w:color="auto"/>
            <w:left w:val="none" w:sz="0" w:space="0" w:color="auto"/>
            <w:bottom w:val="none" w:sz="0" w:space="0" w:color="auto"/>
            <w:right w:val="none" w:sz="0" w:space="0" w:color="auto"/>
          </w:divBdr>
          <w:divsChild>
            <w:div w:id="1723409805">
              <w:marLeft w:val="0"/>
              <w:marRight w:val="0"/>
              <w:marTop w:val="0"/>
              <w:marBottom w:val="0"/>
              <w:divBdr>
                <w:top w:val="none" w:sz="0" w:space="0" w:color="auto"/>
                <w:left w:val="none" w:sz="0" w:space="0" w:color="auto"/>
                <w:bottom w:val="none" w:sz="0" w:space="0" w:color="auto"/>
                <w:right w:val="none" w:sz="0" w:space="0" w:color="auto"/>
              </w:divBdr>
            </w:div>
            <w:div w:id="626207775">
              <w:marLeft w:val="0"/>
              <w:marRight w:val="0"/>
              <w:marTop w:val="0"/>
              <w:marBottom w:val="0"/>
              <w:divBdr>
                <w:top w:val="none" w:sz="0" w:space="0" w:color="auto"/>
                <w:left w:val="none" w:sz="0" w:space="0" w:color="auto"/>
                <w:bottom w:val="none" w:sz="0" w:space="0" w:color="auto"/>
                <w:right w:val="none" w:sz="0" w:space="0" w:color="auto"/>
              </w:divBdr>
            </w:div>
            <w:div w:id="678847488">
              <w:marLeft w:val="0"/>
              <w:marRight w:val="0"/>
              <w:marTop w:val="0"/>
              <w:marBottom w:val="0"/>
              <w:divBdr>
                <w:top w:val="none" w:sz="0" w:space="0" w:color="auto"/>
                <w:left w:val="none" w:sz="0" w:space="0" w:color="auto"/>
                <w:bottom w:val="none" w:sz="0" w:space="0" w:color="auto"/>
                <w:right w:val="none" w:sz="0" w:space="0" w:color="auto"/>
              </w:divBdr>
            </w:div>
            <w:div w:id="154878745">
              <w:marLeft w:val="0"/>
              <w:marRight w:val="0"/>
              <w:marTop w:val="0"/>
              <w:marBottom w:val="0"/>
              <w:divBdr>
                <w:top w:val="none" w:sz="0" w:space="0" w:color="auto"/>
                <w:left w:val="none" w:sz="0" w:space="0" w:color="auto"/>
                <w:bottom w:val="none" w:sz="0" w:space="0" w:color="auto"/>
                <w:right w:val="none" w:sz="0" w:space="0" w:color="auto"/>
              </w:divBdr>
            </w:div>
            <w:div w:id="563494845">
              <w:marLeft w:val="0"/>
              <w:marRight w:val="0"/>
              <w:marTop w:val="0"/>
              <w:marBottom w:val="0"/>
              <w:divBdr>
                <w:top w:val="none" w:sz="0" w:space="0" w:color="auto"/>
                <w:left w:val="none" w:sz="0" w:space="0" w:color="auto"/>
                <w:bottom w:val="none" w:sz="0" w:space="0" w:color="auto"/>
                <w:right w:val="none" w:sz="0" w:space="0" w:color="auto"/>
              </w:divBdr>
            </w:div>
            <w:div w:id="1299917005">
              <w:marLeft w:val="0"/>
              <w:marRight w:val="0"/>
              <w:marTop w:val="0"/>
              <w:marBottom w:val="0"/>
              <w:divBdr>
                <w:top w:val="none" w:sz="0" w:space="0" w:color="auto"/>
                <w:left w:val="none" w:sz="0" w:space="0" w:color="auto"/>
                <w:bottom w:val="none" w:sz="0" w:space="0" w:color="auto"/>
                <w:right w:val="none" w:sz="0" w:space="0" w:color="auto"/>
              </w:divBdr>
            </w:div>
            <w:div w:id="1486094570">
              <w:marLeft w:val="0"/>
              <w:marRight w:val="0"/>
              <w:marTop w:val="0"/>
              <w:marBottom w:val="0"/>
              <w:divBdr>
                <w:top w:val="none" w:sz="0" w:space="0" w:color="auto"/>
                <w:left w:val="none" w:sz="0" w:space="0" w:color="auto"/>
                <w:bottom w:val="none" w:sz="0" w:space="0" w:color="auto"/>
                <w:right w:val="none" w:sz="0" w:space="0" w:color="auto"/>
              </w:divBdr>
            </w:div>
            <w:div w:id="420302178">
              <w:marLeft w:val="0"/>
              <w:marRight w:val="0"/>
              <w:marTop w:val="0"/>
              <w:marBottom w:val="0"/>
              <w:divBdr>
                <w:top w:val="none" w:sz="0" w:space="0" w:color="auto"/>
                <w:left w:val="none" w:sz="0" w:space="0" w:color="auto"/>
                <w:bottom w:val="none" w:sz="0" w:space="0" w:color="auto"/>
                <w:right w:val="none" w:sz="0" w:space="0" w:color="auto"/>
              </w:divBdr>
            </w:div>
            <w:div w:id="1465806166">
              <w:marLeft w:val="0"/>
              <w:marRight w:val="0"/>
              <w:marTop w:val="0"/>
              <w:marBottom w:val="0"/>
              <w:divBdr>
                <w:top w:val="none" w:sz="0" w:space="0" w:color="auto"/>
                <w:left w:val="none" w:sz="0" w:space="0" w:color="auto"/>
                <w:bottom w:val="none" w:sz="0" w:space="0" w:color="auto"/>
                <w:right w:val="none" w:sz="0" w:space="0" w:color="auto"/>
              </w:divBdr>
            </w:div>
            <w:div w:id="526597585">
              <w:marLeft w:val="0"/>
              <w:marRight w:val="0"/>
              <w:marTop w:val="0"/>
              <w:marBottom w:val="0"/>
              <w:divBdr>
                <w:top w:val="none" w:sz="0" w:space="0" w:color="auto"/>
                <w:left w:val="none" w:sz="0" w:space="0" w:color="auto"/>
                <w:bottom w:val="none" w:sz="0" w:space="0" w:color="auto"/>
                <w:right w:val="none" w:sz="0" w:space="0" w:color="auto"/>
              </w:divBdr>
            </w:div>
            <w:div w:id="149836056">
              <w:marLeft w:val="0"/>
              <w:marRight w:val="0"/>
              <w:marTop w:val="0"/>
              <w:marBottom w:val="0"/>
              <w:divBdr>
                <w:top w:val="none" w:sz="0" w:space="0" w:color="auto"/>
                <w:left w:val="none" w:sz="0" w:space="0" w:color="auto"/>
                <w:bottom w:val="none" w:sz="0" w:space="0" w:color="auto"/>
                <w:right w:val="none" w:sz="0" w:space="0" w:color="auto"/>
              </w:divBdr>
            </w:div>
            <w:div w:id="363990997">
              <w:marLeft w:val="0"/>
              <w:marRight w:val="0"/>
              <w:marTop w:val="0"/>
              <w:marBottom w:val="0"/>
              <w:divBdr>
                <w:top w:val="none" w:sz="0" w:space="0" w:color="auto"/>
                <w:left w:val="none" w:sz="0" w:space="0" w:color="auto"/>
                <w:bottom w:val="none" w:sz="0" w:space="0" w:color="auto"/>
                <w:right w:val="none" w:sz="0" w:space="0" w:color="auto"/>
              </w:divBdr>
            </w:div>
          </w:divsChild>
        </w:div>
        <w:div w:id="2103911728">
          <w:marLeft w:val="0"/>
          <w:marRight w:val="0"/>
          <w:marTop w:val="0"/>
          <w:marBottom w:val="0"/>
          <w:divBdr>
            <w:top w:val="none" w:sz="0" w:space="0" w:color="auto"/>
            <w:left w:val="none" w:sz="0" w:space="0" w:color="auto"/>
            <w:bottom w:val="none" w:sz="0" w:space="0" w:color="auto"/>
            <w:right w:val="none" w:sz="0" w:space="0" w:color="auto"/>
          </w:divBdr>
        </w:div>
        <w:div w:id="890187674">
          <w:marLeft w:val="0"/>
          <w:marRight w:val="0"/>
          <w:marTop w:val="0"/>
          <w:marBottom w:val="0"/>
          <w:divBdr>
            <w:top w:val="none" w:sz="0" w:space="0" w:color="auto"/>
            <w:left w:val="none" w:sz="0" w:space="0" w:color="auto"/>
            <w:bottom w:val="none" w:sz="0" w:space="0" w:color="auto"/>
            <w:right w:val="none" w:sz="0" w:space="0" w:color="auto"/>
          </w:divBdr>
        </w:div>
        <w:div w:id="575937652">
          <w:marLeft w:val="0"/>
          <w:marRight w:val="0"/>
          <w:marTop w:val="0"/>
          <w:marBottom w:val="0"/>
          <w:divBdr>
            <w:top w:val="none" w:sz="0" w:space="0" w:color="auto"/>
            <w:left w:val="none" w:sz="0" w:space="0" w:color="auto"/>
            <w:bottom w:val="none" w:sz="0" w:space="0" w:color="auto"/>
            <w:right w:val="none" w:sz="0" w:space="0" w:color="auto"/>
          </w:divBdr>
          <w:divsChild>
            <w:div w:id="1046950925">
              <w:marLeft w:val="0"/>
              <w:marRight w:val="0"/>
              <w:marTop w:val="0"/>
              <w:marBottom w:val="0"/>
              <w:divBdr>
                <w:top w:val="none" w:sz="0" w:space="0" w:color="auto"/>
                <w:left w:val="none" w:sz="0" w:space="0" w:color="auto"/>
                <w:bottom w:val="none" w:sz="0" w:space="0" w:color="auto"/>
                <w:right w:val="none" w:sz="0" w:space="0" w:color="auto"/>
              </w:divBdr>
            </w:div>
            <w:div w:id="2023118682">
              <w:marLeft w:val="0"/>
              <w:marRight w:val="0"/>
              <w:marTop w:val="0"/>
              <w:marBottom w:val="0"/>
              <w:divBdr>
                <w:top w:val="none" w:sz="0" w:space="0" w:color="auto"/>
                <w:left w:val="none" w:sz="0" w:space="0" w:color="auto"/>
                <w:bottom w:val="none" w:sz="0" w:space="0" w:color="auto"/>
                <w:right w:val="none" w:sz="0" w:space="0" w:color="auto"/>
              </w:divBdr>
            </w:div>
            <w:div w:id="1234926642">
              <w:marLeft w:val="0"/>
              <w:marRight w:val="0"/>
              <w:marTop w:val="0"/>
              <w:marBottom w:val="0"/>
              <w:divBdr>
                <w:top w:val="none" w:sz="0" w:space="0" w:color="auto"/>
                <w:left w:val="none" w:sz="0" w:space="0" w:color="auto"/>
                <w:bottom w:val="none" w:sz="0" w:space="0" w:color="auto"/>
                <w:right w:val="none" w:sz="0" w:space="0" w:color="auto"/>
              </w:divBdr>
            </w:div>
            <w:div w:id="666789748">
              <w:marLeft w:val="0"/>
              <w:marRight w:val="0"/>
              <w:marTop w:val="0"/>
              <w:marBottom w:val="0"/>
              <w:divBdr>
                <w:top w:val="none" w:sz="0" w:space="0" w:color="auto"/>
                <w:left w:val="none" w:sz="0" w:space="0" w:color="auto"/>
                <w:bottom w:val="none" w:sz="0" w:space="0" w:color="auto"/>
                <w:right w:val="none" w:sz="0" w:space="0" w:color="auto"/>
              </w:divBdr>
            </w:div>
            <w:div w:id="1958752826">
              <w:marLeft w:val="0"/>
              <w:marRight w:val="0"/>
              <w:marTop w:val="0"/>
              <w:marBottom w:val="0"/>
              <w:divBdr>
                <w:top w:val="none" w:sz="0" w:space="0" w:color="auto"/>
                <w:left w:val="none" w:sz="0" w:space="0" w:color="auto"/>
                <w:bottom w:val="none" w:sz="0" w:space="0" w:color="auto"/>
                <w:right w:val="none" w:sz="0" w:space="0" w:color="auto"/>
              </w:divBdr>
            </w:div>
            <w:div w:id="1897474524">
              <w:marLeft w:val="0"/>
              <w:marRight w:val="0"/>
              <w:marTop w:val="0"/>
              <w:marBottom w:val="0"/>
              <w:divBdr>
                <w:top w:val="none" w:sz="0" w:space="0" w:color="auto"/>
                <w:left w:val="none" w:sz="0" w:space="0" w:color="auto"/>
                <w:bottom w:val="none" w:sz="0" w:space="0" w:color="auto"/>
                <w:right w:val="none" w:sz="0" w:space="0" w:color="auto"/>
              </w:divBdr>
            </w:div>
            <w:div w:id="20281225">
              <w:marLeft w:val="0"/>
              <w:marRight w:val="0"/>
              <w:marTop w:val="0"/>
              <w:marBottom w:val="0"/>
              <w:divBdr>
                <w:top w:val="none" w:sz="0" w:space="0" w:color="auto"/>
                <w:left w:val="none" w:sz="0" w:space="0" w:color="auto"/>
                <w:bottom w:val="none" w:sz="0" w:space="0" w:color="auto"/>
                <w:right w:val="none" w:sz="0" w:space="0" w:color="auto"/>
              </w:divBdr>
            </w:div>
            <w:div w:id="1715351382">
              <w:marLeft w:val="0"/>
              <w:marRight w:val="0"/>
              <w:marTop w:val="0"/>
              <w:marBottom w:val="0"/>
              <w:divBdr>
                <w:top w:val="none" w:sz="0" w:space="0" w:color="auto"/>
                <w:left w:val="none" w:sz="0" w:space="0" w:color="auto"/>
                <w:bottom w:val="none" w:sz="0" w:space="0" w:color="auto"/>
                <w:right w:val="none" w:sz="0" w:space="0" w:color="auto"/>
              </w:divBdr>
            </w:div>
            <w:div w:id="273169202">
              <w:marLeft w:val="0"/>
              <w:marRight w:val="0"/>
              <w:marTop w:val="0"/>
              <w:marBottom w:val="0"/>
              <w:divBdr>
                <w:top w:val="none" w:sz="0" w:space="0" w:color="auto"/>
                <w:left w:val="none" w:sz="0" w:space="0" w:color="auto"/>
                <w:bottom w:val="none" w:sz="0" w:space="0" w:color="auto"/>
                <w:right w:val="none" w:sz="0" w:space="0" w:color="auto"/>
              </w:divBdr>
            </w:div>
            <w:div w:id="1964269395">
              <w:marLeft w:val="0"/>
              <w:marRight w:val="0"/>
              <w:marTop w:val="0"/>
              <w:marBottom w:val="0"/>
              <w:divBdr>
                <w:top w:val="none" w:sz="0" w:space="0" w:color="auto"/>
                <w:left w:val="none" w:sz="0" w:space="0" w:color="auto"/>
                <w:bottom w:val="none" w:sz="0" w:space="0" w:color="auto"/>
                <w:right w:val="none" w:sz="0" w:space="0" w:color="auto"/>
              </w:divBdr>
            </w:div>
            <w:div w:id="289214122">
              <w:marLeft w:val="0"/>
              <w:marRight w:val="0"/>
              <w:marTop w:val="0"/>
              <w:marBottom w:val="0"/>
              <w:divBdr>
                <w:top w:val="none" w:sz="0" w:space="0" w:color="auto"/>
                <w:left w:val="none" w:sz="0" w:space="0" w:color="auto"/>
                <w:bottom w:val="none" w:sz="0" w:space="0" w:color="auto"/>
                <w:right w:val="none" w:sz="0" w:space="0" w:color="auto"/>
              </w:divBdr>
            </w:div>
            <w:div w:id="373577846">
              <w:marLeft w:val="0"/>
              <w:marRight w:val="0"/>
              <w:marTop w:val="0"/>
              <w:marBottom w:val="0"/>
              <w:divBdr>
                <w:top w:val="none" w:sz="0" w:space="0" w:color="auto"/>
                <w:left w:val="none" w:sz="0" w:space="0" w:color="auto"/>
                <w:bottom w:val="none" w:sz="0" w:space="0" w:color="auto"/>
                <w:right w:val="none" w:sz="0" w:space="0" w:color="auto"/>
              </w:divBdr>
            </w:div>
            <w:div w:id="1241402670">
              <w:marLeft w:val="0"/>
              <w:marRight w:val="0"/>
              <w:marTop w:val="0"/>
              <w:marBottom w:val="0"/>
              <w:divBdr>
                <w:top w:val="none" w:sz="0" w:space="0" w:color="auto"/>
                <w:left w:val="none" w:sz="0" w:space="0" w:color="auto"/>
                <w:bottom w:val="none" w:sz="0" w:space="0" w:color="auto"/>
                <w:right w:val="none" w:sz="0" w:space="0" w:color="auto"/>
              </w:divBdr>
            </w:div>
            <w:div w:id="1821605732">
              <w:marLeft w:val="0"/>
              <w:marRight w:val="0"/>
              <w:marTop w:val="0"/>
              <w:marBottom w:val="0"/>
              <w:divBdr>
                <w:top w:val="none" w:sz="0" w:space="0" w:color="auto"/>
                <w:left w:val="none" w:sz="0" w:space="0" w:color="auto"/>
                <w:bottom w:val="none" w:sz="0" w:space="0" w:color="auto"/>
                <w:right w:val="none" w:sz="0" w:space="0" w:color="auto"/>
              </w:divBdr>
            </w:div>
            <w:div w:id="1614097731">
              <w:marLeft w:val="0"/>
              <w:marRight w:val="0"/>
              <w:marTop w:val="0"/>
              <w:marBottom w:val="0"/>
              <w:divBdr>
                <w:top w:val="none" w:sz="0" w:space="0" w:color="auto"/>
                <w:left w:val="none" w:sz="0" w:space="0" w:color="auto"/>
                <w:bottom w:val="none" w:sz="0" w:space="0" w:color="auto"/>
                <w:right w:val="none" w:sz="0" w:space="0" w:color="auto"/>
              </w:divBdr>
            </w:div>
            <w:div w:id="1896507006">
              <w:marLeft w:val="0"/>
              <w:marRight w:val="0"/>
              <w:marTop w:val="0"/>
              <w:marBottom w:val="0"/>
              <w:divBdr>
                <w:top w:val="none" w:sz="0" w:space="0" w:color="auto"/>
                <w:left w:val="none" w:sz="0" w:space="0" w:color="auto"/>
                <w:bottom w:val="none" w:sz="0" w:space="0" w:color="auto"/>
                <w:right w:val="none" w:sz="0" w:space="0" w:color="auto"/>
              </w:divBdr>
            </w:div>
            <w:div w:id="94132470">
              <w:marLeft w:val="0"/>
              <w:marRight w:val="0"/>
              <w:marTop w:val="0"/>
              <w:marBottom w:val="0"/>
              <w:divBdr>
                <w:top w:val="none" w:sz="0" w:space="0" w:color="auto"/>
                <w:left w:val="none" w:sz="0" w:space="0" w:color="auto"/>
                <w:bottom w:val="none" w:sz="0" w:space="0" w:color="auto"/>
                <w:right w:val="none" w:sz="0" w:space="0" w:color="auto"/>
              </w:divBdr>
            </w:div>
            <w:div w:id="70658238">
              <w:marLeft w:val="0"/>
              <w:marRight w:val="0"/>
              <w:marTop w:val="0"/>
              <w:marBottom w:val="0"/>
              <w:divBdr>
                <w:top w:val="none" w:sz="0" w:space="0" w:color="auto"/>
                <w:left w:val="none" w:sz="0" w:space="0" w:color="auto"/>
                <w:bottom w:val="none" w:sz="0" w:space="0" w:color="auto"/>
                <w:right w:val="none" w:sz="0" w:space="0" w:color="auto"/>
              </w:divBdr>
            </w:div>
            <w:div w:id="407463495">
              <w:marLeft w:val="0"/>
              <w:marRight w:val="0"/>
              <w:marTop w:val="0"/>
              <w:marBottom w:val="0"/>
              <w:divBdr>
                <w:top w:val="none" w:sz="0" w:space="0" w:color="auto"/>
                <w:left w:val="none" w:sz="0" w:space="0" w:color="auto"/>
                <w:bottom w:val="none" w:sz="0" w:space="0" w:color="auto"/>
                <w:right w:val="none" w:sz="0" w:space="0" w:color="auto"/>
              </w:divBdr>
            </w:div>
            <w:div w:id="1299997254">
              <w:marLeft w:val="0"/>
              <w:marRight w:val="0"/>
              <w:marTop w:val="0"/>
              <w:marBottom w:val="0"/>
              <w:divBdr>
                <w:top w:val="none" w:sz="0" w:space="0" w:color="auto"/>
                <w:left w:val="none" w:sz="0" w:space="0" w:color="auto"/>
                <w:bottom w:val="none" w:sz="0" w:space="0" w:color="auto"/>
                <w:right w:val="none" w:sz="0" w:space="0" w:color="auto"/>
              </w:divBdr>
            </w:div>
            <w:div w:id="1153958413">
              <w:marLeft w:val="0"/>
              <w:marRight w:val="0"/>
              <w:marTop w:val="0"/>
              <w:marBottom w:val="0"/>
              <w:divBdr>
                <w:top w:val="none" w:sz="0" w:space="0" w:color="auto"/>
                <w:left w:val="none" w:sz="0" w:space="0" w:color="auto"/>
                <w:bottom w:val="none" w:sz="0" w:space="0" w:color="auto"/>
                <w:right w:val="none" w:sz="0" w:space="0" w:color="auto"/>
              </w:divBdr>
            </w:div>
            <w:div w:id="1171872614">
              <w:marLeft w:val="0"/>
              <w:marRight w:val="0"/>
              <w:marTop w:val="0"/>
              <w:marBottom w:val="0"/>
              <w:divBdr>
                <w:top w:val="none" w:sz="0" w:space="0" w:color="auto"/>
                <w:left w:val="none" w:sz="0" w:space="0" w:color="auto"/>
                <w:bottom w:val="none" w:sz="0" w:space="0" w:color="auto"/>
                <w:right w:val="none" w:sz="0" w:space="0" w:color="auto"/>
              </w:divBdr>
            </w:div>
            <w:div w:id="179899052">
              <w:marLeft w:val="0"/>
              <w:marRight w:val="0"/>
              <w:marTop w:val="0"/>
              <w:marBottom w:val="0"/>
              <w:divBdr>
                <w:top w:val="none" w:sz="0" w:space="0" w:color="auto"/>
                <w:left w:val="none" w:sz="0" w:space="0" w:color="auto"/>
                <w:bottom w:val="none" w:sz="0" w:space="0" w:color="auto"/>
                <w:right w:val="none" w:sz="0" w:space="0" w:color="auto"/>
              </w:divBdr>
            </w:div>
          </w:divsChild>
        </w:div>
        <w:div w:id="629482152">
          <w:marLeft w:val="0"/>
          <w:marRight w:val="0"/>
          <w:marTop w:val="0"/>
          <w:marBottom w:val="0"/>
          <w:divBdr>
            <w:top w:val="none" w:sz="0" w:space="0" w:color="auto"/>
            <w:left w:val="none" w:sz="0" w:space="0" w:color="auto"/>
            <w:bottom w:val="none" w:sz="0" w:space="0" w:color="auto"/>
            <w:right w:val="none" w:sz="0" w:space="0" w:color="auto"/>
          </w:divBdr>
        </w:div>
        <w:div w:id="1151286539">
          <w:marLeft w:val="0"/>
          <w:marRight w:val="0"/>
          <w:marTop w:val="0"/>
          <w:marBottom w:val="0"/>
          <w:divBdr>
            <w:top w:val="none" w:sz="0" w:space="0" w:color="auto"/>
            <w:left w:val="none" w:sz="0" w:space="0" w:color="auto"/>
            <w:bottom w:val="none" w:sz="0" w:space="0" w:color="auto"/>
            <w:right w:val="none" w:sz="0" w:space="0" w:color="auto"/>
          </w:divBdr>
        </w:div>
        <w:div w:id="1636763197">
          <w:marLeft w:val="0"/>
          <w:marRight w:val="0"/>
          <w:marTop w:val="0"/>
          <w:marBottom w:val="0"/>
          <w:divBdr>
            <w:top w:val="none" w:sz="0" w:space="0" w:color="auto"/>
            <w:left w:val="none" w:sz="0" w:space="0" w:color="auto"/>
            <w:bottom w:val="none" w:sz="0" w:space="0" w:color="auto"/>
            <w:right w:val="none" w:sz="0" w:space="0" w:color="auto"/>
          </w:divBdr>
        </w:div>
        <w:div w:id="1165440113">
          <w:marLeft w:val="0"/>
          <w:marRight w:val="0"/>
          <w:marTop w:val="0"/>
          <w:marBottom w:val="0"/>
          <w:divBdr>
            <w:top w:val="none" w:sz="0" w:space="0" w:color="auto"/>
            <w:left w:val="none" w:sz="0" w:space="0" w:color="auto"/>
            <w:bottom w:val="none" w:sz="0" w:space="0" w:color="auto"/>
            <w:right w:val="none" w:sz="0" w:space="0" w:color="auto"/>
          </w:divBdr>
        </w:div>
        <w:div w:id="1960333389">
          <w:marLeft w:val="0"/>
          <w:marRight w:val="0"/>
          <w:marTop w:val="0"/>
          <w:marBottom w:val="0"/>
          <w:divBdr>
            <w:top w:val="none" w:sz="0" w:space="0" w:color="auto"/>
            <w:left w:val="none" w:sz="0" w:space="0" w:color="auto"/>
            <w:bottom w:val="none" w:sz="0" w:space="0" w:color="auto"/>
            <w:right w:val="none" w:sz="0" w:space="0" w:color="auto"/>
          </w:divBdr>
        </w:div>
        <w:div w:id="1969437194">
          <w:marLeft w:val="0"/>
          <w:marRight w:val="0"/>
          <w:marTop w:val="0"/>
          <w:marBottom w:val="0"/>
          <w:divBdr>
            <w:top w:val="none" w:sz="0" w:space="0" w:color="auto"/>
            <w:left w:val="none" w:sz="0" w:space="0" w:color="auto"/>
            <w:bottom w:val="none" w:sz="0" w:space="0" w:color="auto"/>
            <w:right w:val="none" w:sz="0" w:space="0" w:color="auto"/>
          </w:divBdr>
          <w:divsChild>
            <w:div w:id="735250238">
              <w:marLeft w:val="0"/>
              <w:marRight w:val="0"/>
              <w:marTop w:val="0"/>
              <w:marBottom w:val="0"/>
              <w:divBdr>
                <w:top w:val="none" w:sz="0" w:space="0" w:color="auto"/>
                <w:left w:val="none" w:sz="0" w:space="0" w:color="auto"/>
                <w:bottom w:val="none" w:sz="0" w:space="0" w:color="auto"/>
                <w:right w:val="none" w:sz="0" w:space="0" w:color="auto"/>
              </w:divBdr>
            </w:div>
            <w:div w:id="1398282776">
              <w:marLeft w:val="0"/>
              <w:marRight w:val="0"/>
              <w:marTop w:val="0"/>
              <w:marBottom w:val="0"/>
              <w:divBdr>
                <w:top w:val="none" w:sz="0" w:space="0" w:color="auto"/>
                <w:left w:val="none" w:sz="0" w:space="0" w:color="auto"/>
                <w:bottom w:val="none" w:sz="0" w:space="0" w:color="auto"/>
                <w:right w:val="none" w:sz="0" w:space="0" w:color="auto"/>
              </w:divBdr>
            </w:div>
          </w:divsChild>
        </w:div>
        <w:div w:id="1632855989">
          <w:marLeft w:val="0"/>
          <w:marRight w:val="0"/>
          <w:marTop w:val="0"/>
          <w:marBottom w:val="0"/>
          <w:divBdr>
            <w:top w:val="none" w:sz="0" w:space="0" w:color="auto"/>
            <w:left w:val="none" w:sz="0" w:space="0" w:color="auto"/>
            <w:bottom w:val="none" w:sz="0" w:space="0" w:color="auto"/>
            <w:right w:val="none" w:sz="0" w:space="0" w:color="auto"/>
          </w:divBdr>
          <w:divsChild>
            <w:div w:id="433406995">
              <w:marLeft w:val="0"/>
              <w:marRight w:val="0"/>
              <w:marTop w:val="0"/>
              <w:marBottom w:val="0"/>
              <w:divBdr>
                <w:top w:val="none" w:sz="0" w:space="0" w:color="auto"/>
                <w:left w:val="none" w:sz="0" w:space="0" w:color="auto"/>
                <w:bottom w:val="none" w:sz="0" w:space="0" w:color="auto"/>
                <w:right w:val="none" w:sz="0" w:space="0" w:color="auto"/>
              </w:divBdr>
            </w:div>
            <w:div w:id="951933170">
              <w:marLeft w:val="0"/>
              <w:marRight w:val="0"/>
              <w:marTop w:val="0"/>
              <w:marBottom w:val="0"/>
              <w:divBdr>
                <w:top w:val="none" w:sz="0" w:space="0" w:color="auto"/>
                <w:left w:val="none" w:sz="0" w:space="0" w:color="auto"/>
                <w:bottom w:val="none" w:sz="0" w:space="0" w:color="auto"/>
                <w:right w:val="none" w:sz="0" w:space="0" w:color="auto"/>
              </w:divBdr>
            </w:div>
          </w:divsChild>
        </w:div>
        <w:div w:id="804663787">
          <w:marLeft w:val="0"/>
          <w:marRight w:val="0"/>
          <w:marTop w:val="0"/>
          <w:marBottom w:val="0"/>
          <w:divBdr>
            <w:top w:val="none" w:sz="0" w:space="0" w:color="auto"/>
            <w:left w:val="none" w:sz="0" w:space="0" w:color="auto"/>
            <w:bottom w:val="none" w:sz="0" w:space="0" w:color="auto"/>
            <w:right w:val="none" w:sz="0" w:space="0" w:color="auto"/>
          </w:divBdr>
        </w:div>
        <w:div w:id="1123115845">
          <w:marLeft w:val="0"/>
          <w:marRight w:val="0"/>
          <w:marTop w:val="0"/>
          <w:marBottom w:val="0"/>
          <w:divBdr>
            <w:top w:val="none" w:sz="0" w:space="0" w:color="auto"/>
            <w:left w:val="none" w:sz="0" w:space="0" w:color="auto"/>
            <w:bottom w:val="none" w:sz="0" w:space="0" w:color="auto"/>
            <w:right w:val="none" w:sz="0" w:space="0" w:color="auto"/>
          </w:divBdr>
          <w:divsChild>
            <w:div w:id="447746685">
              <w:marLeft w:val="0"/>
              <w:marRight w:val="0"/>
              <w:marTop w:val="0"/>
              <w:marBottom w:val="0"/>
              <w:divBdr>
                <w:top w:val="none" w:sz="0" w:space="0" w:color="auto"/>
                <w:left w:val="none" w:sz="0" w:space="0" w:color="auto"/>
                <w:bottom w:val="none" w:sz="0" w:space="0" w:color="auto"/>
                <w:right w:val="none" w:sz="0" w:space="0" w:color="auto"/>
              </w:divBdr>
            </w:div>
            <w:div w:id="1637371771">
              <w:marLeft w:val="0"/>
              <w:marRight w:val="0"/>
              <w:marTop w:val="0"/>
              <w:marBottom w:val="0"/>
              <w:divBdr>
                <w:top w:val="none" w:sz="0" w:space="0" w:color="auto"/>
                <w:left w:val="none" w:sz="0" w:space="0" w:color="auto"/>
                <w:bottom w:val="none" w:sz="0" w:space="0" w:color="auto"/>
                <w:right w:val="none" w:sz="0" w:space="0" w:color="auto"/>
              </w:divBdr>
            </w:div>
          </w:divsChild>
        </w:div>
        <w:div w:id="1558124615">
          <w:marLeft w:val="0"/>
          <w:marRight w:val="0"/>
          <w:marTop w:val="0"/>
          <w:marBottom w:val="0"/>
          <w:divBdr>
            <w:top w:val="none" w:sz="0" w:space="0" w:color="auto"/>
            <w:left w:val="none" w:sz="0" w:space="0" w:color="auto"/>
            <w:bottom w:val="none" w:sz="0" w:space="0" w:color="auto"/>
            <w:right w:val="none" w:sz="0" w:space="0" w:color="auto"/>
          </w:divBdr>
        </w:div>
        <w:div w:id="1499225991">
          <w:marLeft w:val="0"/>
          <w:marRight w:val="0"/>
          <w:marTop w:val="0"/>
          <w:marBottom w:val="0"/>
          <w:divBdr>
            <w:top w:val="none" w:sz="0" w:space="0" w:color="auto"/>
            <w:left w:val="none" w:sz="0" w:space="0" w:color="auto"/>
            <w:bottom w:val="none" w:sz="0" w:space="0" w:color="auto"/>
            <w:right w:val="none" w:sz="0" w:space="0" w:color="auto"/>
          </w:divBdr>
        </w:div>
        <w:div w:id="1390692671">
          <w:marLeft w:val="0"/>
          <w:marRight w:val="0"/>
          <w:marTop w:val="0"/>
          <w:marBottom w:val="0"/>
          <w:divBdr>
            <w:top w:val="none" w:sz="0" w:space="0" w:color="auto"/>
            <w:left w:val="none" w:sz="0" w:space="0" w:color="auto"/>
            <w:bottom w:val="none" w:sz="0" w:space="0" w:color="auto"/>
            <w:right w:val="none" w:sz="0" w:space="0" w:color="auto"/>
          </w:divBdr>
        </w:div>
        <w:div w:id="147333773">
          <w:marLeft w:val="0"/>
          <w:marRight w:val="0"/>
          <w:marTop w:val="0"/>
          <w:marBottom w:val="0"/>
          <w:divBdr>
            <w:top w:val="none" w:sz="0" w:space="0" w:color="auto"/>
            <w:left w:val="none" w:sz="0" w:space="0" w:color="auto"/>
            <w:bottom w:val="none" w:sz="0" w:space="0" w:color="auto"/>
            <w:right w:val="none" w:sz="0" w:space="0" w:color="auto"/>
          </w:divBdr>
        </w:div>
        <w:div w:id="2114738618">
          <w:marLeft w:val="0"/>
          <w:marRight w:val="0"/>
          <w:marTop w:val="0"/>
          <w:marBottom w:val="0"/>
          <w:divBdr>
            <w:top w:val="none" w:sz="0" w:space="0" w:color="auto"/>
            <w:left w:val="none" w:sz="0" w:space="0" w:color="auto"/>
            <w:bottom w:val="none" w:sz="0" w:space="0" w:color="auto"/>
            <w:right w:val="none" w:sz="0" w:space="0" w:color="auto"/>
          </w:divBdr>
        </w:div>
        <w:div w:id="1755202018">
          <w:marLeft w:val="0"/>
          <w:marRight w:val="0"/>
          <w:marTop w:val="0"/>
          <w:marBottom w:val="0"/>
          <w:divBdr>
            <w:top w:val="none" w:sz="0" w:space="0" w:color="auto"/>
            <w:left w:val="none" w:sz="0" w:space="0" w:color="auto"/>
            <w:bottom w:val="none" w:sz="0" w:space="0" w:color="auto"/>
            <w:right w:val="none" w:sz="0" w:space="0" w:color="auto"/>
          </w:divBdr>
          <w:divsChild>
            <w:div w:id="1732775629">
              <w:marLeft w:val="0"/>
              <w:marRight w:val="0"/>
              <w:marTop w:val="0"/>
              <w:marBottom w:val="0"/>
              <w:divBdr>
                <w:top w:val="none" w:sz="0" w:space="0" w:color="auto"/>
                <w:left w:val="none" w:sz="0" w:space="0" w:color="auto"/>
                <w:bottom w:val="none" w:sz="0" w:space="0" w:color="auto"/>
                <w:right w:val="none" w:sz="0" w:space="0" w:color="auto"/>
              </w:divBdr>
            </w:div>
            <w:div w:id="1411998861">
              <w:marLeft w:val="0"/>
              <w:marRight w:val="0"/>
              <w:marTop w:val="0"/>
              <w:marBottom w:val="0"/>
              <w:divBdr>
                <w:top w:val="none" w:sz="0" w:space="0" w:color="auto"/>
                <w:left w:val="none" w:sz="0" w:space="0" w:color="auto"/>
                <w:bottom w:val="none" w:sz="0" w:space="0" w:color="auto"/>
                <w:right w:val="none" w:sz="0" w:space="0" w:color="auto"/>
              </w:divBdr>
            </w:div>
            <w:div w:id="507446326">
              <w:marLeft w:val="0"/>
              <w:marRight w:val="0"/>
              <w:marTop w:val="0"/>
              <w:marBottom w:val="0"/>
              <w:divBdr>
                <w:top w:val="none" w:sz="0" w:space="0" w:color="auto"/>
                <w:left w:val="none" w:sz="0" w:space="0" w:color="auto"/>
                <w:bottom w:val="none" w:sz="0" w:space="0" w:color="auto"/>
                <w:right w:val="none" w:sz="0" w:space="0" w:color="auto"/>
              </w:divBdr>
            </w:div>
            <w:div w:id="266158523">
              <w:marLeft w:val="0"/>
              <w:marRight w:val="0"/>
              <w:marTop w:val="0"/>
              <w:marBottom w:val="0"/>
              <w:divBdr>
                <w:top w:val="none" w:sz="0" w:space="0" w:color="auto"/>
                <w:left w:val="none" w:sz="0" w:space="0" w:color="auto"/>
                <w:bottom w:val="none" w:sz="0" w:space="0" w:color="auto"/>
                <w:right w:val="none" w:sz="0" w:space="0" w:color="auto"/>
              </w:divBdr>
            </w:div>
          </w:divsChild>
        </w:div>
        <w:div w:id="567769849">
          <w:marLeft w:val="0"/>
          <w:marRight w:val="0"/>
          <w:marTop w:val="0"/>
          <w:marBottom w:val="0"/>
          <w:divBdr>
            <w:top w:val="none" w:sz="0" w:space="0" w:color="auto"/>
            <w:left w:val="none" w:sz="0" w:space="0" w:color="auto"/>
            <w:bottom w:val="none" w:sz="0" w:space="0" w:color="auto"/>
            <w:right w:val="none" w:sz="0" w:space="0" w:color="auto"/>
          </w:divBdr>
        </w:div>
        <w:div w:id="410009631">
          <w:marLeft w:val="0"/>
          <w:marRight w:val="0"/>
          <w:marTop w:val="0"/>
          <w:marBottom w:val="0"/>
          <w:divBdr>
            <w:top w:val="none" w:sz="0" w:space="0" w:color="auto"/>
            <w:left w:val="none" w:sz="0" w:space="0" w:color="auto"/>
            <w:bottom w:val="none" w:sz="0" w:space="0" w:color="auto"/>
            <w:right w:val="none" w:sz="0" w:space="0" w:color="auto"/>
          </w:divBdr>
        </w:div>
        <w:div w:id="430047774">
          <w:marLeft w:val="0"/>
          <w:marRight w:val="0"/>
          <w:marTop w:val="0"/>
          <w:marBottom w:val="0"/>
          <w:divBdr>
            <w:top w:val="none" w:sz="0" w:space="0" w:color="auto"/>
            <w:left w:val="none" w:sz="0" w:space="0" w:color="auto"/>
            <w:bottom w:val="none" w:sz="0" w:space="0" w:color="auto"/>
            <w:right w:val="none" w:sz="0" w:space="0" w:color="auto"/>
          </w:divBdr>
        </w:div>
        <w:div w:id="1426459136">
          <w:marLeft w:val="0"/>
          <w:marRight w:val="0"/>
          <w:marTop w:val="0"/>
          <w:marBottom w:val="0"/>
          <w:divBdr>
            <w:top w:val="none" w:sz="0" w:space="0" w:color="auto"/>
            <w:left w:val="none" w:sz="0" w:space="0" w:color="auto"/>
            <w:bottom w:val="none" w:sz="0" w:space="0" w:color="auto"/>
            <w:right w:val="none" w:sz="0" w:space="0" w:color="auto"/>
          </w:divBdr>
        </w:div>
        <w:div w:id="1426461946">
          <w:marLeft w:val="0"/>
          <w:marRight w:val="0"/>
          <w:marTop w:val="0"/>
          <w:marBottom w:val="0"/>
          <w:divBdr>
            <w:top w:val="none" w:sz="0" w:space="0" w:color="auto"/>
            <w:left w:val="none" w:sz="0" w:space="0" w:color="auto"/>
            <w:bottom w:val="none" w:sz="0" w:space="0" w:color="auto"/>
            <w:right w:val="none" w:sz="0" w:space="0" w:color="auto"/>
          </w:divBdr>
        </w:div>
        <w:div w:id="1182821689">
          <w:marLeft w:val="0"/>
          <w:marRight w:val="0"/>
          <w:marTop w:val="0"/>
          <w:marBottom w:val="0"/>
          <w:divBdr>
            <w:top w:val="none" w:sz="0" w:space="0" w:color="auto"/>
            <w:left w:val="none" w:sz="0" w:space="0" w:color="auto"/>
            <w:bottom w:val="none" w:sz="0" w:space="0" w:color="auto"/>
            <w:right w:val="none" w:sz="0" w:space="0" w:color="auto"/>
          </w:divBdr>
        </w:div>
        <w:div w:id="1126630235">
          <w:marLeft w:val="0"/>
          <w:marRight w:val="0"/>
          <w:marTop w:val="0"/>
          <w:marBottom w:val="0"/>
          <w:divBdr>
            <w:top w:val="none" w:sz="0" w:space="0" w:color="auto"/>
            <w:left w:val="none" w:sz="0" w:space="0" w:color="auto"/>
            <w:bottom w:val="none" w:sz="0" w:space="0" w:color="auto"/>
            <w:right w:val="none" w:sz="0" w:space="0" w:color="auto"/>
          </w:divBdr>
        </w:div>
        <w:div w:id="895358210">
          <w:marLeft w:val="0"/>
          <w:marRight w:val="0"/>
          <w:marTop w:val="0"/>
          <w:marBottom w:val="0"/>
          <w:divBdr>
            <w:top w:val="none" w:sz="0" w:space="0" w:color="auto"/>
            <w:left w:val="none" w:sz="0" w:space="0" w:color="auto"/>
            <w:bottom w:val="none" w:sz="0" w:space="0" w:color="auto"/>
            <w:right w:val="none" w:sz="0" w:space="0" w:color="auto"/>
          </w:divBdr>
        </w:div>
        <w:div w:id="1405302076">
          <w:marLeft w:val="0"/>
          <w:marRight w:val="0"/>
          <w:marTop w:val="0"/>
          <w:marBottom w:val="0"/>
          <w:divBdr>
            <w:top w:val="none" w:sz="0" w:space="0" w:color="auto"/>
            <w:left w:val="none" w:sz="0" w:space="0" w:color="auto"/>
            <w:bottom w:val="none" w:sz="0" w:space="0" w:color="auto"/>
            <w:right w:val="none" w:sz="0" w:space="0" w:color="auto"/>
          </w:divBdr>
          <w:divsChild>
            <w:div w:id="217864808">
              <w:marLeft w:val="0"/>
              <w:marRight w:val="0"/>
              <w:marTop w:val="0"/>
              <w:marBottom w:val="0"/>
              <w:divBdr>
                <w:top w:val="none" w:sz="0" w:space="0" w:color="auto"/>
                <w:left w:val="none" w:sz="0" w:space="0" w:color="auto"/>
                <w:bottom w:val="none" w:sz="0" w:space="0" w:color="auto"/>
                <w:right w:val="none" w:sz="0" w:space="0" w:color="auto"/>
              </w:divBdr>
            </w:div>
            <w:div w:id="2082673558">
              <w:marLeft w:val="0"/>
              <w:marRight w:val="0"/>
              <w:marTop w:val="0"/>
              <w:marBottom w:val="0"/>
              <w:divBdr>
                <w:top w:val="none" w:sz="0" w:space="0" w:color="auto"/>
                <w:left w:val="none" w:sz="0" w:space="0" w:color="auto"/>
                <w:bottom w:val="none" w:sz="0" w:space="0" w:color="auto"/>
                <w:right w:val="none" w:sz="0" w:space="0" w:color="auto"/>
              </w:divBdr>
            </w:div>
          </w:divsChild>
        </w:div>
        <w:div w:id="1507673059">
          <w:marLeft w:val="0"/>
          <w:marRight w:val="0"/>
          <w:marTop w:val="0"/>
          <w:marBottom w:val="0"/>
          <w:divBdr>
            <w:top w:val="none" w:sz="0" w:space="0" w:color="auto"/>
            <w:left w:val="none" w:sz="0" w:space="0" w:color="auto"/>
            <w:bottom w:val="none" w:sz="0" w:space="0" w:color="auto"/>
            <w:right w:val="none" w:sz="0" w:space="0" w:color="auto"/>
          </w:divBdr>
        </w:div>
        <w:div w:id="222644730">
          <w:marLeft w:val="0"/>
          <w:marRight w:val="0"/>
          <w:marTop w:val="0"/>
          <w:marBottom w:val="0"/>
          <w:divBdr>
            <w:top w:val="none" w:sz="0" w:space="0" w:color="auto"/>
            <w:left w:val="none" w:sz="0" w:space="0" w:color="auto"/>
            <w:bottom w:val="none" w:sz="0" w:space="0" w:color="auto"/>
            <w:right w:val="none" w:sz="0" w:space="0" w:color="auto"/>
          </w:divBdr>
        </w:div>
        <w:div w:id="627204146">
          <w:marLeft w:val="0"/>
          <w:marRight w:val="0"/>
          <w:marTop w:val="0"/>
          <w:marBottom w:val="0"/>
          <w:divBdr>
            <w:top w:val="none" w:sz="0" w:space="0" w:color="auto"/>
            <w:left w:val="none" w:sz="0" w:space="0" w:color="auto"/>
            <w:bottom w:val="none" w:sz="0" w:space="0" w:color="auto"/>
            <w:right w:val="none" w:sz="0" w:space="0" w:color="auto"/>
          </w:divBdr>
        </w:div>
        <w:div w:id="268852172">
          <w:marLeft w:val="0"/>
          <w:marRight w:val="0"/>
          <w:marTop w:val="0"/>
          <w:marBottom w:val="0"/>
          <w:divBdr>
            <w:top w:val="none" w:sz="0" w:space="0" w:color="auto"/>
            <w:left w:val="none" w:sz="0" w:space="0" w:color="auto"/>
            <w:bottom w:val="none" w:sz="0" w:space="0" w:color="auto"/>
            <w:right w:val="none" w:sz="0" w:space="0" w:color="auto"/>
          </w:divBdr>
        </w:div>
        <w:div w:id="1012104745">
          <w:marLeft w:val="0"/>
          <w:marRight w:val="0"/>
          <w:marTop w:val="0"/>
          <w:marBottom w:val="0"/>
          <w:divBdr>
            <w:top w:val="none" w:sz="0" w:space="0" w:color="auto"/>
            <w:left w:val="none" w:sz="0" w:space="0" w:color="auto"/>
            <w:bottom w:val="none" w:sz="0" w:space="0" w:color="auto"/>
            <w:right w:val="none" w:sz="0" w:space="0" w:color="auto"/>
          </w:divBdr>
          <w:divsChild>
            <w:div w:id="1363746248">
              <w:marLeft w:val="0"/>
              <w:marRight w:val="0"/>
              <w:marTop w:val="0"/>
              <w:marBottom w:val="0"/>
              <w:divBdr>
                <w:top w:val="none" w:sz="0" w:space="0" w:color="auto"/>
                <w:left w:val="none" w:sz="0" w:space="0" w:color="auto"/>
                <w:bottom w:val="none" w:sz="0" w:space="0" w:color="auto"/>
                <w:right w:val="none" w:sz="0" w:space="0" w:color="auto"/>
              </w:divBdr>
            </w:div>
            <w:div w:id="485512965">
              <w:marLeft w:val="0"/>
              <w:marRight w:val="0"/>
              <w:marTop w:val="0"/>
              <w:marBottom w:val="0"/>
              <w:divBdr>
                <w:top w:val="none" w:sz="0" w:space="0" w:color="auto"/>
                <w:left w:val="none" w:sz="0" w:space="0" w:color="auto"/>
                <w:bottom w:val="none" w:sz="0" w:space="0" w:color="auto"/>
                <w:right w:val="none" w:sz="0" w:space="0" w:color="auto"/>
              </w:divBdr>
            </w:div>
            <w:div w:id="257444991">
              <w:marLeft w:val="0"/>
              <w:marRight w:val="0"/>
              <w:marTop w:val="0"/>
              <w:marBottom w:val="0"/>
              <w:divBdr>
                <w:top w:val="none" w:sz="0" w:space="0" w:color="auto"/>
                <w:left w:val="none" w:sz="0" w:space="0" w:color="auto"/>
                <w:bottom w:val="none" w:sz="0" w:space="0" w:color="auto"/>
                <w:right w:val="none" w:sz="0" w:space="0" w:color="auto"/>
              </w:divBdr>
            </w:div>
            <w:div w:id="912158631">
              <w:marLeft w:val="0"/>
              <w:marRight w:val="0"/>
              <w:marTop w:val="0"/>
              <w:marBottom w:val="0"/>
              <w:divBdr>
                <w:top w:val="none" w:sz="0" w:space="0" w:color="auto"/>
                <w:left w:val="none" w:sz="0" w:space="0" w:color="auto"/>
                <w:bottom w:val="none" w:sz="0" w:space="0" w:color="auto"/>
                <w:right w:val="none" w:sz="0" w:space="0" w:color="auto"/>
              </w:divBdr>
            </w:div>
            <w:div w:id="1926108166">
              <w:marLeft w:val="0"/>
              <w:marRight w:val="0"/>
              <w:marTop w:val="0"/>
              <w:marBottom w:val="0"/>
              <w:divBdr>
                <w:top w:val="none" w:sz="0" w:space="0" w:color="auto"/>
                <w:left w:val="none" w:sz="0" w:space="0" w:color="auto"/>
                <w:bottom w:val="none" w:sz="0" w:space="0" w:color="auto"/>
                <w:right w:val="none" w:sz="0" w:space="0" w:color="auto"/>
              </w:divBdr>
            </w:div>
          </w:divsChild>
        </w:div>
        <w:div w:id="278729949">
          <w:marLeft w:val="0"/>
          <w:marRight w:val="0"/>
          <w:marTop w:val="0"/>
          <w:marBottom w:val="0"/>
          <w:divBdr>
            <w:top w:val="none" w:sz="0" w:space="0" w:color="auto"/>
            <w:left w:val="none" w:sz="0" w:space="0" w:color="auto"/>
            <w:bottom w:val="none" w:sz="0" w:space="0" w:color="auto"/>
            <w:right w:val="none" w:sz="0" w:space="0" w:color="auto"/>
          </w:divBdr>
        </w:div>
        <w:div w:id="2114126192">
          <w:marLeft w:val="0"/>
          <w:marRight w:val="0"/>
          <w:marTop w:val="0"/>
          <w:marBottom w:val="0"/>
          <w:divBdr>
            <w:top w:val="none" w:sz="0" w:space="0" w:color="auto"/>
            <w:left w:val="none" w:sz="0" w:space="0" w:color="auto"/>
            <w:bottom w:val="none" w:sz="0" w:space="0" w:color="auto"/>
            <w:right w:val="none" w:sz="0" w:space="0" w:color="auto"/>
          </w:divBdr>
        </w:div>
        <w:div w:id="962420631">
          <w:marLeft w:val="0"/>
          <w:marRight w:val="0"/>
          <w:marTop w:val="0"/>
          <w:marBottom w:val="0"/>
          <w:divBdr>
            <w:top w:val="none" w:sz="0" w:space="0" w:color="auto"/>
            <w:left w:val="none" w:sz="0" w:space="0" w:color="auto"/>
            <w:bottom w:val="none" w:sz="0" w:space="0" w:color="auto"/>
            <w:right w:val="none" w:sz="0" w:space="0" w:color="auto"/>
          </w:divBdr>
        </w:div>
        <w:div w:id="1497720734">
          <w:marLeft w:val="0"/>
          <w:marRight w:val="0"/>
          <w:marTop w:val="0"/>
          <w:marBottom w:val="0"/>
          <w:divBdr>
            <w:top w:val="none" w:sz="0" w:space="0" w:color="auto"/>
            <w:left w:val="none" w:sz="0" w:space="0" w:color="auto"/>
            <w:bottom w:val="none" w:sz="0" w:space="0" w:color="auto"/>
            <w:right w:val="none" w:sz="0" w:space="0" w:color="auto"/>
          </w:divBdr>
        </w:div>
        <w:div w:id="1118642077">
          <w:marLeft w:val="0"/>
          <w:marRight w:val="0"/>
          <w:marTop w:val="0"/>
          <w:marBottom w:val="0"/>
          <w:divBdr>
            <w:top w:val="none" w:sz="0" w:space="0" w:color="auto"/>
            <w:left w:val="none" w:sz="0" w:space="0" w:color="auto"/>
            <w:bottom w:val="none" w:sz="0" w:space="0" w:color="auto"/>
            <w:right w:val="none" w:sz="0" w:space="0" w:color="auto"/>
          </w:divBdr>
        </w:div>
        <w:div w:id="652804139">
          <w:marLeft w:val="0"/>
          <w:marRight w:val="0"/>
          <w:marTop w:val="0"/>
          <w:marBottom w:val="0"/>
          <w:divBdr>
            <w:top w:val="none" w:sz="0" w:space="0" w:color="auto"/>
            <w:left w:val="none" w:sz="0" w:space="0" w:color="auto"/>
            <w:bottom w:val="none" w:sz="0" w:space="0" w:color="auto"/>
            <w:right w:val="none" w:sz="0" w:space="0" w:color="auto"/>
          </w:divBdr>
        </w:div>
        <w:div w:id="1708525083">
          <w:marLeft w:val="0"/>
          <w:marRight w:val="0"/>
          <w:marTop w:val="0"/>
          <w:marBottom w:val="0"/>
          <w:divBdr>
            <w:top w:val="none" w:sz="0" w:space="0" w:color="auto"/>
            <w:left w:val="none" w:sz="0" w:space="0" w:color="auto"/>
            <w:bottom w:val="none" w:sz="0" w:space="0" w:color="auto"/>
            <w:right w:val="none" w:sz="0" w:space="0" w:color="auto"/>
          </w:divBdr>
        </w:div>
        <w:div w:id="1574772804">
          <w:marLeft w:val="0"/>
          <w:marRight w:val="0"/>
          <w:marTop w:val="0"/>
          <w:marBottom w:val="0"/>
          <w:divBdr>
            <w:top w:val="none" w:sz="0" w:space="0" w:color="auto"/>
            <w:left w:val="none" w:sz="0" w:space="0" w:color="auto"/>
            <w:bottom w:val="none" w:sz="0" w:space="0" w:color="auto"/>
            <w:right w:val="none" w:sz="0" w:space="0" w:color="auto"/>
          </w:divBdr>
        </w:div>
        <w:div w:id="974412875">
          <w:marLeft w:val="0"/>
          <w:marRight w:val="0"/>
          <w:marTop w:val="0"/>
          <w:marBottom w:val="0"/>
          <w:divBdr>
            <w:top w:val="none" w:sz="0" w:space="0" w:color="auto"/>
            <w:left w:val="none" w:sz="0" w:space="0" w:color="auto"/>
            <w:bottom w:val="none" w:sz="0" w:space="0" w:color="auto"/>
            <w:right w:val="none" w:sz="0" w:space="0" w:color="auto"/>
          </w:divBdr>
        </w:div>
        <w:div w:id="1187988962">
          <w:marLeft w:val="0"/>
          <w:marRight w:val="0"/>
          <w:marTop w:val="0"/>
          <w:marBottom w:val="0"/>
          <w:divBdr>
            <w:top w:val="none" w:sz="0" w:space="0" w:color="auto"/>
            <w:left w:val="none" w:sz="0" w:space="0" w:color="auto"/>
            <w:bottom w:val="none" w:sz="0" w:space="0" w:color="auto"/>
            <w:right w:val="none" w:sz="0" w:space="0" w:color="auto"/>
          </w:divBdr>
        </w:div>
        <w:div w:id="1257324559">
          <w:marLeft w:val="0"/>
          <w:marRight w:val="0"/>
          <w:marTop w:val="0"/>
          <w:marBottom w:val="0"/>
          <w:divBdr>
            <w:top w:val="none" w:sz="0" w:space="0" w:color="auto"/>
            <w:left w:val="none" w:sz="0" w:space="0" w:color="auto"/>
            <w:bottom w:val="none" w:sz="0" w:space="0" w:color="auto"/>
            <w:right w:val="none" w:sz="0" w:space="0" w:color="auto"/>
          </w:divBdr>
          <w:divsChild>
            <w:div w:id="199243357">
              <w:marLeft w:val="0"/>
              <w:marRight w:val="0"/>
              <w:marTop w:val="0"/>
              <w:marBottom w:val="0"/>
              <w:divBdr>
                <w:top w:val="none" w:sz="0" w:space="0" w:color="auto"/>
                <w:left w:val="none" w:sz="0" w:space="0" w:color="auto"/>
                <w:bottom w:val="none" w:sz="0" w:space="0" w:color="auto"/>
                <w:right w:val="none" w:sz="0" w:space="0" w:color="auto"/>
              </w:divBdr>
            </w:div>
            <w:div w:id="335544609">
              <w:marLeft w:val="0"/>
              <w:marRight w:val="0"/>
              <w:marTop w:val="0"/>
              <w:marBottom w:val="0"/>
              <w:divBdr>
                <w:top w:val="none" w:sz="0" w:space="0" w:color="auto"/>
                <w:left w:val="none" w:sz="0" w:space="0" w:color="auto"/>
                <w:bottom w:val="none" w:sz="0" w:space="0" w:color="auto"/>
                <w:right w:val="none" w:sz="0" w:space="0" w:color="auto"/>
              </w:divBdr>
            </w:div>
            <w:div w:id="1643000630">
              <w:marLeft w:val="0"/>
              <w:marRight w:val="0"/>
              <w:marTop w:val="0"/>
              <w:marBottom w:val="0"/>
              <w:divBdr>
                <w:top w:val="none" w:sz="0" w:space="0" w:color="auto"/>
                <w:left w:val="none" w:sz="0" w:space="0" w:color="auto"/>
                <w:bottom w:val="none" w:sz="0" w:space="0" w:color="auto"/>
                <w:right w:val="none" w:sz="0" w:space="0" w:color="auto"/>
              </w:divBdr>
            </w:div>
            <w:div w:id="702442352">
              <w:marLeft w:val="0"/>
              <w:marRight w:val="0"/>
              <w:marTop w:val="0"/>
              <w:marBottom w:val="0"/>
              <w:divBdr>
                <w:top w:val="none" w:sz="0" w:space="0" w:color="auto"/>
                <w:left w:val="none" w:sz="0" w:space="0" w:color="auto"/>
                <w:bottom w:val="none" w:sz="0" w:space="0" w:color="auto"/>
                <w:right w:val="none" w:sz="0" w:space="0" w:color="auto"/>
              </w:divBdr>
            </w:div>
            <w:div w:id="1213619350">
              <w:marLeft w:val="0"/>
              <w:marRight w:val="0"/>
              <w:marTop w:val="0"/>
              <w:marBottom w:val="0"/>
              <w:divBdr>
                <w:top w:val="none" w:sz="0" w:space="0" w:color="auto"/>
                <w:left w:val="none" w:sz="0" w:space="0" w:color="auto"/>
                <w:bottom w:val="none" w:sz="0" w:space="0" w:color="auto"/>
                <w:right w:val="none" w:sz="0" w:space="0" w:color="auto"/>
              </w:divBdr>
            </w:div>
            <w:div w:id="150677179">
              <w:marLeft w:val="0"/>
              <w:marRight w:val="0"/>
              <w:marTop w:val="0"/>
              <w:marBottom w:val="0"/>
              <w:divBdr>
                <w:top w:val="none" w:sz="0" w:space="0" w:color="auto"/>
                <w:left w:val="none" w:sz="0" w:space="0" w:color="auto"/>
                <w:bottom w:val="none" w:sz="0" w:space="0" w:color="auto"/>
                <w:right w:val="none" w:sz="0" w:space="0" w:color="auto"/>
              </w:divBdr>
            </w:div>
            <w:div w:id="1958829055">
              <w:marLeft w:val="0"/>
              <w:marRight w:val="0"/>
              <w:marTop w:val="0"/>
              <w:marBottom w:val="0"/>
              <w:divBdr>
                <w:top w:val="none" w:sz="0" w:space="0" w:color="auto"/>
                <w:left w:val="none" w:sz="0" w:space="0" w:color="auto"/>
                <w:bottom w:val="none" w:sz="0" w:space="0" w:color="auto"/>
                <w:right w:val="none" w:sz="0" w:space="0" w:color="auto"/>
              </w:divBdr>
            </w:div>
            <w:div w:id="1619407946">
              <w:marLeft w:val="0"/>
              <w:marRight w:val="0"/>
              <w:marTop w:val="0"/>
              <w:marBottom w:val="0"/>
              <w:divBdr>
                <w:top w:val="none" w:sz="0" w:space="0" w:color="auto"/>
                <w:left w:val="none" w:sz="0" w:space="0" w:color="auto"/>
                <w:bottom w:val="none" w:sz="0" w:space="0" w:color="auto"/>
                <w:right w:val="none" w:sz="0" w:space="0" w:color="auto"/>
              </w:divBdr>
            </w:div>
            <w:div w:id="342166033">
              <w:marLeft w:val="0"/>
              <w:marRight w:val="0"/>
              <w:marTop w:val="0"/>
              <w:marBottom w:val="0"/>
              <w:divBdr>
                <w:top w:val="none" w:sz="0" w:space="0" w:color="auto"/>
                <w:left w:val="none" w:sz="0" w:space="0" w:color="auto"/>
                <w:bottom w:val="none" w:sz="0" w:space="0" w:color="auto"/>
                <w:right w:val="none" w:sz="0" w:space="0" w:color="auto"/>
              </w:divBdr>
            </w:div>
            <w:div w:id="926351910">
              <w:marLeft w:val="0"/>
              <w:marRight w:val="0"/>
              <w:marTop w:val="0"/>
              <w:marBottom w:val="0"/>
              <w:divBdr>
                <w:top w:val="none" w:sz="0" w:space="0" w:color="auto"/>
                <w:left w:val="none" w:sz="0" w:space="0" w:color="auto"/>
                <w:bottom w:val="none" w:sz="0" w:space="0" w:color="auto"/>
                <w:right w:val="none" w:sz="0" w:space="0" w:color="auto"/>
              </w:divBdr>
            </w:div>
            <w:div w:id="1684823800">
              <w:marLeft w:val="0"/>
              <w:marRight w:val="0"/>
              <w:marTop w:val="0"/>
              <w:marBottom w:val="0"/>
              <w:divBdr>
                <w:top w:val="none" w:sz="0" w:space="0" w:color="auto"/>
                <w:left w:val="none" w:sz="0" w:space="0" w:color="auto"/>
                <w:bottom w:val="none" w:sz="0" w:space="0" w:color="auto"/>
                <w:right w:val="none" w:sz="0" w:space="0" w:color="auto"/>
              </w:divBdr>
            </w:div>
            <w:div w:id="1862814958">
              <w:marLeft w:val="0"/>
              <w:marRight w:val="0"/>
              <w:marTop w:val="0"/>
              <w:marBottom w:val="0"/>
              <w:divBdr>
                <w:top w:val="none" w:sz="0" w:space="0" w:color="auto"/>
                <w:left w:val="none" w:sz="0" w:space="0" w:color="auto"/>
                <w:bottom w:val="none" w:sz="0" w:space="0" w:color="auto"/>
                <w:right w:val="none" w:sz="0" w:space="0" w:color="auto"/>
              </w:divBdr>
            </w:div>
            <w:div w:id="1889535134">
              <w:marLeft w:val="0"/>
              <w:marRight w:val="0"/>
              <w:marTop w:val="0"/>
              <w:marBottom w:val="0"/>
              <w:divBdr>
                <w:top w:val="none" w:sz="0" w:space="0" w:color="auto"/>
                <w:left w:val="none" w:sz="0" w:space="0" w:color="auto"/>
                <w:bottom w:val="none" w:sz="0" w:space="0" w:color="auto"/>
                <w:right w:val="none" w:sz="0" w:space="0" w:color="auto"/>
              </w:divBdr>
            </w:div>
            <w:div w:id="777795212">
              <w:marLeft w:val="0"/>
              <w:marRight w:val="0"/>
              <w:marTop w:val="0"/>
              <w:marBottom w:val="0"/>
              <w:divBdr>
                <w:top w:val="none" w:sz="0" w:space="0" w:color="auto"/>
                <w:left w:val="none" w:sz="0" w:space="0" w:color="auto"/>
                <w:bottom w:val="none" w:sz="0" w:space="0" w:color="auto"/>
                <w:right w:val="none" w:sz="0" w:space="0" w:color="auto"/>
              </w:divBdr>
            </w:div>
            <w:div w:id="558711425">
              <w:marLeft w:val="0"/>
              <w:marRight w:val="0"/>
              <w:marTop w:val="0"/>
              <w:marBottom w:val="0"/>
              <w:divBdr>
                <w:top w:val="none" w:sz="0" w:space="0" w:color="auto"/>
                <w:left w:val="none" w:sz="0" w:space="0" w:color="auto"/>
                <w:bottom w:val="none" w:sz="0" w:space="0" w:color="auto"/>
                <w:right w:val="none" w:sz="0" w:space="0" w:color="auto"/>
              </w:divBdr>
            </w:div>
            <w:div w:id="1804695636">
              <w:marLeft w:val="0"/>
              <w:marRight w:val="0"/>
              <w:marTop w:val="0"/>
              <w:marBottom w:val="0"/>
              <w:divBdr>
                <w:top w:val="none" w:sz="0" w:space="0" w:color="auto"/>
                <w:left w:val="none" w:sz="0" w:space="0" w:color="auto"/>
                <w:bottom w:val="none" w:sz="0" w:space="0" w:color="auto"/>
                <w:right w:val="none" w:sz="0" w:space="0" w:color="auto"/>
              </w:divBdr>
            </w:div>
            <w:div w:id="1540124591">
              <w:marLeft w:val="0"/>
              <w:marRight w:val="0"/>
              <w:marTop w:val="0"/>
              <w:marBottom w:val="0"/>
              <w:divBdr>
                <w:top w:val="none" w:sz="0" w:space="0" w:color="auto"/>
                <w:left w:val="none" w:sz="0" w:space="0" w:color="auto"/>
                <w:bottom w:val="none" w:sz="0" w:space="0" w:color="auto"/>
                <w:right w:val="none" w:sz="0" w:space="0" w:color="auto"/>
              </w:divBdr>
            </w:div>
            <w:div w:id="1034767714">
              <w:marLeft w:val="0"/>
              <w:marRight w:val="0"/>
              <w:marTop w:val="0"/>
              <w:marBottom w:val="0"/>
              <w:divBdr>
                <w:top w:val="none" w:sz="0" w:space="0" w:color="auto"/>
                <w:left w:val="none" w:sz="0" w:space="0" w:color="auto"/>
                <w:bottom w:val="none" w:sz="0" w:space="0" w:color="auto"/>
                <w:right w:val="none" w:sz="0" w:space="0" w:color="auto"/>
              </w:divBdr>
            </w:div>
            <w:div w:id="950548737">
              <w:marLeft w:val="0"/>
              <w:marRight w:val="0"/>
              <w:marTop w:val="0"/>
              <w:marBottom w:val="0"/>
              <w:divBdr>
                <w:top w:val="none" w:sz="0" w:space="0" w:color="auto"/>
                <w:left w:val="none" w:sz="0" w:space="0" w:color="auto"/>
                <w:bottom w:val="none" w:sz="0" w:space="0" w:color="auto"/>
                <w:right w:val="none" w:sz="0" w:space="0" w:color="auto"/>
              </w:divBdr>
            </w:div>
          </w:divsChild>
        </w:div>
        <w:div w:id="615601508">
          <w:marLeft w:val="0"/>
          <w:marRight w:val="0"/>
          <w:marTop w:val="0"/>
          <w:marBottom w:val="0"/>
          <w:divBdr>
            <w:top w:val="none" w:sz="0" w:space="0" w:color="auto"/>
            <w:left w:val="none" w:sz="0" w:space="0" w:color="auto"/>
            <w:bottom w:val="none" w:sz="0" w:space="0" w:color="auto"/>
            <w:right w:val="none" w:sz="0" w:space="0" w:color="auto"/>
          </w:divBdr>
        </w:div>
        <w:div w:id="1971084396">
          <w:marLeft w:val="0"/>
          <w:marRight w:val="0"/>
          <w:marTop w:val="0"/>
          <w:marBottom w:val="0"/>
          <w:divBdr>
            <w:top w:val="none" w:sz="0" w:space="0" w:color="auto"/>
            <w:left w:val="none" w:sz="0" w:space="0" w:color="auto"/>
            <w:bottom w:val="none" w:sz="0" w:space="0" w:color="auto"/>
            <w:right w:val="none" w:sz="0" w:space="0" w:color="auto"/>
          </w:divBdr>
        </w:div>
        <w:div w:id="2050058736">
          <w:marLeft w:val="0"/>
          <w:marRight w:val="0"/>
          <w:marTop w:val="0"/>
          <w:marBottom w:val="0"/>
          <w:divBdr>
            <w:top w:val="none" w:sz="0" w:space="0" w:color="auto"/>
            <w:left w:val="none" w:sz="0" w:space="0" w:color="auto"/>
            <w:bottom w:val="none" w:sz="0" w:space="0" w:color="auto"/>
            <w:right w:val="none" w:sz="0" w:space="0" w:color="auto"/>
          </w:divBdr>
          <w:divsChild>
            <w:div w:id="1072388236">
              <w:marLeft w:val="0"/>
              <w:marRight w:val="0"/>
              <w:marTop w:val="0"/>
              <w:marBottom w:val="0"/>
              <w:divBdr>
                <w:top w:val="none" w:sz="0" w:space="0" w:color="auto"/>
                <w:left w:val="none" w:sz="0" w:space="0" w:color="auto"/>
                <w:bottom w:val="none" w:sz="0" w:space="0" w:color="auto"/>
                <w:right w:val="none" w:sz="0" w:space="0" w:color="auto"/>
              </w:divBdr>
            </w:div>
            <w:div w:id="219288833">
              <w:marLeft w:val="0"/>
              <w:marRight w:val="0"/>
              <w:marTop w:val="0"/>
              <w:marBottom w:val="0"/>
              <w:divBdr>
                <w:top w:val="none" w:sz="0" w:space="0" w:color="auto"/>
                <w:left w:val="none" w:sz="0" w:space="0" w:color="auto"/>
                <w:bottom w:val="none" w:sz="0" w:space="0" w:color="auto"/>
                <w:right w:val="none" w:sz="0" w:space="0" w:color="auto"/>
              </w:divBdr>
            </w:div>
            <w:div w:id="1685399162">
              <w:marLeft w:val="0"/>
              <w:marRight w:val="0"/>
              <w:marTop w:val="0"/>
              <w:marBottom w:val="0"/>
              <w:divBdr>
                <w:top w:val="none" w:sz="0" w:space="0" w:color="auto"/>
                <w:left w:val="none" w:sz="0" w:space="0" w:color="auto"/>
                <w:bottom w:val="none" w:sz="0" w:space="0" w:color="auto"/>
                <w:right w:val="none" w:sz="0" w:space="0" w:color="auto"/>
              </w:divBdr>
            </w:div>
            <w:div w:id="542718848">
              <w:marLeft w:val="0"/>
              <w:marRight w:val="0"/>
              <w:marTop w:val="0"/>
              <w:marBottom w:val="0"/>
              <w:divBdr>
                <w:top w:val="none" w:sz="0" w:space="0" w:color="auto"/>
                <w:left w:val="none" w:sz="0" w:space="0" w:color="auto"/>
                <w:bottom w:val="none" w:sz="0" w:space="0" w:color="auto"/>
                <w:right w:val="none" w:sz="0" w:space="0" w:color="auto"/>
              </w:divBdr>
            </w:div>
            <w:div w:id="1016690219">
              <w:marLeft w:val="0"/>
              <w:marRight w:val="0"/>
              <w:marTop w:val="0"/>
              <w:marBottom w:val="0"/>
              <w:divBdr>
                <w:top w:val="none" w:sz="0" w:space="0" w:color="auto"/>
                <w:left w:val="none" w:sz="0" w:space="0" w:color="auto"/>
                <w:bottom w:val="none" w:sz="0" w:space="0" w:color="auto"/>
                <w:right w:val="none" w:sz="0" w:space="0" w:color="auto"/>
              </w:divBdr>
            </w:div>
            <w:div w:id="1933081953">
              <w:marLeft w:val="0"/>
              <w:marRight w:val="0"/>
              <w:marTop w:val="0"/>
              <w:marBottom w:val="0"/>
              <w:divBdr>
                <w:top w:val="none" w:sz="0" w:space="0" w:color="auto"/>
                <w:left w:val="none" w:sz="0" w:space="0" w:color="auto"/>
                <w:bottom w:val="none" w:sz="0" w:space="0" w:color="auto"/>
                <w:right w:val="none" w:sz="0" w:space="0" w:color="auto"/>
              </w:divBdr>
            </w:div>
            <w:div w:id="648676315">
              <w:marLeft w:val="0"/>
              <w:marRight w:val="0"/>
              <w:marTop w:val="0"/>
              <w:marBottom w:val="0"/>
              <w:divBdr>
                <w:top w:val="none" w:sz="0" w:space="0" w:color="auto"/>
                <w:left w:val="none" w:sz="0" w:space="0" w:color="auto"/>
                <w:bottom w:val="none" w:sz="0" w:space="0" w:color="auto"/>
                <w:right w:val="none" w:sz="0" w:space="0" w:color="auto"/>
              </w:divBdr>
            </w:div>
            <w:div w:id="1603604834">
              <w:marLeft w:val="0"/>
              <w:marRight w:val="0"/>
              <w:marTop w:val="0"/>
              <w:marBottom w:val="0"/>
              <w:divBdr>
                <w:top w:val="none" w:sz="0" w:space="0" w:color="auto"/>
                <w:left w:val="none" w:sz="0" w:space="0" w:color="auto"/>
                <w:bottom w:val="none" w:sz="0" w:space="0" w:color="auto"/>
                <w:right w:val="none" w:sz="0" w:space="0" w:color="auto"/>
              </w:divBdr>
            </w:div>
            <w:div w:id="1485390246">
              <w:marLeft w:val="0"/>
              <w:marRight w:val="0"/>
              <w:marTop w:val="0"/>
              <w:marBottom w:val="0"/>
              <w:divBdr>
                <w:top w:val="none" w:sz="0" w:space="0" w:color="auto"/>
                <w:left w:val="none" w:sz="0" w:space="0" w:color="auto"/>
                <w:bottom w:val="none" w:sz="0" w:space="0" w:color="auto"/>
                <w:right w:val="none" w:sz="0" w:space="0" w:color="auto"/>
              </w:divBdr>
            </w:div>
            <w:div w:id="421226838">
              <w:marLeft w:val="0"/>
              <w:marRight w:val="0"/>
              <w:marTop w:val="0"/>
              <w:marBottom w:val="0"/>
              <w:divBdr>
                <w:top w:val="none" w:sz="0" w:space="0" w:color="auto"/>
                <w:left w:val="none" w:sz="0" w:space="0" w:color="auto"/>
                <w:bottom w:val="none" w:sz="0" w:space="0" w:color="auto"/>
                <w:right w:val="none" w:sz="0" w:space="0" w:color="auto"/>
              </w:divBdr>
            </w:div>
            <w:div w:id="1107386268">
              <w:marLeft w:val="0"/>
              <w:marRight w:val="0"/>
              <w:marTop w:val="0"/>
              <w:marBottom w:val="0"/>
              <w:divBdr>
                <w:top w:val="none" w:sz="0" w:space="0" w:color="auto"/>
                <w:left w:val="none" w:sz="0" w:space="0" w:color="auto"/>
                <w:bottom w:val="none" w:sz="0" w:space="0" w:color="auto"/>
                <w:right w:val="none" w:sz="0" w:space="0" w:color="auto"/>
              </w:divBdr>
            </w:div>
            <w:div w:id="354506145">
              <w:marLeft w:val="0"/>
              <w:marRight w:val="0"/>
              <w:marTop w:val="0"/>
              <w:marBottom w:val="0"/>
              <w:divBdr>
                <w:top w:val="none" w:sz="0" w:space="0" w:color="auto"/>
                <w:left w:val="none" w:sz="0" w:space="0" w:color="auto"/>
                <w:bottom w:val="none" w:sz="0" w:space="0" w:color="auto"/>
                <w:right w:val="none" w:sz="0" w:space="0" w:color="auto"/>
              </w:divBdr>
            </w:div>
            <w:div w:id="895507701">
              <w:marLeft w:val="0"/>
              <w:marRight w:val="0"/>
              <w:marTop w:val="0"/>
              <w:marBottom w:val="0"/>
              <w:divBdr>
                <w:top w:val="none" w:sz="0" w:space="0" w:color="auto"/>
                <w:left w:val="none" w:sz="0" w:space="0" w:color="auto"/>
                <w:bottom w:val="none" w:sz="0" w:space="0" w:color="auto"/>
                <w:right w:val="none" w:sz="0" w:space="0" w:color="auto"/>
              </w:divBdr>
            </w:div>
            <w:div w:id="1207446417">
              <w:marLeft w:val="0"/>
              <w:marRight w:val="0"/>
              <w:marTop w:val="0"/>
              <w:marBottom w:val="0"/>
              <w:divBdr>
                <w:top w:val="none" w:sz="0" w:space="0" w:color="auto"/>
                <w:left w:val="none" w:sz="0" w:space="0" w:color="auto"/>
                <w:bottom w:val="none" w:sz="0" w:space="0" w:color="auto"/>
                <w:right w:val="none" w:sz="0" w:space="0" w:color="auto"/>
              </w:divBdr>
            </w:div>
            <w:div w:id="1590231340">
              <w:marLeft w:val="0"/>
              <w:marRight w:val="0"/>
              <w:marTop w:val="0"/>
              <w:marBottom w:val="0"/>
              <w:divBdr>
                <w:top w:val="none" w:sz="0" w:space="0" w:color="auto"/>
                <w:left w:val="none" w:sz="0" w:space="0" w:color="auto"/>
                <w:bottom w:val="none" w:sz="0" w:space="0" w:color="auto"/>
                <w:right w:val="none" w:sz="0" w:space="0" w:color="auto"/>
              </w:divBdr>
            </w:div>
            <w:div w:id="2039575192">
              <w:marLeft w:val="0"/>
              <w:marRight w:val="0"/>
              <w:marTop w:val="0"/>
              <w:marBottom w:val="0"/>
              <w:divBdr>
                <w:top w:val="none" w:sz="0" w:space="0" w:color="auto"/>
                <w:left w:val="none" w:sz="0" w:space="0" w:color="auto"/>
                <w:bottom w:val="none" w:sz="0" w:space="0" w:color="auto"/>
                <w:right w:val="none" w:sz="0" w:space="0" w:color="auto"/>
              </w:divBdr>
            </w:div>
            <w:div w:id="1838954303">
              <w:marLeft w:val="0"/>
              <w:marRight w:val="0"/>
              <w:marTop w:val="0"/>
              <w:marBottom w:val="0"/>
              <w:divBdr>
                <w:top w:val="none" w:sz="0" w:space="0" w:color="auto"/>
                <w:left w:val="none" w:sz="0" w:space="0" w:color="auto"/>
                <w:bottom w:val="none" w:sz="0" w:space="0" w:color="auto"/>
                <w:right w:val="none" w:sz="0" w:space="0" w:color="auto"/>
              </w:divBdr>
            </w:div>
            <w:div w:id="238565737">
              <w:marLeft w:val="0"/>
              <w:marRight w:val="0"/>
              <w:marTop w:val="0"/>
              <w:marBottom w:val="0"/>
              <w:divBdr>
                <w:top w:val="none" w:sz="0" w:space="0" w:color="auto"/>
                <w:left w:val="none" w:sz="0" w:space="0" w:color="auto"/>
                <w:bottom w:val="none" w:sz="0" w:space="0" w:color="auto"/>
                <w:right w:val="none" w:sz="0" w:space="0" w:color="auto"/>
              </w:divBdr>
            </w:div>
            <w:div w:id="357241420">
              <w:marLeft w:val="0"/>
              <w:marRight w:val="0"/>
              <w:marTop w:val="0"/>
              <w:marBottom w:val="0"/>
              <w:divBdr>
                <w:top w:val="none" w:sz="0" w:space="0" w:color="auto"/>
                <w:left w:val="none" w:sz="0" w:space="0" w:color="auto"/>
                <w:bottom w:val="none" w:sz="0" w:space="0" w:color="auto"/>
                <w:right w:val="none" w:sz="0" w:space="0" w:color="auto"/>
              </w:divBdr>
            </w:div>
            <w:div w:id="77750623">
              <w:marLeft w:val="0"/>
              <w:marRight w:val="0"/>
              <w:marTop w:val="0"/>
              <w:marBottom w:val="0"/>
              <w:divBdr>
                <w:top w:val="none" w:sz="0" w:space="0" w:color="auto"/>
                <w:left w:val="none" w:sz="0" w:space="0" w:color="auto"/>
                <w:bottom w:val="none" w:sz="0" w:space="0" w:color="auto"/>
                <w:right w:val="none" w:sz="0" w:space="0" w:color="auto"/>
              </w:divBdr>
            </w:div>
            <w:div w:id="729809607">
              <w:marLeft w:val="0"/>
              <w:marRight w:val="0"/>
              <w:marTop w:val="0"/>
              <w:marBottom w:val="0"/>
              <w:divBdr>
                <w:top w:val="none" w:sz="0" w:space="0" w:color="auto"/>
                <w:left w:val="none" w:sz="0" w:space="0" w:color="auto"/>
                <w:bottom w:val="none" w:sz="0" w:space="0" w:color="auto"/>
                <w:right w:val="none" w:sz="0" w:space="0" w:color="auto"/>
              </w:divBdr>
            </w:div>
            <w:div w:id="105656861">
              <w:marLeft w:val="0"/>
              <w:marRight w:val="0"/>
              <w:marTop w:val="0"/>
              <w:marBottom w:val="0"/>
              <w:divBdr>
                <w:top w:val="none" w:sz="0" w:space="0" w:color="auto"/>
                <w:left w:val="none" w:sz="0" w:space="0" w:color="auto"/>
                <w:bottom w:val="none" w:sz="0" w:space="0" w:color="auto"/>
                <w:right w:val="none" w:sz="0" w:space="0" w:color="auto"/>
              </w:divBdr>
            </w:div>
            <w:div w:id="359863001">
              <w:marLeft w:val="0"/>
              <w:marRight w:val="0"/>
              <w:marTop w:val="0"/>
              <w:marBottom w:val="0"/>
              <w:divBdr>
                <w:top w:val="none" w:sz="0" w:space="0" w:color="auto"/>
                <w:left w:val="none" w:sz="0" w:space="0" w:color="auto"/>
                <w:bottom w:val="none" w:sz="0" w:space="0" w:color="auto"/>
                <w:right w:val="none" w:sz="0" w:space="0" w:color="auto"/>
              </w:divBdr>
            </w:div>
            <w:div w:id="162859742">
              <w:marLeft w:val="0"/>
              <w:marRight w:val="0"/>
              <w:marTop w:val="0"/>
              <w:marBottom w:val="0"/>
              <w:divBdr>
                <w:top w:val="none" w:sz="0" w:space="0" w:color="auto"/>
                <w:left w:val="none" w:sz="0" w:space="0" w:color="auto"/>
                <w:bottom w:val="none" w:sz="0" w:space="0" w:color="auto"/>
                <w:right w:val="none" w:sz="0" w:space="0" w:color="auto"/>
              </w:divBdr>
            </w:div>
            <w:div w:id="2144425872">
              <w:marLeft w:val="0"/>
              <w:marRight w:val="0"/>
              <w:marTop w:val="0"/>
              <w:marBottom w:val="0"/>
              <w:divBdr>
                <w:top w:val="none" w:sz="0" w:space="0" w:color="auto"/>
                <w:left w:val="none" w:sz="0" w:space="0" w:color="auto"/>
                <w:bottom w:val="none" w:sz="0" w:space="0" w:color="auto"/>
                <w:right w:val="none" w:sz="0" w:space="0" w:color="auto"/>
              </w:divBdr>
            </w:div>
          </w:divsChild>
        </w:div>
        <w:div w:id="1394620713">
          <w:marLeft w:val="0"/>
          <w:marRight w:val="0"/>
          <w:marTop w:val="0"/>
          <w:marBottom w:val="0"/>
          <w:divBdr>
            <w:top w:val="none" w:sz="0" w:space="0" w:color="auto"/>
            <w:left w:val="none" w:sz="0" w:space="0" w:color="auto"/>
            <w:bottom w:val="none" w:sz="0" w:space="0" w:color="auto"/>
            <w:right w:val="none" w:sz="0" w:space="0" w:color="auto"/>
          </w:divBdr>
        </w:div>
        <w:div w:id="2139491221">
          <w:marLeft w:val="0"/>
          <w:marRight w:val="0"/>
          <w:marTop w:val="0"/>
          <w:marBottom w:val="0"/>
          <w:divBdr>
            <w:top w:val="none" w:sz="0" w:space="0" w:color="auto"/>
            <w:left w:val="none" w:sz="0" w:space="0" w:color="auto"/>
            <w:bottom w:val="none" w:sz="0" w:space="0" w:color="auto"/>
            <w:right w:val="none" w:sz="0" w:space="0" w:color="auto"/>
          </w:divBdr>
        </w:div>
        <w:div w:id="1733893438">
          <w:marLeft w:val="0"/>
          <w:marRight w:val="0"/>
          <w:marTop w:val="0"/>
          <w:marBottom w:val="0"/>
          <w:divBdr>
            <w:top w:val="none" w:sz="0" w:space="0" w:color="auto"/>
            <w:left w:val="none" w:sz="0" w:space="0" w:color="auto"/>
            <w:bottom w:val="none" w:sz="0" w:space="0" w:color="auto"/>
            <w:right w:val="none" w:sz="0" w:space="0" w:color="auto"/>
          </w:divBdr>
          <w:divsChild>
            <w:div w:id="1404260423">
              <w:marLeft w:val="0"/>
              <w:marRight w:val="0"/>
              <w:marTop w:val="0"/>
              <w:marBottom w:val="0"/>
              <w:divBdr>
                <w:top w:val="none" w:sz="0" w:space="0" w:color="auto"/>
                <w:left w:val="none" w:sz="0" w:space="0" w:color="auto"/>
                <w:bottom w:val="none" w:sz="0" w:space="0" w:color="auto"/>
                <w:right w:val="none" w:sz="0" w:space="0" w:color="auto"/>
              </w:divBdr>
            </w:div>
            <w:div w:id="1626304739">
              <w:marLeft w:val="0"/>
              <w:marRight w:val="0"/>
              <w:marTop w:val="0"/>
              <w:marBottom w:val="0"/>
              <w:divBdr>
                <w:top w:val="none" w:sz="0" w:space="0" w:color="auto"/>
                <w:left w:val="none" w:sz="0" w:space="0" w:color="auto"/>
                <w:bottom w:val="none" w:sz="0" w:space="0" w:color="auto"/>
                <w:right w:val="none" w:sz="0" w:space="0" w:color="auto"/>
              </w:divBdr>
            </w:div>
            <w:div w:id="1728721099">
              <w:marLeft w:val="0"/>
              <w:marRight w:val="0"/>
              <w:marTop w:val="0"/>
              <w:marBottom w:val="0"/>
              <w:divBdr>
                <w:top w:val="none" w:sz="0" w:space="0" w:color="auto"/>
                <w:left w:val="none" w:sz="0" w:space="0" w:color="auto"/>
                <w:bottom w:val="none" w:sz="0" w:space="0" w:color="auto"/>
                <w:right w:val="none" w:sz="0" w:space="0" w:color="auto"/>
              </w:divBdr>
            </w:div>
            <w:div w:id="2140949029">
              <w:marLeft w:val="0"/>
              <w:marRight w:val="0"/>
              <w:marTop w:val="0"/>
              <w:marBottom w:val="0"/>
              <w:divBdr>
                <w:top w:val="none" w:sz="0" w:space="0" w:color="auto"/>
                <w:left w:val="none" w:sz="0" w:space="0" w:color="auto"/>
                <w:bottom w:val="none" w:sz="0" w:space="0" w:color="auto"/>
                <w:right w:val="none" w:sz="0" w:space="0" w:color="auto"/>
              </w:divBdr>
            </w:div>
            <w:div w:id="424882472">
              <w:marLeft w:val="0"/>
              <w:marRight w:val="0"/>
              <w:marTop w:val="0"/>
              <w:marBottom w:val="0"/>
              <w:divBdr>
                <w:top w:val="none" w:sz="0" w:space="0" w:color="auto"/>
                <w:left w:val="none" w:sz="0" w:space="0" w:color="auto"/>
                <w:bottom w:val="none" w:sz="0" w:space="0" w:color="auto"/>
                <w:right w:val="none" w:sz="0" w:space="0" w:color="auto"/>
              </w:divBdr>
            </w:div>
            <w:div w:id="1583487087">
              <w:marLeft w:val="0"/>
              <w:marRight w:val="0"/>
              <w:marTop w:val="0"/>
              <w:marBottom w:val="0"/>
              <w:divBdr>
                <w:top w:val="none" w:sz="0" w:space="0" w:color="auto"/>
                <w:left w:val="none" w:sz="0" w:space="0" w:color="auto"/>
                <w:bottom w:val="none" w:sz="0" w:space="0" w:color="auto"/>
                <w:right w:val="none" w:sz="0" w:space="0" w:color="auto"/>
              </w:divBdr>
            </w:div>
            <w:div w:id="1767920267">
              <w:marLeft w:val="0"/>
              <w:marRight w:val="0"/>
              <w:marTop w:val="0"/>
              <w:marBottom w:val="0"/>
              <w:divBdr>
                <w:top w:val="none" w:sz="0" w:space="0" w:color="auto"/>
                <w:left w:val="none" w:sz="0" w:space="0" w:color="auto"/>
                <w:bottom w:val="none" w:sz="0" w:space="0" w:color="auto"/>
                <w:right w:val="none" w:sz="0" w:space="0" w:color="auto"/>
              </w:divBdr>
            </w:div>
            <w:div w:id="1273129280">
              <w:marLeft w:val="0"/>
              <w:marRight w:val="0"/>
              <w:marTop w:val="0"/>
              <w:marBottom w:val="0"/>
              <w:divBdr>
                <w:top w:val="none" w:sz="0" w:space="0" w:color="auto"/>
                <w:left w:val="none" w:sz="0" w:space="0" w:color="auto"/>
                <w:bottom w:val="none" w:sz="0" w:space="0" w:color="auto"/>
                <w:right w:val="none" w:sz="0" w:space="0" w:color="auto"/>
              </w:divBdr>
            </w:div>
            <w:div w:id="1517310371">
              <w:marLeft w:val="0"/>
              <w:marRight w:val="0"/>
              <w:marTop w:val="0"/>
              <w:marBottom w:val="0"/>
              <w:divBdr>
                <w:top w:val="none" w:sz="0" w:space="0" w:color="auto"/>
                <w:left w:val="none" w:sz="0" w:space="0" w:color="auto"/>
                <w:bottom w:val="none" w:sz="0" w:space="0" w:color="auto"/>
                <w:right w:val="none" w:sz="0" w:space="0" w:color="auto"/>
              </w:divBdr>
            </w:div>
            <w:div w:id="2092003367">
              <w:marLeft w:val="0"/>
              <w:marRight w:val="0"/>
              <w:marTop w:val="0"/>
              <w:marBottom w:val="0"/>
              <w:divBdr>
                <w:top w:val="none" w:sz="0" w:space="0" w:color="auto"/>
                <w:left w:val="none" w:sz="0" w:space="0" w:color="auto"/>
                <w:bottom w:val="none" w:sz="0" w:space="0" w:color="auto"/>
                <w:right w:val="none" w:sz="0" w:space="0" w:color="auto"/>
              </w:divBdr>
            </w:div>
            <w:div w:id="906382133">
              <w:marLeft w:val="0"/>
              <w:marRight w:val="0"/>
              <w:marTop w:val="0"/>
              <w:marBottom w:val="0"/>
              <w:divBdr>
                <w:top w:val="none" w:sz="0" w:space="0" w:color="auto"/>
                <w:left w:val="none" w:sz="0" w:space="0" w:color="auto"/>
                <w:bottom w:val="none" w:sz="0" w:space="0" w:color="auto"/>
                <w:right w:val="none" w:sz="0" w:space="0" w:color="auto"/>
              </w:divBdr>
            </w:div>
            <w:div w:id="1387680374">
              <w:marLeft w:val="0"/>
              <w:marRight w:val="0"/>
              <w:marTop w:val="0"/>
              <w:marBottom w:val="0"/>
              <w:divBdr>
                <w:top w:val="none" w:sz="0" w:space="0" w:color="auto"/>
                <w:left w:val="none" w:sz="0" w:space="0" w:color="auto"/>
                <w:bottom w:val="none" w:sz="0" w:space="0" w:color="auto"/>
                <w:right w:val="none" w:sz="0" w:space="0" w:color="auto"/>
              </w:divBdr>
            </w:div>
            <w:div w:id="323167134">
              <w:marLeft w:val="0"/>
              <w:marRight w:val="0"/>
              <w:marTop w:val="0"/>
              <w:marBottom w:val="0"/>
              <w:divBdr>
                <w:top w:val="none" w:sz="0" w:space="0" w:color="auto"/>
                <w:left w:val="none" w:sz="0" w:space="0" w:color="auto"/>
                <w:bottom w:val="none" w:sz="0" w:space="0" w:color="auto"/>
                <w:right w:val="none" w:sz="0" w:space="0" w:color="auto"/>
              </w:divBdr>
            </w:div>
            <w:div w:id="2080324154">
              <w:marLeft w:val="0"/>
              <w:marRight w:val="0"/>
              <w:marTop w:val="0"/>
              <w:marBottom w:val="0"/>
              <w:divBdr>
                <w:top w:val="none" w:sz="0" w:space="0" w:color="auto"/>
                <w:left w:val="none" w:sz="0" w:space="0" w:color="auto"/>
                <w:bottom w:val="none" w:sz="0" w:space="0" w:color="auto"/>
                <w:right w:val="none" w:sz="0" w:space="0" w:color="auto"/>
              </w:divBdr>
            </w:div>
            <w:div w:id="1533375992">
              <w:marLeft w:val="0"/>
              <w:marRight w:val="0"/>
              <w:marTop w:val="0"/>
              <w:marBottom w:val="0"/>
              <w:divBdr>
                <w:top w:val="none" w:sz="0" w:space="0" w:color="auto"/>
                <w:left w:val="none" w:sz="0" w:space="0" w:color="auto"/>
                <w:bottom w:val="none" w:sz="0" w:space="0" w:color="auto"/>
                <w:right w:val="none" w:sz="0" w:space="0" w:color="auto"/>
              </w:divBdr>
            </w:div>
            <w:div w:id="1339430244">
              <w:marLeft w:val="0"/>
              <w:marRight w:val="0"/>
              <w:marTop w:val="0"/>
              <w:marBottom w:val="0"/>
              <w:divBdr>
                <w:top w:val="none" w:sz="0" w:space="0" w:color="auto"/>
                <w:left w:val="none" w:sz="0" w:space="0" w:color="auto"/>
                <w:bottom w:val="none" w:sz="0" w:space="0" w:color="auto"/>
                <w:right w:val="none" w:sz="0" w:space="0" w:color="auto"/>
              </w:divBdr>
            </w:div>
            <w:div w:id="628827191">
              <w:marLeft w:val="0"/>
              <w:marRight w:val="0"/>
              <w:marTop w:val="0"/>
              <w:marBottom w:val="0"/>
              <w:divBdr>
                <w:top w:val="none" w:sz="0" w:space="0" w:color="auto"/>
                <w:left w:val="none" w:sz="0" w:space="0" w:color="auto"/>
                <w:bottom w:val="none" w:sz="0" w:space="0" w:color="auto"/>
                <w:right w:val="none" w:sz="0" w:space="0" w:color="auto"/>
              </w:divBdr>
            </w:div>
            <w:div w:id="1659921594">
              <w:marLeft w:val="0"/>
              <w:marRight w:val="0"/>
              <w:marTop w:val="0"/>
              <w:marBottom w:val="0"/>
              <w:divBdr>
                <w:top w:val="none" w:sz="0" w:space="0" w:color="auto"/>
                <w:left w:val="none" w:sz="0" w:space="0" w:color="auto"/>
                <w:bottom w:val="none" w:sz="0" w:space="0" w:color="auto"/>
                <w:right w:val="none" w:sz="0" w:space="0" w:color="auto"/>
              </w:divBdr>
            </w:div>
            <w:div w:id="1588222068">
              <w:marLeft w:val="0"/>
              <w:marRight w:val="0"/>
              <w:marTop w:val="0"/>
              <w:marBottom w:val="0"/>
              <w:divBdr>
                <w:top w:val="none" w:sz="0" w:space="0" w:color="auto"/>
                <w:left w:val="none" w:sz="0" w:space="0" w:color="auto"/>
                <w:bottom w:val="none" w:sz="0" w:space="0" w:color="auto"/>
                <w:right w:val="none" w:sz="0" w:space="0" w:color="auto"/>
              </w:divBdr>
            </w:div>
            <w:div w:id="1799646502">
              <w:marLeft w:val="0"/>
              <w:marRight w:val="0"/>
              <w:marTop w:val="0"/>
              <w:marBottom w:val="0"/>
              <w:divBdr>
                <w:top w:val="none" w:sz="0" w:space="0" w:color="auto"/>
                <w:left w:val="none" w:sz="0" w:space="0" w:color="auto"/>
                <w:bottom w:val="none" w:sz="0" w:space="0" w:color="auto"/>
                <w:right w:val="none" w:sz="0" w:space="0" w:color="auto"/>
              </w:divBdr>
            </w:div>
            <w:div w:id="1872764691">
              <w:marLeft w:val="0"/>
              <w:marRight w:val="0"/>
              <w:marTop w:val="0"/>
              <w:marBottom w:val="0"/>
              <w:divBdr>
                <w:top w:val="none" w:sz="0" w:space="0" w:color="auto"/>
                <w:left w:val="none" w:sz="0" w:space="0" w:color="auto"/>
                <w:bottom w:val="none" w:sz="0" w:space="0" w:color="auto"/>
                <w:right w:val="none" w:sz="0" w:space="0" w:color="auto"/>
              </w:divBdr>
            </w:div>
            <w:div w:id="876234508">
              <w:marLeft w:val="0"/>
              <w:marRight w:val="0"/>
              <w:marTop w:val="0"/>
              <w:marBottom w:val="0"/>
              <w:divBdr>
                <w:top w:val="none" w:sz="0" w:space="0" w:color="auto"/>
                <w:left w:val="none" w:sz="0" w:space="0" w:color="auto"/>
                <w:bottom w:val="none" w:sz="0" w:space="0" w:color="auto"/>
                <w:right w:val="none" w:sz="0" w:space="0" w:color="auto"/>
              </w:divBdr>
            </w:div>
            <w:div w:id="733821350">
              <w:marLeft w:val="0"/>
              <w:marRight w:val="0"/>
              <w:marTop w:val="0"/>
              <w:marBottom w:val="0"/>
              <w:divBdr>
                <w:top w:val="none" w:sz="0" w:space="0" w:color="auto"/>
                <w:left w:val="none" w:sz="0" w:space="0" w:color="auto"/>
                <w:bottom w:val="none" w:sz="0" w:space="0" w:color="auto"/>
                <w:right w:val="none" w:sz="0" w:space="0" w:color="auto"/>
              </w:divBdr>
            </w:div>
            <w:div w:id="708994051">
              <w:marLeft w:val="0"/>
              <w:marRight w:val="0"/>
              <w:marTop w:val="0"/>
              <w:marBottom w:val="0"/>
              <w:divBdr>
                <w:top w:val="none" w:sz="0" w:space="0" w:color="auto"/>
                <w:left w:val="none" w:sz="0" w:space="0" w:color="auto"/>
                <w:bottom w:val="none" w:sz="0" w:space="0" w:color="auto"/>
                <w:right w:val="none" w:sz="0" w:space="0" w:color="auto"/>
              </w:divBdr>
            </w:div>
            <w:div w:id="1850832067">
              <w:marLeft w:val="0"/>
              <w:marRight w:val="0"/>
              <w:marTop w:val="0"/>
              <w:marBottom w:val="0"/>
              <w:divBdr>
                <w:top w:val="none" w:sz="0" w:space="0" w:color="auto"/>
                <w:left w:val="none" w:sz="0" w:space="0" w:color="auto"/>
                <w:bottom w:val="none" w:sz="0" w:space="0" w:color="auto"/>
                <w:right w:val="none" w:sz="0" w:space="0" w:color="auto"/>
              </w:divBdr>
            </w:div>
          </w:divsChild>
        </w:div>
        <w:div w:id="1707288996">
          <w:marLeft w:val="0"/>
          <w:marRight w:val="0"/>
          <w:marTop w:val="0"/>
          <w:marBottom w:val="0"/>
          <w:divBdr>
            <w:top w:val="none" w:sz="0" w:space="0" w:color="auto"/>
            <w:left w:val="none" w:sz="0" w:space="0" w:color="auto"/>
            <w:bottom w:val="none" w:sz="0" w:space="0" w:color="auto"/>
            <w:right w:val="none" w:sz="0" w:space="0" w:color="auto"/>
          </w:divBdr>
        </w:div>
        <w:div w:id="525488137">
          <w:marLeft w:val="0"/>
          <w:marRight w:val="0"/>
          <w:marTop w:val="0"/>
          <w:marBottom w:val="0"/>
          <w:divBdr>
            <w:top w:val="none" w:sz="0" w:space="0" w:color="auto"/>
            <w:left w:val="none" w:sz="0" w:space="0" w:color="auto"/>
            <w:bottom w:val="none" w:sz="0" w:space="0" w:color="auto"/>
            <w:right w:val="none" w:sz="0" w:space="0" w:color="auto"/>
          </w:divBdr>
        </w:div>
        <w:div w:id="288707041">
          <w:marLeft w:val="0"/>
          <w:marRight w:val="0"/>
          <w:marTop w:val="0"/>
          <w:marBottom w:val="0"/>
          <w:divBdr>
            <w:top w:val="none" w:sz="0" w:space="0" w:color="auto"/>
            <w:left w:val="none" w:sz="0" w:space="0" w:color="auto"/>
            <w:bottom w:val="none" w:sz="0" w:space="0" w:color="auto"/>
            <w:right w:val="none" w:sz="0" w:space="0" w:color="auto"/>
          </w:divBdr>
          <w:divsChild>
            <w:div w:id="169298856">
              <w:marLeft w:val="0"/>
              <w:marRight w:val="0"/>
              <w:marTop w:val="0"/>
              <w:marBottom w:val="0"/>
              <w:divBdr>
                <w:top w:val="none" w:sz="0" w:space="0" w:color="auto"/>
                <w:left w:val="none" w:sz="0" w:space="0" w:color="auto"/>
                <w:bottom w:val="none" w:sz="0" w:space="0" w:color="auto"/>
                <w:right w:val="none" w:sz="0" w:space="0" w:color="auto"/>
              </w:divBdr>
            </w:div>
            <w:div w:id="148910475">
              <w:marLeft w:val="0"/>
              <w:marRight w:val="0"/>
              <w:marTop w:val="0"/>
              <w:marBottom w:val="0"/>
              <w:divBdr>
                <w:top w:val="none" w:sz="0" w:space="0" w:color="auto"/>
                <w:left w:val="none" w:sz="0" w:space="0" w:color="auto"/>
                <w:bottom w:val="none" w:sz="0" w:space="0" w:color="auto"/>
                <w:right w:val="none" w:sz="0" w:space="0" w:color="auto"/>
              </w:divBdr>
            </w:div>
            <w:div w:id="900598574">
              <w:marLeft w:val="0"/>
              <w:marRight w:val="0"/>
              <w:marTop w:val="0"/>
              <w:marBottom w:val="0"/>
              <w:divBdr>
                <w:top w:val="none" w:sz="0" w:space="0" w:color="auto"/>
                <w:left w:val="none" w:sz="0" w:space="0" w:color="auto"/>
                <w:bottom w:val="none" w:sz="0" w:space="0" w:color="auto"/>
                <w:right w:val="none" w:sz="0" w:space="0" w:color="auto"/>
              </w:divBdr>
            </w:div>
            <w:div w:id="1583878288">
              <w:marLeft w:val="0"/>
              <w:marRight w:val="0"/>
              <w:marTop w:val="0"/>
              <w:marBottom w:val="0"/>
              <w:divBdr>
                <w:top w:val="none" w:sz="0" w:space="0" w:color="auto"/>
                <w:left w:val="none" w:sz="0" w:space="0" w:color="auto"/>
                <w:bottom w:val="none" w:sz="0" w:space="0" w:color="auto"/>
                <w:right w:val="none" w:sz="0" w:space="0" w:color="auto"/>
              </w:divBdr>
            </w:div>
            <w:div w:id="1933856283">
              <w:marLeft w:val="0"/>
              <w:marRight w:val="0"/>
              <w:marTop w:val="0"/>
              <w:marBottom w:val="0"/>
              <w:divBdr>
                <w:top w:val="none" w:sz="0" w:space="0" w:color="auto"/>
                <w:left w:val="none" w:sz="0" w:space="0" w:color="auto"/>
                <w:bottom w:val="none" w:sz="0" w:space="0" w:color="auto"/>
                <w:right w:val="none" w:sz="0" w:space="0" w:color="auto"/>
              </w:divBdr>
            </w:div>
            <w:div w:id="172576414">
              <w:marLeft w:val="0"/>
              <w:marRight w:val="0"/>
              <w:marTop w:val="0"/>
              <w:marBottom w:val="0"/>
              <w:divBdr>
                <w:top w:val="none" w:sz="0" w:space="0" w:color="auto"/>
                <w:left w:val="none" w:sz="0" w:space="0" w:color="auto"/>
                <w:bottom w:val="none" w:sz="0" w:space="0" w:color="auto"/>
                <w:right w:val="none" w:sz="0" w:space="0" w:color="auto"/>
              </w:divBdr>
            </w:div>
            <w:div w:id="755445031">
              <w:marLeft w:val="0"/>
              <w:marRight w:val="0"/>
              <w:marTop w:val="0"/>
              <w:marBottom w:val="0"/>
              <w:divBdr>
                <w:top w:val="none" w:sz="0" w:space="0" w:color="auto"/>
                <w:left w:val="none" w:sz="0" w:space="0" w:color="auto"/>
                <w:bottom w:val="none" w:sz="0" w:space="0" w:color="auto"/>
                <w:right w:val="none" w:sz="0" w:space="0" w:color="auto"/>
              </w:divBdr>
            </w:div>
            <w:div w:id="920678792">
              <w:marLeft w:val="0"/>
              <w:marRight w:val="0"/>
              <w:marTop w:val="0"/>
              <w:marBottom w:val="0"/>
              <w:divBdr>
                <w:top w:val="none" w:sz="0" w:space="0" w:color="auto"/>
                <w:left w:val="none" w:sz="0" w:space="0" w:color="auto"/>
                <w:bottom w:val="none" w:sz="0" w:space="0" w:color="auto"/>
                <w:right w:val="none" w:sz="0" w:space="0" w:color="auto"/>
              </w:divBdr>
            </w:div>
            <w:div w:id="603851957">
              <w:marLeft w:val="0"/>
              <w:marRight w:val="0"/>
              <w:marTop w:val="0"/>
              <w:marBottom w:val="0"/>
              <w:divBdr>
                <w:top w:val="none" w:sz="0" w:space="0" w:color="auto"/>
                <w:left w:val="none" w:sz="0" w:space="0" w:color="auto"/>
                <w:bottom w:val="none" w:sz="0" w:space="0" w:color="auto"/>
                <w:right w:val="none" w:sz="0" w:space="0" w:color="auto"/>
              </w:divBdr>
            </w:div>
            <w:div w:id="234702344">
              <w:marLeft w:val="0"/>
              <w:marRight w:val="0"/>
              <w:marTop w:val="0"/>
              <w:marBottom w:val="0"/>
              <w:divBdr>
                <w:top w:val="none" w:sz="0" w:space="0" w:color="auto"/>
                <w:left w:val="none" w:sz="0" w:space="0" w:color="auto"/>
                <w:bottom w:val="none" w:sz="0" w:space="0" w:color="auto"/>
                <w:right w:val="none" w:sz="0" w:space="0" w:color="auto"/>
              </w:divBdr>
            </w:div>
            <w:div w:id="810370109">
              <w:marLeft w:val="0"/>
              <w:marRight w:val="0"/>
              <w:marTop w:val="0"/>
              <w:marBottom w:val="0"/>
              <w:divBdr>
                <w:top w:val="none" w:sz="0" w:space="0" w:color="auto"/>
                <w:left w:val="none" w:sz="0" w:space="0" w:color="auto"/>
                <w:bottom w:val="none" w:sz="0" w:space="0" w:color="auto"/>
                <w:right w:val="none" w:sz="0" w:space="0" w:color="auto"/>
              </w:divBdr>
            </w:div>
            <w:div w:id="96679197">
              <w:marLeft w:val="0"/>
              <w:marRight w:val="0"/>
              <w:marTop w:val="0"/>
              <w:marBottom w:val="0"/>
              <w:divBdr>
                <w:top w:val="none" w:sz="0" w:space="0" w:color="auto"/>
                <w:left w:val="none" w:sz="0" w:space="0" w:color="auto"/>
                <w:bottom w:val="none" w:sz="0" w:space="0" w:color="auto"/>
                <w:right w:val="none" w:sz="0" w:space="0" w:color="auto"/>
              </w:divBdr>
            </w:div>
            <w:div w:id="564491459">
              <w:marLeft w:val="0"/>
              <w:marRight w:val="0"/>
              <w:marTop w:val="0"/>
              <w:marBottom w:val="0"/>
              <w:divBdr>
                <w:top w:val="none" w:sz="0" w:space="0" w:color="auto"/>
                <w:left w:val="none" w:sz="0" w:space="0" w:color="auto"/>
                <w:bottom w:val="none" w:sz="0" w:space="0" w:color="auto"/>
                <w:right w:val="none" w:sz="0" w:space="0" w:color="auto"/>
              </w:divBdr>
            </w:div>
            <w:div w:id="201676890">
              <w:marLeft w:val="0"/>
              <w:marRight w:val="0"/>
              <w:marTop w:val="0"/>
              <w:marBottom w:val="0"/>
              <w:divBdr>
                <w:top w:val="none" w:sz="0" w:space="0" w:color="auto"/>
                <w:left w:val="none" w:sz="0" w:space="0" w:color="auto"/>
                <w:bottom w:val="none" w:sz="0" w:space="0" w:color="auto"/>
                <w:right w:val="none" w:sz="0" w:space="0" w:color="auto"/>
              </w:divBdr>
            </w:div>
            <w:div w:id="217517619">
              <w:marLeft w:val="0"/>
              <w:marRight w:val="0"/>
              <w:marTop w:val="0"/>
              <w:marBottom w:val="0"/>
              <w:divBdr>
                <w:top w:val="none" w:sz="0" w:space="0" w:color="auto"/>
                <w:left w:val="none" w:sz="0" w:space="0" w:color="auto"/>
                <w:bottom w:val="none" w:sz="0" w:space="0" w:color="auto"/>
                <w:right w:val="none" w:sz="0" w:space="0" w:color="auto"/>
              </w:divBdr>
            </w:div>
            <w:div w:id="967854757">
              <w:marLeft w:val="0"/>
              <w:marRight w:val="0"/>
              <w:marTop w:val="0"/>
              <w:marBottom w:val="0"/>
              <w:divBdr>
                <w:top w:val="none" w:sz="0" w:space="0" w:color="auto"/>
                <w:left w:val="none" w:sz="0" w:space="0" w:color="auto"/>
                <w:bottom w:val="none" w:sz="0" w:space="0" w:color="auto"/>
                <w:right w:val="none" w:sz="0" w:space="0" w:color="auto"/>
              </w:divBdr>
            </w:div>
            <w:div w:id="1176847365">
              <w:marLeft w:val="0"/>
              <w:marRight w:val="0"/>
              <w:marTop w:val="0"/>
              <w:marBottom w:val="0"/>
              <w:divBdr>
                <w:top w:val="none" w:sz="0" w:space="0" w:color="auto"/>
                <w:left w:val="none" w:sz="0" w:space="0" w:color="auto"/>
                <w:bottom w:val="none" w:sz="0" w:space="0" w:color="auto"/>
                <w:right w:val="none" w:sz="0" w:space="0" w:color="auto"/>
              </w:divBdr>
            </w:div>
            <w:div w:id="547840866">
              <w:marLeft w:val="0"/>
              <w:marRight w:val="0"/>
              <w:marTop w:val="0"/>
              <w:marBottom w:val="0"/>
              <w:divBdr>
                <w:top w:val="none" w:sz="0" w:space="0" w:color="auto"/>
                <w:left w:val="none" w:sz="0" w:space="0" w:color="auto"/>
                <w:bottom w:val="none" w:sz="0" w:space="0" w:color="auto"/>
                <w:right w:val="none" w:sz="0" w:space="0" w:color="auto"/>
              </w:divBdr>
            </w:div>
            <w:div w:id="1433893693">
              <w:marLeft w:val="0"/>
              <w:marRight w:val="0"/>
              <w:marTop w:val="0"/>
              <w:marBottom w:val="0"/>
              <w:divBdr>
                <w:top w:val="none" w:sz="0" w:space="0" w:color="auto"/>
                <w:left w:val="none" w:sz="0" w:space="0" w:color="auto"/>
                <w:bottom w:val="none" w:sz="0" w:space="0" w:color="auto"/>
                <w:right w:val="none" w:sz="0" w:space="0" w:color="auto"/>
              </w:divBdr>
            </w:div>
            <w:div w:id="1914582200">
              <w:marLeft w:val="0"/>
              <w:marRight w:val="0"/>
              <w:marTop w:val="0"/>
              <w:marBottom w:val="0"/>
              <w:divBdr>
                <w:top w:val="none" w:sz="0" w:space="0" w:color="auto"/>
                <w:left w:val="none" w:sz="0" w:space="0" w:color="auto"/>
                <w:bottom w:val="none" w:sz="0" w:space="0" w:color="auto"/>
                <w:right w:val="none" w:sz="0" w:space="0" w:color="auto"/>
              </w:divBdr>
            </w:div>
            <w:div w:id="170488232">
              <w:marLeft w:val="0"/>
              <w:marRight w:val="0"/>
              <w:marTop w:val="0"/>
              <w:marBottom w:val="0"/>
              <w:divBdr>
                <w:top w:val="none" w:sz="0" w:space="0" w:color="auto"/>
                <w:left w:val="none" w:sz="0" w:space="0" w:color="auto"/>
                <w:bottom w:val="none" w:sz="0" w:space="0" w:color="auto"/>
                <w:right w:val="none" w:sz="0" w:space="0" w:color="auto"/>
              </w:divBdr>
            </w:div>
            <w:div w:id="1669794765">
              <w:marLeft w:val="0"/>
              <w:marRight w:val="0"/>
              <w:marTop w:val="0"/>
              <w:marBottom w:val="0"/>
              <w:divBdr>
                <w:top w:val="none" w:sz="0" w:space="0" w:color="auto"/>
                <w:left w:val="none" w:sz="0" w:space="0" w:color="auto"/>
                <w:bottom w:val="none" w:sz="0" w:space="0" w:color="auto"/>
                <w:right w:val="none" w:sz="0" w:space="0" w:color="auto"/>
              </w:divBdr>
            </w:div>
            <w:div w:id="1263026778">
              <w:marLeft w:val="0"/>
              <w:marRight w:val="0"/>
              <w:marTop w:val="0"/>
              <w:marBottom w:val="0"/>
              <w:divBdr>
                <w:top w:val="none" w:sz="0" w:space="0" w:color="auto"/>
                <w:left w:val="none" w:sz="0" w:space="0" w:color="auto"/>
                <w:bottom w:val="none" w:sz="0" w:space="0" w:color="auto"/>
                <w:right w:val="none" w:sz="0" w:space="0" w:color="auto"/>
              </w:divBdr>
            </w:div>
            <w:div w:id="379404838">
              <w:marLeft w:val="0"/>
              <w:marRight w:val="0"/>
              <w:marTop w:val="0"/>
              <w:marBottom w:val="0"/>
              <w:divBdr>
                <w:top w:val="none" w:sz="0" w:space="0" w:color="auto"/>
                <w:left w:val="none" w:sz="0" w:space="0" w:color="auto"/>
                <w:bottom w:val="none" w:sz="0" w:space="0" w:color="auto"/>
                <w:right w:val="none" w:sz="0" w:space="0" w:color="auto"/>
              </w:divBdr>
            </w:div>
            <w:div w:id="1262840341">
              <w:marLeft w:val="0"/>
              <w:marRight w:val="0"/>
              <w:marTop w:val="0"/>
              <w:marBottom w:val="0"/>
              <w:divBdr>
                <w:top w:val="none" w:sz="0" w:space="0" w:color="auto"/>
                <w:left w:val="none" w:sz="0" w:space="0" w:color="auto"/>
                <w:bottom w:val="none" w:sz="0" w:space="0" w:color="auto"/>
                <w:right w:val="none" w:sz="0" w:space="0" w:color="auto"/>
              </w:divBdr>
            </w:div>
            <w:div w:id="1151019379">
              <w:marLeft w:val="0"/>
              <w:marRight w:val="0"/>
              <w:marTop w:val="0"/>
              <w:marBottom w:val="0"/>
              <w:divBdr>
                <w:top w:val="none" w:sz="0" w:space="0" w:color="auto"/>
                <w:left w:val="none" w:sz="0" w:space="0" w:color="auto"/>
                <w:bottom w:val="none" w:sz="0" w:space="0" w:color="auto"/>
                <w:right w:val="none" w:sz="0" w:space="0" w:color="auto"/>
              </w:divBdr>
            </w:div>
            <w:div w:id="603731843">
              <w:marLeft w:val="0"/>
              <w:marRight w:val="0"/>
              <w:marTop w:val="0"/>
              <w:marBottom w:val="0"/>
              <w:divBdr>
                <w:top w:val="none" w:sz="0" w:space="0" w:color="auto"/>
                <w:left w:val="none" w:sz="0" w:space="0" w:color="auto"/>
                <w:bottom w:val="none" w:sz="0" w:space="0" w:color="auto"/>
                <w:right w:val="none" w:sz="0" w:space="0" w:color="auto"/>
              </w:divBdr>
            </w:div>
            <w:div w:id="571502015">
              <w:marLeft w:val="0"/>
              <w:marRight w:val="0"/>
              <w:marTop w:val="0"/>
              <w:marBottom w:val="0"/>
              <w:divBdr>
                <w:top w:val="none" w:sz="0" w:space="0" w:color="auto"/>
                <w:left w:val="none" w:sz="0" w:space="0" w:color="auto"/>
                <w:bottom w:val="none" w:sz="0" w:space="0" w:color="auto"/>
                <w:right w:val="none" w:sz="0" w:space="0" w:color="auto"/>
              </w:divBdr>
            </w:div>
            <w:div w:id="1905873121">
              <w:marLeft w:val="0"/>
              <w:marRight w:val="0"/>
              <w:marTop w:val="0"/>
              <w:marBottom w:val="0"/>
              <w:divBdr>
                <w:top w:val="none" w:sz="0" w:space="0" w:color="auto"/>
                <w:left w:val="none" w:sz="0" w:space="0" w:color="auto"/>
                <w:bottom w:val="none" w:sz="0" w:space="0" w:color="auto"/>
                <w:right w:val="none" w:sz="0" w:space="0" w:color="auto"/>
              </w:divBdr>
            </w:div>
            <w:div w:id="1601061875">
              <w:marLeft w:val="0"/>
              <w:marRight w:val="0"/>
              <w:marTop w:val="0"/>
              <w:marBottom w:val="0"/>
              <w:divBdr>
                <w:top w:val="none" w:sz="0" w:space="0" w:color="auto"/>
                <w:left w:val="none" w:sz="0" w:space="0" w:color="auto"/>
                <w:bottom w:val="none" w:sz="0" w:space="0" w:color="auto"/>
                <w:right w:val="none" w:sz="0" w:space="0" w:color="auto"/>
              </w:divBdr>
            </w:div>
            <w:div w:id="1601789722">
              <w:marLeft w:val="0"/>
              <w:marRight w:val="0"/>
              <w:marTop w:val="0"/>
              <w:marBottom w:val="0"/>
              <w:divBdr>
                <w:top w:val="none" w:sz="0" w:space="0" w:color="auto"/>
                <w:left w:val="none" w:sz="0" w:space="0" w:color="auto"/>
                <w:bottom w:val="none" w:sz="0" w:space="0" w:color="auto"/>
                <w:right w:val="none" w:sz="0" w:space="0" w:color="auto"/>
              </w:divBdr>
            </w:div>
            <w:div w:id="404651411">
              <w:marLeft w:val="0"/>
              <w:marRight w:val="0"/>
              <w:marTop w:val="0"/>
              <w:marBottom w:val="0"/>
              <w:divBdr>
                <w:top w:val="none" w:sz="0" w:space="0" w:color="auto"/>
                <w:left w:val="none" w:sz="0" w:space="0" w:color="auto"/>
                <w:bottom w:val="none" w:sz="0" w:space="0" w:color="auto"/>
                <w:right w:val="none" w:sz="0" w:space="0" w:color="auto"/>
              </w:divBdr>
            </w:div>
            <w:div w:id="591667086">
              <w:marLeft w:val="0"/>
              <w:marRight w:val="0"/>
              <w:marTop w:val="0"/>
              <w:marBottom w:val="0"/>
              <w:divBdr>
                <w:top w:val="none" w:sz="0" w:space="0" w:color="auto"/>
                <w:left w:val="none" w:sz="0" w:space="0" w:color="auto"/>
                <w:bottom w:val="none" w:sz="0" w:space="0" w:color="auto"/>
                <w:right w:val="none" w:sz="0" w:space="0" w:color="auto"/>
              </w:divBdr>
            </w:div>
            <w:div w:id="567035847">
              <w:marLeft w:val="0"/>
              <w:marRight w:val="0"/>
              <w:marTop w:val="0"/>
              <w:marBottom w:val="0"/>
              <w:divBdr>
                <w:top w:val="none" w:sz="0" w:space="0" w:color="auto"/>
                <w:left w:val="none" w:sz="0" w:space="0" w:color="auto"/>
                <w:bottom w:val="none" w:sz="0" w:space="0" w:color="auto"/>
                <w:right w:val="none" w:sz="0" w:space="0" w:color="auto"/>
              </w:divBdr>
            </w:div>
            <w:div w:id="1143931826">
              <w:marLeft w:val="0"/>
              <w:marRight w:val="0"/>
              <w:marTop w:val="0"/>
              <w:marBottom w:val="0"/>
              <w:divBdr>
                <w:top w:val="none" w:sz="0" w:space="0" w:color="auto"/>
                <w:left w:val="none" w:sz="0" w:space="0" w:color="auto"/>
                <w:bottom w:val="none" w:sz="0" w:space="0" w:color="auto"/>
                <w:right w:val="none" w:sz="0" w:space="0" w:color="auto"/>
              </w:divBdr>
            </w:div>
            <w:div w:id="1187328272">
              <w:marLeft w:val="0"/>
              <w:marRight w:val="0"/>
              <w:marTop w:val="0"/>
              <w:marBottom w:val="0"/>
              <w:divBdr>
                <w:top w:val="none" w:sz="0" w:space="0" w:color="auto"/>
                <w:left w:val="none" w:sz="0" w:space="0" w:color="auto"/>
                <w:bottom w:val="none" w:sz="0" w:space="0" w:color="auto"/>
                <w:right w:val="none" w:sz="0" w:space="0" w:color="auto"/>
              </w:divBdr>
            </w:div>
            <w:div w:id="1492525512">
              <w:marLeft w:val="0"/>
              <w:marRight w:val="0"/>
              <w:marTop w:val="0"/>
              <w:marBottom w:val="0"/>
              <w:divBdr>
                <w:top w:val="none" w:sz="0" w:space="0" w:color="auto"/>
                <w:left w:val="none" w:sz="0" w:space="0" w:color="auto"/>
                <w:bottom w:val="none" w:sz="0" w:space="0" w:color="auto"/>
                <w:right w:val="none" w:sz="0" w:space="0" w:color="auto"/>
              </w:divBdr>
            </w:div>
            <w:div w:id="2082948996">
              <w:marLeft w:val="0"/>
              <w:marRight w:val="0"/>
              <w:marTop w:val="0"/>
              <w:marBottom w:val="0"/>
              <w:divBdr>
                <w:top w:val="none" w:sz="0" w:space="0" w:color="auto"/>
                <w:left w:val="none" w:sz="0" w:space="0" w:color="auto"/>
                <w:bottom w:val="none" w:sz="0" w:space="0" w:color="auto"/>
                <w:right w:val="none" w:sz="0" w:space="0" w:color="auto"/>
              </w:divBdr>
            </w:div>
            <w:div w:id="721944863">
              <w:marLeft w:val="0"/>
              <w:marRight w:val="0"/>
              <w:marTop w:val="0"/>
              <w:marBottom w:val="0"/>
              <w:divBdr>
                <w:top w:val="none" w:sz="0" w:space="0" w:color="auto"/>
                <w:left w:val="none" w:sz="0" w:space="0" w:color="auto"/>
                <w:bottom w:val="none" w:sz="0" w:space="0" w:color="auto"/>
                <w:right w:val="none" w:sz="0" w:space="0" w:color="auto"/>
              </w:divBdr>
            </w:div>
            <w:div w:id="2116778750">
              <w:marLeft w:val="0"/>
              <w:marRight w:val="0"/>
              <w:marTop w:val="0"/>
              <w:marBottom w:val="0"/>
              <w:divBdr>
                <w:top w:val="none" w:sz="0" w:space="0" w:color="auto"/>
                <w:left w:val="none" w:sz="0" w:space="0" w:color="auto"/>
                <w:bottom w:val="none" w:sz="0" w:space="0" w:color="auto"/>
                <w:right w:val="none" w:sz="0" w:space="0" w:color="auto"/>
              </w:divBdr>
            </w:div>
            <w:div w:id="540362927">
              <w:marLeft w:val="0"/>
              <w:marRight w:val="0"/>
              <w:marTop w:val="0"/>
              <w:marBottom w:val="0"/>
              <w:divBdr>
                <w:top w:val="none" w:sz="0" w:space="0" w:color="auto"/>
                <w:left w:val="none" w:sz="0" w:space="0" w:color="auto"/>
                <w:bottom w:val="none" w:sz="0" w:space="0" w:color="auto"/>
                <w:right w:val="none" w:sz="0" w:space="0" w:color="auto"/>
              </w:divBdr>
            </w:div>
            <w:div w:id="231812847">
              <w:marLeft w:val="0"/>
              <w:marRight w:val="0"/>
              <w:marTop w:val="0"/>
              <w:marBottom w:val="0"/>
              <w:divBdr>
                <w:top w:val="none" w:sz="0" w:space="0" w:color="auto"/>
                <w:left w:val="none" w:sz="0" w:space="0" w:color="auto"/>
                <w:bottom w:val="none" w:sz="0" w:space="0" w:color="auto"/>
                <w:right w:val="none" w:sz="0" w:space="0" w:color="auto"/>
              </w:divBdr>
            </w:div>
            <w:div w:id="233392730">
              <w:marLeft w:val="0"/>
              <w:marRight w:val="0"/>
              <w:marTop w:val="0"/>
              <w:marBottom w:val="0"/>
              <w:divBdr>
                <w:top w:val="none" w:sz="0" w:space="0" w:color="auto"/>
                <w:left w:val="none" w:sz="0" w:space="0" w:color="auto"/>
                <w:bottom w:val="none" w:sz="0" w:space="0" w:color="auto"/>
                <w:right w:val="none" w:sz="0" w:space="0" w:color="auto"/>
              </w:divBdr>
            </w:div>
            <w:div w:id="1898013228">
              <w:marLeft w:val="0"/>
              <w:marRight w:val="0"/>
              <w:marTop w:val="0"/>
              <w:marBottom w:val="0"/>
              <w:divBdr>
                <w:top w:val="none" w:sz="0" w:space="0" w:color="auto"/>
                <w:left w:val="none" w:sz="0" w:space="0" w:color="auto"/>
                <w:bottom w:val="none" w:sz="0" w:space="0" w:color="auto"/>
                <w:right w:val="none" w:sz="0" w:space="0" w:color="auto"/>
              </w:divBdr>
            </w:div>
            <w:div w:id="1156142703">
              <w:marLeft w:val="0"/>
              <w:marRight w:val="0"/>
              <w:marTop w:val="0"/>
              <w:marBottom w:val="0"/>
              <w:divBdr>
                <w:top w:val="none" w:sz="0" w:space="0" w:color="auto"/>
                <w:left w:val="none" w:sz="0" w:space="0" w:color="auto"/>
                <w:bottom w:val="none" w:sz="0" w:space="0" w:color="auto"/>
                <w:right w:val="none" w:sz="0" w:space="0" w:color="auto"/>
              </w:divBdr>
            </w:div>
            <w:div w:id="1999116509">
              <w:marLeft w:val="0"/>
              <w:marRight w:val="0"/>
              <w:marTop w:val="0"/>
              <w:marBottom w:val="0"/>
              <w:divBdr>
                <w:top w:val="none" w:sz="0" w:space="0" w:color="auto"/>
                <w:left w:val="none" w:sz="0" w:space="0" w:color="auto"/>
                <w:bottom w:val="none" w:sz="0" w:space="0" w:color="auto"/>
                <w:right w:val="none" w:sz="0" w:space="0" w:color="auto"/>
              </w:divBdr>
            </w:div>
            <w:div w:id="1815024849">
              <w:marLeft w:val="0"/>
              <w:marRight w:val="0"/>
              <w:marTop w:val="0"/>
              <w:marBottom w:val="0"/>
              <w:divBdr>
                <w:top w:val="none" w:sz="0" w:space="0" w:color="auto"/>
                <w:left w:val="none" w:sz="0" w:space="0" w:color="auto"/>
                <w:bottom w:val="none" w:sz="0" w:space="0" w:color="auto"/>
                <w:right w:val="none" w:sz="0" w:space="0" w:color="auto"/>
              </w:divBdr>
            </w:div>
            <w:div w:id="770204642">
              <w:marLeft w:val="0"/>
              <w:marRight w:val="0"/>
              <w:marTop w:val="0"/>
              <w:marBottom w:val="0"/>
              <w:divBdr>
                <w:top w:val="none" w:sz="0" w:space="0" w:color="auto"/>
                <w:left w:val="none" w:sz="0" w:space="0" w:color="auto"/>
                <w:bottom w:val="none" w:sz="0" w:space="0" w:color="auto"/>
                <w:right w:val="none" w:sz="0" w:space="0" w:color="auto"/>
              </w:divBdr>
            </w:div>
          </w:divsChild>
        </w:div>
        <w:div w:id="1369644656">
          <w:marLeft w:val="0"/>
          <w:marRight w:val="0"/>
          <w:marTop w:val="0"/>
          <w:marBottom w:val="0"/>
          <w:divBdr>
            <w:top w:val="none" w:sz="0" w:space="0" w:color="auto"/>
            <w:left w:val="none" w:sz="0" w:space="0" w:color="auto"/>
            <w:bottom w:val="none" w:sz="0" w:space="0" w:color="auto"/>
            <w:right w:val="none" w:sz="0" w:space="0" w:color="auto"/>
          </w:divBdr>
        </w:div>
        <w:div w:id="1116680409">
          <w:marLeft w:val="0"/>
          <w:marRight w:val="0"/>
          <w:marTop w:val="0"/>
          <w:marBottom w:val="0"/>
          <w:divBdr>
            <w:top w:val="none" w:sz="0" w:space="0" w:color="auto"/>
            <w:left w:val="none" w:sz="0" w:space="0" w:color="auto"/>
            <w:bottom w:val="none" w:sz="0" w:space="0" w:color="auto"/>
            <w:right w:val="none" w:sz="0" w:space="0" w:color="auto"/>
          </w:divBdr>
        </w:div>
        <w:div w:id="1739816852">
          <w:marLeft w:val="0"/>
          <w:marRight w:val="0"/>
          <w:marTop w:val="0"/>
          <w:marBottom w:val="0"/>
          <w:divBdr>
            <w:top w:val="none" w:sz="0" w:space="0" w:color="auto"/>
            <w:left w:val="none" w:sz="0" w:space="0" w:color="auto"/>
            <w:bottom w:val="none" w:sz="0" w:space="0" w:color="auto"/>
            <w:right w:val="none" w:sz="0" w:space="0" w:color="auto"/>
          </w:divBdr>
          <w:divsChild>
            <w:div w:id="140662485">
              <w:marLeft w:val="0"/>
              <w:marRight w:val="0"/>
              <w:marTop w:val="0"/>
              <w:marBottom w:val="0"/>
              <w:divBdr>
                <w:top w:val="none" w:sz="0" w:space="0" w:color="auto"/>
                <w:left w:val="none" w:sz="0" w:space="0" w:color="auto"/>
                <w:bottom w:val="none" w:sz="0" w:space="0" w:color="auto"/>
                <w:right w:val="none" w:sz="0" w:space="0" w:color="auto"/>
              </w:divBdr>
            </w:div>
            <w:div w:id="1483351869">
              <w:marLeft w:val="0"/>
              <w:marRight w:val="0"/>
              <w:marTop w:val="0"/>
              <w:marBottom w:val="0"/>
              <w:divBdr>
                <w:top w:val="none" w:sz="0" w:space="0" w:color="auto"/>
                <w:left w:val="none" w:sz="0" w:space="0" w:color="auto"/>
                <w:bottom w:val="none" w:sz="0" w:space="0" w:color="auto"/>
                <w:right w:val="none" w:sz="0" w:space="0" w:color="auto"/>
              </w:divBdr>
            </w:div>
            <w:div w:id="1499157219">
              <w:marLeft w:val="0"/>
              <w:marRight w:val="0"/>
              <w:marTop w:val="0"/>
              <w:marBottom w:val="0"/>
              <w:divBdr>
                <w:top w:val="none" w:sz="0" w:space="0" w:color="auto"/>
                <w:left w:val="none" w:sz="0" w:space="0" w:color="auto"/>
                <w:bottom w:val="none" w:sz="0" w:space="0" w:color="auto"/>
                <w:right w:val="none" w:sz="0" w:space="0" w:color="auto"/>
              </w:divBdr>
            </w:div>
            <w:div w:id="2116558154">
              <w:marLeft w:val="0"/>
              <w:marRight w:val="0"/>
              <w:marTop w:val="0"/>
              <w:marBottom w:val="0"/>
              <w:divBdr>
                <w:top w:val="none" w:sz="0" w:space="0" w:color="auto"/>
                <w:left w:val="none" w:sz="0" w:space="0" w:color="auto"/>
                <w:bottom w:val="none" w:sz="0" w:space="0" w:color="auto"/>
                <w:right w:val="none" w:sz="0" w:space="0" w:color="auto"/>
              </w:divBdr>
            </w:div>
            <w:div w:id="700668166">
              <w:marLeft w:val="0"/>
              <w:marRight w:val="0"/>
              <w:marTop w:val="0"/>
              <w:marBottom w:val="0"/>
              <w:divBdr>
                <w:top w:val="none" w:sz="0" w:space="0" w:color="auto"/>
                <w:left w:val="none" w:sz="0" w:space="0" w:color="auto"/>
                <w:bottom w:val="none" w:sz="0" w:space="0" w:color="auto"/>
                <w:right w:val="none" w:sz="0" w:space="0" w:color="auto"/>
              </w:divBdr>
            </w:div>
            <w:div w:id="1538395778">
              <w:marLeft w:val="0"/>
              <w:marRight w:val="0"/>
              <w:marTop w:val="0"/>
              <w:marBottom w:val="0"/>
              <w:divBdr>
                <w:top w:val="none" w:sz="0" w:space="0" w:color="auto"/>
                <w:left w:val="none" w:sz="0" w:space="0" w:color="auto"/>
                <w:bottom w:val="none" w:sz="0" w:space="0" w:color="auto"/>
                <w:right w:val="none" w:sz="0" w:space="0" w:color="auto"/>
              </w:divBdr>
            </w:div>
            <w:div w:id="540286590">
              <w:marLeft w:val="0"/>
              <w:marRight w:val="0"/>
              <w:marTop w:val="0"/>
              <w:marBottom w:val="0"/>
              <w:divBdr>
                <w:top w:val="none" w:sz="0" w:space="0" w:color="auto"/>
                <w:left w:val="none" w:sz="0" w:space="0" w:color="auto"/>
                <w:bottom w:val="none" w:sz="0" w:space="0" w:color="auto"/>
                <w:right w:val="none" w:sz="0" w:space="0" w:color="auto"/>
              </w:divBdr>
            </w:div>
            <w:div w:id="1374693910">
              <w:marLeft w:val="0"/>
              <w:marRight w:val="0"/>
              <w:marTop w:val="0"/>
              <w:marBottom w:val="0"/>
              <w:divBdr>
                <w:top w:val="none" w:sz="0" w:space="0" w:color="auto"/>
                <w:left w:val="none" w:sz="0" w:space="0" w:color="auto"/>
                <w:bottom w:val="none" w:sz="0" w:space="0" w:color="auto"/>
                <w:right w:val="none" w:sz="0" w:space="0" w:color="auto"/>
              </w:divBdr>
            </w:div>
            <w:div w:id="632519107">
              <w:marLeft w:val="0"/>
              <w:marRight w:val="0"/>
              <w:marTop w:val="0"/>
              <w:marBottom w:val="0"/>
              <w:divBdr>
                <w:top w:val="none" w:sz="0" w:space="0" w:color="auto"/>
                <w:left w:val="none" w:sz="0" w:space="0" w:color="auto"/>
                <w:bottom w:val="none" w:sz="0" w:space="0" w:color="auto"/>
                <w:right w:val="none" w:sz="0" w:space="0" w:color="auto"/>
              </w:divBdr>
            </w:div>
            <w:div w:id="1457330016">
              <w:marLeft w:val="0"/>
              <w:marRight w:val="0"/>
              <w:marTop w:val="0"/>
              <w:marBottom w:val="0"/>
              <w:divBdr>
                <w:top w:val="none" w:sz="0" w:space="0" w:color="auto"/>
                <w:left w:val="none" w:sz="0" w:space="0" w:color="auto"/>
                <w:bottom w:val="none" w:sz="0" w:space="0" w:color="auto"/>
                <w:right w:val="none" w:sz="0" w:space="0" w:color="auto"/>
              </w:divBdr>
            </w:div>
            <w:div w:id="1193543312">
              <w:marLeft w:val="0"/>
              <w:marRight w:val="0"/>
              <w:marTop w:val="0"/>
              <w:marBottom w:val="0"/>
              <w:divBdr>
                <w:top w:val="none" w:sz="0" w:space="0" w:color="auto"/>
                <w:left w:val="none" w:sz="0" w:space="0" w:color="auto"/>
                <w:bottom w:val="none" w:sz="0" w:space="0" w:color="auto"/>
                <w:right w:val="none" w:sz="0" w:space="0" w:color="auto"/>
              </w:divBdr>
            </w:div>
            <w:div w:id="1418675754">
              <w:marLeft w:val="0"/>
              <w:marRight w:val="0"/>
              <w:marTop w:val="0"/>
              <w:marBottom w:val="0"/>
              <w:divBdr>
                <w:top w:val="none" w:sz="0" w:space="0" w:color="auto"/>
                <w:left w:val="none" w:sz="0" w:space="0" w:color="auto"/>
                <w:bottom w:val="none" w:sz="0" w:space="0" w:color="auto"/>
                <w:right w:val="none" w:sz="0" w:space="0" w:color="auto"/>
              </w:divBdr>
            </w:div>
            <w:div w:id="1130905045">
              <w:marLeft w:val="0"/>
              <w:marRight w:val="0"/>
              <w:marTop w:val="0"/>
              <w:marBottom w:val="0"/>
              <w:divBdr>
                <w:top w:val="none" w:sz="0" w:space="0" w:color="auto"/>
                <w:left w:val="none" w:sz="0" w:space="0" w:color="auto"/>
                <w:bottom w:val="none" w:sz="0" w:space="0" w:color="auto"/>
                <w:right w:val="none" w:sz="0" w:space="0" w:color="auto"/>
              </w:divBdr>
            </w:div>
            <w:div w:id="1078938721">
              <w:marLeft w:val="0"/>
              <w:marRight w:val="0"/>
              <w:marTop w:val="0"/>
              <w:marBottom w:val="0"/>
              <w:divBdr>
                <w:top w:val="none" w:sz="0" w:space="0" w:color="auto"/>
                <w:left w:val="none" w:sz="0" w:space="0" w:color="auto"/>
                <w:bottom w:val="none" w:sz="0" w:space="0" w:color="auto"/>
                <w:right w:val="none" w:sz="0" w:space="0" w:color="auto"/>
              </w:divBdr>
            </w:div>
            <w:div w:id="1087580374">
              <w:marLeft w:val="0"/>
              <w:marRight w:val="0"/>
              <w:marTop w:val="0"/>
              <w:marBottom w:val="0"/>
              <w:divBdr>
                <w:top w:val="none" w:sz="0" w:space="0" w:color="auto"/>
                <w:left w:val="none" w:sz="0" w:space="0" w:color="auto"/>
                <w:bottom w:val="none" w:sz="0" w:space="0" w:color="auto"/>
                <w:right w:val="none" w:sz="0" w:space="0" w:color="auto"/>
              </w:divBdr>
            </w:div>
            <w:div w:id="503470198">
              <w:marLeft w:val="0"/>
              <w:marRight w:val="0"/>
              <w:marTop w:val="0"/>
              <w:marBottom w:val="0"/>
              <w:divBdr>
                <w:top w:val="none" w:sz="0" w:space="0" w:color="auto"/>
                <w:left w:val="none" w:sz="0" w:space="0" w:color="auto"/>
                <w:bottom w:val="none" w:sz="0" w:space="0" w:color="auto"/>
                <w:right w:val="none" w:sz="0" w:space="0" w:color="auto"/>
              </w:divBdr>
            </w:div>
            <w:div w:id="1098065200">
              <w:marLeft w:val="0"/>
              <w:marRight w:val="0"/>
              <w:marTop w:val="0"/>
              <w:marBottom w:val="0"/>
              <w:divBdr>
                <w:top w:val="none" w:sz="0" w:space="0" w:color="auto"/>
                <w:left w:val="none" w:sz="0" w:space="0" w:color="auto"/>
                <w:bottom w:val="none" w:sz="0" w:space="0" w:color="auto"/>
                <w:right w:val="none" w:sz="0" w:space="0" w:color="auto"/>
              </w:divBdr>
            </w:div>
            <w:div w:id="636840246">
              <w:marLeft w:val="0"/>
              <w:marRight w:val="0"/>
              <w:marTop w:val="0"/>
              <w:marBottom w:val="0"/>
              <w:divBdr>
                <w:top w:val="none" w:sz="0" w:space="0" w:color="auto"/>
                <w:left w:val="none" w:sz="0" w:space="0" w:color="auto"/>
                <w:bottom w:val="none" w:sz="0" w:space="0" w:color="auto"/>
                <w:right w:val="none" w:sz="0" w:space="0" w:color="auto"/>
              </w:divBdr>
            </w:div>
            <w:div w:id="1417360251">
              <w:marLeft w:val="0"/>
              <w:marRight w:val="0"/>
              <w:marTop w:val="0"/>
              <w:marBottom w:val="0"/>
              <w:divBdr>
                <w:top w:val="none" w:sz="0" w:space="0" w:color="auto"/>
                <w:left w:val="none" w:sz="0" w:space="0" w:color="auto"/>
                <w:bottom w:val="none" w:sz="0" w:space="0" w:color="auto"/>
                <w:right w:val="none" w:sz="0" w:space="0" w:color="auto"/>
              </w:divBdr>
            </w:div>
            <w:div w:id="88890496">
              <w:marLeft w:val="0"/>
              <w:marRight w:val="0"/>
              <w:marTop w:val="0"/>
              <w:marBottom w:val="0"/>
              <w:divBdr>
                <w:top w:val="none" w:sz="0" w:space="0" w:color="auto"/>
                <w:left w:val="none" w:sz="0" w:space="0" w:color="auto"/>
                <w:bottom w:val="none" w:sz="0" w:space="0" w:color="auto"/>
                <w:right w:val="none" w:sz="0" w:space="0" w:color="auto"/>
              </w:divBdr>
            </w:div>
            <w:div w:id="817648502">
              <w:marLeft w:val="0"/>
              <w:marRight w:val="0"/>
              <w:marTop w:val="0"/>
              <w:marBottom w:val="0"/>
              <w:divBdr>
                <w:top w:val="none" w:sz="0" w:space="0" w:color="auto"/>
                <w:left w:val="none" w:sz="0" w:space="0" w:color="auto"/>
                <w:bottom w:val="none" w:sz="0" w:space="0" w:color="auto"/>
                <w:right w:val="none" w:sz="0" w:space="0" w:color="auto"/>
              </w:divBdr>
            </w:div>
            <w:div w:id="2135833147">
              <w:marLeft w:val="0"/>
              <w:marRight w:val="0"/>
              <w:marTop w:val="0"/>
              <w:marBottom w:val="0"/>
              <w:divBdr>
                <w:top w:val="none" w:sz="0" w:space="0" w:color="auto"/>
                <w:left w:val="none" w:sz="0" w:space="0" w:color="auto"/>
                <w:bottom w:val="none" w:sz="0" w:space="0" w:color="auto"/>
                <w:right w:val="none" w:sz="0" w:space="0" w:color="auto"/>
              </w:divBdr>
            </w:div>
            <w:div w:id="65495495">
              <w:marLeft w:val="0"/>
              <w:marRight w:val="0"/>
              <w:marTop w:val="0"/>
              <w:marBottom w:val="0"/>
              <w:divBdr>
                <w:top w:val="none" w:sz="0" w:space="0" w:color="auto"/>
                <w:left w:val="none" w:sz="0" w:space="0" w:color="auto"/>
                <w:bottom w:val="none" w:sz="0" w:space="0" w:color="auto"/>
                <w:right w:val="none" w:sz="0" w:space="0" w:color="auto"/>
              </w:divBdr>
            </w:div>
            <w:div w:id="861556597">
              <w:marLeft w:val="0"/>
              <w:marRight w:val="0"/>
              <w:marTop w:val="0"/>
              <w:marBottom w:val="0"/>
              <w:divBdr>
                <w:top w:val="none" w:sz="0" w:space="0" w:color="auto"/>
                <w:left w:val="none" w:sz="0" w:space="0" w:color="auto"/>
                <w:bottom w:val="none" w:sz="0" w:space="0" w:color="auto"/>
                <w:right w:val="none" w:sz="0" w:space="0" w:color="auto"/>
              </w:divBdr>
            </w:div>
            <w:div w:id="1629780608">
              <w:marLeft w:val="0"/>
              <w:marRight w:val="0"/>
              <w:marTop w:val="0"/>
              <w:marBottom w:val="0"/>
              <w:divBdr>
                <w:top w:val="none" w:sz="0" w:space="0" w:color="auto"/>
                <w:left w:val="none" w:sz="0" w:space="0" w:color="auto"/>
                <w:bottom w:val="none" w:sz="0" w:space="0" w:color="auto"/>
                <w:right w:val="none" w:sz="0" w:space="0" w:color="auto"/>
              </w:divBdr>
            </w:div>
            <w:div w:id="561598814">
              <w:marLeft w:val="0"/>
              <w:marRight w:val="0"/>
              <w:marTop w:val="0"/>
              <w:marBottom w:val="0"/>
              <w:divBdr>
                <w:top w:val="none" w:sz="0" w:space="0" w:color="auto"/>
                <w:left w:val="none" w:sz="0" w:space="0" w:color="auto"/>
                <w:bottom w:val="none" w:sz="0" w:space="0" w:color="auto"/>
                <w:right w:val="none" w:sz="0" w:space="0" w:color="auto"/>
              </w:divBdr>
            </w:div>
            <w:div w:id="798373649">
              <w:marLeft w:val="0"/>
              <w:marRight w:val="0"/>
              <w:marTop w:val="0"/>
              <w:marBottom w:val="0"/>
              <w:divBdr>
                <w:top w:val="none" w:sz="0" w:space="0" w:color="auto"/>
                <w:left w:val="none" w:sz="0" w:space="0" w:color="auto"/>
                <w:bottom w:val="none" w:sz="0" w:space="0" w:color="auto"/>
                <w:right w:val="none" w:sz="0" w:space="0" w:color="auto"/>
              </w:divBdr>
            </w:div>
            <w:div w:id="689570892">
              <w:marLeft w:val="0"/>
              <w:marRight w:val="0"/>
              <w:marTop w:val="0"/>
              <w:marBottom w:val="0"/>
              <w:divBdr>
                <w:top w:val="none" w:sz="0" w:space="0" w:color="auto"/>
                <w:left w:val="none" w:sz="0" w:space="0" w:color="auto"/>
                <w:bottom w:val="none" w:sz="0" w:space="0" w:color="auto"/>
                <w:right w:val="none" w:sz="0" w:space="0" w:color="auto"/>
              </w:divBdr>
            </w:div>
            <w:div w:id="1827352800">
              <w:marLeft w:val="0"/>
              <w:marRight w:val="0"/>
              <w:marTop w:val="0"/>
              <w:marBottom w:val="0"/>
              <w:divBdr>
                <w:top w:val="none" w:sz="0" w:space="0" w:color="auto"/>
                <w:left w:val="none" w:sz="0" w:space="0" w:color="auto"/>
                <w:bottom w:val="none" w:sz="0" w:space="0" w:color="auto"/>
                <w:right w:val="none" w:sz="0" w:space="0" w:color="auto"/>
              </w:divBdr>
            </w:div>
            <w:div w:id="91363632">
              <w:marLeft w:val="0"/>
              <w:marRight w:val="0"/>
              <w:marTop w:val="0"/>
              <w:marBottom w:val="0"/>
              <w:divBdr>
                <w:top w:val="none" w:sz="0" w:space="0" w:color="auto"/>
                <w:left w:val="none" w:sz="0" w:space="0" w:color="auto"/>
                <w:bottom w:val="none" w:sz="0" w:space="0" w:color="auto"/>
                <w:right w:val="none" w:sz="0" w:space="0" w:color="auto"/>
              </w:divBdr>
            </w:div>
            <w:div w:id="1201822265">
              <w:marLeft w:val="0"/>
              <w:marRight w:val="0"/>
              <w:marTop w:val="0"/>
              <w:marBottom w:val="0"/>
              <w:divBdr>
                <w:top w:val="none" w:sz="0" w:space="0" w:color="auto"/>
                <w:left w:val="none" w:sz="0" w:space="0" w:color="auto"/>
                <w:bottom w:val="none" w:sz="0" w:space="0" w:color="auto"/>
                <w:right w:val="none" w:sz="0" w:space="0" w:color="auto"/>
              </w:divBdr>
            </w:div>
            <w:div w:id="1753426555">
              <w:marLeft w:val="0"/>
              <w:marRight w:val="0"/>
              <w:marTop w:val="0"/>
              <w:marBottom w:val="0"/>
              <w:divBdr>
                <w:top w:val="none" w:sz="0" w:space="0" w:color="auto"/>
                <w:left w:val="none" w:sz="0" w:space="0" w:color="auto"/>
                <w:bottom w:val="none" w:sz="0" w:space="0" w:color="auto"/>
                <w:right w:val="none" w:sz="0" w:space="0" w:color="auto"/>
              </w:divBdr>
            </w:div>
            <w:div w:id="862938505">
              <w:marLeft w:val="0"/>
              <w:marRight w:val="0"/>
              <w:marTop w:val="0"/>
              <w:marBottom w:val="0"/>
              <w:divBdr>
                <w:top w:val="none" w:sz="0" w:space="0" w:color="auto"/>
                <w:left w:val="none" w:sz="0" w:space="0" w:color="auto"/>
                <w:bottom w:val="none" w:sz="0" w:space="0" w:color="auto"/>
                <w:right w:val="none" w:sz="0" w:space="0" w:color="auto"/>
              </w:divBdr>
            </w:div>
            <w:div w:id="1752312755">
              <w:marLeft w:val="0"/>
              <w:marRight w:val="0"/>
              <w:marTop w:val="0"/>
              <w:marBottom w:val="0"/>
              <w:divBdr>
                <w:top w:val="none" w:sz="0" w:space="0" w:color="auto"/>
                <w:left w:val="none" w:sz="0" w:space="0" w:color="auto"/>
                <w:bottom w:val="none" w:sz="0" w:space="0" w:color="auto"/>
                <w:right w:val="none" w:sz="0" w:space="0" w:color="auto"/>
              </w:divBdr>
            </w:div>
            <w:div w:id="92358551">
              <w:marLeft w:val="0"/>
              <w:marRight w:val="0"/>
              <w:marTop w:val="0"/>
              <w:marBottom w:val="0"/>
              <w:divBdr>
                <w:top w:val="none" w:sz="0" w:space="0" w:color="auto"/>
                <w:left w:val="none" w:sz="0" w:space="0" w:color="auto"/>
                <w:bottom w:val="none" w:sz="0" w:space="0" w:color="auto"/>
                <w:right w:val="none" w:sz="0" w:space="0" w:color="auto"/>
              </w:divBdr>
            </w:div>
            <w:div w:id="448822713">
              <w:marLeft w:val="0"/>
              <w:marRight w:val="0"/>
              <w:marTop w:val="0"/>
              <w:marBottom w:val="0"/>
              <w:divBdr>
                <w:top w:val="none" w:sz="0" w:space="0" w:color="auto"/>
                <w:left w:val="none" w:sz="0" w:space="0" w:color="auto"/>
                <w:bottom w:val="none" w:sz="0" w:space="0" w:color="auto"/>
                <w:right w:val="none" w:sz="0" w:space="0" w:color="auto"/>
              </w:divBdr>
            </w:div>
            <w:div w:id="1591088527">
              <w:marLeft w:val="0"/>
              <w:marRight w:val="0"/>
              <w:marTop w:val="0"/>
              <w:marBottom w:val="0"/>
              <w:divBdr>
                <w:top w:val="none" w:sz="0" w:space="0" w:color="auto"/>
                <w:left w:val="none" w:sz="0" w:space="0" w:color="auto"/>
                <w:bottom w:val="none" w:sz="0" w:space="0" w:color="auto"/>
                <w:right w:val="none" w:sz="0" w:space="0" w:color="auto"/>
              </w:divBdr>
            </w:div>
            <w:div w:id="674765273">
              <w:marLeft w:val="0"/>
              <w:marRight w:val="0"/>
              <w:marTop w:val="0"/>
              <w:marBottom w:val="0"/>
              <w:divBdr>
                <w:top w:val="none" w:sz="0" w:space="0" w:color="auto"/>
                <w:left w:val="none" w:sz="0" w:space="0" w:color="auto"/>
                <w:bottom w:val="none" w:sz="0" w:space="0" w:color="auto"/>
                <w:right w:val="none" w:sz="0" w:space="0" w:color="auto"/>
              </w:divBdr>
            </w:div>
            <w:div w:id="862405732">
              <w:marLeft w:val="0"/>
              <w:marRight w:val="0"/>
              <w:marTop w:val="0"/>
              <w:marBottom w:val="0"/>
              <w:divBdr>
                <w:top w:val="none" w:sz="0" w:space="0" w:color="auto"/>
                <w:left w:val="none" w:sz="0" w:space="0" w:color="auto"/>
                <w:bottom w:val="none" w:sz="0" w:space="0" w:color="auto"/>
                <w:right w:val="none" w:sz="0" w:space="0" w:color="auto"/>
              </w:divBdr>
            </w:div>
            <w:div w:id="1489245733">
              <w:marLeft w:val="0"/>
              <w:marRight w:val="0"/>
              <w:marTop w:val="0"/>
              <w:marBottom w:val="0"/>
              <w:divBdr>
                <w:top w:val="none" w:sz="0" w:space="0" w:color="auto"/>
                <w:left w:val="none" w:sz="0" w:space="0" w:color="auto"/>
                <w:bottom w:val="none" w:sz="0" w:space="0" w:color="auto"/>
                <w:right w:val="none" w:sz="0" w:space="0" w:color="auto"/>
              </w:divBdr>
            </w:div>
            <w:div w:id="378746195">
              <w:marLeft w:val="0"/>
              <w:marRight w:val="0"/>
              <w:marTop w:val="0"/>
              <w:marBottom w:val="0"/>
              <w:divBdr>
                <w:top w:val="none" w:sz="0" w:space="0" w:color="auto"/>
                <w:left w:val="none" w:sz="0" w:space="0" w:color="auto"/>
                <w:bottom w:val="none" w:sz="0" w:space="0" w:color="auto"/>
                <w:right w:val="none" w:sz="0" w:space="0" w:color="auto"/>
              </w:divBdr>
            </w:div>
            <w:div w:id="1130519508">
              <w:marLeft w:val="0"/>
              <w:marRight w:val="0"/>
              <w:marTop w:val="0"/>
              <w:marBottom w:val="0"/>
              <w:divBdr>
                <w:top w:val="none" w:sz="0" w:space="0" w:color="auto"/>
                <w:left w:val="none" w:sz="0" w:space="0" w:color="auto"/>
                <w:bottom w:val="none" w:sz="0" w:space="0" w:color="auto"/>
                <w:right w:val="none" w:sz="0" w:space="0" w:color="auto"/>
              </w:divBdr>
            </w:div>
            <w:div w:id="2132244747">
              <w:marLeft w:val="0"/>
              <w:marRight w:val="0"/>
              <w:marTop w:val="0"/>
              <w:marBottom w:val="0"/>
              <w:divBdr>
                <w:top w:val="none" w:sz="0" w:space="0" w:color="auto"/>
                <w:left w:val="none" w:sz="0" w:space="0" w:color="auto"/>
                <w:bottom w:val="none" w:sz="0" w:space="0" w:color="auto"/>
                <w:right w:val="none" w:sz="0" w:space="0" w:color="auto"/>
              </w:divBdr>
            </w:div>
            <w:div w:id="1027104355">
              <w:marLeft w:val="0"/>
              <w:marRight w:val="0"/>
              <w:marTop w:val="0"/>
              <w:marBottom w:val="0"/>
              <w:divBdr>
                <w:top w:val="none" w:sz="0" w:space="0" w:color="auto"/>
                <w:left w:val="none" w:sz="0" w:space="0" w:color="auto"/>
                <w:bottom w:val="none" w:sz="0" w:space="0" w:color="auto"/>
                <w:right w:val="none" w:sz="0" w:space="0" w:color="auto"/>
              </w:divBdr>
            </w:div>
            <w:div w:id="229536704">
              <w:marLeft w:val="0"/>
              <w:marRight w:val="0"/>
              <w:marTop w:val="0"/>
              <w:marBottom w:val="0"/>
              <w:divBdr>
                <w:top w:val="none" w:sz="0" w:space="0" w:color="auto"/>
                <w:left w:val="none" w:sz="0" w:space="0" w:color="auto"/>
                <w:bottom w:val="none" w:sz="0" w:space="0" w:color="auto"/>
                <w:right w:val="none" w:sz="0" w:space="0" w:color="auto"/>
              </w:divBdr>
            </w:div>
            <w:div w:id="1185631812">
              <w:marLeft w:val="0"/>
              <w:marRight w:val="0"/>
              <w:marTop w:val="0"/>
              <w:marBottom w:val="0"/>
              <w:divBdr>
                <w:top w:val="none" w:sz="0" w:space="0" w:color="auto"/>
                <w:left w:val="none" w:sz="0" w:space="0" w:color="auto"/>
                <w:bottom w:val="none" w:sz="0" w:space="0" w:color="auto"/>
                <w:right w:val="none" w:sz="0" w:space="0" w:color="auto"/>
              </w:divBdr>
            </w:div>
            <w:div w:id="890580837">
              <w:marLeft w:val="0"/>
              <w:marRight w:val="0"/>
              <w:marTop w:val="0"/>
              <w:marBottom w:val="0"/>
              <w:divBdr>
                <w:top w:val="none" w:sz="0" w:space="0" w:color="auto"/>
                <w:left w:val="none" w:sz="0" w:space="0" w:color="auto"/>
                <w:bottom w:val="none" w:sz="0" w:space="0" w:color="auto"/>
                <w:right w:val="none" w:sz="0" w:space="0" w:color="auto"/>
              </w:divBdr>
            </w:div>
            <w:div w:id="1004740826">
              <w:marLeft w:val="0"/>
              <w:marRight w:val="0"/>
              <w:marTop w:val="0"/>
              <w:marBottom w:val="0"/>
              <w:divBdr>
                <w:top w:val="none" w:sz="0" w:space="0" w:color="auto"/>
                <w:left w:val="none" w:sz="0" w:space="0" w:color="auto"/>
                <w:bottom w:val="none" w:sz="0" w:space="0" w:color="auto"/>
                <w:right w:val="none" w:sz="0" w:space="0" w:color="auto"/>
              </w:divBdr>
            </w:div>
          </w:divsChild>
        </w:div>
        <w:div w:id="2039501506">
          <w:marLeft w:val="0"/>
          <w:marRight w:val="0"/>
          <w:marTop w:val="0"/>
          <w:marBottom w:val="0"/>
          <w:divBdr>
            <w:top w:val="none" w:sz="0" w:space="0" w:color="auto"/>
            <w:left w:val="none" w:sz="0" w:space="0" w:color="auto"/>
            <w:bottom w:val="none" w:sz="0" w:space="0" w:color="auto"/>
            <w:right w:val="none" w:sz="0" w:space="0" w:color="auto"/>
          </w:divBdr>
        </w:div>
        <w:div w:id="178544209">
          <w:marLeft w:val="0"/>
          <w:marRight w:val="0"/>
          <w:marTop w:val="0"/>
          <w:marBottom w:val="0"/>
          <w:divBdr>
            <w:top w:val="none" w:sz="0" w:space="0" w:color="auto"/>
            <w:left w:val="none" w:sz="0" w:space="0" w:color="auto"/>
            <w:bottom w:val="none" w:sz="0" w:space="0" w:color="auto"/>
            <w:right w:val="none" w:sz="0" w:space="0" w:color="auto"/>
          </w:divBdr>
        </w:div>
        <w:div w:id="1177236325">
          <w:marLeft w:val="0"/>
          <w:marRight w:val="0"/>
          <w:marTop w:val="0"/>
          <w:marBottom w:val="0"/>
          <w:divBdr>
            <w:top w:val="none" w:sz="0" w:space="0" w:color="auto"/>
            <w:left w:val="none" w:sz="0" w:space="0" w:color="auto"/>
            <w:bottom w:val="none" w:sz="0" w:space="0" w:color="auto"/>
            <w:right w:val="none" w:sz="0" w:space="0" w:color="auto"/>
          </w:divBdr>
          <w:divsChild>
            <w:div w:id="1976521702">
              <w:marLeft w:val="0"/>
              <w:marRight w:val="0"/>
              <w:marTop w:val="0"/>
              <w:marBottom w:val="0"/>
              <w:divBdr>
                <w:top w:val="none" w:sz="0" w:space="0" w:color="auto"/>
                <w:left w:val="none" w:sz="0" w:space="0" w:color="auto"/>
                <w:bottom w:val="none" w:sz="0" w:space="0" w:color="auto"/>
                <w:right w:val="none" w:sz="0" w:space="0" w:color="auto"/>
              </w:divBdr>
            </w:div>
            <w:div w:id="1347949319">
              <w:marLeft w:val="0"/>
              <w:marRight w:val="0"/>
              <w:marTop w:val="0"/>
              <w:marBottom w:val="0"/>
              <w:divBdr>
                <w:top w:val="none" w:sz="0" w:space="0" w:color="auto"/>
                <w:left w:val="none" w:sz="0" w:space="0" w:color="auto"/>
                <w:bottom w:val="none" w:sz="0" w:space="0" w:color="auto"/>
                <w:right w:val="none" w:sz="0" w:space="0" w:color="auto"/>
              </w:divBdr>
            </w:div>
            <w:div w:id="292640093">
              <w:marLeft w:val="0"/>
              <w:marRight w:val="0"/>
              <w:marTop w:val="0"/>
              <w:marBottom w:val="0"/>
              <w:divBdr>
                <w:top w:val="none" w:sz="0" w:space="0" w:color="auto"/>
                <w:left w:val="none" w:sz="0" w:space="0" w:color="auto"/>
                <w:bottom w:val="none" w:sz="0" w:space="0" w:color="auto"/>
                <w:right w:val="none" w:sz="0" w:space="0" w:color="auto"/>
              </w:divBdr>
            </w:div>
            <w:div w:id="1648778730">
              <w:marLeft w:val="0"/>
              <w:marRight w:val="0"/>
              <w:marTop w:val="0"/>
              <w:marBottom w:val="0"/>
              <w:divBdr>
                <w:top w:val="none" w:sz="0" w:space="0" w:color="auto"/>
                <w:left w:val="none" w:sz="0" w:space="0" w:color="auto"/>
                <w:bottom w:val="none" w:sz="0" w:space="0" w:color="auto"/>
                <w:right w:val="none" w:sz="0" w:space="0" w:color="auto"/>
              </w:divBdr>
            </w:div>
            <w:div w:id="70782663">
              <w:marLeft w:val="0"/>
              <w:marRight w:val="0"/>
              <w:marTop w:val="0"/>
              <w:marBottom w:val="0"/>
              <w:divBdr>
                <w:top w:val="none" w:sz="0" w:space="0" w:color="auto"/>
                <w:left w:val="none" w:sz="0" w:space="0" w:color="auto"/>
                <w:bottom w:val="none" w:sz="0" w:space="0" w:color="auto"/>
                <w:right w:val="none" w:sz="0" w:space="0" w:color="auto"/>
              </w:divBdr>
            </w:div>
            <w:div w:id="83840214">
              <w:marLeft w:val="0"/>
              <w:marRight w:val="0"/>
              <w:marTop w:val="0"/>
              <w:marBottom w:val="0"/>
              <w:divBdr>
                <w:top w:val="none" w:sz="0" w:space="0" w:color="auto"/>
                <w:left w:val="none" w:sz="0" w:space="0" w:color="auto"/>
                <w:bottom w:val="none" w:sz="0" w:space="0" w:color="auto"/>
                <w:right w:val="none" w:sz="0" w:space="0" w:color="auto"/>
              </w:divBdr>
            </w:div>
            <w:div w:id="1346830810">
              <w:marLeft w:val="0"/>
              <w:marRight w:val="0"/>
              <w:marTop w:val="0"/>
              <w:marBottom w:val="0"/>
              <w:divBdr>
                <w:top w:val="none" w:sz="0" w:space="0" w:color="auto"/>
                <w:left w:val="none" w:sz="0" w:space="0" w:color="auto"/>
                <w:bottom w:val="none" w:sz="0" w:space="0" w:color="auto"/>
                <w:right w:val="none" w:sz="0" w:space="0" w:color="auto"/>
              </w:divBdr>
            </w:div>
            <w:div w:id="2134443178">
              <w:marLeft w:val="0"/>
              <w:marRight w:val="0"/>
              <w:marTop w:val="0"/>
              <w:marBottom w:val="0"/>
              <w:divBdr>
                <w:top w:val="none" w:sz="0" w:space="0" w:color="auto"/>
                <w:left w:val="none" w:sz="0" w:space="0" w:color="auto"/>
                <w:bottom w:val="none" w:sz="0" w:space="0" w:color="auto"/>
                <w:right w:val="none" w:sz="0" w:space="0" w:color="auto"/>
              </w:divBdr>
            </w:div>
            <w:div w:id="2003316438">
              <w:marLeft w:val="0"/>
              <w:marRight w:val="0"/>
              <w:marTop w:val="0"/>
              <w:marBottom w:val="0"/>
              <w:divBdr>
                <w:top w:val="none" w:sz="0" w:space="0" w:color="auto"/>
                <w:left w:val="none" w:sz="0" w:space="0" w:color="auto"/>
                <w:bottom w:val="none" w:sz="0" w:space="0" w:color="auto"/>
                <w:right w:val="none" w:sz="0" w:space="0" w:color="auto"/>
              </w:divBdr>
            </w:div>
            <w:div w:id="1436948742">
              <w:marLeft w:val="0"/>
              <w:marRight w:val="0"/>
              <w:marTop w:val="0"/>
              <w:marBottom w:val="0"/>
              <w:divBdr>
                <w:top w:val="none" w:sz="0" w:space="0" w:color="auto"/>
                <w:left w:val="none" w:sz="0" w:space="0" w:color="auto"/>
                <w:bottom w:val="none" w:sz="0" w:space="0" w:color="auto"/>
                <w:right w:val="none" w:sz="0" w:space="0" w:color="auto"/>
              </w:divBdr>
            </w:div>
            <w:div w:id="2106995906">
              <w:marLeft w:val="0"/>
              <w:marRight w:val="0"/>
              <w:marTop w:val="0"/>
              <w:marBottom w:val="0"/>
              <w:divBdr>
                <w:top w:val="none" w:sz="0" w:space="0" w:color="auto"/>
                <w:left w:val="none" w:sz="0" w:space="0" w:color="auto"/>
                <w:bottom w:val="none" w:sz="0" w:space="0" w:color="auto"/>
                <w:right w:val="none" w:sz="0" w:space="0" w:color="auto"/>
              </w:divBdr>
            </w:div>
            <w:div w:id="119080559">
              <w:marLeft w:val="0"/>
              <w:marRight w:val="0"/>
              <w:marTop w:val="0"/>
              <w:marBottom w:val="0"/>
              <w:divBdr>
                <w:top w:val="none" w:sz="0" w:space="0" w:color="auto"/>
                <w:left w:val="none" w:sz="0" w:space="0" w:color="auto"/>
                <w:bottom w:val="none" w:sz="0" w:space="0" w:color="auto"/>
                <w:right w:val="none" w:sz="0" w:space="0" w:color="auto"/>
              </w:divBdr>
            </w:div>
            <w:div w:id="1493908118">
              <w:marLeft w:val="0"/>
              <w:marRight w:val="0"/>
              <w:marTop w:val="0"/>
              <w:marBottom w:val="0"/>
              <w:divBdr>
                <w:top w:val="none" w:sz="0" w:space="0" w:color="auto"/>
                <w:left w:val="none" w:sz="0" w:space="0" w:color="auto"/>
                <w:bottom w:val="none" w:sz="0" w:space="0" w:color="auto"/>
                <w:right w:val="none" w:sz="0" w:space="0" w:color="auto"/>
              </w:divBdr>
            </w:div>
            <w:div w:id="544366022">
              <w:marLeft w:val="0"/>
              <w:marRight w:val="0"/>
              <w:marTop w:val="0"/>
              <w:marBottom w:val="0"/>
              <w:divBdr>
                <w:top w:val="none" w:sz="0" w:space="0" w:color="auto"/>
                <w:left w:val="none" w:sz="0" w:space="0" w:color="auto"/>
                <w:bottom w:val="none" w:sz="0" w:space="0" w:color="auto"/>
                <w:right w:val="none" w:sz="0" w:space="0" w:color="auto"/>
              </w:divBdr>
            </w:div>
            <w:div w:id="684794178">
              <w:marLeft w:val="0"/>
              <w:marRight w:val="0"/>
              <w:marTop w:val="0"/>
              <w:marBottom w:val="0"/>
              <w:divBdr>
                <w:top w:val="none" w:sz="0" w:space="0" w:color="auto"/>
                <w:left w:val="none" w:sz="0" w:space="0" w:color="auto"/>
                <w:bottom w:val="none" w:sz="0" w:space="0" w:color="auto"/>
                <w:right w:val="none" w:sz="0" w:space="0" w:color="auto"/>
              </w:divBdr>
            </w:div>
            <w:div w:id="2075856399">
              <w:marLeft w:val="0"/>
              <w:marRight w:val="0"/>
              <w:marTop w:val="0"/>
              <w:marBottom w:val="0"/>
              <w:divBdr>
                <w:top w:val="none" w:sz="0" w:space="0" w:color="auto"/>
                <w:left w:val="none" w:sz="0" w:space="0" w:color="auto"/>
                <w:bottom w:val="none" w:sz="0" w:space="0" w:color="auto"/>
                <w:right w:val="none" w:sz="0" w:space="0" w:color="auto"/>
              </w:divBdr>
            </w:div>
            <w:div w:id="1884635064">
              <w:marLeft w:val="0"/>
              <w:marRight w:val="0"/>
              <w:marTop w:val="0"/>
              <w:marBottom w:val="0"/>
              <w:divBdr>
                <w:top w:val="none" w:sz="0" w:space="0" w:color="auto"/>
                <w:left w:val="none" w:sz="0" w:space="0" w:color="auto"/>
                <w:bottom w:val="none" w:sz="0" w:space="0" w:color="auto"/>
                <w:right w:val="none" w:sz="0" w:space="0" w:color="auto"/>
              </w:divBdr>
            </w:div>
            <w:div w:id="168060208">
              <w:marLeft w:val="0"/>
              <w:marRight w:val="0"/>
              <w:marTop w:val="0"/>
              <w:marBottom w:val="0"/>
              <w:divBdr>
                <w:top w:val="none" w:sz="0" w:space="0" w:color="auto"/>
                <w:left w:val="none" w:sz="0" w:space="0" w:color="auto"/>
                <w:bottom w:val="none" w:sz="0" w:space="0" w:color="auto"/>
                <w:right w:val="none" w:sz="0" w:space="0" w:color="auto"/>
              </w:divBdr>
            </w:div>
            <w:div w:id="234554273">
              <w:marLeft w:val="0"/>
              <w:marRight w:val="0"/>
              <w:marTop w:val="0"/>
              <w:marBottom w:val="0"/>
              <w:divBdr>
                <w:top w:val="none" w:sz="0" w:space="0" w:color="auto"/>
                <w:left w:val="none" w:sz="0" w:space="0" w:color="auto"/>
                <w:bottom w:val="none" w:sz="0" w:space="0" w:color="auto"/>
                <w:right w:val="none" w:sz="0" w:space="0" w:color="auto"/>
              </w:divBdr>
            </w:div>
          </w:divsChild>
        </w:div>
        <w:div w:id="810438086">
          <w:marLeft w:val="0"/>
          <w:marRight w:val="0"/>
          <w:marTop w:val="0"/>
          <w:marBottom w:val="0"/>
          <w:divBdr>
            <w:top w:val="none" w:sz="0" w:space="0" w:color="auto"/>
            <w:left w:val="none" w:sz="0" w:space="0" w:color="auto"/>
            <w:bottom w:val="none" w:sz="0" w:space="0" w:color="auto"/>
            <w:right w:val="none" w:sz="0" w:space="0" w:color="auto"/>
          </w:divBdr>
        </w:div>
        <w:div w:id="1358508964">
          <w:marLeft w:val="0"/>
          <w:marRight w:val="0"/>
          <w:marTop w:val="0"/>
          <w:marBottom w:val="0"/>
          <w:divBdr>
            <w:top w:val="none" w:sz="0" w:space="0" w:color="auto"/>
            <w:left w:val="none" w:sz="0" w:space="0" w:color="auto"/>
            <w:bottom w:val="none" w:sz="0" w:space="0" w:color="auto"/>
            <w:right w:val="none" w:sz="0" w:space="0" w:color="auto"/>
          </w:divBdr>
        </w:div>
        <w:div w:id="412700810">
          <w:marLeft w:val="0"/>
          <w:marRight w:val="0"/>
          <w:marTop w:val="0"/>
          <w:marBottom w:val="0"/>
          <w:divBdr>
            <w:top w:val="none" w:sz="0" w:space="0" w:color="auto"/>
            <w:left w:val="none" w:sz="0" w:space="0" w:color="auto"/>
            <w:bottom w:val="none" w:sz="0" w:space="0" w:color="auto"/>
            <w:right w:val="none" w:sz="0" w:space="0" w:color="auto"/>
          </w:divBdr>
          <w:divsChild>
            <w:div w:id="904755691">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578245864">
              <w:marLeft w:val="0"/>
              <w:marRight w:val="0"/>
              <w:marTop w:val="0"/>
              <w:marBottom w:val="0"/>
              <w:divBdr>
                <w:top w:val="none" w:sz="0" w:space="0" w:color="auto"/>
                <w:left w:val="none" w:sz="0" w:space="0" w:color="auto"/>
                <w:bottom w:val="none" w:sz="0" w:space="0" w:color="auto"/>
                <w:right w:val="none" w:sz="0" w:space="0" w:color="auto"/>
              </w:divBdr>
            </w:div>
            <w:div w:id="1849516517">
              <w:marLeft w:val="0"/>
              <w:marRight w:val="0"/>
              <w:marTop w:val="0"/>
              <w:marBottom w:val="0"/>
              <w:divBdr>
                <w:top w:val="none" w:sz="0" w:space="0" w:color="auto"/>
                <w:left w:val="none" w:sz="0" w:space="0" w:color="auto"/>
                <w:bottom w:val="none" w:sz="0" w:space="0" w:color="auto"/>
                <w:right w:val="none" w:sz="0" w:space="0" w:color="auto"/>
              </w:divBdr>
            </w:div>
            <w:div w:id="691028723">
              <w:marLeft w:val="0"/>
              <w:marRight w:val="0"/>
              <w:marTop w:val="0"/>
              <w:marBottom w:val="0"/>
              <w:divBdr>
                <w:top w:val="none" w:sz="0" w:space="0" w:color="auto"/>
                <w:left w:val="none" w:sz="0" w:space="0" w:color="auto"/>
                <w:bottom w:val="none" w:sz="0" w:space="0" w:color="auto"/>
                <w:right w:val="none" w:sz="0" w:space="0" w:color="auto"/>
              </w:divBdr>
            </w:div>
            <w:div w:id="2130539364">
              <w:marLeft w:val="0"/>
              <w:marRight w:val="0"/>
              <w:marTop w:val="0"/>
              <w:marBottom w:val="0"/>
              <w:divBdr>
                <w:top w:val="none" w:sz="0" w:space="0" w:color="auto"/>
                <w:left w:val="none" w:sz="0" w:space="0" w:color="auto"/>
                <w:bottom w:val="none" w:sz="0" w:space="0" w:color="auto"/>
                <w:right w:val="none" w:sz="0" w:space="0" w:color="auto"/>
              </w:divBdr>
            </w:div>
            <w:div w:id="2037347408">
              <w:marLeft w:val="0"/>
              <w:marRight w:val="0"/>
              <w:marTop w:val="0"/>
              <w:marBottom w:val="0"/>
              <w:divBdr>
                <w:top w:val="none" w:sz="0" w:space="0" w:color="auto"/>
                <w:left w:val="none" w:sz="0" w:space="0" w:color="auto"/>
                <w:bottom w:val="none" w:sz="0" w:space="0" w:color="auto"/>
                <w:right w:val="none" w:sz="0" w:space="0" w:color="auto"/>
              </w:divBdr>
            </w:div>
            <w:div w:id="1589579915">
              <w:marLeft w:val="0"/>
              <w:marRight w:val="0"/>
              <w:marTop w:val="0"/>
              <w:marBottom w:val="0"/>
              <w:divBdr>
                <w:top w:val="none" w:sz="0" w:space="0" w:color="auto"/>
                <w:left w:val="none" w:sz="0" w:space="0" w:color="auto"/>
                <w:bottom w:val="none" w:sz="0" w:space="0" w:color="auto"/>
                <w:right w:val="none" w:sz="0" w:space="0" w:color="auto"/>
              </w:divBdr>
            </w:div>
            <w:div w:id="599148405">
              <w:marLeft w:val="0"/>
              <w:marRight w:val="0"/>
              <w:marTop w:val="0"/>
              <w:marBottom w:val="0"/>
              <w:divBdr>
                <w:top w:val="none" w:sz="0" w:space="0" w:color="auto"/>
                <w:left w:val="none" w:sz="0" w:space="0" w:color="auto"/>
                <w:bottom w:val="none" w:sz="0" w:space="0" w:color="auto"/>
                <w:right w:val="none" w:sz="0" w:space="0" w:color="auto"/>
              </w:divBdr>
            </w:div>
            <w:div w:id="63143534">
              <w:marLeft w:val="0"/>
              <w:marRight w:val="0"/>
              <w:marTop w:val="0"/>
              <w:marBottom w:val="0"/>
              <w:divBdr>
                <w:top w:val="none" w:sz="0" w:space="0" w:color="auto"/>
                <w:left w:val="none" w:sz="0" w:space="0" w:color="auto"/>
                <w:bottom w:val="none" w:sz="0" w:space="0" w:color="auto"/>
                <w:right w:val="none" w:sz="0" w:space="0" w:color="auto"/>
              </w:divBdr>
            </w:div>
            <w:div w:id="1998147348">
              <w:marLeft w:val="0"/>
              <w:marRight w:val="0"/>
              <w:marTop w:val="0"/>
              <w:marBottom w:val="0"/>
              <w:divBdr>
                <w:top w:val="none" w:sz="0" w:space="0" w:color="auto"/>
                <w:left w:val="none" w:sz="0" w:space="0" w:color="auto"/>
                <w:bottom w:val="none" w:sz="0" w:space="0" w:color="auto"/>
                <w:right w:val="none" w:sz="0" w:space="0" w:color="auto"/>
              </w:divBdr>
            </w:div>
            <w:div w:id="1255093390">
              <w:marLeft w:val="0"/>
              <w:marRight w:val="0"/>
              <w:marTop w:val="0"/>
              <w:marBottom w:val="0"/>
              <w:divBdr>
                <w:top w:val="none" w:sz="0" w:space="0" w:color="auto"/>
                <w:left w:val="none" w:sz="0" w:space="0" w:color="auto"/>
                <w:bottom w:val="none" w:sz="0" w:space="0" w:color="auto"/>
                <w:right w:val="none" w:sz="0" w:space="0" w:color="auto"/>
              </w:divBdr>
            </w:div>
            <w:div w:id="1145514873">
              <w:marLeft w:val="0"/>
              <w:marRight w:val="0"/>
              <w:marTop w:val="0"/>
              <w:marBottom w:val="0"/>
              <w:divBdr>
                <w:top w:val="none" w:sz="0" w:space="0" w:color="auto"/>
                <w:left w:val="none" w:sz="0" w:space="0" w:color="auto"/>
                <w:bottom w:val="none" w:sz="0" w:space="0" w:color="auto"/>
                <w:right w:val="none" w:sz="0" w:space="0" w:color="auto"/>
              </w:divBdr>
            </w:div>
            <w:div w:id="1425374814">
              <w:marLeft w:val="0"/>
              <w:marRight w:val="0"/>
              <w:marTop w:val="0"/>
              <w:marBottom w:val="0"/>
              <w:divBdr>
                <w:top w:val="none" w:sz="0" w:space="0" w:color="auto"/>
                <w:left w:val="none" w:sz="0" w:space="0" w:color="auto"/>
                <w:bottom w:val="none" w:sz="0" w:space="0" w:color="auto"/>
                <w:right w:val="none" w:sz="0" w:space="0" w:color="auto"/>
              </w:divBdr>
            </w:div>
            <w:div w:id="2141802051">
              <w:marLeft w:val="0"/>
              <w:marRight w:val="0"/>
              <w:marTop w:val="0"/>
              <w:marBottom w:val="0"/>
              <w:divBdr>
                <w:top w:val="none" w:sz="0" w:space="0" w:color="auto"/>
                <w:left w:val="none" w:sz="0" w:space="0" w:color="auto"/>
                <w:bottom w:val="none" w:sz="0" w:space="0" w:color="auto"/>
                <w:right w:val="none" w:sz="0" w:space="0" w:color="auto"/>
              </w:divBdr>
            </w:div>
            <w:div w:id="593051">
              <w:marLeft w:val="0"/>
              <w:marRight w:val="0"/>
              <w:marTop w:val="0"/>
              <w:marBottom w:val="0"/>
              <w:divBdr>
                <w:top w:val="none" w:sz="0" w:space="0" w:color="auto"/>
                <w:left w:val="none" w:sz="0" w:space="0" w:color="auto"/>
                <w:bottom w:val="none" w:sz="0" w:space="0" w:color="auto"/>
                <w:right w:val="none" w:sz="0" w:space="0" w:color="auto"/>
              </w:divBdr>
            </w:div>
            <w:div w:id="867841565">
              <w:marLeft w:val="0"/>
              <w:marRight w:val="0"/>
              <w:marTop w:val="0"/>
              <w:marBottom w:val="0"/>
              <w:divBdr>
                <w:top w:val="none" w:sz="0" w:space="0" w:color="auto"/>
                <w:left w:val="none" w:sz="0" w:space="0" w:color="auto"/>
                <w:bottom w:val="none" w:sz="0" w:space="0" w:color="auto"/>
                <w:right w:val="none" w:sz="0" w:space="0" w:color="auto"/>
              </w:divBdr>
            </w:div>
            <w:div w:id="199368697">
              <w:marLeft w:val="0"/>
              <w:marRight w:val="0"/>
              <w:marTop w:val="0"/>
              <w:marBottom w:val="0"/>
              <w:divBdr>
                <w:top w:val="none" w:sz="0" w:space="0" w:color="auto"/>
                <w:left w:val="none" w:sz="0" w:space="0" w:color="auto"/>
                <w:bottom w:val="none" w:sz="0" w:space="0" w:color="auto"/>
                <w:right w:val="none" w:sz="0" w:space="0" w:color="auto"/>
              </w:divBdr>
            </w:div>
            <w:div w:id="393817891">
              <w:marLeft w:val="0"/>
              <w:marRight w:val="0"/>
              <w:marTop w:val="0"/>
              <w:marBottom w:val="0"/>
              <w:divBdr>
                <w:top w:val="none" w:sz="0" w:space="0" w:color="auto"/>
                <w:left w:val="none" w:sz="0" w:space="0" w:color="auto"/>
                <w:bottom w:val="none" w:sz="0" w:space="0" w:color="auto"/>
                <w:right w:val="none" w:sz="0" w:space="0" w:color="auto"/>
              </w:divBdr>
            </w:div>
            <w:div w:id="1915892525">
              <w:marLeft w:val="0"/>
              <w:marRight w:val="0"/>
              <w:marTop w:val="0"/>
              <w:marBottom w:val="0"/>
              <w:divBdr>
                <w:top w:val="none" w:sz="0" w:space="0" w:color="auto"/>
                <w:left w:val="none" w:sz="0" w:space="0" w:color="auto"/>
                <w:bottom w:val="none" w:sz="0" w:space="0" w:color="auto"/>
                <w:right w:val="none" w:sz="0" w:space="0" w:color="auto"/>
              </w:divBdr>
            </w:div>
            <w:div w:id="1261138909">
              <w:marLeft w:val="0"/>
              <w:marRight w:val="0"/>
              <w:marTop w:val="0"/>
              <w:marBottom w:val="0"/>
              <w:divBdr>
                <w:top w:val="none" w:sz="0" w:space="0" w:color="auto"/>
                <w:left w:val="none" w:sz="0" w:space="0" w:color="auto"/>
                <w:bottom w:val="none" w:sz="0" w:space="0" w:color="auto"/>
                <w:right w:val="none" w:sz="0" w:space="0" w:color="auto"/>
              </w:divBdr>
            </w:div>
            <w:div w:id="223878259">
              <w:marLeft w:val="0"/>
              <w:marRight w:val="0"/>
              <w:marTop w:val="0"/>
              <w:marBottom w:val="0"/>
              <w:divBdr>
                <w:top w:val="none" w:sz="0" w:space="0" w:color="auto"/>
                <w:left w:val="none" w:sz="0" w:space="0" w:color="auto"/>
                <w:bottom w:val="none" w:sz="0" w:space="0" w:color="auto"/>
                <w:right w:val="none" w:sz="0" w:space="0" w:color="auto"/>
              </w:divBdr>
            </w:div>
            <w:div w:id="1840729626">
              <w:marLeft w:val="0"/>
              <w:marRight w:val="0"/>
              <w:marTop w:val="0"/>
              <w:marBottom w:val="0"/>
              <w:divBdr>
                <w:top w:val="none" w:sz="0" w:space="0" w:color="auto"/>
                <w:left w:val="none" w:sz="0" w:space="0" w:color="auto"/>
                <w:bottom w:val="none" w:sz="0" w:space="0" w:color="auto"/>
                <w:right w:val="none" w:sz="0" w:space="0" w:color="auto"/>
              </w:divBdr>
            </w:div>
          </w:divsChild>
        </w:div>
        <w:div w:id="1448351099">
          <w:marLeft w:val="0"/>
          <w:marRight w:val="0"/>
          <w:marTop w:val="0"/>
          <w:marBottom w:val="0"/>
          <w:divBdr>
            <w:top w:val="none" w:sz="0" w:space="0" w:color="auto"/>
            <w:left w:val="none" w:sz="0" w:space="0" w:color="auto"/>
            <w:bottom w:val="none" w:sz="0" w:space="0" w:color="auto"/>
            <w:right w:val="none" w:sz="0" w:space="0" w:color="auto"/>
          </w:divBdr>
        </w:div>
        <w:div w:id="546185656">
          <w:marLeft w:val="0"/>
          <w:marRight w:val="0"/>
          <w:marTop w:val="0"/>
          <w:marBottom w:val="0"/>
          <w:divBdr>
            <w:top w:val="none" w:sz="0" w:space="0" w:color="auto"/>
            <w:left w:val="none" w:sz="0" w:space="0" w:color="auto"/>
            <w:bottom w:val="none" w:sz="0" w:space="0" w:color="auto"/>
            <w:right w:val="none" w:sz="0" w:space="0" w:color="auto"/>
          </w:divBdr>
        </w:div>
        <w:div w:id="528690293">
          <w:marLeft w:val="0"/>
          <w:marRight w:val="0"/>
          <w:marTop w:val="0"/>
          <w:marBottom w:val="0"/>
          <w:divBdr>
            <w:top w:val="none" w:sz="0" w:space="0" w:color="auto"/>
            <w:left w:val="none" w:sz="0" w:space="0" w:color="auto"/>
            <w:bottom w:val="none" w:sz="0" w:space="0" w:color="auto"/>
            <w:right w:val="none" w:sz="0" w:space="0" w:color="auto"/>
          </w:divBdr>
          <w:divsChild>
            <w:div w:id="741025734">
              <w:marLeft w:val="0"/>
              <w:marRight w:val="0"/>
              <w:marTop w:val="0"/>
              <w:marBottom w:val="0"/>
              <w:divBdr>
                <w:top w:val="none" w:sz="0" w:space="0" w:color="auto"/>
                <w:left w:val="none" w:sz="0" w:space="0" w:color="auto"/>
                <w:bottom w:val="none" w:sz="0" w:space="0" w:color="auto"/>
                <w:right w:val="none" w:sz="0" w:space="0" w:color="auto"/>
              </w:divBdr>
            </w:div>
            <w:div w:id="2017807238">
              <w:marLeft w:val="0"/>
              <w:marRight w:val="0"/>
              <w:marTop w:val="0"/>
              <w:marBottom w:val="0"/>
              <w:divBdr>
                <w:top w:val="none" w:sz="0" w:space="0" w:color="auto"/>
                <w:left w:val="none" w:sz="0" w:space="0" w:color="auto"/>
                <w:bottom w:val="none" w:sz="0" w:space="0" w:color="auto"/>
                <w:right w:val="none" w:sz="0" w:space="0" w:color="auto"/>
              </w:divBdr>
            </w:div>
            <w:div w:id="1981692350">
              <w:marLeft w:val="0"/>
              <w:marRight w:val="0"/>
              <w:marTop w:val="0"/>
              <w:marBottom w:val="0"/>
              <w:divBdr>
                <w:top w:val="none" w:sz="0" w:space="0" w:color="auto"/>
                <w:left w:val="none" w:sz="0" w:space="0" w:color="auto"/>
                <w:bottom w:val="none" w:sz="0" w:space="0" w:color="auto"/>
                <w:right w:val="none" w:sz="0" w:space="0" w:color="auto"/>
              </w:divBdr>
            </w:div>
            <w:div w:id="1094471388">
              <w:marLeft w:val="0"/>
              <w:marRight w:val="0"/>
              <w:marTop w:val="0"/>
              <w:marBottom w:val="0"/>
              <w:divBdr>
                <w:top w:val="none" w:sz="0" w:space="0" w:color="auto"/>
                <w:left w:val="none" w:sz="0" w:space="0" w:color="auto"/>
                <w:bottom w:val="none" w:sz="0" w:space="0" w:color="auto"/>
                <w:right w:val="none" w:sz="0" w:space="0" w:color="auto"/>
              </w:divBdr>
            </w:div>
            <w:div w:id="1799833474">
              <w:marLeft w:val="0"/>
              <w:marRight w:val="0"/>
              <w:marTop w:val="0"/>
              <w:marBottom w:val="0"/>
              <w:divBdr>
                <w:top w:val="none" w:sz="0" w:space="0" w:color="auto"/>
                <w:left w:val="none" w:sz="0" w:space="0" w:color="auto"/>
                <w:bottom w:val="none" w:sz="0" w:space="0" w:color="auto"/>
                <w:right w:val="none" w:sz="0" w:space="0" w:color="auto"/>
              </w:divBdr>
            </w:div>
            <w:div w:id="1407462189">
              <w:marLeft w:val="0"/>
              <w:marRight w:val="0"/>
              <w:marTop w:val="0"/>
              <w:marBottom w:val="0"/>
              <w:divBdr>
                <w:top w:val="none" w:sz="0" w:space="0" w:color="auto"/>
                <w:left w:val="none" w:sz="0" w:space="0" w:color="auto"/>
                <w:bottom w:val="none" w:sz="0" w:space="0" w:color="auto"/>
                <w:right w:val="none" w:sz="0" w:space="0" w:color="auto"/>
              </w:divBdr>
            </w:div>
            <w:div w:id="1888641647">
              <w:marLeft w:val="0"/>
              <w:marRight w:val="0"/>
              <w:marTop w:val="0"/>
              <w:marBottom w:val="0"/>
              <w:divBdr>
                <w:top w:val="none" w:sz="0" w:space="0" w:color="auto"/>
                <w:left w:val="none" w:sz="0" w:space="0" w:color="auto"/>
                <w:bottom w:val="none" w:sz="0" w:space="0" w:color="auto"/>
                <w:right w:val="none" w:sz="0" w:space="0" w:color="auto"/>
              </w:divBdr>
            </w:div>
            <w:div w:id="1345208390">
              <w:marLeft w:val="0"/>
              <w:marRight w:val="0"/>
              <w:marTop w:val="0"/>
              <w:marBottom w:val="0"/>
              <w:divBdr>
                <w:top w:val="none" w:sz="0" w:space="0" w:color="auto"/>
                <w:left w:val="none" w:sz="0" w:space="0" w:color="auto"/>
                <w:bottom w:val="none" w:sz="0" w:space="0" w:color="auto"/>
                <w:right w:val="none" w:sz="0" w:space="0" w:color="auto"/>
              </w:divBdr>
            </w:div>
            <w:div w:id="1621913817">
              <w:marLeft w:val="0"/>
              <w:marRight w:val="0"/>
              <w:marTop w:val="0"/>
              <w:marBottom w:val="0"/>
              <w:divBdr>
                <w:top w:val="none" w:sz="0" w:space="0" w:color="auto"/>
                <w:left w:val="none" w:sz="0" w:space="0" w:color="auto"/>
                <w:bottom w:val="none" w:sz="0" w:space="0" w:color="auto"/>
                <w:right w:val="none" w:sz="0" w:space="0" w:color="auto"/>
              </w:divBdr>
            </w:div>
            <w:div w:id="1547378384">
              <w:marLeft w:val="0"/>
              <w:marRight w:val="0"/>
              <w:marTop w:val="0"/>
              <w:marBottom w:val="0"/>
              <w:divBdr>
                <w:top w:val="none" w:sz="0" w:space="0" w:color="auto"/>
                <w:left w:val="none" w:sz="0" w:space="0" w:color="auto"/>
                <w:bottom w:val="none" w:sz="0" w:space="0" w:color="auto"/>
                <w:right w:val="none" w:sz="0" w:space="0" w:color="auto"/>
              </w:divBdr>
            </w:div>
            <w:div w:id="650522431">
              <w:marLeft w:val="0"/>
              <w:marRight w:val="0"/>
              <w:marTop w:val="0"/>
              <w:marBottom w:val="0"/>
              <w:divBdr>
                <w:top w:val="none" w:sz="0" w:space="0" w:color="auto"/>
                <w:left w:val="none" w:sz="0" w:space="0" w:color="auto"/>
                <w:bottom w:val="none" w:sz="0" w:space="0" w:color="auto"/>
                <w:right w:val="none" w:sz="0" w:space="0" w:color="auto"/>
              </w:divBdr>
            </w:div>
            <w:div w:id="467012485">
              <w:marLeft w:val="0"/>
              <w:marRight w:val="0"/>
              <w:marTop w:val="0"/>
              <w:marBottom w:val="0"/>
              <w:divBdr>
                <w:top w:val="none" w:sz="0" w:space="0" w:color="auto"/>
                <w:left w:val="none" w:sz="0" w:space="0" w:color="auto"/>
                <w:bottom w:val="none" w:sz="0" w:space="0" w:color="auto"/>
                <w:right w:val="none" w:sz="0" w:space="0" w:color="auto"/>
              </w:divBdr>
            </w:div>
            <w:div w:id="1786266335">
              <w:marLeft w:val="0"/>
              <w:marRight w:val="0"/>
              <w:marTop w:val="0"/>
              <w:marBottom w:val="0"/>
              <w:divBdr>
                <w:top w:val="none" w:sz="0" w:space="0" w:color="auto"/>
                <w:left w:val="none" w:sz="0" w:space="0" w:color="auto"/>
                <w:bottom w:val="none" w:sz="0" w:space="0" w:color="auto"/>
                <w:right w:val="none" w:sz="0" w:space="0" w:color="auto"/>
              </w:divBdr>
            </w:div>
            <w:div w:id="69424203">
              <w:marLeft w:val="0"/>
              <w:marRight w:val="0"/>
              <w:marTop w:val="0"/>
              <w:marBottom w:val="0"/>
              <w:divBdr>
                <w:top w:val="none" w:sz="0" w:space="0" w:color="auto"/>
                <w:left w:val="none" w:sz="0" w:space="0" w:color="auto"/>
                <w:bottom w:val="none" w:sz="0" w:space="0" w:color="auto"/>
                <w:right w:val="none" w:sz="0" w:space="0" w:color="auto"/>
              </w:divBdr>
            </w:div>
            <w:div w:id="1858034776">
              <w:marLeft w:val="0"/>
              <w:marRight w:val="0"/>
              <w:marTop w:val="0"/>
              <w:marBottom w:val="0"/>
              <w:divBdr>
                <w:top w:val="none" w:sz="0" w:space="0" w:color="auto"/>
                <w:left w:val="none" w:sz="0" w:space="0" w:color="auto"/>
                <w:bottom w:val="none" w:sz="0" w:space="0" w:color="auto"/>
                <w:right w:val="none" w:sz="0" w:space="0" w:color="auto"/>
              </w:divBdr>
            </w:div>
            <w:div w:id="850069147">
              <w:marLeft w:val="0"/>
              <w:marRight w:val="0"/>
              <w:marTop w:val="0"/>
              <w:marBottom w:val="0"/>
              <w:divBdr>
                <w:top w:val="none" w:sz="0" w:space="0" w:color="auto"/>
                <w:left w:val="none" w:sz="0" w:space="0" w:color="auto"/>
                <w:bottom w:val="none" w:sz="0" w:space="0" w:color="auto"/>
                <w:right w:val="none" w:sz="0" w:space="0" w:color="auto"/>
              </w:divBdr>
            </w:div>
            <w:div w:id="1957566821">
              <w:marLeft w:val="0"/>
              <w:marRight w:val="0"/>
              <w:marTop w:val="0"/>
              <w:marBottom w:val="0"/>
              <w:divBdr>
                <w:top w:val="none" w:sz="0" w:space="0" w:color="auto"/>
                <w:left w:val="none" w:sz="0" w:space="0" w:color="auto"/>
                <w:bottom w:val="none" w:sz="0" w:space="0" w:color="auto"/>
                <w:right w:val="none" w:sz="0" w:space="0" w:color="auto"/>
              </w:divBdr>
            </w:div>
            <w:div w:id="875236616">
              <w:marLeft w:val="0"/>
              <w:marRight w:val="0"/>
              <w:marTop w:val="0"/>
              <w:marBottom w:val="0"/>
              <w:divBdr>
                <w:top w:val="none" w:sz="0" w:space="0" w:color="auto"/>
                <w:left w:val="none" w:sz="0" w:space="0" w:color="auto"/>
                <w:bottom w:val="none" w:sz="0" w:space="0" w:color="auto"/>
                <w:right w:val="none" w:sz="0" w:space="0" w:color="auto"/>
              </w:divBdr>
            </w:div>
            <w:div w:id="2072607018">
              <w:marLeft w:val="0"/>
              <w:marRight w:val="0"/>
              <w:marTop w:val="0"/>
              <w:marBottom w:val="0"/>
              <w:divBdr>
                <w:top w:val="none" w:sz="0" w:space="0" w:color="auto"/>
                <w:left w:val="none" w:sz="0" w:space="0" w:color="auto"/>
                <w:bottom w:val="none" w:sz="0" w:space="0" w:color="auto"/>
                <w:right w:val="none" w:sz="0" w:space="0" w:color="auto"/>
              </w:divBdr>
            </w:div>
          </w:divsChild>
        </w:div>
        <w:div w:id="628979576">
          <w:marLeft w:val="0"/>
          <w:marRight w:val="0"/>
          <w:marTop w:val="0"/>
          <w:marBottom w:val="0"/>
          <w:divBdr>
            <w:top w:val="none" w:sz="0" w:space="0" w:color="auto"/>
            <w:left w:val="none" w:sz="0" w:space="0" w:color="auto"/>
            <w:bottom w:val="none" w:sz="0" w:space="0" w:color="auto"/>
            <w:right w:val="none" w:sz="0" w:space="0" w:color="auto"/>
          </w:divBdr>
        </w:div>
        <w:div w:id="1717926310">
          <w:marLeft w:val="0"/>
          <w:marRight w:val="0"/>
          <w:marTop w:val="0"/>
          <w:marBottom w:val="0"/>
          <w:divBdr>
            <w:top w:val="none" w:sz="0" w:space="0" w:color="auto"/>
            <w:left w:val="none" w:sz="0" w:space="0" w:color="auto"/>
            <w:bottom w:val="none" w:sz="0" w:space="0" w:color="auto"/>
            <w:right w:val="none" w:sz="0" w:space="0" w:color="auto"/>
          </w:divBdr>
        </w:div>
        <w:div w:id="1090199985">
          <w:marLeft w:val="0"/>
          <w:marRight w:val="0"/>
          <w:marTop w:val="0"/>
          <w:marBottom w:val="0"/>
          <w:divBdr>
            <w:top w:val="none" w:sz="0" w:space="0" w:color="auto"/>
            <w:left w:val="none" w:sz="0" w:space="0" w:color="auto"/>
            <w:bottom w:val="none" w:sz="0" w:space="0" w:color="auto"/>
            <w:right w:val="none" w:sz="0" w:space="0" w:color="auto"/>
          </w:divBdr>
          <w:divsChild>
            <w:div w:id="178937447">
              <w:marLeft w:val="0"/>
              <w:marRight w:val="0"/>
              <w:marTop w:val="0"/>
              <w:marBottom w:val="0"/>
              <w:divBdr>
                <w:top w:val="none" w:sz="0" w:space="0" w:color="auto"/>
                <w:left w:val="none" w:sz="0" w:space="0" w:color="auto"/>
                <w:bottom w:val="none" w:sz="0" w:space="0" w:color="auto"/>
                <w:right w:val="none" w:sz="0" w:space="0" w:color="auto"/>
              </w:divBdr>
            </w:div>
            <w:div w:id="1056783288">
              <w:marLeft w:val="0"/>
              <w:marRight w:val="0"/>
              <w:marTop w:val="0"/>
              <w:marBottom w:val="0"/>
              <w:divBdr>
                <w:top w:val="none" w:sz="0" w:space="0" w:color="auto"/>
                <w:left w:val="none" w:sz="0" w:space="0" w:color="auto"/>
                <w:bottom w:val="none" w:sz="0" w:space="0" w:color="auto"/>
                <w:right w:val="none" w:sz="0" w:space="0" w:color="auto"/>
              </w:divBdr>
            </w:div>
            <w:div w:id="175654107">
              <w:marLeft w:val="0"/>
              <w:marRight w:val="0"/>
              <w:marTop w:val="0"/>
              <w:marBottom w:val="0"/>
              <w:divBdr>
                <w:top w:val="none" w:sz="0" w:space="0" w:color="auto"/>
                <w:left w:val="none" w:sz="0" w:space="0" w:color="auto"/>
                <w:bottom w:val="none" w:sz="0" w:space="0" w:color="auto"/>
                <w:right w:val="none" w:sz="0" w:space="0" w:color="auto"/>
              </w:divBdr>
            </w:div>
            <w:div w:id="520318179">
              <w:marLeft w:val="0"/>
              <w:marRight w:val="0"/>
              <w:marTop w:val="0"/>
              <w:marBottom w:val="0"/>
              <w:divBdr>
                <w:top w:val="none" w:sz="0" w:space="0" w:color="auto"/>
                <w:left w:val="none" w:sz="0" w:space="0" w:color="auto"/>
                <w:bottom w:val="none" w:sz="0" w:space="0" w:color="auto"/>
                <w:right w:val="none" w:sz="0" w:space="0" w:color="auto"/>
              </w:divBdr>
            </w:div>
            <w:div w:id="1806657784">
              <w:marLeft w:val="0"/>
              <w:marRight w:val="0"/>
              <w:marTop w:val="0"/>
              <w:marBottom w:val="0"/>
              <w:divBdr>
                <w:top w:val="none" w:sz="0" w:space="0" w:color="auto"/>
                <w:left w:val="none" w:sz="0" w:space="0" w:color="auto"/>
                <w:bottom w:val="none" w:sz="0" w:space="0" w:color="auto"/>
                <w:right w:val="none" w:sz="0" w:space="0" w:color="auto"/>
              </w:divBdr>
            </w:div>
            <w:div w:id="344871004">
              <w:marLeft w:val="0"/>
              <w:marRight w:val="0"/>
              <w:marTop w:val="0"/>
              <w:marBottom w:val="0"/>
              <w:divBdr>
                <w:top w:val="none" w:sz="0" w:space="0" w:color="auto"/>
                <w:left w:val="none" w:sz="0" w:space="0" w:color="auto"/>
                <w:bottom w:val="none" w:sz="0" w:space="0" w:color="auto"/>
                <w:right w:val="none" w:sz="0" w:space="0" w:color="auto"/>
              </w:divBdr>
            </w:div>
            <w:div w:id="1968583375">
              <w:marLeft w:val="0"/>
              <w:marRight w:val="0"/>
              <w:marTop w:val="0"/>
              <w:marBottom w:val="0"/>
              <w:divBdr>
                <w:top w:val="none" w:sz="0" w:space="0" w:color="auto"/>
                <w:left w:val="none" w:sz="0" w:space="0" w:color="auto"/>
                <w:bottom w:val="none" w:sz="0" w:space="0" w:color="auto"/>
                <w:right w:val="none" w:sz="0" w:space="0" w:color="auto"/>
              </w:divBdr>
            </w:div>
            <w:div w:id="1310131585">
              <w:marLeft w:val="0"/>
              <w:marRight w:val="0"/>
              <w:marTop w:val="0"/>
              <w:marBottom w:val="0"/>
              <w:divBdr>
                <w:top w:val="none" w:sz="0" w:space="0" w:color="auto"/>
                <w:left w:val="none" w:sz="0" w:space="0" w:color="auto"/>
                <w:bottom w:val="none" w:sz="0" w:space="0" w:color="auto"/>
                <w:right w:val="none" w:sz="0" w:space="0" w:color="auto"/>
              </w:divBdr>
            </w:div>
            <w:div w:id="719286029">
              <w:marLeft w:val="0"/>
              <w:marRight w:val="0"/>
              <w:marTop w:val="0"/>
              <w:marBottom w:val="0"/>
              <w:divBdr>
                <w:top w:val="none" w:sz="0" w:space="0" w:color="auto"/>
                <w:left w:val="none" w:sz="0" w:space="0" w:color="auto"/>
                <w:bottom w:val="none" w:sz="0" w:space="0" w:color="auto"/>
                <w:right w:val="none" w:sz="0" w:space="0" w:color="auto"/>
              </w:divBdr>
            </w:div>
            <w:div w:id="1881162323">
              <w:marLeft w:val="0"/>
              <w:marRight w:val="0"/>
              <w:marTop w:val="0"/>
              <w:marBottom w:val="0"/>
              <w:divBdr>
                <w:top w:val="none" w:sz="0" w:space="0" w:color="auto"/>
                <w:left w:val="none" w:sz="0" w:space="0" w:color="auto"/>
                <w:bottom w:val="none" w:sz="0" w:space="0" w:color="auto"/>
                <w:right w:val="none" w:sz="0" w:space="0" w:color="auto"/>
              </w:divBdr>
            </w:div>
            <w:div w:id="79448386">
              <w:marLeft w:val="0"/>
              <w:marRight w:val="0"/>
              <w:marTop w:val="0"/>
              <w:marBottom w:val="0"/>
              <w:divBdr>
                <w:top w:val="none" w:sz="0" w:space="0" w:color="auto"/>
                <w:left w:val="none" w:sz="0" w:space="0" w:color="auto"/>
                <w:bottom w:val="none" w:sz="0" w:space="0" w:color="auto"/>
                <w:right w:val="none" w:sz="0" w:space="0" w:color="auto"/>
              </w:divBdr>
            </w:div>
            <w:div w:id="1961760138">
              <w:marLeft w:val="0"/>
              <w:marRight w:val="0"/>
              <w:marTop w:val="0"/>
              <w:marBottom w:val="0"/>
              <w:divBdr>
                <w:top w:val="none" w:sz="0" w:space="0" w:color="auto"/>
                <w:left w:val="none" w:sz="0" w:space="0" w:color="auto"/>
                <w:bottom w:val="none" w:sz="0" w:space="0" w:color="auto"/>
                <w:right w:val="none" w:sz="0" w:space="0" w:color="auto"/>
              </w:divBdr>
            </w:div>
            <w:div w:id="1687438585">
              <w:marLeft w:val="0"/>
              <w:marRight w:val="0"/>
              <w:marTop w:val="0"/>
              <w:marBottom w:val="0"/>
              <w:divBdr>
                <w:top w:val="none" w:sz="0" w:space="0" w:color="auto"/>
                <w:left w:val="none" w:sz="0" w:space="0" w:color="auto"/>
                <w:bottom w:val="none" w:sz="0" w:space="0" w:color="auto"/>
                <w:right w:val="none" w:sz="0" w:space="0" w:color="auto"/>
              </w:divBdr>
            </w:div>
            <w:div w:id="277299245">
              <w:marLeft w:val="0"/>
              <w:marRight w:val="0"/>
              <w:marTop w:val="0"/>
              <w:marBottom w:val="0"/>
              <w:divBdr>
                <w:top w:val="none" w:sz="0" w:space="0" w:color="auto"/>
                <w:left w:val="none" w:sz="0" w:space="0" w:color="auto"/>
                <w:bottom w:val="none" w:sz="0" w:space="0" w:color="auto"/>
                <w:right w:val="none" w:sz="0" w:space="0" w:color="auto"/>
              </w:divBdr>
            </w:div>
            <w:div w:id="671568011">
              <w:marLeft w:val="0"/>
              <w:marRight w:val="0"/>
              <w:marTop w:val="0"/>
              <w:marBottom w:val="0"/>
              <w:divBdr>
                <w:top w:val="none" w:sz="0" w:space="0" w:color="auto"/>
                <w:left w:val="none" w:sz="0" w:space="0" w:color="auto"/>
                <w:bottom w:val="none" w:sz="0" w:space="0" w:color="auto"/>
                <w:right w:val="none" w:sz="0" w:space="0" w:color="auto"/>
              </w:divBdr>
            </w:div>
            <w:div w:id="1996953191">
              <w:marLeft w:val="0"/>
              <w:marRight w:val="0"/>
              <w:marTop w:val="0"/>
              <w:marBottom w:val="0"/>
              <w:divBdr>
                <w:top w:val="none" w:sz="0" w:space="0" w:color="auto"/>
                <w:left w:val="none" w:sz="0" w:space="0" w:color="auto"/>
                <w:bottom w:val="none" w:sz="0" w:space="0" w:color="auto"/>
                <w:right w:val="none" w:sz="0" w:space="0" w:color="auto"/>
              </w:divBdr>
            </w:div>
            <w:div w:id="95565050">
              <w:marLeft w:val="0"/>
              <w:marRight w:val="0"/>
              <w:marTop w:val="0"/>
              <w:marBottom w:val="0"/>
              <w:divBdr>
                <w:top w:val="none" w:sz="0" w:space="0" w:color="auto"/>
                <w:left w:val="none" w:sz="0" w:space="0" w:color="auto"/>
                <w:bottom w:val="none" w:sz="0" w:space="0" w:color="auto"/>
                <w:right w:val="none" w:sz="0" w:space="0" w:color="auto"/>
              </w:divBdr>
            </w:div>
            <w:div w:id="1847549202">
              <w:marLeft w:val="0"/>
              <w:marRight w:val="0"/>
              <w:marTop w:val="0"/>
              <w:marBottom w:val="0"/>
              <w:divBdr>
                <w:top w:val="none" w:sz="0" w:space="0" w:color="auto"/>
                <w:left w:val="none" w:sz="0" w:space="0" w:color="auto"/>
                <w:bottom w:val="none" w:sz="0" w:space="0" w:color="auto"/>
                <w:right w:val="none" w:sz="0" w:space="0" w:color="auto"/>
              </w:divBdr>
            </w:div>
            <w:div w:id="375009168">
              <w:marLeft w:val="0"/>
              <w:marRight w:val="0"/>
              <w:marTop w:val="0"/>
              <w:marBottom w:val="0"/>
              <w:divBdr>
                <w:top w:val="none" w:sz="0" w:space="0" w:color="auto"/>
                <w:left w:val="none" w:sz="0" w:space="0" w:color="auto"/>
                <w:bottom w:val="none" w:sz="0" w:space="0" w:color="auto"/>
                <w:right w:val="none" w:sz="0" w:space="0" w:color="auto"/>
              </w:divBdr>
            </w:div>
            <w:div w:id="1265920822">
              <w:marLeft w:val="0"/>
              <w:marRight w:val="0"/>
              <w:marTop w:val="0"/>
              <w:marBottom w:val="0"/>
              <w:divBdr>
                <w:top w:val="none" w:sz="0" w:space="0" w:color="auto"/>
                <w:left w:val="none" w:sz="0" w:space="0" w:color="auto"/>
                <w:bottom w:val="none" w:sz="0" w:space="0" w:color="auto"/>
                <w:right w:val="none" w:sz="0" w:space="0" w:color="auto"/>
              </w:divBdr>
            </w:div>
            <w:div w:id="525681632">
              <w:marLeft w:val="0"/>
              <w:marRight w:val="0"/>
              <w:marTop w:val="0"/>
              <w:marBottom w:val="0"/>
              <w:divBdr>
                <w:top w:val="none" w:sz="0" w:space="0" w:color="auto"/>
                <w:left w:val="none" w:sz="0" w:space="0" w:color="auto"/>
                <w:bottom w:val="none" w:sz="0" w:space="0" w:color="auto"/>
                <w:right w:val="none" w:sz="0" w:space="0" w:color="auto"/>
              </w:divBdr>
            </w:div>
            <w:div w:id="211505330">
              <w:marLeft w:val="0"/>
              <w:marRight w:val="0"/>
              <w:marTop w:val="0"/>
              <w:marBottom w:val="0"/>
              <w:divBdr>
                <w:top w:val="none" w:sz="0" w:space="0" w:color="auto"/>
                <w:left w:val="none" w:sz="0" w:space="0" w:color="auto"/>
                <w:bottom w:val="none" w:sz="0" w:space="0" w:color="auto"/>
                <w:right w:val="none" w:sz="0" w:space="0" w:color="auto"/>
              </w:divBdr>
            </w:div>
            <w:div w:id="1625386225">
              <w:marLeft w:val="0"/>
              <w:marRight w:val="0"/>
              <w:marTop w:val="0"/>
              <w:marBottom w:val="0"/>
              <w:divBdr>
                <w:top w:val="none" w:sz="0" w:space="0" w:color="auto"/>
                <w:left w:val="none" w:sz="0" w:space="0" w:color="auto"/>
                <w:bottom w:val="none" w:sz="0" w:space="0" w:color="auto"/>
                <w:right w:val="none" w:sz="0" w:space="0" w:color="auto"/>
              </w:divBdr>
            </w:div>
            <w:div w:id="250549871">
              <w:marLeft w:val="0"/>
              <w:marRight w:val="0"/>
              <w:marTop w:val="0"/>
              <w:marBottom w:val="0"/>
              <w:divBdr>
                <w:top w:val="none" w:sz="0" w:space="0" w:color="auto"/>
                <w:left w:val="none" w:sz="0" w:space="0" w:color="auto"/>
                <w:bottom w:val="none" w:sz="0" w:space="0" w:color="auto"/>
                <w:right w:val="none" w:sz="0" w:space="0" w:color="auto"/>
              </w:divBdr>
            </w:div>
            <w:div w:id="596527718">
              <w:marLeft w:val="0"/>
              <w:marRight w:val="0"/>
              <w:marTop w:val="0"/>
              <w:marBottom w:val="0"/>
              <w:divBdr>
                <w:top w:val="none" w:sz="0" w:space="0" w:color="auto"/>
                <w:left w:val="none" w:sz="0" w:space="0" w:color="auto"/>
                <w:bottom w:val="none" w:sz="0" w:space="0" w:color="auto"/>
                <w:right w:val="none" w:sz="0" w:space="0" w:color="auto"/>
              </w:divBdr>
            </w:div>
            <w:div w:id="959606424">
              <w:marLeft w:val="0"/>
              <w:marRight w:val="0"/>
              <w:marTop w:val="0"/>
              <w:marBottom w:val="0"/>
              <w:divBdr>
                <w:top w:val="none" w:sz="0" w:space="0" w:color="auto"/>
                <w:left w:val="none" w:sz="0" w:space="0" w:color="auto"/>
                <w:bottom w:val="none" w:sz="0" w:space="0" w:color="auto"/>
                <w:right w:val="none" w:sz="0" w:space="0" w:color="auto"/>
              </w:divBdr>
            </w:div>
          </w:divsChild>
        </w:div>
        <w:div w:id="54089825">
          <w:marLeft w:val="0"/>
          <w:marRight w:val="0"/>
          <w:marTop w:val="0"/>
          <w:marBottom w:val="0"/>
          <w:divBdr>
            <w:top w:val="none" w:sz="0" w:space="0" w:color="auto"/>
            <w:left w:val="none" w:sz="0" w:space="0" w:color="auto"/>
            <w:bottom w:val="none" w:sz="0" w:space="0" w:color="auto"/>
            <w:right w:val="none" w:sz="0" w:space="0" w:color="auto"/>
          </w:divBdr>
        </w:div>
        <w:div w:id="736902905">
          <w:marLeft w:val="0"/>
          <w:marRight w:val="0"/>
          <w:marTop w:val="0"/>
          <w:marBottom w:val="0"/>
          <w:divBdr>
            <w:top w:val="none" w:sz="0" w:space="0" w:color="auto"/>
            <w:left w:val="none" w:sz="0" w:space="0" w:color="auto"/>
            <w:bottom w:val="none" w:sz="0" w:space="0" w:color="auto"/>
            <w:right w:val="none" w:sz="0" w:space="0" w:color="auto"/>
          </w:divBdr>
        </w:div>
        <w:div w:id="2069330293">
          <w:marLeft w:val="0"/>
          <w:marRight w:val="0"/>
          <w:marTop w:val="0"/>
          <w:marBottom w:val="0"/>
          <w:divBdr>
            <w:top w:val="none" w:sz="0" w:space="0" w:color="auto"/>
            <w:left w:val="none" w:sz="0" w:space="0" w:color="auto"/>
            <w:bottom w:val="none" w:sz="0" w:space="0" w:color="auto"/>
            <w:right w:val="none" w:sz="0" w:space="0" w:color="auto"/>
          </w:divBdr>
        </w:div>
        <w:div w:id="1406104401">
          <w:marLeft w:val="0"/>
          <w:marRight w:val="0"/>
          <w:marTop w:val="0"/>
          <w:marBottom w:val="0"/>
          <w:divBdr>
            <w:top w:val="none" w:sz="0" w:space="0" w:color="auto"/>
            <w:left w:val="none" w:sz="0" w:space="0" w:color="auto"/>
            <w:bottom w:val="none" w:sz="0" w:space="0" w:color="auto"/>
            <w:right w:val="none" w:sz="0" w:space="0" w:color="auto"/>
          </w:divBdr>
        </w:div>
        <w:div w:id="609316239">
          <w:marLeft w:val="0"/>
          <w:marRight w:val="0"/>
          <w:marTop w:val="0"/>
          <w:marBottom w:val="0"/>
          <w:divBdr>
            <w:top w:val="none" w:sz="0" w:space="0" w:color="auto"/>
            <w:left w:val="none" w:sz="0" w:space="0" w:color="auto"/>
            <w:bottom w:val="none" w:sz="0" w:space="0" w:color="auto"/>
            <w:right w:val="none" w:sz="0" w:space="0" w:color="auto"/>
          </w:divBdr>
        </w:div>
        <w:div w:id="165485902">
          <w:marLeft w:val="0"/>
          <w:marRight w:val="0"/>
          <w:marTop w:val="0"/>
          <w:marBottom w:val="0"/>
          <w:divBdr>
            <w:top w:val="none" w:sz="0" w:space="0" w:color="auto"/>
            <w:left w:val="none" w:sz="0" w:space="0" w:color="auto"/>
            <w:bottom w:val="none" w:sz="0" w:space="0" w:color="auto"/>
            <w:right w:val="none" w:sz="0" w:space="0" w:color="auto"/>
          </w:divBdr>
        </w:div>
        <w:div w:id="1211310074">
          <w:marLeft w:val="0"/>
          <w:marRight w:val="0"/>
          <w:marTop w:val="0"/>
          <w:marBottom w:val="0"/>
          <w:divBdr>
            <w:top w:val="none" w:sz="0" w:space="0" w:color="auto"/>
            <w:left w:val="none" w:sz="0" w:space="0" w:color="auto"/>
            <w:bottom w:val="none" w:sz="0" w:space="0" w:color="auto"/>
            <w:right w:val="none" w:sz="0" w:space="0" w:color="auto"/>
          </w:divBdr>
        </w:div>
        <w:div w:id="1298948381">
          <w:marLeft w:val="0"/>
          <w:marRight w:val="0"/>
          <w:marTop w:val="0"/>
          <w:marBottom w:val="0"/>
          <w:divBdr>
            <w:top w:val="none" w:sz="0" w:space="0" w:color="auto"/>
            <w:left w:val="none" w:sz="0" w:space="0" w:color="auto"/>
            <w:bottom w:val="none" w:sz="0" w:space="0" w:color="auto"/>
            <w:right w:val="none" w:sz="0" w:space="0" w:color="auto"/>
          </w:divBdr>
        </w:div>
        <w:div w:id="891622864">
          <w:marLeft w:val="0"/>
          <w:marRight w:val="0"/>
          <w:marTop w:val="0"/>
          <w:marBottom w:val="0"/>
          <w:divBdr>
            <w:top w:val="none" w:sz="0" w:space="0" w:color="auto"/>
            <w:left w:val="none" w:sz="0" w:space="0" w:color="auto"/>
            <w:bottom w:val="none" w:sz="0" w:space="0" w:color="auto"/>
            <w:right w:val="none" w:sz="0" w:space="0" w:color="auto"/>
          </w:divBdr>
        </w:div>
        <w:div w:id="1363360093">
          <w:marLeft w:val="0"/>
          <w:marRight w:val="0"/>
          <w:marTop w:val="0"/>
          <w:marBottom w:val="0"/>
          <w:divBdr>
            <w:top w:val="none" w:sz="0" w:space="0" w:color="auto"/>
            <w:left w:val="none" w:sz="0" w:space="0" w:color="auto"/>
            <w:bottom w:val="none" w:sz="0" w:space="0" w:color="auto"/>
            <w:right w:val="none" w:sz="0" w:space="0" w:color="auto"/>
          </w:divBdr>
        </w:div>
        <w:div w:id="993526805">
          <w:marLeft w:val="0"/>
          <w:marRight w:val="0"/>
          <w:marTop w:val="0"/>
          <w:marBottom w:val="0"/>
          <w:divBdr>
            <w:top w:val="none" w:sz="0" w:space="0" w:color="auto"/>
            <w:left w:val="none" w:sz="0" w:space="0" w:color="auto"/>
            <w:bottom w:val="none" w:sz="0" w:space="0" w:color="auto"/>
            <w:right w:val="none" w:sz="0" w:space="0" w:color="auto"/>
          </w:divBdr>
        </w:div>
        <w:div w:id="490368938">
          <w:marLeft w:val="0"/>
          <w:marRight w:val="0"/>
          <w:marTop w:val="0"/>
          <w:marBottom w:val="0"/>
          <w:divBdr>
            <w:top w:val="none" w:sz="0" w:space="0" w:color="auto"/>
            <w:left w:val="none" w:sz="0" w:space="0" w:color="auto"/>
            <w:bottom w:val="none" w:sz="0" w:space="0" w:color="auto"/>
            <w:right w:val="none" w:sz="0" w:space="0" w:color="auto"/>
          </w:divBdr>
        </w:div>
        <w:div w:id="24990435">
          <w:marLeft w:val="0"/>
          <w:marRight w:val="0"/>
          <w:marTop w:val="0"/>
          <w:marBottom w:val="0"/>
          <w:divBdr>
            <w:top w:val="none" w:sz="0" w:space="0" w:color="auto"/>
            <w:left w:val="none" w:sz="0" w:space="0" w:color="auto"/>
            <w:bottom w:val="none" w:sz="0" w:space="0" w:color="auto"/>
            <w:right w:val="none" w:sz="0" w:space="0" w:color="auto"/>
          </w:divBdr>
        </w:div>
        <w:div w:id="773017211">
          <w:marLeft w:val="0"/>
          <w:marRight w:val="0"/>
          <w:marTop w:val="0"/>
          <w:marBottom w:val="0"/>
          <w:divBdr>
            <w:top w:val="none" w:sz="0" w:space="0" w:color="auto"/>
            <w:left w:val="none" w:sz="0" w:space="0" w:color="auto"/>
            <w:bottom w:val="none" w:sz="0" w:space="0" w:color="auto"/>
            <w:right w:val="none" w:sz="0" w:space="0" w:color="auto"/>
          </w:divBdr>
          <w:divsChild>
            <w:div w:id="29040683">
              <w:marLeft w:val="0"/>
              <w:marRight w:val="0"/>
              <w:marTop w:val="0"/>
              <w:marBottom w:val="0"/>
              <w:divBdr>
                <w:top w:val="none" w:sz="0" w:space="0" w:color="auto"/>
                <w:left w:val="none" w:sz="0" w:space="0" w:color="auto"/>
                <w:bottom w:val="none" w:sz="0" w:space="0" w:color="auto"/>
                <w:right w:val="none" w:sz="0" w:space="0" w:color="auto"/>
              </w:divBdr>
            </w:div>
            <w:div w:id="298876322">
              <w:marLeft w:val="0"/>
              <w:marRight w:val="0"/>
              <w:marTop w:val="0"/>
              <w:marBottom w:val="0"/>
              <w:divBdr>
                <w:top w:val="none" w:sz="0" w:space="0" w:color="auto"/>
                <w:left w:val="none" w:sz="0" w:space="0" w:color="auto"/>
                <w:bottom w:val="none" w:sz="0" w:space="0" w:color="auto"/>
                <w:right w:val="none" w:sz="0" w:space="0" w:color="auto"/>
              </w:divBdr>
            </w:div>
            <w:div w:id="1865173810">
              <w:marLeft w:val="0"/>
              <w:marRight w:val="0"/>
              <w:marTop w:val="0"/>
              <w:marBottom w:val="0"/>
              <w:divBdr>
                <w:top w:val="none" w:sz="0" w:space="0" w:color="auto"/>
                <w:left w:val="none" w:sz="0" w:space="0" w:color="auto"/>
                <w:bottom w:val="none" w:sz="0" w:space="0" w:color="auto"/>
                <w:right w:val="none" w:sz="0" w:space="0" w:color="auto"/>
              </w:divBdr>
            </w:div>
            <w:div w:id="1647541439">
              <w:marLeft w:val="0"/>
              <w:marRight w:val="0"/>
              <w:marTop w:val="0"/>
              <w:marBottom w:val="0"/>
              <w:divBdr>
                <w:top w:val="none" w:sz="0" w:space="0" w:color="auto"/>
                <w:left w:val="none" w:sz="0" w:space="0" w:color="auto"/>
                <w:bottom w:val="none" w:sz="0" w:space="0" w:color="auto"/>
                <w:right w:val="none" w:sz="0" w:space="0" w:color="auto"/>
              </w:divBdr>
            </w:div>
            <w:div w:id="1430470000">
              <w:marLeft w:val="0"/>
              <w:marRight w:val="0"/>
              <w:marTop w:val="0"/>
              <w:marBottom w:val="0"/>
              <w:divBdr>
                <w:top w:val="none" w:sz="0" w:space="0" w:color="auto"/>
                <w:left w:val="none" w:sz="0" w:space="0" w:color="auto"/>
                <w:bottom w:val="none" w:sz="0" w:space="0" w:color="auto"/>
                <w:right w:val="none" w:sz="0" w:space="0" w:color="auto"/>
              </w:divBdr>
            </w:div>
            <w:div w:id="42755775">
              <w:marLeft w:val="0"/>
              <w:marRight w:val="0"/>
              <w:marTop w:val="0"/>
              <w:marBottom w:val="0"/>
              <w:divBdr>
                <w:top w:val="none" w:sz="0" w:space="0" w:color="auto"/>
                <w:left w:val="none" w:sz="0" w:space="0" w:color="auto"/>
                <w:bottom w:val="none" w:sz="0" w:space="0" w:color="auto"/>
                <w:right w:val="none" w:sz="0" w:space="0" w:color="auto"/>
              </w:divBdr>
            </w:div>
            <w:div w:id="1589925754">
              <w:marLeft w:val="0"/>
              <w:marRight w:val="0"/>
              <w:marTop w:val="0"/>
              <w:marBottom w:val="0"/>
              <w:divBdr>
                <w:top w:val="none" w:sz="0" w:space="0" w:color="auto"/>
                <w:left w:val="none" w:sz="0" w:space="0" w:color="auto"/>
                <w:bottom w:val="none" w:sz="0" w:space="0" w:color="auto"/>
                <w:right w:val="none" w:sz="0" w:space="0" w:color="auto"/>
              </w:divBdr>
            </w:div>
            <w:div w:id="7413054">
              <w:marLeft w:val="0"/>
              <w:marRight w:val="0"/>
              <w:marTop w:val="0"/>
              <w:marBottom w:val="0"/>
              <w:divBdr>
                <w:top w:val="none" w:sz="0" w:space="0" w:color="auto"/>
                <w:left w:val="none" w:sz="0" w:space="0" w:color="auto"/>
                <w:bottom w:val="none" w:sz="0" w:space="0" w:color="auto"/>
                <w:right w:val="none" w:sz="0" w:space="0" w:color="auto"/>
              </w:divBdr>
            </w:div>
            <w:div w:id="1516727582">
              <w:marLeft w:val="0"/>
              <w:marRight w:val="0"/>
              <w:marTop w:val="0"/>
              <w:marBottom w:val="0"/>
              <w:divBdr>
                <w:top w:val="none" w:sz="0" w:space="0" w:color="auto"/>
                <w:left w:val="none" w:sz="0" w:space="0" w:color="auto"/>
                <w:bottom w:val="none" w:sz="0" w:space="0" w:color="auto"/>
                <w:right w:val="none" w:sz="0" w:space="0" w:color="auto"/>
              </w:divBdr>
            </w:div>
            <w:div w:id="1343121507">
              <w:marLeft w:val="0"/>
              <w:marRight w:val="0"/>
              <w:marTop w:val="0"/>
              <w:marBottom w:val="0"/>
              <w:divBdr>
                <w:top w:val="none" w:sz="0" w:space="0" w:color="auto"/>
                <w:left w:val="none" w:sz="0" w:space="0" w:color="auto"/>
                <w:bottom w:val="none" w:sz="0" w:space="0" w:color="auto"/>
                <w:right w:val="none" w:sz="0" w:space="0" w:color="auto"/>
              </w:divBdr>
            </w:div>
            <w:div w:id="1095790276">
              <w:marLeft w:val="0"/>
              <w:marRight w:val="0"/>
              <w:marTop w:val="0"/>
              <w:marBottom w:val="0"/>
              <w:divBdr>
                <w:top w:val="none" w:sz="0" w:space="0" w:color="auto"/>
                <w:left w:val="none" w:sz="0" w:space="0" w:color="auto"/>
                <w:bottom w:val="none" w:sz="0" w:space="0" w:color="auto"/>
                <w:right w:val="none" w:sz="0" w:space="0" w:color="auto"/>
              </w:divBdr>
            </w:div>
            <w:div w:id="1966889486">
              <w:marLeft w:val="0"/>
              <w:marRight w:val="0"/>
              <w:marTop w:val="0"/>
              <w:marBottom w:val="0"/>
              <w:divBdr>
                <w:top w:val="none" w:sz="0" w:space="0" w:color="auto"/>
                <w:left w:val="none" w:sz="0" w:space="0" w:color="auto"/>
                <w:bottom w:val="none" w:sz="0" w:space="0" w:color="auto"/>
                <w:right w:val="none" w:sz="0" w:space="0" w:color="auto"/>
              </w:divBdr>
            </w:div>
            <w:div w:id="1684628724">
              <w:marLeft w:val="0"/>
              <w:marRight w:val="0"/>
              <w:marTop w:val="0"/>
              <w:marBottom w:val="0"/>
              <w:divBdr>
                <w:top w:val="none" w:sz="0" w:space="0" w:color="auto"/>
                <w:left w:val="none" w:sz="0" w:space="0" w:color="auto"/>
                <w:bottom w:val="none" w:sz="0" w:space="0" w:color="auto"/>
                <w:right w:val="none" w:sz="0" w:space="0" w:color="auto"/>
              </w:divBdr>
            </w:div>
            <w:div w:id="254942818">
              <w:marLeft w:val="0"/>
              <w:marRight w:val="0"/>
              <w:marTop w:val="0"/>
              <w:marBottom w:val="0"/>
              <w:divBdr>
                <w:top w:val="none" w:sz="0" w:space="0" w:color="auto"/>
                <w:left w:val="none" w:sz="0" w:space="0" w:color="auto"/>
                <w:bottom w:val="none" w:sz="0" w:space="0" w:color="auto"/>
                <w:right w:val="none" w:sz="0" w:space="0" w:color="auto"/>
              </w:divBdr>
            </w:div>
            <w:div w:id="539588593">
              <w:marLeft w:val="0"/>
              <w:marRight w:val="0"/>
              <w:marTop w:val="0"/>
              <w:marBottom w:val="0"/>
              <w:divBdr>
                <w:top w:val="none" w:sz="0" w:space="0" w:color="auto"/>
                <w:left w:val="none" w:sz="0" w:space="0" w:color="auto"/>
                <w:bottom w:val="none" w:sz="0" w:space="0" w:color="auto"/>
                <w:right w:val="none" w:sz="0" w:space="0" w:color="auto"/>
              </w:divBdr>
            </w:div>
            <w:div w:id="233123695">
              <w:marLeft w:val="0"/>
              <w:marRight w:val="0"/>
              <w:marTop w:val="0"/>
              <w:marBottom w:val="0"/>
              <w:divBdr>
                <w:top w:val="none" w:sz="0" w:space="0" w:color="auto"/>
                <w:left w:val="none" w:sz="0" w:space="0" w:color="auto"/>
                <w:bottom w:val="none" w:sz="0" w:space="0" w:color="auto"/>
                <w:right w:val="none" w:sz="0" w:space="0" w:color="auto"/>
              </w:divBdr>
            </w:div>
          </w:divsChild>
        </w:div>
        <w:div w:id="1385131221">
          <w:marLeft w:val="0"/>
          <w:marRight w:val="0"/>
          <w:marTop w:val="0"/>
          <w:marBottom w:val="0"/>
          <w:divBdr>
            <w:top w:val="none" w:sz="0" w:space="0" w:color="auto"/>
            <w:left w:val="none" w:sz="0" w:space="0" w:color="auto"/>
            <w:bottom w:val="none" w:sz="0" w:space="0" w:color="auto"/>
            <w:right w:val="none" w:sz="0" w:space="0" w:color="auto"/>
          </w:divBdr>
        </w:div>
        <w:div w:id="1183863764">
          <w:marLeft w:val="0"/>
          <w:marRight w:val="0"/>
          <w:marTop w:val="0"/>
          <w:marBottom w:val="0"/>
          <w:divBdr>
            <w:top w:val="none" w:sz="0" w:space="0" w:color="auto"/>
            <w:left w:val="none" w:sz="0" w:space="0" w:color="auto"/>
            <w:bottom w:val="none" w:sz="0" w:space="0" w:color="auto"/>
            <w:right w:val="none" w:sz="0" w:space="0" w:color="auto"/>
          </w:divBdr>
        </w:div>
        <w:div w:id="589045892">
          <w:marLeft w:val="0"/>
          <w:marRight w:val="0"/>
          <w:marTop w:val="0"/>
          <w:marBottom w:val="0"/>
          <w:divBdr>
            <w:top w:val="none" w:sz="0" w:space="0" w:color="auto"/>
            <w:left w:val="none" w:sz="0" w:space="0" w:color="auto"/>
            <w:bottom w:val="none" w:sz="0" w:space="0" w:color="auto"/>
            <w:right w:val="none" w:sz="0" w:space="0" w:color="auto"/>
          </w:divBdr>
          <w:divsChild>
            <w:div w:id="2063283348">
              <w:marLeft w:val="0"/>
              <w:marRight w:val="0"/>
              <w:marTop w:val="0"/>
              <w:marBottom w:val="0"/>
              <w:divBdr>
                <w:top w:val="none" w:sz="0" w:space="0" w:color="auto"/>
                <w:left w:val="none" w:sz="0" w:space="0" w:color="auto"/>
                <w:bottom w:val="none" w:sz="0" w:space="0" w:color="auto"/>
                <w:right w:val="none" w:sz="0" w:space="0" w:color="auto"/>
              </w:divBdr>
            </w:div>
            <w:div w:id="791944708">
              <w:marLeft w:val="0"/>
              <w:marRight w:val="0"/>
              <w:marTop w:val="0"/>
              <w:marBottom w:val="0"/>
              <w:divBdr>
                <w:top w:val="none" w:sz="0" w:space="0" w:color="auto"/>
                <w:left w:val="none" w:sz="0" w:space="0" w:color="auto"/>
                <w:bottom w:val="none" w:sz="0" w:space="0" w:color="auto"/>
                <w:right w:val="none" w:sz="0" w:space="0" w:color="auto"/>
              </w:divBdr>
            </w:div>
            <w:div w:id="516576451">
              <w:marLeft w:val="0"/>
              <w:marRight w:val="0"/>
              <w:marTop w:val="0"/>
              <w:marBottom w:val="0"/>
              <w:divBdr>
                <w:top w:val="none" w:sz="0" w:space="0" w:color="auto"/>
                <w:left w:val="none" w:sz="0" w:space="0" w:color="auto"/>
                <w:bottom w:val="none" w:sz="0" w:space="0" w:color="auto"/>
                <w:right w:val="none" w:sz="0" w:space="0" w:color="auto"/>
              </w:divBdr>
            </w:div>
            <w:div w:id="1507525316">
              <w:marLeft w:val="0"/>
              <w:marRight w:val="0"/>
              <w:marTop w:val="0"/>
              <w:marBottom w:val="0"/>
              <w:divBdr>
                <w:top w:val="none" w:sz="0" w:space="0" w:color="auto"/>
                <w:left w:val="none" w:sz="0" w:space="0" w:color="auto"/>
                <w:bottom w:val="none" w:sz="0" w:space="0" w:color="auto"/>
                <w:right w:val="none" w:sz="0" w:space="0" w:color="auto"/>
              </w:divBdr>
            </w:div>
            <w:div w:id="719482191">
              <w:marLeft w:val="0"/>
              <w:marRight w:val="0"/>
              <w:marTop w:val="0"/>
              <w:marBottom w:val="0"/>
              <w:divBdr>
                <w:top w:val="none" w:sz="0" w:space="0" w:color="auto"/>
                <w:left w:val="none" w:sz="0" w:space="0" w:color="auto"/>
                <w:bottom w:val="none" w:sz="0" w:space="0" w:color="auto"/>
                <w:right w:val="none" w:sz="0" w:space="0" w:color="auto"/>
              </w:divBdr>
            </w:div>
            <w:div w:id="192617598">
              <w:marLeft w:val="0"/>
              <w:marRight w:val="0"/>
              <w:marTop w:val="0"/>
              <w:marBottom w:val="0"/>
              <w:divBdr>
                <w:top w:val="none" w:sz="0" w:space="0" w:color="auto"/>
                <w:left w:val="none" w:sz="0" w:space="0" w:color="auto"/>
                <w:bottom w:val="none" w:sz="0" w:space="0" w:color="auto"/>
                <w:right w:val="none" w:sz="0" w:space="0" w:color="auto"/>
              </w:divBdr>
            </w:div>
            <w:div w:id="258828856">
              <w:marLeft w:val="0"/>
              <w:marRight w:val="0"/>
              <w:marTop w:val="0"/>
              <w:marBottom w:val="0"/>
              <w:divBdr>
                <w:top w:val="none" w:sz="0" w:space="0" w:color="auto"/>
                <w:left w:val="none" w:sz="0" w:space="0" w:color="auto"/>
                <w:bottom w:val="none" w:sz="0" w:space="0" w:color="auto"/>
                <w:right w:val="none" w:sz="0" w:space="0" w:color="auto"/>
              </w:divBdr>
            </w:div>
            <w:div w:id="2083208711">
              <w:marLeft w:val="0"/>
              <w:marRight w:val="0"/>
              <w:marTop w:val="0"/>
              <w:marBottom w:val="0"/>
              <w:divBdr>
                <w:top w:val="none" w:sz="0" w:space="0" w:color="auto"/>
                <w:left w:val="none" w:sz="0" w:space="0" w:color="auto"/>
                <w:bottom w:val="none" w:sz="0" w:space="0" w:color="auto"/>
                <w:right w:val="none" w:sz="0" w:space="0" w:color="auto"/>
              </w:divBdr>
            </w:div>
            <w:div w:id="886525424">
              <w:marLeft w:val="0"/>
              <w:marRight w:val="0"/>
              <w:marTop w:val="0"/>
              <w:marBottom w:val="0"/>
              <w:divBdr>
                <w:top w:val="none" w:sz="0" w:space="0" w:color="auto"/>
                <w:left w:val="none" w:sz="0" w:space="0" w:color="auto"/>
                <w:bottom w:val="none" w:sz="0" w:space="0" w:color="auto"/>
                <w:right w:val="none" w:sz="0" w:space="0" w:color="auto"/>
              </w:divBdr>
            </w:div>
            <w:div w:id="424426977">
              <w:marLeft w:val="0"/>
              <w:marRight w:val="0"/>
              <w:marTop w:val="0"/>
              <w:marBottom w:val="0"/>
              <w:divBdr>
                <w:top w:val="none" w:sz="0" w:space="0" w:color="auto"/>
                <w:left w:val="none" w:sz="0" w:space="0" w:color="auto"/>
                <w:bottom w:val="none" w:sz="0" w:space="0" w:color="auto"/>
                <w:right w:val="none" w:sz="0" w:space="0" w:color="auto"/>
              </w:divBdr>
            </w:div>
            <w:div w:id="2145155327">
              <w:marLeft w:val="0"/>
              <w:marRight w:val="0"/>
              <w:marTop w:val="0"/>
              <w:marBottom w:val="0"/>
              <w:divBdr>
                <w:top w:val="none" w:sz="0" w:space="0" w:color="auto"/>
                <w:left w:val="none" w:sz="0" w:space="0" w:color="auto"/>
                <w:bottom w:val="none" w:sz="0" w:space="0" w:color="auto"/>
                <w:right w:val="none" w:sz="0" w:space="0" w:color="auto"/>
              </w:divBdr>
            </w:div>
            <w:div w:id="1844083597">
              <w:marLeft w:val="0"/>
              <w:marRight w:val="0"/>
              <w:marTop w:val="0"/>
              <w:marBottom w:val="0"/>
              <w:divBdr>
                <w:top w:val="none" w:sz="0" w:space="0" w:color="auto"/>
                <w:left w:val="none" w:sz="0" w:space="0" w:color="auto"/>
                <w:bottom w:val="none" w:sz="0" w:space="0" w:color="auto"/>
                <w:right w:val="none" w:sz="0" w:space="0" w:color="auto"/>
              </w:divBdr>
            </w:div>
            <w:div w:id="1886259713">
              <w:marLeft w:val="0"/>
              <w:marRight w:val="0"/>
              <w:marTop w:val="0"/>
              <w:marBottom w:val="0"/>
              <w:divBdr>
                <w:top w:val="none" w:sz="0" w:space="0" w:color="auto"/>
                <w:left w:val="none" w:sz="0" w:space="0" w:color="auto"/>
                <w:bottom w:val="none" w:sz="0" w:space="0" w:color="auto"/>
                <w:right w:val="none" w:sz="0" w:space="0" w:color="auto"/>
              </w:divBdr>
            </w:div>
            <w:div w:id="1529681166">
              <w:marLeft w:val="0"/>
              <w:marRight w:val="0"/>
              <w:marTop w:val="0"/>
              <w:marBottom w:val="0"/>
              <w:divBdr>
                <w:top w:val="none" w:sz="0" w:space="0" w:color="auto"/>
                <w:left w:val="none" w:sz="0" w:space="0" w:color="auto"/>
                <w:bottom w:val="none" w:sz="0" w:space="0" w:color="auto"/>
                <w:right w:val="none" w:sz="0" w:space="0" w:color="auto"/>
              </w:divBdr>
            </w:div>
            <w:div w:id="931469117">
              <w:marLeft w:val="0"/>
              <w:marRight w:val="0"/>
              <w:marTop w:val="0"/>
              <w:marBottom w:val="0"/>
              <w:divBdr>
                <w:top w:val="none" w:sz="0" w:space="0" w:color="auto"/>
                <w:left w:val="none" w:sz="0" w:space="0" w:color="auto"/>
                <w:bottom w:val="none" w:sz="0" w:space="0" w:color="auto"/>
                <w:right w:val="none" w:sz="0" w:space="0" w:color="auto"/>
              </w:divBdr>
            </w:div>
            <w:div w:id="124593129">
              <w:marLeft w:val="0"/>
              <w:marRight w:val="0"/>
              <w:marTop w:val="0"/>
              <w:marBottom w:val="0"/>
              <w:divBdr>
                <w:top w:val="none" w:sz="0" w:space="0" w:color="auto"/>
                <w:left w:val="none" w:sz="0" w:space="0" w:color="auto"/>
                <w:bottom w:val="none" w:sz="0" w:space="0" w:color="auto"/>
                <w:right w:val="none" w:sz="0" w:space="0" w:color="auto"/>
              </w:divBdr>
            </w:div>
            <w:div w:id="1090931871">
              <w:marLeft w:val="0"/>
              <w:marRight w:val="0"/>
              <w:marTop w:val="0"/>
              <w:marBottom w:val="0"/>
              <w:divBdr>
                <w:top w:val="none" w:sz="0" w:space="0" w:color="auto"/>
                <w:left w:val="none" w:sz="0" w:space="0" w:color="auto"/>
                <w:bottom w:val="none" w:sz="0" w:space="0" w:color="auto"/>
                <w:right w:val="none" w:sz="0" w:space="0" w:color="auto"/>
              </w:divBdr>
            </w:div>
            <w:div w:id="99642941">
              <w:marLeft w:val="0"/>
              <w:marRight w:val="0"/>
              <w:marTop w:val="0"/>
              <w:marBottom w:val="0"/>
              <w:divBdr>
                <w:top w:val="none" w:sz="0" w:space="0" w:color="auto"/>
                <w:left w:val="none" w:sz="0" w:space="0" w:color="auto"/>
                <w:bottom w:val="none" w:sz="0" w:space="0" w:color="auto"/>
                <w:right w:val="none" w:sz="0" w:space="0" w:color="auto"/>
              </w:divBdr>
            </w:div>
            <w:div w:id="1317493240">
              <w:marLeft w:val="0"/>
              <w:marRight w:val="0"/>
              <w:marTop w:val="0"/>
              <w:marBottom w:val="0"/>
              <w:divBdr>
                <w:top w:val="none" w:sz="0" w:space="0" w:color="auto"/>
                <w:left w:val="none" w:sz="0" w:space="0" w:color="auto"/>
                <w:bottom w:val="none" w:sz="0" w:space="0" w:color="auto"/>
                <w:right w:val="none" w:sz="0" w:space="0" w:color="auto"/>
              </w:divBdr>
            </w:div>
            <w:div w:id="839856755">
              <w:marLeft w:val="0"/>
              <w:marRight w:val="0"/>
              <w:marTop w:val="0"/>
              <w:marBottom w:val="0"/>
              <w:divBdr>
                <w:top w:val="none" w:sz="0" w:space="0" w:color="auto"/>
                <w:left w:val="none" w:sz="0" w:space="0" w:color="auto"/>
                <w:bottom w:val="none" w:sz="0" w:space="0" w:color="auto"/>
                <w:right w:val="none" w:sz="0" w:space="0" w:color="auto"/>
              </w:divBdr>
            </w:div>
            <w:div w:id="256640991">
              <w:marLeft w:val="0"/>
              <w:marRight w:val="0"/>
              <w:marTop w:val="0"/>
              <w:marBottom w:val="0"/>
              <w:divBdr>
                <w:top w:val="none" w:sz="0" w:space="0" w:color="auto"/>
                <w:left w:val="none" w:sz="0" w:space="0" w:color="auto"/>
                <w:bottom w:val="none" w:sz="0" w:space="0" w:color="auto"/>
                <w:right w:val="none" w:sz="0" w:space="0" w:color="auto"/>
              </w:divBdr>
            </w:div>
            <w:div w:id="62261656">
              <w:marLeft w:val="0"/>
              <w:marRight w:val="0"/>
              <w:marTop w:val="0"/>
              <w:marBottom w:val="0"/>
              <w:divBdr>
                <w:top w:val="none" w:sz="0" w:space="0" w:color="auto"/>
                <w:left w:val="none" w:sz="0" w:space="0" w:color="auto"/>
                <w:bottom w:val="none" w:sz="0" w:space="0" w:color="auto"/>
                <w:right w:val="none" w:sz="0" w:space="0" w:color="auto"/>
              </w:divBdr>
            </w:div>
          </w:divsChild>
        </w:div>
        <w:div w:id="2058435179">
          <w:marLeft w:val="0"/>
          <w:marRight w:val="0"/>
          <w:marTop w:val="0"/>
          <w:marBottom w:val="0"/>
          <w:divBdr>
            <w:top w:val="none" w:sz="0" w:space="0" w:color="auto"/>
            <w:left w:val="none" w:sz="0" w:space="0" w:color="auto"/>
            <w:bottom w:val="none" w:sz="0" w:space="0" w:color="auto"/>
            <w:right w:val="none" w:sz="0" w:space="0" w:color="auto"/>
          </w:divBdr>
        </w:div>
        <w:div w:id="1038821950">
          <w:marLeft w:val="0"/>
          <w:marRight w:val="0"/>
          <w:marTop w:val="0"/>
          <w:marBottom w:val="0"/>
          <w:divBdr>
            <w:top w:val="none" w:sz="0" w:space="0" w:color="auto"/>
            <w:left w:val="none" w:sz="0" w:space="0" w:color="auto"/>
            <w:bottom w:val="none" w:sz="0" w:space="0" w:color="auto"/>
            <w:right w:val="none" w:sz="0" w:space="0" w:color="auto"/>
          </w:divBdr>
        </w:div>
        <w:div w:id="1136677483">
          <w:marLeft w:val="0"/>
          <w:marRight w:val="0"/>
          <w:marTop w:val="0"/>
          <w:marBottom w:val="0"/>
          <w:divBdr>
            <w:top w:val="none" w:sz="0" w:space="0" w:color="auto"/>
            <w:left w:val="none" w:sz="0" w:space="0" w:color="auto"/>
            <w:bottom w:val="none" w:sz="0" w:space="0" w:color="auto"/>
            <w:right w:val="none" w:sz="0" w:space="0" w:color="auto"/>
          </w:divBdr>
          <w:divsChild>
            <w:div w:id="595677871">
              <w:marLeft w:val="0"/>
              <w:marRight w:val="0"/>
              <w:marTop w:val="0"/>
              <w:marBottom w:val="0"/>
              <w:divBdr>
                <w:top w:val="none" w:sz="0" w:space="0" w:color="auto"/>
                <w:left w:val="none" w:sz="0" w:space="0" w:color="auto"/>
                <w:bottom w:val="none" w:sz="0" w:space="0" w:color="auto"/>
                <w:right w:val="none" w:sz="0" w:space="0" w:color="auto"/>
              </w:divBdr>
            </w:div>
            <w:div w:id="758795655">
              <w:marLeft w:val="0"/>
              <w:marRight w:val="0"/>
              <w:marTop w:val="0"/>
              <w:marBottom w:val="0"/>
              <w:divBdr>
                <w:top w:val="none" w:sz="0" w:space="0" w:color="auto"/>
                <w:left w:val="none" w:sz="0" w:space="0" w:color="auto"/>
                <w:bottom w:val="none" w:sz="0" w:space="0" w:color="auto"/>
                <w:right w:val="none" w:sz="0" w:space="0" w:color="auto"/>
              </w:divBdr>
            </w:div>
            <w:div w:id="1342664996">
              <w:marLeft w:val="0"/>
              <w:marRight w:val="0"/>
              <w:marTop w:val="0"/>
              <w:marBottom w:val="0"/>
              <w:divBdr>
                <w:top w:val="none" w:sz="0" w:space="0" w:color="auto"/>
                <w:left w:val="none" w:sz="0" w:space="0" w:color="auto"/>
                <w:bottom w:val="none" w:sz="0" w:space="0" w:color="auto"/>
                <w:right w:val="none" w:sz="0" w:space="0" w:color="auto"/>
              </w:divBdr>
            </w:div>
            <w:div w:id="388119415">
              <w:marLeft w:val="0"/>
              <w:marRight w:val="0"/>
              <w:marTop w:val="0"/>
              <w:marBottom w:val="0"/>
              <w:divBdr>
                <w:top w:val="none" w:sz="0" w:space="0" w:color="auto"/>
                <w:left w:val="none" w:sz="0" w:space="0" w:color="auto"/>
                <w:bottom w:val="none" w:sz="0" w:space="0" w:color="auto"/>
                <w:right w:val="none" w:sz="0" w:space="0" w:color="auto"/>
              </w:divBdr>
            </w:div>
            <w:div w:id="1477407572">
              <w:marLeft w:val="0"/>
              <w:marRight w:val="0"/>
              <w:marTop w:val="0"/>
              <w:marBottom w:val="0"/>
              <w:divBdr>
                <w:top w:val="none" w:sz="0" w:space="0" w:color="auto"/>
                <w:left w:val="none" w:sz="0" w:space="0" w:color="auto"/>
                <w:bottom w:val="none" w:sz="0" w:space="0" w:color="auto"/>
                <w:right w:val="none" w:sz="0" w:space="0" w:color="auto"/>
              </w:divBdr>
            </w:div>
            <w:div w:id="2103917467">
              <w:marLeft w:val="0"/>
              <w:marRight w:val="0"/>
              <w:marTop w:val="0"/>
              <w:marBottom w:val="0"/>
              <w:divBdr>
                <w:top w:val="none" w:sz="0" w:space="0" w:color="auto"/>
                <w:left w:val="none" w:sz="0" w:space="0" w:color="auto"/>
                <w:bottom w:val="none" w:sz="0" w:space="0" w:color="auto"/>
                <w:right w:val="none" w:sz="0" w:space="0" w:color="auto"/>
              </w:divBdr>
            </w:div>
            <w:div w:id="1121192222">
              <w:marLeft w:val="0"/>
              <w:marRight w:val="0"/>
              <w:marTop w:val="0"/>
              <w:marBottom w:val="0"/>
              <w:divBdr>
                <w:top w:val="none" w:sz="0" w:space="0" w:color="auto"/>
                <w:left w:val="none" w:sz="0" w:space="0" w:color="auto"/>
                <w:bottom w:val="none" w:sz="0" w:space="0" w:color="auto"/>
                <w:right w:val="none" w:sz="0" w:space="0" w:color="auto"/>
              </w:divBdr>
            </w:div>
            <w:div w:id="1004865876">
              <w:marLeft w:val="0"/>
              <w:marRight w:val="0"/>
              <w:marTop w:val="0"/>
              <w:marBottom w:val="0"/>
              <w:divBdr>
                <w:top w:val="none" w:sz="0" w:space="0" w:color="auto"/>
                <w:left w:val="none" w:sz="0" w:space="0" w:color="auto"/>
                <w:bottom w:val="none" w:sz="0" w:space="0" w:color="auto"/>
                <w:right w:val="none" w:sz="0" w:space="0" w:color="auto"/>
              </w:divBdr>
            </w:div>
            <w:div w:id="1584677148">
              <w:marLeft w:val="0"/>
              <w:marRight w:val="0"/>
              <w:marTop w:val="0"/>
              <w:marBottom w:val="0"/>
              <w:divBdr>
                <w:top w:val="none" w:sz="0" w:space="0" w:color="auto"/>
                <w:left w:val="none" w:sz="0" w:space="0" w:color="auto"/>
                <w:bottom w:val="none" w:sz="0" w:space="0" w:color="auto"/>
                <w:right w:val="none" w:sz="0" w:space="0" w:color="auto"/>
              </w:divBdr>
            </w:div>
            <w:div w:id="1998225156">
              <w:marLeft w:val="0"/>
              <w:marRight w:val="0"/>
              <w:marTop w:val="0"/>
              <w:marBottom w:val="0"/>
              <w:divBdr>
                <w:top w:val="none" w:sz="0" w:space="0" w:color="auto"/>
                <w:left w:val="none" w:sz="0" w:space="0" w:color="auto"/>
                <w:bottom w:val="none" w:sz="0" w:space="0" w:color="auto"/>
                <w:right w:val="none" w:sz="0" w:space="0" w:color="auto"/>
              </w:divBdr>
            </w:div>
            <w:div w:id="1608658258">
              <w:marLeft w:val="0"/>
              <w:marRight w:val="0"/>
              <w:marTop w:val="0"/>
              <w:marBottom w:val="0"/>
              <w:divBdr>
                <w:top w:val="none" w:sz="0" w:space="0" w:color="auto"/>
                <w:left w:val="none" w:sz="0" w:space="0" w:color="auto"/>
                <w:bottom w:val="none" w:sz="0" w:space="0" w:color="auto"/>
                <w:right w:val="none" w:sz="0" w:space="0" w:color="auto"/>
              </w:divBdr>
            </w:div>
            <w:div w:id="1128277683">
              <w:marLeft w:val="0"/>
              <w:marRight w:val="0"/>
              <w:marTop w:val="0"/>
              <w:marBottom w:val="0"/>
              <w:divBdr>
                <w:top w:val="none" w:sz="0" w:space="0" w:color="auto"/>
                <w:left w:val="none" w:sz="0" w:space="0" w:color="auto"/>
                <w:bottom w:val="none" w:sz="0" w:space="0" w:color="auto"/>
                <w:right w:val="none" w:sz="0" w:space="0" w:color="auto"/>
              </w:divBdr>
            </w:div>
            <w:div w:id="951058444">
              <w:marLeft w:val="0"/>
              <w:marRight w:val="0"/>
              <w:marTop w:val="0"/>
              <w:marBottom w:val="0"/>
              <w:divBdr>
                <w:top w:val="none" w:sz="0" w:space="0" w:color="auto"/>
                <w:left w:val="none" w:sz="0" w:space="0" w:color="auto"/>
                <w:bottom w:val="none" w:sz="0" w:space="0" w:color="auto"/>
                <w:right w:val="none" w:sz="0" w:space="0" w:color="auto"/>
              </w:divBdr>
            </w:div>
            <w:div w:id="1493327740">
              <w:marLeft w:val="0"/>
              <w:marRight w:val="0"/>
              <w:marTop w:val="0"/>
              <w:marBottom w:val="0"/>
              <w:divBdr>
                <w:top w:val="none" w:sz="0" w:space="0" w:color="auto"/>
                <w:left w:val="none" w:sz="0" w:space="0" w:color="auto"/>
                <w:bottom w:val="none" w:sz="0" w:space="0" w:color="auto"/>
                <w:right w:val="none" w:sz="0" w:space="0" w:color="auto"/>
              </w:divBdr>
            </w:div>
            <w:div w:id="1128206792">
              <w:marLeft w:val="0"/>
              <w:marRight w:val="0"/>
              <w:marTop w:val="0"/>
              <w:marBottom w:val="0"/>
              <w:divBdr>
                <w:top w:val="none" w:sz="0" w:space="0" w:color="auto"/>
                <w:left w:val="none" w:sz="0" w:space="0" w:color="auto"/>
                <w:bottom w:val="none" w:sz="0" w:space="0" w:color="auto"/>
                <w:right w:val="none" w:sz="0" w:space="0" w:color="auto"/>
              </w:divBdr>
            </w:div>
            <w:div w:id="999121725">
              <w:marLeft w:val="0"/>
              <w:marRight w:val="0"/>
              <w:marTop w:val="0"/>
              <w:marBottom w:val="0"/>
              <w:divBdr>
                <w:top w:val="none" w:sz="0" w:space="0" w:color="auto"/>
                <w:left w:val="none" w:sz="0" w:space="0" w:color="auto"/>
                <w:bottom w:val="none" w:sz="0" w:space="0" w:color="auto"/>
                <w:right w:val="none" w:sz="0" w:space="0" w:color="auto"/>
              </w:divBdr>
            </w:div>
            <w:div w:id="770322744">
              <w:marLeft w:val="0"/>
              <w:marRight w:val="0"/>
              <w:marTop w:val="0"/>
              <w:marBottom w:val="0"/>
              <w:divBdr>
                <w:top w:val="none" w:sz="0" w:space="0" w:color="auto"/>
                <w:left w:val="none" w:sz="0" w:space="0" w:color="auto"/>
                <w:bottom w:val="none" w:sz="0" w:space="0" w:color="auto"/>
                <w:right w:val="none" w:sz="0" w:space="0" w:color="auto"/>
              </w:divBdr>
            </w:div>
            <w:div w:id="1130513367">
              <w:marLeft w:val="0"/>
              <w:marRight w:val="0"/>
              <w:marTop w:val="0"/>
              <w:marBottom w:val="0"/>
              <w:divBdr>
                <w:top w:val="none" w:sz="0" w:space="0" w:color="auto"/>
                <w:left w:val="none" w:sz="0" w:space="0" w:color="auto"/>
                <w:bottom w:val="none" w:sz="0" w:space="0" w:color="auto"/>
                <w:right w:val="none" w:sz="0" w:space="0" w:color="auto"/>
              </w:divBdr>
            </w:div>
            <w:div w:id="592013657">
              <w:marLeft w:val="0"/>
              <w:marRight w:val="0"/>
              <w:marTop w:val="0"/>
              <w:marBottom w:val="0"/>
              <w:divBdr>
                <w:top w:val="none" w:sz="0" w:space="0" w:color="auto"/>
                <w:left w:val="none" w:sz="0" w:space="0" w:color="auto"/>
                <w:bottom w:val="none" w:sz="0" w:space="0" w:color="auto"/>
                <w:right w:val="none" w:sz="0" w:space="0" w:color="auto"/>
              </w:divBdr>
            </w:div>
          </w:divsChild>
        </w:div>
        <w:div w:id="2124766047">
          <w:marLeft w:val="0"/>
          <w:marRight w:val="0"/>
          <w:marTop w:val="0"/>
          <w:marBottom w:val="0"/>
          <w:divBdr>
            <w:top w:val="none" w:sz="0" w:space="0" w:color="auto"/>
            <w:left w:val="none" w:sz="0" w:space="0" w:color="auto"/>
            <w:bottom w:val="none" w:sz="0" w:space="0" w:color="auto"/>
            <w:right w:val="none" w:sz="0" w:space="0" w:color="auto"/>
          </w:divBdr>
        </w:div>
        <w:div w:id="1788507683">
          <w:marLeft w:val="0"/>
          <w:marRight w:val="0"/>
          <w:marTop w:val="0"/>
          <w:marBottom w:val="0"/>
          <w:divBdr>
            <w:top w:val="none" w:sz="0" w:space="0" w:color="auto"/>
            <w:left w:val="none" w:sz="0" w:space="0" w:color="auto"/>
            <w:bottom w:val="none" w:sz="0" w:space="0" w:color="auto"/>
            <w:right w:val="none" w:sz="0" w:space="0" w:color="auto"/>
          </w:divBdr>
        </w:div>
        <w:div w:id="844977375">
          <w:marLeft w:val="0"/>
          <w:marRight w:val="0"/>
          <w:marTop w:val="0"/>
          <w:marBottom w:val="0"/>
          <w:divBdr>
            <w:top w:val="none" w:sz="0" w:space="0" w:color="auto"/>
            <w:left w:val="none" w:sz="0" w:space="0" w:color="auto"/>
            <w:bottom w:val="none" w:sz="0" w:space="0" w:color="auto"/>
            <w:right w:val="none" w:sz="0" w:space="0" w:color="auto"/>
          </w:divBdr>
          <w:divsChild>
            <w:div w:id="1465191886">
              <w:marLeft w:val="0"/>
              <w:marRight w:val="0"/>
              <w:marTop w:val="0"/>
              <w:marBottom w:val="0"/>
              <w:divBdr>
                <w:top w:val="none" w:sz="0" w:space="0" w:color="auto"/>
                <w:left w:val="none" w:sz="0" w:space="0" w:color="auto"/>
                <w:bottom w:val="none" w:sz="0" w:space="0" w:color="auto"/>
                <w:right w:val="none" w:sz="0" w:space="0" w:color="auto"/>
              </w:divBdr>
            </w:div>
            <w:div w:id="458500557">
              <w:marLeft w:val="0"/>
              <w:marRight w:val="0"/>
              <w:marTop w:val="0"/>
              <w:marBottom w:val="0"/>
              <w:divBdr>
                <w:top w:val="none" w:sz="0" w:space="0" w:color="auto"/>
                <w:left w:val="none" w:sz="0" w:space="0" w:color="auto"/>
                <w:bottom w:val="none" w:sz="0" w:space="0" w:color="auto"/>
                <w:right w:val="none" w:sz="0" w:space="0" w:color="auto"/>
              </w:divBdr>
            </w:div>
            <w:div w:id="1019353298">
              <w:marLeft w:val="0"/>
              <w:marRight w:val="0"/>
              <w:marTop w:val="0"/>
              <w:marBottom w:val="0"/>
              <w:divBdr>
                <w:top w:val="none" w:sz="0" w:space="0" w:color="auto"/>
                <w:left w:val="none" w:sz="0" w:space="0" w:color="auto"/>
                <w:bottom w:val="none" w:sz="0" w:space="0" w:color="auto"/>
                <w:right w:val="none" w:sz="0" w:space="0" w:color="auto"/>
              </w:divBdr>
            </w:div>
            <w:div w:id="1168130031">
              <w:marLeft w:val="0"/>
              <w:marRight w:val="0"/>
              <w:marTop w:val="0"/>
              <w:marBottom w:val="0"/>
              <w:divBdr>
                <w:top w:val="none" w:sz="0" w:space="0" w:color="auto"/>
                <w:left w:val="none" w:sz="0" w:space="0" w:color="auto"/>
                <w:bottom w:val="none" w:sz="0" w:space="0" w:color="auto"/>
                <w:right w:val="none" w:sz="0" w:space="0" w:color="auto"/>
              </w:divBdr>
            </w:div>
            <w:div w:id="1297639724">
              <w:marLeft w:val="0"/>
              <w:marRight w:val="0"/>
              <w:marTop w:val="0"/>
              <w:marBottom w:val="0"/>
              <w:divBdr>
                <w:top w:val="none" w:sz="0" w:space="0" w:color="auto"/>
                <w:left w:val="none" w:sz="0" w:space="0" w:color="auto"/>
                <w:bottom w:val="none" w:sz="0" w:space="0" w:color="auto"/>
                <w:right w:val="none" w:sz="0" w:space="0" w:color="auto"/>
              </w:divBdr>
            </w:div>
            <w:div w:id="1899365448">
              <w:marLeft w:val="0"/>
              <w:marRight w:val="0"/>
              <w:marTop w:val="0"/>
              <w:marBottom w:val="0"/>
              <w:divBdr>
                <w:top w:val="none" w:sz="0" w:space="0" w:color="auto"/>
                <w:left w:val="none" w:sz="0" w:space="0" w:color="auto"/>
                <w:bottom w:val="none" w:sz="0" w:space="0" w:color="auto"/>
                <w:right w:val="none" w:sz="0" w:space="0" w:color="auto"/>
              </w:divBdr>
            </w:div>
            <w:div w:id="1085490535">
              <w:marLeft w:val="0"/>
              <w:marRight w:val="0"/>
              <w:marTop w:val="0"/>
              <w:marBottom w:val="0"/>
              <w:divBdr>
                <w:top w:val="none" w:sz="0" w:space="0" w:color="auto"/>
                <w:left w:val="none" w:sz="0" w:space="0" w:color="auto"/>
                <w:bottom w:val="none" w:sz="0" w:space="0" w:color="auto"/>
                <w:right w:val="none" w:sz="0" w:space="0" w:color="auto"/>
              </w:divBdr>
            </w:div>
            <w:div w:id="433867314">
              <w:marLeft w:val="0"/>
              <w:marRight w:val="0"/>
              <w:marTop w:val="0"/>
              <w:marBottom w:val="0"/>
              <w:divBdr>
                <w:top w:val="none" w:sz="0" w:space="0" w:color="auto"/>
                <w:left w:val="none" w:sz="0" w:space="0" w:color="auto"/>
                <w:bottom w:val="none" w:sz="0" w:space="0" w:color="auto"/>
                <w:right w:val="none" w:sz="0" w:space="0" w:color="auto"/>
              </w:divBdr>
            </w:div>
          </w:divsChild>
        </w:div>
        <w:div w:id="148517935">
          <w:marLeft w:val="0"/>
          <w:marRight w:val="0"/>
          <w:marTop w:val="0"/>
          <w:marBottom w:val="0"/>
          <w:divBdr>
            <w:top w:val="none" w:sz="0" w:space="0" w:color="auto"/>
            <w:left w:val="none" w:sz="0" w:space="0" w:color="auto"/>
            <w:bottom w:val="none" w:sz="0" w:space="0" w:color="auto"/>
            <w:right w:val="none" w:sz="0" w:space="0" w:color="auto"/>
          </w:divBdr>
        </w:div>
        <w:div w:id="108280361">
          <w:marLeft w:val="0"/>
          <w:marRight w:val="0"/>
          <w:marTop w:val="0"/>
          <w:marBottom w:val="0"/>
          <w:divBdr>
            <w:top w:val="none" w:sz="0" w:space="0" w:color="auto"/>
            <w:left w:val="none" w:sz="0" w:space="0" w:color="auto"/>
            <w:bottom w:val="none" w:sz="0" w:space="0" w:color="auto"/>
            <w:right w:val="none" w:sz="0" w:space="0" w:color="auto"/>
          </w:divBdr>
        </w:div>
        <w:div w:id="626743270">
          <w:marLeft w:val="0"/>
          <w:marRight w:val="0"/>
          <w:marTop w:val="0"/>
          <w:marBottom w:val="0"/>
          <w:divBdr>
            <w:top w:val="none" w:sz="0" w:space="0" w:color="auto"/>
            <w:left w:val="none" w:sz="0" w:space="0" w:color="auto"/>
            <w:bottom w:val="none" w:sz="0" w:space="0" w:color="auto"/>
            <w:right w:val="none" w:sz="0" w:space="0" w:color="auto"/>
          </w:divBdr>
        </w:div>
        <w:div w:id="910694031">
          <w:marLeft w:val="0"/>
          <w:marRight w:val="0"/>
          <w:marTop w:val="0"/>
          <w:marBottom w:val="0"/>
          <w:divBdr>
            <w:top w:val="none" w:sz="0" w:space="0" w:color="auto"/>
            <w:left w:val="none" w:sz="0" w:space="0" w:color="auto"/>
            <w:bottom w:val="none" w:sz="0" w:space="0" w:color="auto"/>
            <w:right w:val="none" w:sz="0" w:space="0" w:color="auto"/>
          </w:divBdr>
        </w:div>
        <w:div w:id="1979532828">
          <w:marLeft w:val="0"/>
          <w:marRight w:val="0"/>
          <w:marTop w:val="0"/>
          <w:marBottom w:val="0"/>
          <w:divBdr>
            <w:top w:val="none" w:sz="0" w:space="0" w:color="auto"/>
            <w:left w:val="none" w:sz="0" w:space="0" w:color="auto"/>
            <w:bottom w:val="none" w:sz="0" w:space="0" w:color="auto"/>
            <w:right w:val="none" w:sz="0" w:space="0" w:color="auto"/>
          </w:divBdr>
        </w:div>
        <w:div w:id="730270184">
          <w:marLeft w:val="0"/>
          <w:marRight w:val="0"/>
          <w:marTop w:val="0"/>
          <w:marBottom w:val="0"/>
          <w:divBdr>
            <w:top w:val="none" w:sz="0" w:space="0" w:color="auto"/>
            <w:left w:val="none" w:sz="0" w:space="0" w:color="auto"/>
            <w:bottom w:val="none" w:sz="0" w:space="0" w:color="auto"/>
            <w:right w:val="none" w:sz="0" w:space="0" w:color="auto"/>
          </w:divBdr>
          <w:divsChild>
            <w:div w:id="1274363576">
              <w:marLeft w:val="0"/>
              <w:marRight w:val="0"/>
              <w:marTop w:val="0"/>
              <w:marBottom w:val="0"/>
              <w:divBdr>
                <w:top w:val="none" w:sz="0" w:space="0" w:color="auto"/>
                <w:left w:val="none" w:sz="0" w:space="0" w:color="auto"/>
                <w:bottom w:val="none" w:sz="0" w:space="0" w:color="auto"/>
                <w:right w:val="none" w:sz="0" w:space="0" w:color="auto"/>
              </w:divBdr>
            </w:div>
          </w:divsChild>
        </w:div>
        <w:div w:id="111635287">
          <w:marLeft w:val="0"/>
          <w:marRight w:val="0"/>
          <w:marTop w:val="0"/>
          <w:marBottom w:val="0"/>
          <w:divBdr>
            <w:top w:val="none" w:sz="0" w:space="0" w:color="auto"/>
            <w:left w:val="none" w:sz="0" w:space="0" w:color="auto"/>
            <w:bottom w:val="none" w:sz="0" w:space="0" w:color="auto"/>
            <w:right w:val="none" w:sz="0" w:space="0" w:color="auto"/>
          </w:divBdr>
        </w:div>
        <w:div w:id="371852938">
          <w:marLeft w:val="0"/>
          <w:marRight w:val="0"/>
          <w:marTop w:val="0"/>
          <w:marBottom w:val="0"/>
          <w:divBdr>
            <w:top w:val="none" w:sz="0" w:space="0" w:color="auto"/>
            <w:left w:val="none" w:sz="0" w:space="0" w:color="auto"/>
            <w:bottom w:val="none" w:sz="0" w:space="0" w:color="auto"/>
            <w:right w:val="none" w:sz="0" w:space="0" w:color="auto"/>
          </w:divBdr>
        </w:div>
        <w:div w:id="166482080">
          <w:marLeft w:val="0"/>
          <w:marRight w:val="0"/>
          <w:marTop w:val="0"/>
          <w:marBottom w:val="0"/>
          <w:divBdr>
            <w:top w:val="none" w:sz="0" w:space="0" w:color="auto"/>
            <w:left w:val="none" w:sz="0" w:space="0" w:color="auto"/>
            <w:bottom w:val="none" w:sz="0" w:space="0" w:color="auto"/>
            <w:right w:val="none" w:sz="0" w:space="0" w:color="auto"/>
          </w:divBdr>
        </w:div>
        <w:div w:id="433475066">
          <w:marLeft w:val="0"/>
          <w:marRight w:val="0"/>
          <w:marTop w:val="0"/>
          <w:marBottom w:val="0"/>
          <w:divBdr>
            <w:top w:val="none" w:sz="0" w:space="0" w:color="auto"/>
            <w:left w:val="none" w:sz="0" w:space="0" w:color="auto"/>
            <w:bottom w:val="none" w:sz="0" w:space="0" w:color="auto"/>
            <w:right w:val="none" w:sz="0" w:space="0" w:color="auto"/>
          </w:divBdr>
        </w:div>
        <w:div w:id="2131436282">
          <w:marLeft w:val="0"/>
          <w:marRight w:val="0"/>
          <w:marTop w:val="0"/>
          <w:marBottom w:val="0"/>
          <w:divBdr>
            <w:top w:val="none" w:sz="0" w:space="0" w:color="auto"/>
            <w:left w:val="none" w:sz="0" w:space="0" w:color="auto"/>
            <w:bottom w:val="none" w:sz="0" w:space="0" w:color="auto"/>
            <w:right w:val="none" w:sz="0" w:space="0" w:color="auto"/>
          </w:divBdr>
        </w:div>
        <w:div w:id="324482334">
          <w:marLeft w:val="0"/>
          <w:marRight w:val="0"/>
          <w:marTop w:val="0"/>
          <w:marBottom w:val="0"/>
          <w:divBdr>
            <w:top w:val="none" w:sz="0" w:space="0" w:color="auto"/>
            <w:left w:val="none" w:sz="0" w:space="0" w:color="auto"/>
            <w:bottom w:val="none" w:sz="0" w:space="0" w:color="auto"/>
            <w:right w:val="none" w:sz="0" w:space="0" w:color="auto"/>
          </w:divBdr>
        </w:div>
        <w:div w:id="1490516698">
          <w:marLeft w:val="0"/>
          <w:marRight w:val="0"/>
          <w:marTop w:val="0"/>
          <w:marBottom w:val="0"/>
          <w:divBdr>
            <w:top w:val="none" w:sz="0" w:space="0" w:color="auto"/>
            <w:left w:val="none" w:sz="0" w:space="0" w:color="auto"/>
            <w:bottom w:val="none" w:sz="0" w:space="0" w:color="auto"/>
            <w:right w:val="none" w:sz="0" w:space="0" w:color="auto"/>
          </w:divBdr>
        </w:div>
        <w:div w:id="650983122">
          <w:marLeft w:val="0"/>
          <w:marRight w:val="0"/>
          <w:marTop w:val="0"/>
          <w:marBottom w:val="0"/>
          <w:divBdr>
            <w:top w:val="none" w:sz="0" w:space="0" w:color="auto"/>
            <w:left w:val="none" w:sz="0" w:space="0" w:color="auto"/>
            <w:bottom w:val="none" w:sz="0" w:space="0" w:color="auto"/>
            <w:right w:val="none" w:sz="0" w:space="0" w:color="auto"/>
          </w:divBdr>
        </w:div>
        <w:div w:id="770129951">
          <w:marLeft w:val="0"/>
          <w:marRight w:val="0"/>
          <w:marTop w:val="0"/>
          <w:marBottom w:val="0"/>
          <w:divBdr>
            <w:top w:val="none" w:sz="0" w:space="0" w:color="auto"/>
            <w:left w:val="none" w:sz="0" w:space="0" w:color="auto"/>
            <w:bottom w:val="none" w:sz="0" w:space="0" w:color="auto"/>
            <w:right w:val="none" w:sz="0" w:space="0" w:color="auto"/>
          </w:divBdr>
          <w:divsChild>
            <w:div w:id="970474926">
              <w:marLeft w:val="0"/>
              <w:marRight w:val="0"/>
              <w:marTop w:val="0"/>
              <w:marBottom w:val="0"/>
              <w:divBdr>
                <w:top w:val="none" w:sz="0" w:space="0" w:color="auto"/>
                <w:left w:val="none" w:sz="0" w:space="0" w:color="auto"/>
                <w:bottom w:val="none" w:sz="0" w:space="0" w:color="auto"/>
                <w:right w:val="none" w:sz="0" w:space="0" w:color="auto"/>
              </w:divBdr>
            </w:div>
            <w:div w:id="1192647589">
              <w:marLeft w:val="0"/>
              <w:marRight w:val="0"/>
              <w:marTop w:val="0"/>
              <w:marBottom w:val="0"/>
              <w:divBdr>
                <w:top w:val="none" w:sz="0" w:space="0" w:color="auto"/>
                <w:left w:val="none" w:sz="0" w:space="0" w:color="auto"/>
                <w:bottom w:val="none" w:sz="0" w:space="0" w:color="auto"/>
                <w:right w:val="none" w:sz="0" w:space="0" w:color="auto"/>
              </w:divBdr>
            </w:div>
            <w:div w:id="1965572244">
              <w:marLeft w:val="0"/>
              <w:marRight w:val="0"/>
              <w:marTop w:val="0"/>
              <w:marBottom w:val="0"/>
              <w:divBdr>
                <w:top w:val="none" w:sz="0" w:space="0" w:color="auto"/>
                <w:left w:val="none" w:sz="0" w:space="0" w:color="auto"/>
                <w:bottom w:val="none" w:sz="0" w:space="0" w:color="auto"/>
                <w:right w:val="none" w:sz="0" w:space="0" w:color="auto"/>
              </w:divBdr>
            </w:div>
            <w:div w:id="1976791744">
              <w:marLeft w:val="0"/>
              <w:marRight w:val="0"/>
              <w:marTop w:val="0"/>
              <w:marBottom w:val="0"/>
              <w:divBdr>
                <w:top w:val="none" w:sz="0" w:space="0" w:color="auto"/>
                <w:left w:val="none" w:sz="0" w:space="0" w:color="auto"/>
                <w:bottom w:val="none" w:sz="0" w:space="0" w:color="auto"/>
                <w:right w:val="none" w:sz="0" w:space="0" w:color="auto"/>
              </w:divBdr>
            </w:div>
            <w:div w:id="1338918667">
              <w:marLeft w:val="0"/>
              <w:marRight w:val="0"/>
              <w:marTop w:val="0"/>
              <w:marBottom w:val="0"/>
              <w:divBdr>
                <w:top w:val="none" w:sz="0" w:space="0" w:color="auto"/>
                <w:left w:val="none" w:sz="0" w:space="0" w:color="auto"/>
                <w:bottom w:val="none" w:sz="0" w:space="0" w:color="auto"/>
                <w:right w:val="none" w:sz="0" w:space="0" w:color="auto"/>
              </w:divBdr>
            </w:div>
            <w:div w:id="482896312">
              <w:marLeft w:val="0"/>
              <w:marRight w:val="0"/>
              <w:marTop w:val="0"/>
              <w:marBottom w:val="0"/>
              <w:divBdr>
                <w:top w:val="none" w:sz="0" w:space="0" w:color="auto"/>
                <w:left w:val="none" w:sz="0" w:space="0" w:color="auto"/>
                <w:bottom w:val="none" w:sz="0" w:space="0" w:color="auto"/>
                <w:right w:val="none" w:sz="0" w:space="0" w:color="auto"/>
              </w:divBdr>
            </w:div>
            <w:div w:id="1830711412">
              <w:marLeft w:val="0"/>
              <w:marRight w:val="0"/>
              <w:marTop w:val="0"/>
              <w:marBottom w:val="0"/>
              <w:divBdr>
                <w:top w:val="none" w:sz="0" w:space="0" w:color="auto"/>
                <w:left w:val="none" w:sz="0" w:space="0" w:color="auto"/>
                <w:bottom w:val="none" w:sz="0" w:space="0" w:color="auto"/>
                <w:right w:val="none" w:sz="0" w:space="0" w:color="auto"/>
              </w:divBdr>
            </w:div>
            <w:div w:id="831676638">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521864195">
              <w:marLeft w:val="0"/>
              <w:marRight w:val="0"/>
              <w:marTop w:val="0"/>
              <w:marBottom w:val="0"/>
              <w:divBdr>
                <w:top w:val="none" w:sz="0" w:space="0" w:color="auto"/>
                <w:left w:val="none" w:sz="0" w:space="0" w:color="auto"/>
                <w:bottom w:val="none" w:sz="0" w:space="0" w:color="auto"/>
                <w:right w:val="none" w:sz="0" w:space="0" w:color="auto"/>
              </w:divBdr>
            </w:div>
            <w:div w:id="1775518988">
              <w:marLeft w:val="0"/>
              <w:marRight w:val="0"/>
              <w:marTop w:val="0"/>
              <w:marBottom w:val="0"/>
              <w:divBdr>
                <w:top w:val="none" w:sz="0" w:space="0" w:color="auto"/>
                <w:left w:val="none" w:sz="0" w:space="0" w:color="auto"/>
                <w:bottom w:val="none" w:sz="0" w:space="0" w:color="auto"/>
                <w:right w:val="none" w:sz="0" w:space="0" w:color="auto"/>
              </w:divBdr>
            </w:div>
            <w:div w:id="164907903">
              <w:marLeft w:val="0"/>
              <w:marRight w:val="0"/>
              <w:marTop w:val="0"/>
              <w:marBottom w:val="0"/>
              <w:divBdr>
                <w:top w:val="none" w:sz="0" w:space="0" w:color="auto"/>
                <w:left w:val="none" w:sz="0" w:space="0" w:color="auto"/>
                <w:bottom w:val="none" w:sz="0" w:space="0" w:color="auto"/>
                <w:right w:val="none" w:sz="0" w:space="0" w:color="auto"/>
              </w:divBdr>
            </w:div>
            <w:div w:id="1998456816">
              <w:marLeft w:val="0"/>
              <w:marRight w:val="0"/>
              <w:marTop w:val="0"/>
              <w:marBottom w:val="0"/>
              <w:divBdr>
                <w:top w:val="none" w:sz="0" w:space="0" w:color="auto"/>
                <w:left w:val="none" w:sz="0" w:space="0" w:color="auto"/>
                <w:bottom w:val="none" w:sz="0" w:space="0" w:color="auto"/>
                <w:right w:val="none" w:sz="0" w:space="0" w:color="auto"/>
              </w:divBdr>
            </w:div>
            <w:div w:id="529728953">
              <w:marLeft w:val="0"/>
              <w:marRight w:val="0"/>
              <w:marTop w:val="0"/>
              <w:marBottom w:val="0"/>
              <w:divBdr>
                <w:top w:val="none" w:sz="0" w:space="0" w:color="auto"/>
                <w:left w:val="none" w:sz="0" w:space="0" w:color="auto"/>
                <w:bottom w:val="none" w:sz="0" w:space="0" w:color="auto"/>
                <w:right w:val="none" w:sz="0" w:space="0" w:color="auto"/>
              </w:divBdr>
            </w:div>
            <w:div w:id="152644334">
              <w:marLeft w:val="0"/>
              <w:marRight w:val="0"/>
              <w:marTop w:val="0"/>
              <w:marBottom w:val="0"/>
              <w:divBdr>
                <w:top w:val="none" w:sz="0" w:space="0" w:color="auto"/>
                <w:left w:val="none" w:sz="0" w:space="0" w:color="auto"/>
                <w:bottom w:val="none" w:sz="0" w:space="0" w:color="auto"/>
                <w:right w:val="none" w:sz="0" w:space="0" w:color="auto"/>
              </w:divBdr>
            </w:div>
            <w:div w:id="2133396848">
              <w:marLeft w:val="0"/>
              <w:marRight w:val="0"/>
              <w:marTop w:val="0"/>
              <w:marBottom w:val="0"/>
              <w:divBdr>
                <w:top w:val="none" w:sz="0" w:space="0" w:color="auto"/>
                <w:left w:val="none" w:sz="0" w:space="0" w:color="auto"/>
                <w:bottom w:val="none" w:sz="0" w:space="0" w:color="auto"/>
                <w:right w:val="none" w:sz="0" w:space="0" w:color="auto"/>
              </w:divBdr>
            </w:div>
            <w:div w:id="243489860">
              <w:marLeft w:val="0"/>
              <w:marRight w:val="0"/>
              <w:marTop w:val="0"/>
              <w:marBottom w:val="0"/>
              <w:divBdr>
                <w:top w:val="none" w:sz="0" w:space="0" w:color="auto"/>
                <w:left w:val="none" w:sz="0" w:space="0" w:color="auto"/>
                <w:bottom w:val="none" w:sz="0" w:space="0" w:color="auto"/>
                <w:right w:val="none" w:sz="0" w:space="0" w:color="auto"/>
              </w:divBdr>
            </w:div>
            <w:div w:id="777532217">
              <w:marLeft w:val="0"/>
              <w:marRight w:val="0"/>
              <w:marTop w:val="0"/>
              <w:marBottom w:val="0"/>
              <w:divBdr>
                <w:top w:val="none" w:sz="0" w:space="0" w:color="auto"/>
                <w:left w:val="none" w:sz="0" w:space="0" w:color="auto"/>
                <w:bottom w:val="none" w:sz="0" w:space="0" w:color="auto"/>
                <w:right w:val="none" w:sz="0" w:space="0" w:color="auto"/>
              </w:divBdr>
            </w:div>
            <w:div w:id="446434533">
              <w:marLeft w:val="0"/>
              <w:marRight w:val="0"/>
              <w:marTop w:val="0"/>
              <w:marBottom w:val="0"/>
              <w:divBdr>
                <w:top w:val="none" w:sz="0" w:space="0" w:color="auto"/>
                <w:left w:val="none" w:sz="0" w:space="0" w:color="auto"/>
                <w:bottom w:val="none" w:sz="0" w:space="0" w:color="auto"/>
                <w:right w:val="none" w:sz="0" w:space="0" w:color="auto"/>
              </w:divBdr>
            </w:div>
            <w:div w:id="687297767">
              <w:marLeft w:val="0"/>
              <w:marRight w:val="0"/>
              <w:marTop w:val="0"/>
              <w:marBottom w:val="0"/>
              <w:divBdr>
                <w:top w:val="none" w:sz="0" w:space="0" w:color="auto"/>
                <w:left w:val="none" w:sz="0" w:space="0" w:color="auto"/>
                <w:bottom w:val="none" w:sz="0" w:space="0" w:color="auto"/>
                <w:right w:val="none" w:sz="0" w:space="0" w:color="auto"/>
              </w:divBdr>
            </w:div>
            <w:div w:id="1236738835">
              <w:marLeft w:val="0"/>
              <w:marRight w:val="0"/>
              <w:marTop w:val="0"/>
              <w:marBottom w:val="0"/>
              <w:divBdr>
                <w:top w:val="none" w:sz="0" w:space="0" w:color="auto"/>
                <w:left w:val="none" w:sz="0" w:space="0" w:color="auto"/>
                <w:bottom w:val="none" w:sz="0" w:space="0" w:color="auto"/>
                <w:right w:val="none" w:sz="0" w:space="0" w:color="auto"/>
              </w:divBdr>
            </w:div>
            <w:div w:id="833836677">
              <w:marLeft w:val="0"/>
              <w:marRight w:val="0"/>
              <w:marTop w:val="0"/>
              <w:marBottom w:val="0"/>
              <w:divBdr>
                <w:top w:val="none" w:sz="0" w:space="0" w:color="auto"/>
                <w:left w:val="none" w:sz="0" w:space="0" w:color="auto"/>
                <w:bottom w:val="none" w:sz="0" w:space="0" w:color="auto"/>
                <w:right w:val="none" w:sz="0" w:space="0" w:color="auto"/>
              </w:divBdr>
            </w:div>
            <w:div w:id="1090733141">
              <w:marLeft w:val="0"/>
              <w:marRight w:val="0"/>
              <w:marTop w:val="0"/>
              <w:marBottom w:val="0"/>
              <w:divBdr>
                <w:top w:val="none" w:sz="0" w:space="0" w:color="auto"/>
                <w:left w:val="none" w:sz="0" w:space="0" w:color="auto"/>
                <w:bottom w:val="none" w:sz="0" w:space="0" w:color="auto"/>
                <w:right w:val="none" w:sz="0" w:space="0" w:color="auto"/>
              </w:divBdr>
            </w:div>
            <w:div w:id="2137679819">
              <w:marLeft w:val="0"/>
              <w:marRight w:val="0"/>
              <w:marTop w:val="0"/>
              <w:marBottom w:val="0"/>
              <w:divBdr>
                <w:top w:val="none" w:sz="0" w:space="0" w:color="auto"/>
                <w:left w:val="none" w:sz="0" w:space="0" w:color="auto"/>
                <w:bottom w:val="none" w:sz="0" w:space="0" w:color="auto"/>
                <w:right w:val="none" w:sz="0" w:space="0" w:color="auto"/>
              </w:divBdr>
            </w:div>
            <w:div w:id="2068065549">
              <w:marLeft w:val="0"/>
              <w:marRight w:val="0"/>
              <w:marTop w:val="0"/>
              <w:marBottom w:val="0"/>
              <w:divBdr>
                <w:top w:val="none" w:sz="0" w:space="0" w:color="auto"/>
                <w:left w:val="none" w:sz="0" w:space="0" w:color="auto"/>
                <w:bottom w:val="none" w:sz="0" w:space="0" w:color="auto"/>
                <w:right w:val="none" w:sz="0" w:space="0" w:color="auto"/>
              </w:divBdr>
            </w:div>
            <w:div w:id="1748192009">
              <w:marLeft w:val="0"/>
              <w:marRight w:val="0"/>
              <w:marTop w:val="0"/>
              <w:marBottom w:val="0"/>
              <w:divBdr>
                <w:top w:val="none" w:sz="0" w:space="0" w:color="auto"/>
                <w:left w:val="none" w:sz="0" w:space="0" w:color="auto"/>
                <w:bottom w:val="none" w:sz="0" w:space="0" w:color="auto"/>
                <w:right w:val="none" w:sz="0" w:space="0" w:color="auto"/>
              </w:divBdr>
            </w:div>
            <w:div w:id="596909039">
              <w:marLeft w:val="0"/>
              <w:marRight w:val="0"/>
              <w:marTop w:val="0"/>
              <w:marBottom w:val="0"/>
              <w:divBdr>
                <w:top w:val="none" w:sz="0" w:space="0" w:color="auto"/>
                <w:left w:val="none" w:sz="0" w:space="0" w:color="auto"/>
                <w:bottom w:val="none" w:sz="0" w:space="0" w:color="auto"/>
                <w:right w:val="none" w:sz="0" w:space="0" w:color="auto"/>
              </w:divBdr>
            </w:div>
            <w:div w:id="897008925">
              <w:marLeft w:val="0"/>
              <w:marRight w:val="0"/>
              <w:marTop w:val="0"/>
              <w:marBottom w:val="0"/>
              <w:divBdr>
                <w:top w:val="none" w:sz="0" w:space="0" w:color="auto"/>
                <w:left w:val="none" w:sz="0" w:space="0" w:color="auto"/>
                <w:bottom w:val="none" w:sz="0" w:space="0" w:color="auto"/>
                <w:right w:val="none" w:sz="0" w:space="0" w:color="auto"/>
              </w:divBdr>
            </w:div>
            <w:div w:id="2046828619">
              <w:marLeft w:val="0"/>
              <w:marRight w:val="0"/>
              <w:marTop w:val="0"/>
              <w:marBottom w:val="0"/>
              <w:divBdr>
                <w:top w:val="none" w:sz="0" w:space="0" w:color="auto"/>
                <w:left w:val="none" w:sz="0" w:space="0" w:color="auto"/>
                <w:bottom w:val="none" w:sz="0" w:space="0" w:color="auto"/>
                <w:right w:val="none" w:sz="0" w:space="0" w:color="auto"/>
              </w:divBdr>
            </w:div>
            <w:div w:id="2021203166">
              <w:marLeft w:val="0"/>
              <w:marRight w:val="0"/>
              <w:marTop w:val="0"/>
              <w:marBottom w:val="0"/>
              <w:divBdr>
                <w:top w:val="none" w:sz="0" w:space="0" w:color="auto"/>
                <w:left w:val="none" w:sz="0" w:space="0" w:color="auto"/>
                <w:bottom w:val="none" w:sz="0" w:space="0" w:color="auto"/>
                <w:right w:val="none" w:sz="0" w:space="0" w:color="auto"/>
              </w:divBdr>
            </w:div>
            <w:div w:id="9721199">
              <w:marLeft w:val="0"/>
              <w:marRight w:val="0"/>
              <w:marTop w:val="0"/>
              <w:marBottom w:val="0"/>
              <w:divBdr>
                <w:top w:val="none" w:sz="0" w:space="0" w:color="auto"/>
                <w:left w:val="none" w:sz="0" w:space="0" w:color="auto"/>
                <w:bottom w:val="none" w:sz="0" w:space="0" w:color="auto"/>
                <w:right w:val="none" w:sz="0" w:space="0" w:color="auto"/>
              </w:divBdr>
            </w:div>
            <w:div w:id="801655981">
              <w:marLeft w:val="0"/>
              <w:marRight w:val="0"/>
              <w:marTop w:val="0"/>
              <w:marBottom w:val="0"/>
              <w:divBdr>
                <w:top w:val="none" w:sz="0" w:space="0" w:color="auto"/>
                <w:left w:val="none" w:sz="0" w:space="0" w:color="auto"/>
                <w:bottom w:val="none" w:sz="0" w:space="0" w:color="auto"/>
                <w:right w:val="none" w:sz="0" w:space="0" w:color="auto"/>
              </w:divBdr>
            </w:div>
            <w:div w:id="707989789">
              <w:marLeft w:val="0"/>
              <w:marRight w:val="0"/>
              <w:marTop w:val="0"/>
              <w:marBottom w:val="0"/>
              <w:divBdr>
                <w:top w:val="none" w:sz="0" w:space="0" w:color="auto"/>
                <w:left w:val="none" w:sz="0" w:space="0" w:color="auto"/>
                <w:bottom w:val="none" w:sz="0" w:space="0" w:color="auto"/>
                <w:right w:val="none" w:sz="0" w:space="0" w:color="auto"/>
              </w:divBdr>
            </w:div>
            <w:div w:id="69541550">
              <w:marLeft w:val="0"/>
              <w:marRight w:val="0"/>
              <w:marTop w:val="0"/>
              <w:marBottom w:val="0"/>
              <w:divBdr>
                <w:top w:val="none" w:sz="0" w:space="0" w:color="auto"/>
                <w:left w:val="none" w:sz="0" w:space="0" w:color="auto"/>
                <w:bottom w:val="none" w:sz="0" w:space="0" w:color="auto"/>
                <w:right w:val="none" w:sz="0" w:space="0" w:color="auto"/>
              </w:divBdr>
            </w:div>
            <w:div w:id="31925799">
              <w:marLeft w:val="0"/>
              <w:marRight w:val="0"/>
              <w:marTop w:val="0"/>
              <w:marBottom w:val="0"/>
              <w:divBdr>
                <w:top w:val="none" w:sz="0" w:space="0" w:color="auto"/>
                <w:left w:val="none" w:sz="0" w:space="0" w:color="auto"/>
                <w:bottom w:val="none" w:sz="0" w:space="0" w:color="auto"/>
                <w:right w:val="none" w:sz="0" w:space="0" w:color="auto"/>
              </w:divBdr>
            </w:div>
            <w:div w:id="1054083437">
              <w:marLeft w:val="0"/>
              <w:marRight w:val="0"/>
              <w:marTop w:val="0"/>
              <w:marBottom w:val="0"/>
              <w:divBdr>
                <w:top w:val="none" w:sz="0" w:space="0" w:color="auto"/>
                <w:left w:val="none" w:sz="0" w:space="0" w:color="auto"/>
                <w:bottom w:val="none" w:sz="0" w:space="0" w:color="auto"/>
                <w:right w:val="none" w:sz="0" w:space="0" w:color="auto"/>
              </w:divBdr>
            </w:div>
            <w:div w:id="929628208">
              <w:marLeft w:val="0"/>
              <w:marRight w:val="0"/>
              <w:marTop w:val="0"/>
              <w:marBottom w:val="0"/>
              <w:divBdr>
                <w:top w:val="none" w:sz="0" w:space="0" w:color="auto"/>
                <w:left w:val="none" w:sz="0" w:space="0" w:color="auto"/>
                <w:bottom w:val="none" w:sz="0" w:space="0" w:color="auto"/>
                <w:right w:val="none" w:sz="0" w:space="0" w:color="auto"/>
              </w:divBdr>
            </w:div>
            <w:div w:id="1038579229">
              <w:marLeft w:val="0"/>
              <w:marRight w:val="0"/>
              <w:marTop w:val="0"/>
              <w:marBottom w:val="0"/>
              <w:divBdr>
                <w:top w:val="none" w:sz="0" w:space="0" w:color="auto"/>
                <w:left w:val="none" w:sz="0" w:space="0" w:color="auto"/>
                <w:bottom w:val="none" w:sz="0" w:space="0" w:color="auto"/>
                <w:right w:val="none" w:sz="0" w:space="0" w:color="auto"/>
              </w:divBdr>
            </w:div>
            <w:div w:id="1898392818">
              <w:marLeft w:val="0"/>
              <w:marRight w:val="0"/>
              <w:marTop w:val="0"/>
              <w:marBottom w:val="0"/>
              <w:divBdr>
                <w:top w:val="none" w:sz="0" w:space="0" w:color="auto"/>
                <w:left w:val="none" w:sz="0" w:space="0" w:color="auto"/>
                <w:bottom w:val="none" w:sz="0" w:space="0" w:color="auto"/>
                <w:right w:val="none" w:sz="0" w:space="0" w:color="auto"/>
              </w:divBdr>
            </w:div>
            <w:div w:id="1418475236">
              <w:marLeft w:val="0"/>
              <w:marRight w:val="0"/>
              <w:marTop w:val="0"/>
              <w:marBottom w:val="0"/>
              <w:divBdr>
                <w:top w:val="none" w:sz="0" w:space="0" w:color="auto"/>
                <w:left w:val="none" w:sz="0" w:space="0" w:color="auto"/>
                <w:bottom w:val="none" w:sz="0" w:space="0" w:color="auto"/>
                <w:right w:val="none" w:sz="0" w:space="0" w:color="auto"/>
              </w:divBdr>
            </w:div>
            <w:div w:id="1752458923">
              <w:marLeft w:val="0"/>
              <w:marRight w:val="0"/>
              <w:marTop w:val="0"/>
              <w:marBottom w:val="0"/>
              <w:divBdr>
                <w:top w:val="none" w:sz="0" w:space="0" w:color="auto"/>
                <w:left w:val="none" w:sz="0" w:space="0" w:color="auto"/>
                <w:bottom w:val="none" w:sz="0" w:space="0" w:color="auto"/>
                <w:right w:val="none" w:sz="0" w:space="0" w:color="auto"/>
              </w:divBdr>
            </w:div>
            <w:div w:id="1688479723">
              <w:marLeft w:val="0"/>
              <w:marRight w:val="0"/>
              <w:marTop w:val="0"/>
              <w:marBottom w:val="0"/>
              <w:divBdr>
                <w:top w:val="none" w:sz="0" w:space="0" w:color="auto"/>
                <w:left w:val="none" w:sz="0" w:space="0" w:color="auto"/>
                <w:bottom w:val="none" w:sz="0" w:space="0" w:color="auto"/>
                <w:right w:val="none" w:sz="0" w:space="0" w:color="auto"/>
              </w:divBdr>
            </w:div>
          </w:divsChild>
        </w:div>
        <w:div w:id="409107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895728/000119312516718317/d407725dex318.htm" TargetMode="External"/><Relationship Id="rId21" Type="http://schemas.openxmlformats.org/officeDocument/2006/relationships/hyperlink" Target="http://www.sec.gov/Archives/edgar/data/895728/000119312516718317/d407725dex313.htm" TargetMode="External"/><Relationship Id="rId42" Type="http://schemas.openxmlformats.org/officeDocument/2006/relationships/hyperlink" Target="http://www.sec.gov/Archives/edgar/data/895728/000089572818000008/a334-certificateofamendmen.htm" TargetMode="External"/><Relationship Id="rId47" Type="http://schemas.openxmlformats.org/officeDocument/2006/relationships/hyperlink" Target="a339-generalbyxlawno1.htm" TargetMode="External"/><Relationship Id="rId63" Type="http://schemas.openxmlformats.org/officeDocument/2006/relationships/hyperlink" Target="http://www.sec.gov/Archives/edgar/data/895728/000110465919003146/a19-3385_1ex4d5.htm" TargetMode="External"/><Relationship Id="rId68" Type="http://schemas.openxmlformats.org/officeDocument/2006/relationships/hyperlink" Target="http://www.sec.gov/Archives/edgar/data/895728/000089572819000033/enbindemnityagreementfebru.htm" TargetMode="External"/><Relationship Id="rId84" Type="http://schemas.openxmlformats.org/officeDocument/2006/relationships/hyperlink" Target="http://www.sec.gov/Archives/edgar/data/895728/000089572818000008/a1015-enbridgeincincentive.htm" TargetMode="External"/><Relationship Id="rId89" Type="http://schemas.openxmlformats.org/officeDocument/2006/relationships/hyperlink" Target="http://www.sec.gov/Archives/edgar/data/895728/000089572818000017/exhibit101-eisppamendedand.htm" TargetMode="External"/><Relationship Id="rId112" Type="http://schemas.openxmlformats.org/officeDocument/2006/relationships/theme" Target="theme/theme1.xml"/><Relationship Id="rId16" Type="http://schemas.openxmlformats.org/officeDocument/2006/relationships/hyperlink" Target="http://www.sec.gov/Archives/edgar/data/895728/000119312518256730/d611798dex21.htm" TargetMode="External"/><Relationship Id="rId107" Type="http://schemas.openxmlformats.org/officeDocument/2006/relationships/hyperlink" Target="a311-ceocertifications.htm" TargetMode="External"/><Relationship Id="rId11" Type="http://schemas.openxmlformats.org/officeDocument/2006/relationships/image" Target="file:///E:\projects\LLMs\new_data_collection\data_new\htm\ENBRIDGE%20INC\gastransmissiongrowth.jpg" TargetMode="External"/><Relationship Id="rId32" Type="http://schemas.openxmlformats.org/officeDocument/2006/relationships/hyperlink" Target="http://www.sec.gov/Archives/edgar/data/895728/000119312516718317/d407725dex324.htm" TargetMode="External"/><Relationship Id="rId37" Type="http://schemas.openxmlformats.org/officeDocument/2006/relationships/hyperlink" Target="http://www.sec.gov/Archives/edgar/data/895728/000119312516718317/d407725dex329.htm" TargetMode="External"/><Relationship Id="rId53" Type="http://schemas.openxmlformats.org/officeDocument/2006/relationships/hyperlink" Target="http://www.sec.gov/Archives/edgar/data/895728/000110465918014115/a18-7369_1ex4d1.htm" TargetMode="External"/><Relationship Id="rId58" Type="http://schemas.openxmlformats.org/officeDocument/2006/relationships/hyperlink" Target="http://www.sec.gov/Archives/edgar/data/895728/000089572818000008/a101-enbridgepipelinesincc.htm" TargetMode="External"/><Relationship Id="rId74" Type="http://schemas.openxmlformats.org/officeDocument/2006/relationships/hyperlink" Target="http://www.sec.gov/Archives/edgar/data/895728/000089572819000141/a2019rsuretentiongrant.htm" TargetMode="External"/><Relationship Id="rId79" Type="http://schemas.openxmlformats.org/officeDocument/2006/relationships/hyperlink" Target="http://www.sec.gov/Archives/edgar/data/895728/000089572818000008/a1010-enbridgeincperforman.htm" TargetMode="External"/><Relationship Id="rId102" Type="http://schemas.openxmlformats.org/officeDocument/2006/relationships/hyperlink" Target="http://www.sec.gov/Archives/edgar/data/895728/000089572818000008/a1035-formofspectraenergyc.htm" TargetMode="External"/><Relationship Id="rId5" Type="http://schemas.openxmlformats.org/officeDocument/2006/relationships/image" Target="file:///E:\projects\LLMs\new_data_collection\data_new\htm\ENBRIDGE%20INC\liquidspipeline.jpg" TargetMode="External"/><Relationship Id="rId90" Type="http://schemas.openxmlformats.org/officeDocument/2006/relationships/hyperlink" Target="http://www.sec.gov/Archives/edgar/data/895728/000089572818000008/a1019-amendmentno1andamend.htm" TargetMode="External"/><Relationship Id="rId95" Type="http://schemas.openxmlformats.org/officeDocument/2006/relationships/hyperlink" Target="http://www.sec.gov/Archives/edgar/data/895728/000089572818000008/a1023-spectraenergycorpexe.htm" TargetMode="External"/><Relationship Id="rId22" Type="http://schemas.openxmlformats.org/officeDocument/2006/relationships/hyperlink" Target="http://www.sec.gov/Archives/edgar/data/895728/000119312516718317/d407725dex314.htm" TargetMode="External"/><Relationship Id="rId27" Type="http://schemas.openxmlformats.org/officeDocument/2006/relationships/hyperlink" Target="http://www.sec.gov/Archives/edgar/data/895728/000119312516718317/d407725dex319.htm" TargetMode="External"/><Relationship Id="rId43" Type="http://schemas.openxmlformats.org/officeDocument/2006/relationships/hyperlink" Target="http://www.sec.gov/Archives/edgar/data/895728/000089572818000008/a335-certificateofamendmen.htm" TargetMode="External"/><Relationship Id="rId48" Type="http://schemas.openxmlformats.org/officeDocument/2006/relationships/hyperlink" Target="http://www.sec.gov/Archives/edgar/data/895728/000119312514434675/d836242d6k.htm" TargetMode="External"/><Relationship Id="rId64" Type="http://schemas.openxmlformats.org/officeDocument/2006/relationships/hyperlink" Target="http://www.sec.gov/Archives/edgar/data/895728/000089572818000008/a102-formofexecutiveemploy.htm" TargetMode="External"/><Relationship Id="rId69" Type="http://schemas.openxmlformats.org/officeDocument/2006/relationships/hyperlink" Target="http://www.sec.gov/Archives/edgar/data/895728/000119312519088225/d715756ddef14a.htm" TargetMode="External"/><Relationship Id="rId80" Type="http://schemas.openxmlformats.org/officeDocument/2006/relationships/hyperlink" Target="http://www.sec.gov/Archives/edgar/data/895728/000089572818000008/a1011-enbridgeincrestricte.htm" TargetMode="External"/><Relationship Id="rId85" Type="http://schemas.openxmlformats.org/officeDocument/2006/relationships/hyperlink" Target="http://www.sec.gov/Archives/edgar/data/895728/000089572819000099/a102-enbridgeincdirect.htm" TargetMode="External"/><Relationship Id="rId12" Type="http://schemas.openxmlformats.org/officeDocument/2006/relationships/image" Target="file:///E:\projects\LLMs\new_data_collection\data_new\htm\ENBRIDGE%20INC\gasdistributiongrowth.jpg" TargetMode="External"/><Relationship Id="rId17" Type="http://schemas.openxmlformats.org/officeDocument/2006/relationships/hyperlink" Target="http://www.sec.gov/Archives/edgar/data/895728/000119312518276694/d626221dex21.htm" TargetMode="External"/><Relationship Id="rId33" Type="http://schemas.openxmlformats.org/officeDocument/2006/relationships/hyperlink" Target="http://www.sec.gov/Archives/edgar/data/895728/000119312516718317/d407725dex325.htm" TargetMode="External"/><Relationship Id="rId38" Type="http://schemas.openxmlformats.org/officeDocument/2006/relationships/hyperlink" Target="http://www.sec.gov/Archives/edgar/data/895728/000119312516718317/d407725dex330.htm" TargetMode="External"/><Relationship Id="rId59" Type="http://schemas.openxmlformats.org/officeDocument/2006/relationships/hyperlink" Target="http://www.sec.gov/Archives/edgar/data/895728/000110465919003146/a19-3385_1ex4d1.htm" TargetMode="External"/><Relationship Id="rId103" Type="http://schemas.openxmlformats.org/officeDocument/2006/relationships/hyperlink" Target="http://www.sec.gov/Archives/edgar/data/895728/000089572818000008/a1036-secondamendmenttothe.htm" TargetMode="External"/><Relationship Id="rId108" Type="http://schemas.openxmlformats.org/officeDocument/2006/relationships/hyperlink" Target="a312-cfocertifications.htm" TargetMode="External"/><Relationship Id="rId54" Type="http://schemas.openxmlformats.org/officeDocument/2006/relationships/hyperlink" Target="http://www.sec.gov/Archives/edgar/data/895728/000110465918023655/a18-9987_1ex4d1.htm" TargetMode="External"/><Relationship Id="rId70" Type="http://schemas.openxmlformats.org/officeDocument/2006/relationships/hyperlink" Target="http://www.sec.gov/Archives/edgar/data/895728/000089572819000099/a104formofenb2019ltips.htm" TargetMode="External"/><Relationship Id="rId75" Type="http://schemas.openxmlformats.org/officeDocument/2006/relationships/hyperlink" Target="http://www.sec.gov/Archives/edgar/data/895728/000089572818000008/a105-enbridgeincperformanc.htm" TargetMode="External"/><Relationship Id="rId91" Type="http://schemas.openxmlformats.org/officeDocument/2006/relationships/hyperlink" Target="http://www.sec.gov/Archives/edgar/data/895728/000089572818000008/a1020-enbridgesupplemental.htm" TargetMode="External"/><Relationship Id="rId96" Type="http://schemas.openxmlformats.org/officeDocument/2006/relationships/hyperlink" Target="http://www.sec.gov/Archives/edgar/data/895728/000089572818000008/a1024-spectraenergyexecuti.htm" TargetMode="External"/><Relationship Id="rId1" Type="http://schemas.openxmlformats.org/officeDocument/2006/relationships/styles" Target="styles.xml"/><Relationship Id="rId6" Type="http://schemas.openxmlformats.org/officeDocument/2006/relationships/image" Target="file:///E:\projects\LLMs\new_data_collection\data_new\htm\ENBRIDGE%20INC\gastransmission.jpg" TargetMode="External"/><Relationship Id="rId15" Type="http://schemas.openxmlformats.org/officeDocument/2006/relationships/hyperlink" Target="http://www.sec.gov/Archives/edgar/data/895728/000119312516718317/d407725dex22.htm" TargetMode="External"/><Relationship Id="rId23" Type="http://schemas.openxmlformats.org/officeDocument/2006/relationships/hyperlink" Target="http://www.sec.gov/Archives/edgar/data/895728/000119312516718317/d407725dex315.htm" TargetMode="External"/><Relationship Id="rId28" Type="http://schemas.openxmlformats.org/officeDocument/2006/relationships/hyperlink" Target="http://www.sec.gov/Archives/edgar/data/895728/000119312516718317/d407725dex320.htm" TargetMode="External"/><Relationship Id="rId36" Type="http://schemas.openxmlformats.org/officeDocument/2006/relationships/hyperlink" Target="http://www.sec.gov/Archives/edgar/data/895728/000119312516718317/d407725dex328.htm" TargetMode="External"/><Relationship Id="rId49" Type="http://schemas.openxmlformats.org/officeDocument/2006/relationships/hyperlink" Target="http://www.sec.gov/Archives/edgar/data/895728/000104746905002317/a2150846zex-7_1.htm" TargetMode="External"/><Relationship Id="rId57" Type="http://schemas.openxmlformats.org/officeDocument/2006/relationships/hyperlink" Target="a49descriptionofsecuri.htm" TargetMode="External"/><Relationship Id="rId106" Type="http://schemas.openxmlformats.org/officeDocument/2006/relationships/hyperlink" Target="a231consentofindepende.htm" TargetMode="External"/><Relationship Id="rId10" Type="http://schemas.openxmlformats.org/officeDocument/2006/relationships/image" Target="file:///E:\projects\LLMs\new_data_collection\data_new\htm\ENBRIDGE%20INC\liquidspipelinegrowth.jpg" TargetMode="External"/><Relationship Id="rId31" Type="http://schemas.openxmlformats.org/officeDocument/2006/relationships/hyperlink" Target="http://www.sec.gov/Archives/edgar/data/895728/000119312516718317/d407725dex323.htm" TargetMode="External"/><Relationship Id="rId44" Type="http://schemas.openxmlformats.org/officeDocument/2006/relationships/hyperlink" Target="http://www.sec.gov/Archives/edgar/data/895728/000110465918014115/a18-7369_1ex3d1.htm" TargetMode="External"/><Relationship Id="rId52" Type="http://schemas.openxmlformats.org/officeDocument/2006/relationships/hyperlink" Target="http://www.sec.gov/Archives/edgar/data/895728/000110465917044936/a17-17937_2ex4d1.htm" TargetMode="External"/><Relationship Id="rId60" Type="http://schemas.openxmlformats.org/officeDocument/2006/relationships/hyperlink" Target="http://www.sec.gov/Archives/edgar/data/895728/000110465919003146/a19-3385_1ex4d2.htm" TargetMode="External"/><Relationship Id="rId65" Type="http://schemas.openxmlformats.org/officeDocument/2006/relationships/hyperlink" Target="http://www.sec.gov/Archives/edgar/data/895728/000089572818000008/a103-formofexecutiveemploy.htm" TargetMode="External"/><Relationship Id="rId73" Type="http://schemas.openxmlformats.org/officeDocument/2006/relationships/hyperlink" Target="http://www.sec.gov/Archives/edgar/data/895728/000089572819000099/a107formofenb2019ltipr.htm" TargetMode="External"/><Relationship Id="rId78" Type="http://schemas.openxmlformats.org/officeDocument/2006/relationships/hyperlink" Target="http://www.sec.gov/Archives/edgar/data/895728/000089572818000008/a108-enbridgeincperformanc.htm" TargetMode="External"/><Relationship Id="rId81" Type="http://schemas.openxmlformats.org/officeDocument/2006/relationships/hyperlink" Target="http://www.sec.gov/Archives/edgar/data/895728/000089572818000008/a1012-enbridgeincincentive.htm" TargetMode="External"/><Relationship Id="rId86" Type="http://schemas.openxmlformats.org/officeDocument/2006/relationships/hyperlink" Target="http://www.sec.gov/Archives/edgar/data/895728/000089572818000017/exhibit103-directorscompen.htm" TargetMode="External"/><Relationship Id="rId94" Type="http://schemas.openxmlformats.org/officeDocument/2006/relationships/hyperlink" Target="http://www.sec.gov/Archives/edgar/data/895728/000089572818000008/a1022-spectraenergycorpdir.htm" TargetMode="External"/><Relationship Id="rId99" Type="http://schemas.openxmlformats.org/officeDocument/2006/relationships/hyperlink" Target="http://www.sec.gov/Archives/edgar/data/895728/000089572818000008/a1028-formofspectraenergyc.htm" TargetMode="External"/><Relationship Id="rId101" Type="http://schemas.openxmlformats.org/officeDocument/2006/relationships/hyperlink" Target="http://www.sec.gov/Archives/edgar/data/895728/000089572818000008/a1034-formofspectraenergyc.htm" TargetMode="External"/><Relationship Id="rId4" Type="http://schemas.openxmlformats.org/officeDocument/2006/relationships/image" Target="file:///E:\projects\LLMs\new_data_collection\data_new\htm\ENBRIDGE%20INC\enblogocolourb46.jpg" TargetMode="External"/><Relationship Id="rId9" Type="http://schemas.openxmlformats.org/officeDocument/2006/relationships/image" Target="file:///E:\projects\LLMs\new_data_collection\data_new\htm\ENBRIDGE%20INC\totalshareholderreturna12.jpg" TargetMode="External"/><Relationship Id="rId13" Type="http://schemas.openxmlformats.org/officeDocument/2006/relationships/image" Target="file:///E:\projects\LLMs\new_data_collection\data_new\htm\ENBRIDGE%20INC\renewablepowergrowth.jpg" TargetMode="External"/><Relationship Id="rId18" Type="http://schemas.openxmlformats.org/officeDocument/2006/relationships/hyperlink" Target="http://www.sec.gov/Archives/edgar/data/895728/000119312518276694/d626221dex22.htm" TargetMode="External"/><Relationship Id="rId39" Type="http://schemas.openxmlformats.org/officeDocument/2006/relationships/hyperlink" Target="http://www.sec.gov/Archives/edgar/data/895728/000119312516782493/d298730d6k.htm" TargetMode="External"/><Relationship Id="rId109" Type="http://schemas.openxmlformats.org/officeDocument/2006/relationships/hyperlink" Target="a321-ceocertifications.htm" TargetMode="External"/><Relationship Id="rId34" Type="http://schemas.openxmlformats.org/officeDocument/2006/relationships/hyperlink" Target="http://www.sec.gov/Archives/edgar/data/895728/000119312516718317/d407725dex326.htm" TargetMode="External"/><Relationship Id="rId50" Type="http://schemas.openxmlformats.org/officeDocument/2006/relationships/hyperlink" Target="http://www.sec.gov/Archives/edgar/data/895728/000104746912005813/a2209509zex-7_3.htm" TargetMode="External"/><Relationship Id="rId55" Type="http://schemas.openxmlformats.org/officeDocument/2006/relationships/hyperlink" Target="http://www.sec.gov/Archives/edgar/data/880285/000110465919030063/a19-9777_1ex4d7.htm" TargetMode="External"/><Relationship Id="rId76" Type="http://schemas.openxmlformats.org/officeDocument/2006/relationships/hyperlink" Target="http://www.sec.gov/Archives/edgar/data/895728/000089572818000008/a106-enbridgeincperformanc.htm" TargetMode="External"/><Relationship Id="rId97" Type="http://schemas.openxmlformats.org/officeDocument/2006/relationships/hyperlink" Target="http://www.sec.gov/Archives/edgar/data/895728/000089572818000008/a1025-omnibusamendmentdate.htm" TargetMode="External"/><Relationship Id="rId104" Type="http://schemas.openxmlformats.org/officeDocument/2006/relationships/hyperlink" Target="http://www.sec.gov/Archives/edgar/data/895728/000089572818000008/a1037-secondamendmenttothe.htm" TargetMode="External"/><Relationship Id="rId7" Type="http://schemas.openxmlformats.org/officeDocument/2006/relationships/image" Target="file:///E:\projects\LLMs\new_data_collection\data_new\htm\ENBRIDGE%20INC\gasdistributiona04.jpg" TargetMode="External"/><Relationship Id="rId71" Type="http://schemas.openxmlformats.org/officeDocument/2006/relationships/hyperlink" Target="http://www.sec.gov/Archives/edgar/data/895728/000089572819000099/a105formofenb2019ltipp.htm" TargetMode="External"/><Relationship Id="rId92" Type="http://schemas.openxmlformats.org/officeDocument/2006/relationships/hyperlink" Target="http://www.sec.gov/Archives/edgar/data/895728/000089572818000008/a1021-amendment1andamendme.htm" TargetMode="External"/><Relationship Id="rId2" Type="http://schemas.openxmlformats.org/officeDocument/2006/relationships/settings" Target="settings.xml"/><Relationship Id="rId29" Type="http://schemas.openxmlformats.org/officeDocument/2006/relationships/hyperlink" Target="http://www.sec.gov/Archives/edgar/data/895728/000119312516718317/d407725dex321.htm" TargetMode="External"/><Relationship Id="rId24" Type="http://schemas.openxmlformats.org/officeDocument/2006/relationships/hyperlink" Target="http://www.sec.gov/Archives/edgar/data/895728/000119312516718317/d407725dex316.htm" TargetMode="External"/><Relationship Id="rId40" Type="http://schemas.openxmlformats.org/officeDocument/2006/relationships/hyperlink" Target="http://www.sec.gov/Archives/edgar/data/895728/000119312516795927/d311557d6k.htm" TargetMode="External"/><Relationship Id="rId45" Type="http://schemas.openxmlformats.org/officeDocument/2006/relationships/hyperlink" Target="http://www.sec.gov/Archives/edgar/data/895728/000110465918023655/a18-9987_1ex3d1.htm" TargetMode="External"/><Relationship Id="rId66" Type="http://schemas.openxmlformats.org/officeDocument/2006/relationships/hyperlink" Target="http://www.sec.gov/Archives/edgar/data/895728/000089572818000008/a104-formofexecutiveemploy.htm" TargetMode="External"/><Relationship Id="rId87" Type="http://schemas.openxmlformats.org/officeDocument/2006/relationships/hyperlink" Target="http://www.sec.gov/Archives/edgar/data/895728/000089572819000099/a101-enbridgeincshortt.htm" TargetMode="External"/><Relationship Id="rId110" Type="http://schemas.openxmlformats.org/officeDocument/2006/relationships/hyperlink" Target="a322-cfocertifications.htm" TargetMode="External"/><Relationship Id="rId61" Type="http://schemas.openxmlformats.org/officeDocument/2006/relationships/hyperlink" Target="http://www.sec.gov/Archives/edgar/data/895728/000110465919003146/a19-3385_1ex4d3.htm" TargetMode="External"/><Relationship Id="rId82" Type="http://schemas.openxmlformats.org/officeDocument/2006/relationships/hyperlink" Target="http://www.sec.gov/Archives/edgar/data/895728/000089572818000008/a1013-enbridgeincincentive.htm" TargetMode="External"/><Relationship Id="rId19" Type="http://schemas.openxmlformats.org/officeDocument/2006/relationships/hyperlink" Target="http://www.sec.gov/Archives/edgar/data/895728/000119312518276694/d626221dex23.htm" TargetMode="External"/><Relationship Id="rId14" Type="http://schemas.openxmlformats.org/officeDocument/2006/relationships/hyperlink" Target="http://www.sec.gov/Archives/edgar/data/1373835/000119312516701430/d247969dex21.htm" TargetMode="External"/><Relationship Id="rId30" Type="http://schemas.openxmlformats.org/officeDocument/2006/relationships/hyperlink" Target="http://www.sec.gov/Archives/edgar/data/895728/000119312516718317/d407725dex322.htm" TargetMode="External"/><Relationship Id="rId35" Type="http://schemas.openxmlformats.org/officeDocument/2006/relationships/hyperlink" Target="http://www.sec.gov/Archives/edgar/data/895728/000119312516718317/d407725dex327.htm" TargetMode="External"/><Relationship Id="rId56" Type="http://schemas.openxmlformats.org/officeDocument/2006/relationships/hyperlink" Target="http://www.sec.gov/Archives/edgar/data/895728/000119312517168538/d384330d6k.htm" TargetMode="External"/><Relationship Id="rId77" Type="http://schemas.openxmlformats.org/officeDocument/2006/relationships/hyperlink" Target="http://www.sec.gov/Archives/edgar/data/895728/000089572818000008/a107-enbridgeincperformanc.htm" TargetMode="External"/><Relationship Id="rId100" Type="http://schemas.openxmlformats.org/officeDocument/2006/relationships/hyperlink" Target="http://www.sec.gov/Archives/edgar/data/895728/000089572818000008/a1032-spectraenergycorp200.htm" TargetMode="External"/><Relationship Id="rId105" Type="http://schemas.openxmlformats.org/officeDocument/2006/relationships/hyperlink" Target="a211subsidiariesofther.htm" TargetMode="External"/><Relationship Id="rId8" Type="http://schemas.openxmlformats.org/officeDocument/2006/relationships/image" Target="file:///E:\projects\LLMs\new_data_collection\data_new\htm\ENBRIDGE%20INC\renewablepower.jpg" TargetMode="External"/><Relationship Id="rId51" Type="http://schemas.openxmlformats.org/officeDocument/2006/relationships/hyperlink" Target="http://www.sec.gov/Archives/edgar/data/895728/000110465916163074/a16-22873_7ex4d1.htm" TargetMode="External"/><Relationship Id="rId72" Type="http://schemas.openxmlformats.org/officeDocument/2006/relationships/hyperlink" Target="http://www.sec.gov/Archives/edgar/data/895728/000089572819000099/a106formofenb2019ltipr.htm" TargetMode="External"/><Relationship Id="rId93" Type="http://schemas.openxmlformats.org/officeDocument/2006/relationships/hyperlink" Target="http://www.sec.gov/Archives/edgar/data/895728/000089572818000017/exhibit102-ussppamendment.htm" TargetMode="External"/><Relationship Id="rId98" Type="http://schemas.openxmlformats.org/officeDocument/2006/relationships/hyperlink" Target="http://www.sec.gov/Archives/edgar/data/895728/000089572818000008/a1026-formofspectraenergyc.htm" TargetMode="External"/><Relationship Id="rId3" Type="http://schemas.openxmlformats.org/officeDocument/2006/relationships/webSettings" Target="webSettings.xml"/><Relationship Id="rId25" Type="http://schemas.openxmlformats.org/officeDocument/2006/relationships/hyperlink" Target="http://www.sec.gov/Archives/edgar/data/895728/000119312516718317/d407725dex317.htm" TargetMode="External"/><Relationship Id="rId46" Type="http://schemas.openxmlformats.org/officeDocument/2006/relationships/hyperlink" Target="http://www.sec.gov/Archives/edgar/data/895728/000110465918023633/a18-9991_1ex3d1.htm" TargetMode="External"/><Relationship Id="rId67" Type="http://schemas.openxmlformats.org/officeDocument/2006/relationships/hyperlink" Target="http://www.sec.gov/Archives/edgar/data/895728/000110465918047700/a18-17817_1ex10d1.htm" TargetMode="External"/><Relationship Id="rId20" Type="http://schemas.openxmlformats.org/officeDocument/2006/relationships/hyperlink" Target="http://www.sec.gov/Archives/edgar/data/895728/000113031905000505/o17431exv2w1.htm" TargetMode="External"/><Relationship Id="rId41" Type="http://schemas.openxmlformats.org/officeDocument/2006/relationships/hyperlink" Target="http://www.sec.gov/Archives/edgar/data/895728/000110465917044842/a17-17937_16k.htm" TargetMode="External"/><Relationship Id="rId62" Type="http://schemas.openxmlformats.org/officeDocument/2006/relationships/hyperlink" Target="http://www.sec.gov/Archives/edgar/data/895728/000110465919003146/a19-3385_1ex4d4.htm" TargetMode="External"/><Relationship Id="rId83" Type="http://schemas.openxmlformats.org/officeDocument/2006/relationships/hyperlink" Target="http://www.sec.gov/Archives/edgar/data/895728/000089572818000008/a1014-enbridgeincincentive.htm" TargetMode="External"/><Relationship Id="rId88" Type="http://schemas.openxmlformats.org/officeDocument/2006/relationships/hyperlink" Target="http://www.sec.gov/Archives/edgar/data/895728/000089572818000008/a1017-enbridgeincshortterm.htm" TargetMode="External"/><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123638</Words>
  <Characters>704740</Characters>
  <Application>Microsoft Office Word</Application>
  <DocSecurity>0</DocSecurity>
  <Lines>5872</Lines>
  <Paragraphs>1653</Paragraphs>
  <ScaleCrop>false</ScaleCrop>
  <Company/>
  <LinksUpToDate>false</LinksUpToDate>
  <CharactersWithSpaces>826725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